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比特币是目前市值最高的加密货币，其开发完全依赖全球开源开发者的自愿贡献。</w:t>
      </w:r>
      <w:r>
        <w:t xml:space="preserve"> </w:t>
      </w:r>
      <w:r>
        <w:t xml:space="preserve">如何激励开发者持续贡献，是比特币社区及众多开源项目面临的核心挑战。</w:t>
      </w:r>
      <w:r>
        <w:t xml:space="preserve"> </w:t>
      </w:r>
      <w:r>
        <w:t xml:space="preserve">既有研究主要关注实际货币激励对开发者行为的影响，而对于</w:t>
      </w:r>
      <w:r>
        <w:t xml:space="preserve"> </w:t>
      </w:r>
      <w:r>
        <w:t xml:space="preserve">捐赠信息披露本身所产生的激励效应，以及</w:t>
      </w:r>
      <w:r>
        <w:t xml:space="preserve"> </w:t>
      </w:r>
      <w:r>
        <w:t xml:space="preserve">社区内部情感状态对开发者活动的动态影响，尚缺乏系统研究。</w:t>
      </w:r>
    </w:p>
    <w:p>
      <w:pPr>
        <w:pStyle w:val="Abstract"/>
      </w:pPr>
      <w:r>
        <w:t xml:space="preserve">本文以</w:t>
      </w:r>
      <w:r>
        <w:t xml:space="preserve"> </w:t>
      </w:r>
      <w:r>
        <w:t xml:space="preserve">GitHub</w:t>
      </w:r>
      <w:r>
        <w:t xml:space="preserve"> </w:t>
      </w:r>
      <w:r>
        <w:t xml:space="preserve">上的比特币开源项目为研究对象，聚焦两个相互补充的研究问题：</w:t>
      </w:r>
    </w:p>
    <w:p>
      <w:pPr>
        <w:pStyle w:val="Abstract"/>
      </w:pPr>
      <w:r>
        <w:t xml:space="preserve">其一，外部非盈利基金会（Bitcoin</w:t>
      </w:r>
      <w:r>
        <w:t xml:space="preserve"> </w:t>
      </w:r>
      <w:r>
        <w:t xml:space="preserve">Brink）的捐赠信息披露如何影响开发者活动。</w:t>
      </w:r>
      <w:r>
        <w:t xml:space="preserve"> </w:t>
      </w:r>
      <w:r>
        <w:t xml:space="preserve">Brink</w:t>
      </w:r>
      <w:r>
        <w:t xml:space="preserve"> </w:t>
      </w:r>
      <w:r>
        <w:t xml:space="preserve">在运营过程中存在两次信息披露：在</w:t>
      </w:r>
      <w:r>
        <w:t xml:space="preserve"> </w:t>
      </w:r>
      <w:r>
        <w:t xml:space="preserve">X</w:t>
      </w:r>
      <w:r>
        <w:t xml:space="preserve"> </w:t>
      </w:r>
      <w:r>
        <w:t xml:space="preserve">平台公布收到的捐款信息（非定向披露），</w:t>
      </w:r>
      <w:r>
        <w:t xml:space="preserve"> </w:t>
      </w:r>
      <w:r>
        <w:t xml:space="preserve">以及在官网公布受资助开发者名单（定向披露）。</w:t>
      </w:r>
      <w:r>
        <w:t xml:space="preserve"> </w:t>
      </w:r>
      <w:r>
        <w:t xml:space="preserve">本文采用面板数据固定效应模型与工具变量方法，</w:t>
      </w:r>
      <w:r>
        <w:t xml:space="preserve"> </w:t>
      </w:r>
      <w:r>
        <w:t xml:space="preserve">在剔除实际受资助开发者后，识别信息披露的纯信息效应。</w:t>
      </w:r>
      <w:r>
        <w:t xml:space="preserve"> </w:t>
      </w:r>
      <w:r>
        <w:t xml:space="preserve">研究发现：两种披露均显著正向影响开发者活动，</w:t>
      </w:r>
      <w:r>
        <w:t xml:space="preserve"> </w:t>
      </w:r>
      <w:r>
        <w:t xml:space="preserve">但定向披露对非定向披露的正向效应产生负向调节，</w:t>
      </w:r>
      <w:r>
        <w:t xml:space="preserve"> </w:t>
      </w:r>
      <w:r>
        <w:t xml:space="preserve">印证了期望失验理论所预测的失望效应。</w:t>
      </w:r>
    </w:p>
    <w:p>
      <w:pPr>
        <w:pStyle w:val="Abstract"/>
      </w:pPr>
      <w:r>
        <w:t xml:space="preserve">其二，比特币社区</w:t>
      </w:r>
      <w:r>
        <w:t xml:space="preserve"> </w:t>
      </w:r>
      <w:r>
        <w:t xml:space="preserve">Issue</w:t>
      </w:r>
      <w:r>
        <w:t xml:space="preserve"> </w:t>
      </w:r>
      <w:r>
        <w:t xml:space="preserve">讨论中的情感状态如何影响开发者活动，</w:t>
      </w:r>
      <w:r>
        <w:t xml:space="preserve"> </w:t>
      </w:r>
      <w:r>
        <w:t xml:space="preserve">以及代码活动与讨论活动之间是否存在替代效应。</w:t>
      </w:r>
      <w:r>
        <w:t xml:space="preserve"> </w:t>
      </w:r>
      <w:r>
        <w:t xml:space="preserve">本文采用向量自回归（VAR）模型，发现滞后一期的负面情感正向影响代码活动与讨论活动，</w:t>
      </w:r>
      <w:r>
        <w:t xml:space="preserve"> </w:t>
      </w:r>
      <w:r>
        <w:t xml:space="preserve">滞后两期的代码活动负向影响讨论活动，</w:t>
      </w:r>
      <w:r>
        <w:t xml:space="preserve"> </w:t>
      </w:r>
      <w:r>
        <w:t xml:space="preserve">揭示了</w:t>
      </w:r>
      <w:r>
        <w:t xml:space="preserve">“</w:t>
      </w:r>
      <w:r>
        <w:t xml:space="preserve">情感→代码/讨论→讨论</w:t>
      </w:r>
      <w:r>
        <w:t xml:space="preserve">”</w:t>
      </w:r>
      <w:r>
        <w:t xml:space="preserve">的影响路径。</w:t>
      </w:r>
      <w:r>
        <w:t xml:space="preserve"> </w:t>
      </w:r>
      <w:r>
        <w:t xml:space="preserve">上述结果分别以情感即信息理论和目标手段替代理论加以解释。</w:t>
      </w:r>
    </w:p>
    <w:p>
      <w:pPr>
        <w:pStyle w:val="Abstract"/>
      </w:pPr>
      <w:r>
        <w:t xml:space="preserve">本研究从信息视角重新审视开源开发者的激励机制，</w:t>
      </w:r>
      <w:r>
        <w:t xml:space="preserve"> </w:t>
      </w:r>
      <w:r>
        <w:t xml:space="preserve">为比特币及其他开源社区的治理和基金会的捐赠信息披露策略设计提供实证参考。</w:t>
      </w:r>
    </w:p>
    <w:p>
      <w:pPr>
        <w:pStyle w:val="FirstParagraph"/>
      </w:pPr>
      <w:r>
        <w:t xml:space="preserve">Bitcoin, the world’s highest-valued cryptocurrency, relies entirely on voluntary contributions</w:t>
      </w:r>
      <w:r>
        <w:t xml:space="preserve"> </w:t>
      </w:r>
      <w:r>
        <w:t xml:space="preserve">from open-source Developmenters worldwide. Sustaining Developmenter motivation remains a central</w:t>
      </w:r>
      <w:r>
        <w:t xml:space="preserve"> </w:t>
      </w:r>
      <w:r>
        <w:t xml:space="preserve">challenge for the Bitcoin community and open-source projects at large. While prior research</w:t>
      </w:r>
      <w:r>
        <w:t xml:space="preserve"> </w:t>
      </w:r>
      <w:r>
        <w:t xml:space="preserve">has predominantly examined the direct effects of monetary incentives, the motivating impact</w:t>
      </w:r>
      <w:r>
        <w:t xml:space="preserve"> </w:t>
      </w:r>
      <w:r>
        <w:t xml:space="preserve">of donation information disclosure itself—decoupled from actual financial transfers—</w:t>
      </w:r>
      <w:r>
        <w:t xml:space="preserve"> </w:t>
      </w:r>
      <w:r>
        <w:t xml:space="preserve">and the role of community sentiment in shaping Developmenter behavior remain underexplored.</w:t>
      </w:r>
    </w:p>
    <w:p>
      <w:pPr>
        <w:pStyle w:val="BodyText"/>
      </w:pPr>
      <w:r>
        <w:t xml:space="preserve">This thesis examines two complementary research questions using the Bitcoin GitHub repository</w:t>
      </w:r>
      <w:r>
        <w:t xml:space="preserve"> </w:t>
      </w:r>
      <w:r>
        <w:t xml:space="preserve">as the empirical context. First, it investigates how two distinct donation disclosure</w:t>
      </w:r>
      <w:r>
        <w:t xml:space="preserve"> </w:t>
      </w:r>
      <w:r>
        <w:t xml:space="preserve">strategies employed by the non-profit organization Bitcoin Brink affect Developmenter activity:</w:t>
      </w:r>
      <w:r>
        <w:t xml:space="preserve"> </w:t>
      </w:r>
      <w:r>
        <w:t xml:space="preserve">untargeted announcements of received donations posted on platform X, and targeted</w:t>
      </w:r>
      <w:r>
        <w:t xml:space="preserve"> </w:t>
      </w:r>
      <w:r>
        <w:t xml:space="preserve">grantee disclosures published on Brink’s official website. Employing panel fixed-effects</w:t>
      </w:r>
      <w:r>
        <w:t xml:space="preserve"> </w:t>
      </w:r>
      <w:r>
        <w:t xml:space="preserve">models and instrumental variable estimation—while excluding actual grantees to isolate</w:t>
      </w:r>
      <w:r>
        <w:t xml:space="preserve"> </w:t>
      </w:r>
      <w:r>
        <w:t xml:space="preserve">pure information effects—the study finds that both disclosure types positively influence</w:t>
      </w:r>
      <w:r>
        <w:t xml:space="preserve"> </w:t>
      </w:r>
      <w:r>
        <w:t xml:space="preserve">Developmenter contributions. However, targeted disclosure negatively moderates the positive</w:t>
      </w:r>
      <w:r>
        <w:t xml:space="preserve"> </w:t>
      </w:r>
      <w:r>
        <w:t xml:space="preserve">effect of untargeted disclosure, consistent with the disappointment mechanism predicted</w:t>
      </w:r>
      <w:r>
        <w:t xml:space="preserve"> </w:t>
      </w:r>
      <w:r>
        <w:t xml:space="preserve">by expectancy disconfirmation theory.</w:t>
      </w:r>
    </w:p>
    <w:p>
      <w:pPr>
        <w:pStyle w:val="BodyText"/>
      </w:pPr>
      <w:r>
        <w:t xml:space="preserve">Second, the thesis examines how community sentiment expressed in Issue discussions</w:t>
      </w:r>
      <w:r>
        <w:t xml:space="preserve"> </w:t>
      </w:r>
      <w:r>
        <w:t xml:space="preserve">dynamically influences Developmenter activities, and whether substitution effects exist between</w:t>
      </w:r>
      <w:r>
        <w:t xml:space="preserve"> </w:t>
      </w:r>
      <w:r>
        <w:t xml:space="preserve">code and discussion activities. Using Vector Autoregression (VAR) models, the analysis</w:t>
      </w:r>
      <w:r>
        <w:t xml:space="preserve"> </w:t>
      </w:r>
      <w:r>
        <w:t xml:space="preserve">reveals that lagged negative sentiment positively influences both code and discussion</w:t>
      </w:r>
      <w:r>
        <w:t xml:space="preserve"> </w:t>
      </w:r>
      <w:r>
        <w:t xml:space="preserve">activities, while increased code activity subsequently suppresses discussion activity.</w:t>
      </w:r>
      <w:r>
        <w:t xml:space="preserve"> </w:t>
      </w:r>
      <w:r>
        <w:t xml:space="preserve">This yields the influence pathway: sentiment → code/discussion → discussion, explained</w:t>
      </w:r>
      <w:r>
        <w:t xml:space="preserve"> </w:t>
      </w:r>
      <w:r>
        <w:t xml:space="preserve">through affect-as-information theory and goal–means substitution theory.</w:t>
      </w:r>
    </w:p>
    <w:p>
      <w:pPr>
        <w:pStyle w:val="BodyText"/>
      </w:pPr>
      <w:r>
        <w:t xml:space="preserve">This research reframes open-source Developmenter motivation from an informational perspective,</w:t>
      </w:r>
      <w:r>
        <w:t xml:space="preserve"> </w:t>
      </w:r>
      <w:r>
        <w:t xml:space="preserve">offering actionable insights for donation disclosure strategy design in the governance and foundations</w:t>
      </w:r>
      <w:r>
        <w:t xml:space="preserve"> </w:t>
      </w:r>
      <w:r>
        <w:t xml:space="preserve">of Bitcoin and other open-source communities.</w:t>
      </w:r>
    </w:p>
    <w:p>
      <w:pPr>
        <w:pStyle w:val="Heading1"/>
      </w:pPr>
      <w:bookmarkStart w:id="20" w:name="绪论"/>
      <w:r>
        <w:t xml:space="preserve">绪论</w:t>
      </w:r>
      <w:bookmarkEnd w:id="20"/>
    </w:p>
    <w:p>
      <w:pPr>
        <w:pStyle w:val="Heading2"/>
      </w:pPr>
      <w:bookmarkStart w:id="21" w:name="研究背景"/>
      <w:r>
        <w:t xml:space="preserve">研究背景</w:t>
      </w:r>
      <w:bookmarkEnd w:id="21"/>
    </w:p>
    <w:p>
      <w:pPr>
        <w:pStyle w:val="FirstParagraph"/>
      </w:pPr>
      <w:r>
        <w:t xml:space="preserve">过去数十年间，开源软件（Open-Source Software，OSS）已从小众的技术运动成长为</w:t>
      </w:r>
      <w:r>
        <w:t xml:space="preserve"> </w:t>
      </w:r>
      <w:r>
        <w:t xml:space="preserve">现代数字基础设施不可或缺的组成部分</w:t>
      </w:r>
      <w:r>
        <w:t xml:space="preserve">(Lerner and Tirole 2002; 陈光沛, 魏江, and 李拓宇 2021)</w:t>
      </w:r>
      <w:r>
        <w:t xml:space="preserve">。</w:t>
      </w:r>
      <w:r>
        <w:t xml:space="preserve"> </w:t>
      </w:r>
      <w:r>
        <w:t xml:space="preserve">Linux 操作系统支撑着全球绝大多数服务器与移动设备，</w:t>
      </w:r>
      <w:r>
        <w:t xml:space="preserve"> </w:t>
      </w:r>
      <w:r>
        <w:t xml:space="preserve">Apache HTTP Server 托管着互联网上数量庞大的网站，</w:t>
      </w:r>
      <w:r>
        <w:t xml:space="preserve"> </w:t>
      </w:r>
      <w:r>
        <w:t xml:space="preserve">Python、Git 等工具深度嵌入全球数百万开发者的日常工作流程，</w:t>
      </w:r>
      <w:r>
        <w:t xml:space="preserve"> </w:t>
      </w:r>
      <w:r>
        <w:t xml:space="preserve">这些广为人知的软件均是开源模式下协作开发的产物</w:t>
      </w:r>
      <w:r>
        <w:t xml:space="preserve">(Lakhani and Hippel 2003)</w:t>
      </w:r>
      <w:r>
        <w:t xml:space="preserve">。</w:t>
      </w:r>
      <w:r>
        <w:t xml:space="preserve"> </w:t>
      </w:r>
      <w:r>
        <w:t xml:space="preserve">与商业软件的封闭开发不同，开源项目以源代码公开、全球开放协作为基本特征，</w:t>
      </w:r>
      <w:r>
        <w:t xml:space="preserve"> </w:t>
      </w:r>
      <w:r>
        <w:t xml:space="preserve">任何人均可查看代码、提交改进、报告问题，无需与项目组织存在任何雇佣关系。</w:t>
      </w:r>
      <w:r>
        <w:t xml:space="preserve"> </w:t>
      </w:r>
      <w:r>
        <w:t xml:space="preserve">这种模式极大地降低了知识传播的门槛，形成了高度去中心化的创新生态；</w:t>
      </w:r>
      <w:r>
        <w:t xml:space="preserve"> </w:t>
      </w:r>
      <w:r>
        <w:t xml:space="preserve">与此同时，也带来了一个根本性的挑战：既然贡献是自愿的，</w:t>
      </w:r>
      <w:r>
        <w:t xml:space="preserve"> </w:t>
      </w:r>
      <w:r>
        <w:t xml:space="preserve">理解驱使开发者持续投入时间和精力的因素便成为开源研究的核心议题。</w:t>
      </w:r>
    </w:p>
    <w:p>
      <w:pPr>
        <w:pStyle w:val="BodyText"/>
      </w:pPr>
      <w:r>
        <w:t xml:space="preserve">这一问题在比特币（Bitcoin）社区中表现得尤为突出。</w:t>
      </w:r>
      <w:r>
        <w:t xml:space="preserve"> </w:t>
      </w:r>
      <w:r>
        <w:t xml:space="preserve">比特币是 Satoshi Nakamoto</w:t>
      </w:r>
      <w:r>
        <w:rPr>
          <w:rStyle w:val="FootnoteReference"/>
        </w:rPr>
        <w:footnoteReference w:id="22"/>
      </w:r>
      <w:r>
        <w:t xml:space="preserve"> </w:t>
      </w:r>
      <w:r>
        <w:t xml:space="preserve">于2008年提出的点对点电子现金系统</w:t>
      </w:r>
      <w:r>
        <w:t xml:space="preserve">(Nakamoto 2008; 程杰 et al. 2024)</w:t>
      </w:r>
      <w:r>
        <w:t xml:space="preserve">，</w:t>
      </w:r>
      <w:r>
        <w:t xml:space="preserve"> </w:t>
      </w:r>
      <w:r>
        <w:t xml:space="preserve">其底层协议自诞生之日起便以完全开源的形式运作，</w:t>
      </w:r>
      <w:r>
        <w:t xml:space="preserve"> </w:t>
      </w:r>
      <w:r>
        <w:t xml:space="preserve">项目代码库托管于 GitHub</w:t>
      </w:r>
      <w:r>
        <w:rPr>
          <w:rStyle w:val="FootnoteReference"/>
        </w:rPr>
        <w:footnoteReference w:id="23"/>
      </w:r>
      <w:r>
        <w:t xml:space="preserve"> </w:t>
      </w:r>
      <w:r>
        <w:t xml:space="preserve">平台，目前已积累超过76,000名关注者，</w:t>
      </w:r>
      <w:r>
        <w:t xml:space="preserve"> </w:t>
      </w:r>
      <w:r>
        <w:t xml:space="preserve">吸引了来自全球的数千名开发者贡献代码与文档。</w:t>
      </w:r>
      <w:r>
        <w:t xml:space="preserve"> </w:t>
      </w:r>
      <w:r>
        <w:t xml:space="preserve">比特币不同于其他开源项目的关键在于：它背后没有任何公司主体为开发活动提供资金保障，</w:t>
      </w:r>
      <w:r>
        <w:t xml:space="preserve"> </w:t>
      </w:r>
      <w:r>
        <w:t xml:space="preserve">也没有雇主为核心开发者发放薪酬。整个项目的存续与演进完全建立在志愿贡献的基础之上，</w:t>
      </w:r>
      <w:r>
        <w:t xml:space="preserve"> </w:t>
      </w:r>
      <w:r>
        <w:t xml:space="preserve">而这些贡献直接关系到一个数千亿美元规模的金融网络的安全性与可靠性。</w:t>
      </w:r>
      <w:r>
        <w:t xml:space="preserve"> </w:t>
      </w:r>
      <w:r>
        <w:t xml:space="preserve">一旦核心开发者离去或社区贡献萎缩，比特币网络将面临严峻的技术维护风险。</w:t>
      </w:r>
      <w:r>
        <w:t xml:space="preserve"> </w:t>
      </w:r>
      <w:r>
        <w:t xml:space="preserve">因此，如何有效激励开发者持续贡献，是比特币社区乃至整个开源生态面临的核心治理议题。</w:t>
      </w:r>
    </w:p>
    <w:p>
      <w:pPr>
        <w:pStyle w:val="BodyText"/>
      </w:pPr>
      <w:r>
        <w:t xml:space="preserve">学术界对开源开发者激励机制的研究已积累了丰富成果。</w:t>
      </w:r>
      <w:r>
        <w:t xml:space="preserve"> </w:t>
      </w:r>
      <w:r>
        <w:t xml:space="preserve">早期研究发现，开发者的参与主要由内在动机驱动：对技术问题的纯粹兴趣</w:t>
      </w:r>
      <w:r>
        <w:t xml:space="preserve">(Shah 2006)</w:t>
      </w:r>
      <w:r>
        <w:t xml:space="preserve">、</w:t>
      </w:r>
      <w:r>
        <w:t xml:space="preserve"> </w:t>
      </w:r>
      <w:r>
        <w:t xml:space="preserve">在同行社区中积累声誉的渴望</w:t>
      </w:r>
      <w:r>
        <w:t xml:space="preserve">(Lerner and Tirole 2002)</w:t>
      </w:r>
      <w:r>
        <w:t xml:space="preserve">，以及通过贡献提升个人技能、</w:t>
      </w:r>
      <w:r>
        <w:t xml:space="preserve"> </w:t>
      </w:r>
      <w:r>
        <w:t xml:space="preserve">从而在劳动力市场中获得更好机会的职业考量</w:t>
      </w:r>
      <w:r>
        <w:t xml:space="preserve">(Fang and Neufeld 2009)</w:t>
      </w:r>
      <w:r>
        <w:t xml:space="preserve">，</w:t>
      </w:r>
      <w:r>
        <w:t xml:space="preserve"> </w:t>
      </w:r>
      <w:r>
        <w:t xml:space="preserve">共同构成了驱动开发者持续投入的基础动力。</w:t>
      </w:r>
      <w:r>
        <w:t xml:space="preserve"> </w:t>
      </w:r>
      <w:r>
        <w:t xml:space="preserve">此外，Davidson 等人</w:t>
      </w:r>
      <w:r>
        <w:t xml:space="preserve">(Davidson et al. 2014)</w:t>
      </w:r>
      <w:r>
        <w:t xml:space="preserve">指出，利他精神与自我实现感同样是重要的内在激励来源。</w:t>
      </w:r>
      <w:r>
        <w:t xml:space="preserve"> </w:t>
      </w:r>
      <w:r>
        <w:t xml:space="preserve">这些研究共同刻画了一个图景：在开源生态中，</w:t>
      </w:r>
      <w:r>
        <w:t xml:space="preserve"> </w:t>
      </w:r>
      <w:r>
        <w:t xml:space="preserve">开发者的自主性与社区归属感往往是持续贡献的核心支撑，</w:t>
      </w:r>
      <w:r>
        <w:t xml:space="preserve"> </w:t>
      </w:r>
      <w:r>
        <w:t xml:space="preserve">而非来自外部的物质回报。</w:t>
      </w:r>
    </w:p>
    <w:p>
      <w:pPr>
        <w:pStyle w:val="BodyText"/>
      </w:pPr>
      <w:r>
        <w:t xml:space="preserve">然而，随着开源软件在商业和社会中的重要性持续上升，</w:t>
      </w:r>
      <w:r>
        <w:t xml:space="preserve"> </w:t>
      </w:r>
      <w:r>
        <w:t xml:space="preserve">外部经济激励机制也开始进入研究者的视野。</w:t>
      </w:r>
      <w:r>
        <w:t xml:space="preserve"> </w:t>
      </w:r>
      <w:r>
        <w:t xml:space="preserve">货币奖励被证明能够在一定程度上促进开发者的贡献</w:t>
      </w:r>
      <w:r>
        <w:t xml:space="preserve">(J. Wang, Li, and Hui 2022)</w:t>
      </w:r>
      <w:r>
        <w:t xml:space="preserve">，</w:t>
      </w:r>
      <w:r>
        <w:t xml:space="preserve"> </w:t>
      </w:r>
      <w:r>
        <w:t xml:space="preserve">但其与内在动机的关系颇为微妙：若管理不当，不适当的金钱激励反而可能产生</w:t>
      </w:r>
      <w:r>
        <w:t xml:space="preserve">“</w:t>
      </w:r>
      <w:r>
        <w:t xml:space="preserve">挤出效应</w:t>
      </w:r>
      <w:r>
        <w:t xml:space="preserve">”</w:t>
      </w:r>
      <w:r>
        <w:t xml:space="preserve">，</w:t>
      </w:r>
      <w:r>
        <w:t xml:space="preserve"> </w:t>
      </w:r>
      <w:r>
        <w:t xml:space="preserve">削弱开发者原本的内在驱动力</w:t>
      </w:r>
      <w:r>
        <w:t xml:space="preserve">(Bénabou and Tirole 2003; Qiao et al. 2021)</w:t>
      </w:r>
      <w:r>
        <w:t xml:space="preserve">。</w:t>
      </w:r>
      <w:r>
        <w:t xml:space="preserve"> </w:t>
      </w:r>
      <w:r>
        <w:t xml:space="preserve">2019年，GitHub 正式推出 Sponsors 机制</w:t>
      </w:r>
      <w:r>
        <w:rPr>
          <w:rStyle w:val="FootnoteReference"/>
        </w:rPr>
        <w:footnoteReference w:id="25"/>
      </w:r>
      <w:r>
        <w:t xml:space="preserve">，首次为开源贡献提供了平台级的捐赠基础设施，</w:t>
      </w:r>
      <w:r>
        <w:t xml:space="preserve"> </w:t>
      </w:r>
      <w:r>
        <w:t xml:space="preserve">使任何人都可以向自己欣赏的开发者提供经济支持。</w:t>
      </w:r>
      <w:r>
        <w:t xml:space="preserve"> </w:t>
      </w:r>
      <w:r>
        <w:t xml:space="preserve">这一机制的出现引发了学界的广泛关注。</w:t>
      </w:r>
      <w:r>
        <w:t xml:space="preserve"> </w:t>
      </w:r>
      <w:r>
        <w:t xml:space="preserve">Shimada 等人</w:t>
      </w:r>
      <w:r>
        <w:t xml:space="preserve">(Shimada et al. 2022)</w:t>
      </w:r>
      <w:r>
        <w:t xml:space="preserve">的研究发现，</w:t>
      </w:r>
      <w:r>
        <w:t xml:space="preserve"> </w:t>
      </w:r>
      <w:r>
        <w:t xml:space="preserve">部分开发者将赞助本身视为一种新型的社区贡献方式；</w:t>
      </w:r>
      <w:r>
        <w:t xml:space="preserve"> </w:t>
      </w:r>
      <w:r>
        <w:t xml:space="preserve">Zhang 等人</w:t>
      </w:r>
      <w:r>
        <w:t xml:space="preserve">(Zhang et al. 2022)</w:t>
      </w:r>
      <w:r>
        <w:t xml:space="preserve">进一步揭示，赞助在短期内对开发活动具有温和的正向效应，</w:t>
      </w:r>
      <w:r>
        <w:t xml:space="preserve"> </w:t>
      </w:r>
      <w:r>
        <w:t xml:space="preserve">但获得赞助的可能性与开发者在社区中的社会地位密切相关；</w:t>
      </w:r>
      <w:r>
        <w:t xml:space="preserve"> </w:t>
      </w:r>
      <w:r>
        <w:t xml:space="preserve">Conti 等人</w:t>
      </w:r>
      <w:r>
        <w:t xml:space="preserve">(Conti et al. 2023)</w:t>
      </w:r>
      <w:r>
        <w:t xml:space="preserve">则通过更长期的追踪研究发现，</w:t>
      </w:r>
      <w:r>
        <w:t xml:space="preserve"> </w:t>
      </w:r>
      <w:r>
        <w:t xml:space="preserve">实际收到赞助反而可能对创新活动产生长期负向影响，</w:t>
      </w:r>
      <w:r>
        <w:t xml:space="preserve"> </w:t>
      </w:r>
      <w:r>
        <w:t xml:space="preserve">这与挤出效应的理论预测相吻合。</w:t>
      </w:r>
      <w:r>
        <w:t xml:space="preserve"> </w:t>
      </w:r>
      <w:r>
        <w:t xml:space="preserve">Overney 等人</w:t>
      </w:r>
      <w:r>
        <w:t xml:space="preserve">(Overney et al. 2020)</w:t>
      </w:r>
      <w:r>
        <w:t xml:space="preserve">的研究也表明，</w:t>
      </w:r>
      <w:r>
        <w:t xml:space="preserve"> </w:t>
      </w:r>
      <w:r>
        <w:t xml:space="preserve">单纯依靠捐赠机制提升开源贡献的效果并不显著，</w:t>
      </w:r>
      <w:r>
        <w:t xml:space="preserve"> </w:t>
      </w:r>
      <w:r>
        <w:t xml:space="preserve">暗示捐赠的效用可能远比表面看起来复杂。</w:t>
      </w:r>
    </w:p>
    <w:p>
      <w:pPr>
        <w:pStyle w:val="BodyText"/>
      </w:pPr>
      <w:r>
        <w:t xml:space="preserve">上述研究的密集出现，折射出开源生态在现实层面所面临的深层可持续性困境。</w:t>
      </w:r>
      <w:r>
        <w:t xml:space="preserve"> </w:t>
      </w:r>
      <w:r>
        <w:t xml:space="preserve">现代数字经济的高速运转建立在大量关键开源组件之上，然而这些组件的维护工作往往</w:t>
      </w:r>
      <w:r>
        <w:t xml:space="preserve"> </w:t>
      </w:r>
      <w:r>
        <w:t xml:space="preserve">高度集中于少数志愿开发者，缺乏稳定的制度性支持。</w:t>
      </w:r>
      <w:r>
        <w:t xml:space="preserve"> </w:t>
      </w:r>
      <w:r>
        <w:t xml:space="preserve">2021年底曝光的 Apache Log4j 漏洞事件</w:t>
      </w:r>
      <w:r>
        <w:rPr>
          <w:rStyle w:val="FootnoteReference"/>
        </w:rPr>
        <w:footnoteReference w:id="27"/>
      </w:r>
      <w:r>
        <w:t xml:space="preserve">以极为惨烈的方式揭示了这一隐忧：</w:t>
      </w:r>
      <w:r>
        <w:t xml:space="preserve"> </w:t>
      </w:r>
      <w:r>
        <w:t xml:space="preserve">一个嵌入全球数十亿软件系统的核心日志库，长期仅由数名志愿者以业余时间维护，</w:t>
      </w:r>
      <w:r>
        <w:t xml:space="preserve"> </w:t>
      </w:r>
      <w:r>
        <w:t xml:space="preserve">其安全漏洞的存在几乎使整个互联网基础设施陷入系统性风险</w:t>
      </w:r>
      <w:r>
        <w:t xml:space="preserve">(Alami, Pardo, and Linåker 2024)</w:t>
      </w:r>
      <w:r>
        <w:t xml:space="preserve">。</w:t>
      </w:r>
      <w:r>
        <w:t xml:space="preserve"> </w:t>
      </w:r>
      <w:r>
        <w:t xml:space="preserve">在比特币生态中，这种脆弱性以更为独特的方式呈现：</w:t>
      </w:r>
      <w:r>
        <w:t xml:space="preserve"> </w:t>
      </w:r>
      <w:r>
        <w:t xml:space="preserve">比特币网络目前承载着超过万亿美元规模的资产，</w:t>
      </w:r>
      <w:r>
        <w:t xml:space="preserve"> </w:t>
      </w:r>
      <w:r>
        <w:t xml:space="preserve">而其底层协议的核心维护工作却高度依赖为数不多的全职开发者，</w:t>
      </w:r>
      <w:r>
        <w:t xml:space="preserve"> </w:t>
      </w:r>
      <w:r>
        <w:t xml:space="preserve">任何核心人才的流失或社区参与的持续萎缩，</w:t>
      </w:r>
      <w:r>
        <w:t xml:space="preserve"> </w:t>
      </w:r>
      <w:r>
        <w:t xml:space="preserve">都有可能对协议演进能力乃至网络整体安全产生深远影响。</w:t>
      </w:r>
      <w:r>
        <w:t xml:space="preserve"> </w:t>
      </w:r>
      <w:r>
        <w:t xml:space="preserve">正是在这一背景下，以 Brink</w:t>
      </w:r>
      <w:r>
        <w:rPr>
          <w:rStyle w:val="FootnoteReference"/>
        </w:rPr>
        <w:footnoteReference w:id="28"/>
      </w:r>
      <w:r>
        <w:t xml:space="preserve"> </w:t>
      </w:r>
      <w:r>
        <w:t xml:space="preserve">为代表的专项资助机构应运而生，</w:t>
      </w:r>
      <w:r>
        <w:t xml:space="preserve"> </w:t>
      </w:r>
      <w:r>
        <w:t xml:space="preserve">探索出基于信息透明化和分阶段披露的独特激励路径，</w:t>
      </w:r>
      <w:r>
        <w:t xml:space="preserve"> </w:t>
      </w:r>
      <w:r>
        <w:t xml:space="preserve">以期在不违背去中心化治理理念的前提下，维持更广泛开发者群体的参与意愿与贡献活力</w:t>
      </w:r>
      <w:r>
        <w:t xml:space="preserve">(吴一楷 and 李国安 2024)</w:t>
      </w:r>
      <w:r>
        <w:t xml:space="preserve">。</w:t>
      </w:r>
      <w:r>
        <w:t xml:space="preserve"> </w:t>
      </w:r>
      <w:r>
        <w:t xml:space="preserve">对这一机制的科学评估，因此具有超越单一案例的现实普遍意义。</w:t>
      </w:r>
    </w:p>
    <w:p>
      <w:pPr>
        <w:pStyle w:val="BodyText"/>
      </w:pPr>
      <w:r>
        <w:t xml:space="preserve">综合上述研究可以发现，现有文献对捐赠的理解主要集中于其作为货币转移的经济效应，</w:t>
      </w:r>
      <w:r>
        <w:t xml:space="preserve"> </w:t>
      </w:r>
      <w:r>
        <w:t xml:space="preserve">即货币激励能否直接促进开发者参与这一层面。</w:t>
      </w:r>
      <w:r>
        <w:t xml:space="preserve"> </w:t>
      </w:r>
      <w:r>
        <w:t xml:space="preserve">然而，在实际的捐赠生态中，信息的流动往往先于资金的转移，</w:t>
      </w:r>
      <w:r>
        <w:t xml:space="preserve"> </w:t>
      </w:r>
      <w:r>
        <w:t xml:space="preserve">而且覆盖的受众也远比实际受益者更广。</w:t>
      </w:r>
      <w:r>
        <w:t xml:space="preserve"> </w:t>
      </w:r>
      <w:r>
        <w:t xml:space="preserve">当一个资助机构在社交媒体上宣布收到了一笔捐款时，</w:t>
      </w:r>
      <w:r>
        <w:t xml:space="preserve"> </w:t>
      </w:r>
      <w:r>
        <w:t xml:space="preserve">所有关注该机构的开发者都会接收到这条信息，</w:t>
      </w:r>
      <w:r>
        <w:t xml:space="preserve"> </w:t>
      </w:r>
      <w:r>
        <w:t xml:space="preserve">无论他们最终是否能从中受益。这条信息本身能否对其行为产生可测量的影响，</w:t>
      </w:r>
      <w:r>
        <w:t xml:space="preserve"> </w:t>
      </w:r>
      <w:r>
        <w:t xml:space="preserve">目前尚缺乏实证检验。这种仅凭信息而非实际资金转移的激励效应，</w:t>
      </w:r>
      <w:r>
        <w:t xml:space="preserve"> </w:t>
      </w:r>
      <w:r>
        <w:t xml:space="preserve">在既有文献中几乎没有得到系统性的研究。</w:t>
      </w:r>
      <w:r>
        <w:t xml:space="preserve"> </w:t>
      </w:r>
      <w:r>
        <w:t xml:space="preserve">这一研究空白尤为值得关注，因为信息披露相较于实际资金分配具有近乎为零的边际成本，</w:t>
      </w:r>
      <w:r>
        <w:t xml:space="preserve"> </w:t>
      </w:r>
      <w:r>
        <w:t xml:space="preserve">同时又能触达整个社区而非少数受资助者，</w:t>
      </w:r>
      <w:r>
        <w:t xml:space="preserve"> </w:t>
      </w:r>
      <w:r>
        <w:t xml:space="preserve">若其激励效应确实存在，则将为开源社区的低成本治理提供重要的政策工具。</w:t>
      </w:r>
      <w:r>
        <w:t xml:space="preserve"> </w:t>
      </w:r>
      <w:r>
        <w:t xml:space="preserve">从信息经济学的视角审视，捐赠公告的本质是一种信号传递行为，</w:t>
      </w:r>
      <w:r>
        <w:t xml:space="preserve"> </w:t>
      </w:r>
      <w:r>
        <w:t xml:space="preserve">它向潜在贡献者同时传递了项目获得外部认可、机构具有奖励意愿以及未来奖励可得性等多重信号，</w:t>
      </w:r>
      <w:r>
        <w:t xml:space="preserve"> </w:t>
      </w:r>
      <w:r>
        <w:t xml:space="preserve">这些信号会在开发者心中激活或调整预期结构，进而影响其参与决策</w:t>
      </w:r>
      <w:r>
        <w:t xml:space="preserve">(Connelly et al. 2011)</w:t>
      </w:r>
      <w:r>
        <w:t xml:space="preserve">。</w:t>
      </w:r>
      <w:r>
        <w:t xml:space="preserve"> </w:t>
      </w:r>
      <w:r>
        <w:t xml:space="preserve">类似的逻辑在众筹研究中已有部分印证：项目进展公告能够显著提升后续的支持率，</w:t>
      </w:r>
      <w:r>
        <w:t xml:space="preserve"> </w:t>
      </w:r>
      <w:r>
        <w:t xml:space="preserve">即便公告内容并不伴随任何即时的经济转移</w:t>
      </w:r>
      <w:r>
        <w:t xml:space="preserve">(Mollick 2014)</w:t>
      </w:r>
      <w:r>
        <w:t xml:space="preserve">。</w:t>
      </w:r>
      <w:r>
        <w:t xml:space="preserve"> </w:t>
      </w:r>
      <w:r>
        <w:t xml:space="preserve">然而，在开源开发者群体中，信息披露能否以类似机制触发可测量的行为变化，</w:t>
      </w:r>
      <w:r>
        <w:t xml:space="preserve"> </w:t>
      </w:r>
      <w:r>
        <w:t xml:space="preserve">尤其是不同类型披露（普惠型与定向型）是否产生差异化效应，</w:t>
      </w:r>
      <w:r>
        <w:t xml:space="preserve"> </w:t>
      </w:r>
      <w:r>
        <w:t xml:space="preserve">目前在实证层面仍是空白。</w:t>
      </w:r>
    </w:p>
    <w:p>
      <w:pPr>
        <w:pStyle w:val="BodyText"/>
      </w:pPr>
      <w:r>
        <w:t xml:space="preserve">与此同时，在社区内部的信息维度上，同样存在一个亟待填补的研究空白。</w:t>
      </w:r>
      <w:r>
        <w:t xml:space="preserve"> </w:t>
      </w:r>
      <w:r>
        <w:t xml:space="preserve">开源项目的 Issue 讨论区不仅是技术问题协商的场所，</w:t>
      </w:r>
      <w:r>
        <w:t xml:space="preserve"> </w:t>
      </w:r>
      <w:r>
        <w:t xml:space="preserve">也是社区成员情感状态汇聚与传导的媒介。</w:t>
      </w:r>
      <w:r>
        <w:t xml:space="preserve"> </w:t>
      </w:r>
      <w:r>
        <w:t xml:space="preserve">当项目遭遇重大 Bug、核心功能争议或对外部环境变化的集体焦虑时，</w:t>
      </w:r>
      <w:r>
        <w:t xml:space="preserve"> </w:t>
      </w:r>
      <w:r>
        <w:t xml:space="preserve">Issue 区的讨论情感会随之出现明显的极性变化。</w:t>
      </w:r>
      <w:r>
        <w:t xml:space="preserve"> </w:t>
      </w:r>
      <w:r>
        <w:t xml:space="preserve">Guzzi 等人</w:t>
      </w:r>
      <w:r>
        <w:t xml:space="preserve">(Guzzi et al. 2013)</w:t>
      </w:r>
      <w:r>
        <w:t xml:space="preserve">发现，开源社区的协作沟通中蕴含着丰富的情感信息，</w:t>
      </w:r>
      <w:r>
        <w:t xml:space="preserve"> </w:t>
      </w:r>
      <w:r>
        <w:t xml:space="preserve">这些信息构成了社区健康状态的重要信号。</w:t>
      </w:r>
      <w:r>
        <w:t xml:space="preserve"> </w:t>
      </w:r>
      <w:r>
        <w:t xml:space="preserve">然而，社区情感如何在时间维度上影响开发者的具体行为，</w:t>
      </w:r>
      <w:r>
        <w:t xml:space="preserve"> </w:t>
      </w:r>
      <w:r>
        <w:t xml:space="preserve">情感变化是否能够预测随后的代码活动或讨论活动，</w:t>
      </w:r>
      <w:r>
        <w:t xml:space="preserve"> </w:t>
      </w:r>
      <w:r>
        <w:t xml:space="preserve">以及不同类型的开发活动之间是否存在相互促进或相互抑制的动态关系，</w:t>
      </w:r>
      <w:r>
        <w:t xml:space="preserve"> </w:t>
      </w:r>
      <w:r>
        <w:t xml:space="preserve">目前尚缺乏系统性的实证探讨。</w:t>
      </w:r>
      <w:r>
        <w:t xml:space="preserve"> </w:t>
      </w:r>
      <w:r>
        <w:t xml:space="preserve">现有将情感分析引入开源社区的研究，大多以描述情感分布的静态特征</w:t>
      </w:r>
      <w:r>
        <w:t xml:space="preserve"> </w:t>
      </w:r>
      <w:r>
        <w:t xml:space="preserve">或考察情感与代码质量的截面相关性为主要目标</w:t>
      </w:r>
      <w:r>
        <w:t xml:space="preserve">(Guzzi et al. 2013)</w:t>
      </w:r>
      <w:r>
        <w:t xml:space="preserve">，</w:t>
      </w:r>
      <w:r>
        <w:t xml:space="preserve"> </w:t>
      </w:r>
      <w:r>
        <w:t xml:space="preserve">较少采用动态因果推断框架，系统地检验情感冲击在时间轴上如何传导至开发者的行动决策。</w:t>
      </w:r>
      <w:r>
        <w:t xml:space="preserve"> </w:t>
      </w:r>
      <w:r>
        <w:t xml:space="preserve">更重要的是，代码活动与讨论活动之间的动态互动（即</w:t>
      </w:r>
      <w:r>
        <w:t xml:space="preserve"> </w:t>
      </w:r>
      <w:r>
        <w:t xml:space="preserve">当开发者通过编写代码回应社区问题时，是否会相应地减少讨论参与，</w:t>
      </w:r>
      <w:r>
        <w:t xml:space="preserve"> </w:t>
      </w:r>
      <w:r>
        <w:t xml:space="preserve">形成活动层面的替代关系）这一机制既有理论依据，</w:t>
      </w:r>
      <w:r>
        <w:t xml:space="preserve"> </w:t>
      </w:r>
      <w:r>
        <w:t xml:space="preserve">又对理解开源社区的协作动态具有重要意义，</w:t>
      </w:r>
      <w:r>
        <w:t xml:space="preserve"> </w:t>
      </w:r>
      <w:r>
        <w:t xml:space="preserve">却在实证研究中几乎未曾得到正面检验。</w:t>
      </w:r>
      <w:r>
        <w:t xml:space="preserve"> </w:t>
      </w:r>
      <w:r>
        <w:t xml:space="preserve">在信息行为研究的视角下，情感本身就是一种重要的信息资源，</w:t>
      </w:r>
      <w:r>
        <w:t xml:space="preserve"> </w:t>
      </w:r>
      <w:r>
        <w:t xml:space="preserve">它向社区成员传递项目状态的信号，影响其行动意愿与行动方向。</w:t>
      </w:r>
      <w:r>
        <w:t xml:space="preserve"> </w:t>
      </w:r>
      <w:r>
        <w:t xml:space="preserve">从这一视角出发理解开发者行为，有可能揭示出超越个体激励机制的社区层面动态规律。</w:t>
      </w:r>
    </w:p>
    <w:p>
      <w:pPr>
        <w:pStyle w:val="BodyText"/>
      </w:pPr>
      <w:r>
        <w:t xml:space="preserve">正是在上述背景下，本研究将视线转向比特币开源社区，</w:t>
      </w:r>
      <w:r>
        <w:t xml:space="preserve"> </w:t>
      </w:r>
      <w:r>
        <w:t xml:space="preserve">尝试从信息视角对上述两个研究空白进行系统性的实证回应。</w:t>
      </w:r>
    </w:p>
    <w:p>
      <w:pPr>
        <w:pStyle w:val="Heading2"/>
      </w:pPr>
      <w:bookmarkStart w:id="30" w:name="研究场景比特币社区与-brink-基金会"/>
      <w:r>
        <w:t xml:space="preserve">研究场景：比特币社区与 Brink 基金会</w:t>
      </w:r>
      <w:bookmarkEnd w:id="30"/>
    </w:p>
    <w:p>
      <w:pPr>
        <w:pStyle w:val="FirstParagraph"/>
      </w:pPr>
      <w:r>
        <w:t xml:space="preserve">比特币开源社区为本研究提供了几乎难以在其他情境中复现的理想研究场景，</w:t>
      </w:r>
      <w:r>
        <w:t xml:space="preserve"> </w:t>
      </w:r>
      <w:r>
        <w:t xml:space="preserve">核心原因在于一个独特的研究对象：非盈利组织 Bitcoin Brink（以下简称</w:t>
      </w:r>
      <w:r>
        <w:t xml:space="preserve">“</w:t>
      </w:r>
      <w:r>
        <w:t xml:space="preserve">Brink</w:t>
      </w:r>
      <w:r>
        <w:t xml:space="preserve">”</w:t>
      </w:r>
      <w:r>
        <w:t xml:space="preserve">）</w:t>
      </w:r>
      <w:r>
        <w:t xml:space="preserve"> </w:t>
      </w:r>
      <w:r>
        <w:t xml:space="preserve">及其所形成的两阶段捐赠信息披露机制。</w:t>
      </w:r>
    </w:p>
    <w:p>
      <w:pPr>
        <w:pStyle w:val="BodyText"/>
      </w:pPr>
      <w:r>
        <w:t xml:space="preserve">Brink 成立于2020年，是目前规模最大的专注于比特币核心协议开发的资助机构，</w:t>
      </w:r>
      <w:r>
        <w:t xml:space="preserve"> </w:t>
      </w:r>
      <w:r>
        <w:t xml:space="preserve">采用众筹模式面向个人捐赠者和机构投资者募集资金，</w:t>
      </w:r>
      <w:r>
        <w:t xml:space="preserve"> </w:t>
      </w:r>
      <w:r>
        <w:t xml:space="preserve">并通过严格的申请审核流程为符合条件的比特币开发者提供全职工作资助。</w:t>
      </w:r>
      <w:r>
        <w:t xml:space="preserve"> </w:t>
      </w:r>
      <w:r>
        <w:t xml:space="preserve">由于比特币本身的去中心化哲学，Brink 刻意保持独立的非盈利定位，</w:t>
      </w:r>
      <w:r>
        <w:t xml:space="preserve"> </w:t>
      </w:r>
      <w:r>
        <w:t xml:space="preserve">其资金来源和资助决策均对外公开，以维护社区信任。</w:t>
      </w:r>
      <w:r>
        <w:t xml:space="preserve"> </w:t>
      </w:r>
      <w:r>
        <w:t xml:space="preserve">正是这种对透明度的高度重视，催生了一套具有内在研究价值的两阶段信息披露机制。</w:t>
      </w:r>
    </w:p>
    <w:p>
      <w:pPr>
        <w:pStyle w:val="BodyText"/>
      </w:pPr>
      <w:r>
        <w:t xml:space="preserve">第一阶段，当 Brink 收到捐款时，会在其 X 平台（原 Twitter）官方账号上发布公告，</w:t>
      </w:r>
      <w:r>
        <w:t xml:space="preserve"> </w:t>
      </w:r>
      <w:r>
        <w:t xml:space="preserve">公开感谢捐赠方并注明捐款金额，但不说明这笔资金将用于资助哪位具体的开发者。</w:t>
      </w:r>
      <w:r>
        <w:t xml:space="preserve"> </w:t>
      </w:r>
      <w:r>
        <w:t xml:space="preserve">这类公告面向所有关注者广泛传播，每一位比特币开发者都可能看到这条信息；</w:t>
      </w:r>
      <w:r>
        <w:t xml:space="preserve"> </w:t>
      </w:r>
      <w:r>
        <w:t xml:space="preserve">由于受益人尚未确定，公告中所传递的核心信号是</w:t>
      </w:r>
      <w:r>
        <w:t xml:space="preserve">“</w:t>
      </w:r>
      <w:r>
        <w:t xml:space="preserve">这个社区正在获得外部支持，</w:t>
      </w:r>
      <w:r>
        <w:t xml:space="preserve"> </w:t>
      </w:r>
      <w:r>
        <w:t xml:space="preserve">有资金可以用于奖励开发者</w:t>
      </w:r>
      <w:r>
        <w:t xml:space="preserve">”</w:t>
      </w:r>
      <w:r>
        <w:t xml:space="preserve">。本研究将这类披露定义为非定向披露（Untargeted Disclosure），</w:t>
      </w:r>
      <w:r>
        <w:t xml:space="preserve"> </w:t>
      </w:r>
      <w:r>
        <w:t xml:space="preserve">强调其普惠性，即每位开发者均可合理地将自己视为潜在受益者。</w:t>
      </w:r>
      <w:r>
        <w:t xml:space="preserve"> </w:t>
      </w:r>
      <w:r>
        <w:t xml:space="preserve">第二阶段，经过通常为数周乃至数月的申请与审核流程后，</w:t>
      </w:r>
      <w:r>
        <w:t xml:space="preserve"> </w:t>
      </w:r>
      <w:r>
        <w:t xml:space="preserve">Brink 会在其官方网站上正式宣布当期受资助开发者名单，</w:t>
      </w:r>
      <w:r>
        <w:t xml:space="preserve"> </w:t>
      </w:r>
      <w:r>
        <w:t xml:space="preserve">列出姓名、资助金额及资助期限，并对其贡献做出肯定性说明。</w:t>
      </w:r>
      <w:r>
        <w:t xml:space="preserve"> </w:t>
      </w:r>
      <w:r>
        <w:t xml:space="preserve">与第一阶段不同，这类披露所传递的核心信号是</w:t>
      </w:r>
      <w:r>
        <w:t xml:space="preserve">“</w:t>
      </w:r>
      <w:r>
        <w:t xml:space="preserve">谁因为贡献突出而获得了认可与资金支持</w:t>
      </w:r>
      <w:r>
        <w:t xml:space="preserve">”</w:t>
      </w:r>
      <w:r>
        <w:t xml:space="preserve">。</w:t>
      </w:r>
      <w:r>
        <w:t xml:space="preserve"> </w:t>
      </w:r>
      <w:r>
        <w:t xml:space="preserve">本研究将其定义为定向披露（Targeted Disclosure），</w:t>
      </w:r>
      <w:r>
        <w:t xml:space="preserve"> </w:t>
      </w:r>
      <w:r>
        <w:t xml:space="preserve">因为它指向具体的个人，对于未入选者而言也意味着明确的排除。</w:t>
      </w:r>
    </w:p>
    <w:p>
      <w:pPr>
        <w:pStyle w:val="BodyText"/>
      </w:pPr>
      <w:r>
        <w:t xml:space="preserve">两次披露在时间上相互分离、在内容上存在本质差异，</w:t>
      </w:r>
      <w:r>
        <w:t xml:space="preserve"> </w:t>
      </w:r>
      <w:r>
        <w:t xml:space="preserve">这在方法论层面具有重要价值：研究者得以将两种信息效应分别识别，</w:t>
      </w:r>
      <w:r>
        <w:t xml:space="preserve"> </w:t>
      </w:r>
      <w:r>
        <w:t xml:space="preserve">而无需将其与实际资金的到达混为一谈。</w:t>
      </w:r>
      <w:r>
        <w:t xml:space="preserve"> </w:t>
      </w:r>
      <w:r>
        <w:t xml:space="preserve">更重要的是，在本研究的观测期内（2022年1月至2023年12月），</w:t>
      </w:r>
      <w:r>
        <w:t xml:space="preserve"> </w:t>
      </w:r>
      <w:r>
        <w:t xml:space="preserve">Brink 实际资助的开发者数量极为有限，两年内仅资助了8名开发者转为全职从事比特币开发。</w:t>
      </w:r>
      <w:r>
        <w:t xml:space="preserve"> </w:t>
      </w:r>
      <w:r>
        <w:t xml:space="preserve">这意味着，通过将这8名实际受资助者从分析样本中剔除，</w:t>
      </w:r>
      <w:r>
        <w:t xml:space="preserve"> </w:t>
      </w:r>
      <w:r>
        <w:t xml:space="preserve">研究者可以专注于研究对于其余1610名开发者而言，</w:t>
      </w:r>
      <w:r>
        <w:t xml:space="preserve"> </w:t>
      </w:r>
      <w:r>
        <w:t xml:space="preserve">捐赠信息的公开本身（而非任何真实的金钱转移）</w:t>
      </w:r>
      <w:r>
        <w:t xml:space="preserve"> </w:t>
      </w:r>
      <w:r>
        <w:t xml:space="preserve">是否对其活动行为产生了可测量的影响。</w:t>
      </w:r>
      <w:r>
        <w:t xml:space="preserve"> </w:t>
      </w:r>
      <w:r>
        <w:t xml:space="preserve">这种</w:t>
      </w:r>
      <w:r>
        <w:t xml:space="preserve">“</w:t>
      </w:r>
      <w:r>
        <w:t xml:space="preserve">信息与金钱的干净分离</w:t>
      </w:r>
      <w:r>
        <w:t xml:space="preserve">”</w:t>
      </w:r>
      <w:r>
        <w:t xml:space="preserve">，在开源捐赠研究中极为罕见，</w:t>
      </w:r>
      <w:r>
        <w:t xml:space="preserve"> </w:t>
      </w:r>
      <w:r>
        <w:t xml:space="preserve">构成了本研究得以回答核心问题的关键条件。</w:t>
      </w:r>
    </w:p>
    <w:p>
      <w:pPr>
        <w:pStyle w:val="BodyText"/>
      </w:pPr>
      <w:r>
        <w:t xml:space="preserve">除了捐赠信息披露机制之外，比特币社区还具备另一项研究优势：</w:t>
      </w:r>
      <w:r>
        <w:t xml:space="preserve"> </w:t>
      </w:r>
      <w:r>
        <w:t xml:space="preserve">完整、开放且可系统处理的 Issue 讨论历史。</w:t>
      </w:r>
      <w:r>
        <w:t xml:space="preserve"> </w:t>
      </w:r>
      <w:r>
        <w:t xml:space="preserve">比特币项目自创立以来积累了大量的 Issue 记录，</w:t>
      </w:r>
      <w:r>
        <w:t xml:space="preserve"> </w:t>
      </w:r>
      <w:r>
        <w:t xml:space="preserve">涵盖 Bug 报告、功能讨论、安全议题乃至社区内部的技术争论，</w:t>
      </w:r>
      <w:r>
        <w:t xml:space="preserve"> </w:t>
      </w:r>
      <w:r>
        <w:t xml:space="preserve">这些文本构成了追踪社区情感动态变化的完整语料库。</w:t>
      </w:r>
      <w:r>
        <w:t xml:space="preserve"> </w:t>
      </w:r>
      <w:r>
        <w:t xml:space="preserve">结合 GH Archive 对 GitHub 活动数据的完整记录、X 平台的公告历史、</w:t>
      </w:r>
      <w:r>
        <w:t xml:space="preserve"> </w:t>
      </w:r>
      <w:r>
        <w:t xml:space="preserve">Brink 官网的资助档案以及 Google Trends 的搜索量数据，</w:t>
      </w:r>
      <w:r>
        <w:t xml:space="preserve"> </w:t>
      </w:r>
      <w:r>
        <w:t xml:space="preserve">本研究得以在同一社区中、围绕同一组开发者群体，</w:t>
      </w:r>
      <w:r>
        <w:t xml:space="preserve"> </w:t>
      </w:r>
      <w:r>
        <w:t xml:space="preserve">同时探讨外部信息与内部情感两个维度对开发者行为的影响。</w:t>
      </w:r>
      <w:r>
        <w:t xml:space="preserve"> </w:t>
      </w:r>
      <w:r>
        <w:t xml:space="preserve">数据来源的多元性与可靠性，是本研究最终选择比特币社区作为研究对象的重要原因。</w:t>
      </w:r>
    </w:p>
    <w:p>
      <w:pPr>
        <w:pStyle w:val="BodyText"/>
      </w:pPr>
      <w:r>
        <w:t xml:space="preserve">需要明确的是，本研究聚焦于比特币这一单一开源项目。</w:t>
      </w:r>
      <w:r>
        <w:t xml:space="preserve"> </w:t>
      </w:r>
      <w:r>
        <w:t xml:space="preserve">与多项目横向比较或跨社区大规模分析的研究范式不同，</w:t>
      </w:r>
      <w:r>
        <w:t xml:space="preserve"> </w:t>
      </w:r>
      <w:r>
        <w:t xml:space="preserve">本研究的分析框架以单一项目内部的纵向变异为核心识别来源，</w:t>
      </w:r>
      <w:r>
        <w:t xml:space="preserve"> </w:t>
      </w:r>
      <w:r>
        <w:t xml:space="preserve">所有实证结论均建立在比特币核心仓库的开发者活动数据与 Brink 基金会的信息披露时间序列之上。</w:t>
      </w:r>
      <w:r>
        <w:t xml:space="preserve"> </w:t>
      </w:r>
      <w:r>
        <w:t xml:space="preserve">选择单一项目研究设计的优势在于：可以通过对项目历史、社区规范和制度背景的深度理解，</w:t>
      </w:r>
      <w:r>
        <w:t xml:space="preserve"> </w:t>
      </w:r>
      <w:r>
        <w:t xml:space="preserve">建立更为精确的因果识别条件（如剔除实际受助开发者以分离信息效应与货币效应），</w:t>
      </w:r>
      <w:r>
        <w:t xml:space="preserve"> </w:t>
      </w:r>
      <w:r>
        <w:t xml:space="preserve">从而在内部效度上获得更大保障。</w:t>
      </w:r>
      <w:r>
        <w:t xml:space="preserve"> </w:t>
      </w:r>
      <w:r>
        <w:t xml:space="preserve">这一设计选择同时也意味着，本研究的实证结论在推广至其他开源项目时需保持审慎。</w:t>
      </w:r>
      <w:r>
        <w:t xml:space="preserve"> </w:t>
      </w:r>
      <w:r>
        <w:t xml:space="preserve">不同项目在技术架构、社区规模、协作规范、资金模式和文化价值观等方面存在显著差异，</w:t>
      </w:r>
      <w:r>
        <w:t xml:space="preserve"> </w:t>
      </w:r>
      <w:r>
        <w:t xml:space="preserve">这些差异可能调节信息披露的激励效应强度乃至方向。</w:t>
      </w:r>
      <w:r>
        <w:t xml:space="preserve"> </w:t>
      </w:r>
      <w:r>
        <w:t xml:space="preserve">后续研究可在更多样化的开源项目（如不同编程语言生态、不同治理结构的项目、</w:t>
      </w:r>
      <w:r>
        <w:t xml:space="preserve"> </w:t>
      </w:r>
      <w:r>
        <w:t xml:space="preserve">不同规模社区的基金会）中对本研究的核心发现进行复现与扩展，</w:t>
      </w:r>
      <w:r>
        <w:t xml:space="preserve"> </w:t>
      </w:r>
      <w:r>
        <w:t xml:space="preserve">以检验理论的外部效度和边界条件。</w:t>
      </w:r>
    </w:p>
    <w:p>
      <w:pPr>
        <w:pStyle w:val="Heading2"/>
      </w:pPr>
      <w:bookmarkStart w:id="31" w:name="研究问题"/>
      <w:r>
        <w:t xml:space="preserve">研究问题</w:t>
      </w:r>
      <w:bookmarkEnd w:id="31"/>
    </w:p>
    <w:p>
      <w:pPr>
        <w:pStyle w:val="FirstParagraph"/>
      </w:pPr>
      <w:r>
        <w:t xml:space="preserve">建立在上述背景与研究场景之上，本研究聚焦两个相互补充的核心问题。</w:t>
      </w:r>
    </w:p>
    <w:p>
      <w:pPr>
        <w:pStyle w:val="BodyText"/>
      </w:pPr>
      <w:r>
        <w:t xml:space="preserve">第一个研究问题关注外部信息对开发者行为的影响。</w:t>
      </w:r>
      <w:r>
        <w:t xml:space="preserve"> </w:t>
      </w:r>
      <w:r>
        <w:t xml:space="preserve">Brink 基金会在实践中形成了非定向披露与定向披露两种信息传播方式，</w:t>
      </w:r>
      <w:r>
        <w:t xml:space="preserve"> </w:t>
      </w:r>
      <w:r>
        <w:t xml:space="preserve">二者在受众结构、信号内容和心理机制上存在本质差异，</w:t>
      </w:r>
      <w:r>
        <w:t xml:space="preserve"> </w:t>
      </w:r>
      <w:r>
        <w:t xml:space="preserve">却可能产生相互交织的激励效果。本研究希望厘清：</w:t>
      </w:r>
    </w:p>
    <w:p>
      <w:pPr>
        <w:pStyle w:val="BodyText"/>
      </w:pPr>
      <w:r>
        <w:t xml:space="preserve">RQ1：Bitcoin Brink 基金会的非定向捐赠披露与定向捐赠披露如何分别影响</w:t>
      </w:r>
      <w:r>
        <w:t xml:space="preserve"> </w:t>
      </w:r>
      <w:r>
        <w:t xml:space="preserve">开发者的代码活动、审查活动和讨论活动？当两种披露同时存在时，</w:t>
      </w:r>
      <w:r>
        <w:t xml:space="preserve"> </w:t>
      </w:r>
      <w:r>
        <w:t xml:space="preserve">二者之间是否产生交互效应？</w:t>
      </w:r>
    </w:p>
    <w:p>
      <w:pPr>
        <w:pStyle w:val="BodyText"/>
      </w:pPr>
      <w:r>
        <w:t xml:space="preserve">第二个研究问题则将目光转向社区内部，探讨情感信息的传导机制。</w:t>
      </w:r>
      <w:r>
        <w:t xml:space="preserve"> </w:t>
      </w:r>
      <w:r>
        <w:t xml:space="preserve">社区讨论中的情感状态不仅是开发者体验的反映，</w:t>
      </w:r>
      <w:r>
        <w:t xml:space="preserve"> </w:t>
      </w:r>
      <w:r>
        <w:t xml:space="preserve">也可能作为一种项目状态的信号，影响开发者的行动选择。</w:t>
      </w:r>
      <w:r>
        <w:t xml:space="preserve"> </w:t>
      </w:r>
      <w:r>
        <w:t xml:space="preserve">在代码活动与讨论参与这两种典型的开发活动之间，是否存在情感所触发的动态路径？</w:t>
      </w:r>
    </w:p>
    <w:p>
      <w:pPr>
        <w:pStyle w:val="BodyText"/>
      </w:pPr>
      <w:r>
        <w:t xml:space="preserve">RQ2：比特币开源社区 Issue 讨论中的情感状态如何在时间维度上影响</w:t>
      </w:r>
      <w:r>
        <w:t xml:space="preserve"> </w:t>
      </w:r>
      <w:r>
        <w:t xml:space="preserve">开发者的代码活动与讨论活动？代码活动的变化是否进一步影响讨论活动，</w:t>
      </w:r>
      <w:r>
        <w:t xml:space="preserve"> </w:t>
      </w:r>
      <w:r>
        <w:t xml:space="preserve">形成可识别的跨活动传导路径？</w:t>
      </w:r>
    </w:p>
    <w:p>
      <w:pPr>
        <w:pStyle w:val="Heading2"/>
      </w:pPr>
      <w:bookmarkStart w:id="32" w:name="研究方法概述"/>
      <w:r>
        <w:t xml:space="preserve">研究方法概述</w:t>
      </w:r>
      <w:bookmarkEnd w:id="32"/>
    </w:p>
    <w:p>
      <w:pPr>
        <w:pStyle w:val="FirstParagraph"/>
      </w:pPr>
      <w:r>
        <w:t xml:space="preserve">针对两个研究问题，本研究采取差异化的计量策略。</w:t>
      </w:r>
    </w:p>
    <w:p>
      <w:pPr>
        <w:pStyle w:val="BodyText"/>
      </w:pPr>
      <w:r>
        <w:t xml:space="preserve">研究一所面对的核心方法论挑战是内生性问题：</w:t>
      </w:r>
      <w:r>
        <w:t xml:space="preserve"> </w:t>
      </w:r>
      <w:r>
        <w:t xml:space="preserve">开发者的活动水平可能反向影响外部捐款规模，</w:t>
      </w:r>
      <w:r>
        <w:t xml:space="preserve"> </w:t>
      </w:r>
      <w:r>
        <w:t xml:space="preserve">进而影响 Brink 的披露行为，从而在观测数据中产生反向因果偏误。</w:t>
      </w:r>
      <w:r>
        <w:t xml:space="preserve"> </w:t>
      </w:r>
      <w:r>
        <w:t xml:space="preserve">本研究采用面板数据个体固定效应模型（Panel Fixed-Effects Model）</w:t>
      </w:r>
      <w:r>
        <w:t xml:space="preserve"> </w:t>
      </w:r>
      <w:r>
        <w:t xml:space="preserve">作为基准识别框架，通过控制个体固定效应，</w:t>
      </w:r>
      <w:r>
        <w:t xml:space="preserve"> </w:t>
      </w:r>
      <w:r>
        <w:t xml:space="preserve">消除不可观测的个体异质性的干扰。</w:t>
      </w:r>
      <w:r>
        <w:t xml:space="preserve"> </w:t>
      </w:r>
      <w:r>
        <w:t xml:space="preserve">在此基础上，进一步引入工具变量方法（Instrumental Variable，IV），</w:t>
      </w:r>
      <w:r>
        <w:t xml:space="preserve"> </w:t>
      </w:r>
      <w:r>
        <w:t xml:space="preserve">以</w:t>
      </w:r>
      <w:r>
        <w:t xml:space="preserve">“</w:t>
      </w:r>
      <w:r>
        <w:t xml:space="preserve">Bitcoin Brink</w:t>
      </w:r>
      <w:r>
        <w:t xml:space="preserve">”</w:t>
      </w:r>
      <w:r>
        <w:t xml:space="preserve">关键词在 Google Trends 上的搜索量指数及其与定向披露的交互项</w:t>
      </w:r>
      <w:r>
        <w:t xml:space="preserve"> </w:t>
      </w:r>
      <w:r>
        <w:t xml:space="preserve">作为两个内生变量的工具变量，以外生的公众关注度变化来识别披露金额的因果效应，</w:t>
      </w:r>
      <w:r>
        <w:t xml:space="preserve"> </w:t>
      </w:r>
      <w:r>
        <w:t xml:space="preserve">解决反向因果导致的估计偏差。</w:t>
      </w:r>
    </w:p>
    <w:p>
      <w:pPr>
        <w:pStyle w:val="BodyText"/>
      </w:pPr>
      <w:r>
        <w:t xml:space="preserve">研究二面对的核心方法论挑战是变量间的双向因果关系：</w:t>
      </w:r>
      <w:r>
        <w:t xml:space="preserve"> </w:t>
      </w:r>
      <w:r>
        <w:t xml:space="preserve">情感、代码活动和讨论活动三者之间可能存在相互影响，</w:t>
      </w:r>
      <w:r>
        <w:t xml:space="preserve"> </w:t>
      </w:r>
      <w:r>
        <w:t xml:space="preserve">无法在单方程框架下合理处理。</w:t>
      </w:r>
      <w:r>
        <w:t xml:space="preserve"> </w:t>
      </w:r>
      <w:r>
        <w:t xml:space="preserve">本研究采用向量自回归模型（Vector Autoregression，VAR），</w:t>
      </w:r>
      <w:r>
        <w:t xml:space="preserve"> </w:t>
      </w:r>
      <w:r>
        <w:t xml:space="preserve">将三个变量均作为内生时间序列联合建模，</w:t>
      </w:r>
      <w:r>
        <w:t xml:space="preserve"> </w:t>
      </w:r>
      <w:r>
        <w:t xml:space="preserve">通过格兰杰因果检验（Granger Causality Test）在统计层面识别变量间的预测关系，</w:t>
      </w:r>
      <w:r>
        <w:t xml:space="preserve"> </w:t>
      </w:r>
      <w:r>
        <w:t xml:space="preserve">并借助脉冲响应函数（Impulse Response Function，IRF）</w:t>
      </w:r>
      <w:r>
        <w:t xml:space="preserve"> </w:t>
      </w:r>
      <w:r>
        <w:t xml:space="preserve">直观呈现某一变量受到冲击后其他变量的动态响应路径，</w:t>
      </w:r>
      <w:r>
        <w:t xml:space="preserve"> </w:t>
      </w:r>
      <w:r>
        <w:t xml:space="preserve">从而系统描绘社区情感与开发活动之间的动态传导机制。</w:t>
      </w:r>
    </w:p>
    <w:p>
      <w:pPr>
        <w:pStyle w:val="Heading2"/>
      </w:pPr>
      <w:bookmarkStart w:id="33" w:name="研究意义"/>
      <w:r>
        <w:t xml:space="preserve">研究意义</w:t>
      </w:r>
      <w:bookmarkEnd w:id="33"/>
    </w:p>
    <w:p>
      <w:pPr>
        <w:pStyle w:val="Heading3"/>
      </w:pPr>
      <w:bookmarkStart w:id="34" w:name="理论意义"/>
      <w:r>
        <w:t xml:space="preserve">理论意义</w:t>
      </w:r>
      <w:bookmarkEnd w:id="34"/>
    </w:p>
    <w:p>
      <w:pPr>
        <w:pStyle w:val="FirstParagraph"/>
      </w:pPr>
      <w:r>
        <w:t xml:space="preserve">本研究最核心的理论贡献，在于从信息视角重新审视开源开发者的激励机制，</w:t>
      </w:r>
      <w:r>
        <w:t xml:space="preserve"> </w:t>
      </w:r>
      <w:r>
        <w:t xml:space="preserve">将既往研究中混同于货币效应的信息效应单独提炼出来加以检验。</w:t>
      </w:r>
      <w:r>
        <w:t xml:space="preserve"> </w:t>
      </w:r>
      <w:r>
        <w:t xml:space="preserve">在已有的开源激励研究中，捐赠通常被视为一种货币转移行为，</w:t>
      </w:r>
      <w:r>
        <w:t xml:space="preserve"> </w:t>
      </w:r>
      <w:r>
        <w:t xml:space="preserve">其影响机制被归结为对开发者的直接经济补偿</w:t>
      </w:r>
      <w:r>
        <w:t xml:space="preserve">(Zhang et al. 2022; Y. Wang et al. 2022)</w:t>
      </w:r>
      <w:r>
        <w:t xml:space="preserve">。</w:t>
      </w:r>
      <w:r>
        <w:t xml:space="preserve"> </w:t>
      </w:r>
      <w:r>
        <w:t xml:space="preserve">然而，在实际运作中，捐赠信息的公开传播往往先于、且波及范围远大于真实的资金分配，</w:t>
      </w:r>
      <w:r>
        <w:t xml:space="preserve"> </w:t>
      </w:r>
      <w:r>
        <w:t xml:space="preserve">形成了一种超越货币本身的信号效应。</w:t>
      </w:r>
      <w:r>
        <w:t xml:space="preserve"> </w:t>
      </w:r>
      <w:r>
        <w:t xml:space="preserve">本研究通过对样本的精心处理与工具变量的设计，</w:t>
      </w:r>
      <w:r>
        <w:t xml:space="preserve"> </w:t>
      </w:r>
      <w:r>
        <w:t xml:space="preserve">将这一信号效应从货币效应中剥离，首次在开源社区情境下提供了</w:t>
      </w:r>
      <w:r>
        <w:t xml:space="preserve"> </w:t>
      </w:r>
      <w:r>
        <w:t xml:space="preserve">“</w:t>
      </w:r>
      <w:r>
        <w:t xml:space="preserve">捐赠信息披露本身是否构成有效激励因素</w:t>
      </w:r>
      <w:r>
        <w:t xml:space="preserve">”</w:t>
      </w:r>
      <w:r>
        <w:t xml:space="preserve">的实证证据，</w:t>
      </w:r>
      <w:r>
        <w:t xml:space="preserve"> </w:t>
      </w:r>
      <w:r>
        <w:t xml:space="preserve">从而丰富了信息激励理论的层次与应用边界。</w:t>
      </w:r>
    </w:p>
    <w:p>
      <w:pPr>
        <w:pStyle w:val="BodyText"/>
      </w:pPr>
      <w:r>
        <w:t xml:space="preserve">在理论框架层面，本研究创新性地将期望理论（Expectancy Theory）</w:t>
      </w:r>
      <w:r>
        <w:t xml:space="preserve"> </w:t>
      </w:r>
      <w:r>
        <w:t xml:space="preserve">与期望失验理论（Expectancy Disconfirmation Theory）联合应用于</w:t>
      </w:r>
      <w:r>
        <w:t xml:space="preserve"> </w:t>
      </w:r>
      <w:r>
        <w:t xml:space="preserve">同一研究情境的不同阶段。非定向披露通过激活</w:t>
      </w:r>
      <w:r>
        <w:t xml:space="preserve">“</w:t>
      </w:r>
      <w:r>
        <w:t xml:space="preserve">潜在受益</w:t>
      </w:r>
      <w:r>
        <w:t xml:space="preserve">”</w:t>
      </w:r>
      <w:r>
        <w:t xml:space="preserve">期望影响开发者动机，</w:t>
      </w:r>
      <w:r>
        <w:t xml:space="preserve"> </w:t>
      </w:r>
      <w:r>
        <w:t xml:space="preserve">而定向披露的公布随即在大多数非受助者中引发了期望落空，</w:t>
      </w:r>
      <w:r>
        <w:t xml:space="preserve"> </w:t>
      </w:r>
      <w:r>
        <w:t xml:space="preserve">两种机制在时间上先后作用，共同塑造了开发者对信息披露的复合响应。</w:t>
      </w:r>
      <w:r>
        <w:t xml:space="preserve"> </w:t>
      </w:r>
      <w:r>
        <w:t xml:space="preserve">这种基于期望认知动态的分析框架，对于理解其他需要区分</w:t>
      </w:r>
      <w:r>
        <w:t xml:space="preserve">“</w:t>
      </w:r>
      <w:r>
        <w:t xml:space="preserve">普遍性激励</w:t>
      </w:r>
      <w:r>
        <w:t xml:space="preserve">”</w:t>
      </w:r>
      <w:r>
        <w:t xml:space="preserve">与</w:t>
      </w:r>
      <w:r>
        <w:t xml:space="preserve"> </w:t>
      </w:r>
      <w:r>
        <w:t xml:space="preserve">“</w:t>
      </w:r>
      <w:r>
        <w:t xml:space="preserve">选择性激励</w:t>
      </w:r>
      <w:r>
        <w:t xml:space="preserve">”</w:t>
      </w:r>
      <w:r>
        <w:t xml:space="preserve">效果的管理情境同样具有理论借鉴价值。</w:t>
      </w:r>
    </w:p>
    <w:p>
      <w:pPr>
        <w:pStyle w:val="BodyText"/>
      </w:pPr>
      <w:r>
        <w:t xml:space="preserve">与此同时，对于社区情感影响路径的研究，将情感即信息理论（Affect-as-Information Theory）</w:t>
      </w:r>
      <w:r>
        <w:t xml:space="preserve"> </w:t>
      </w:r>
      <w:r>
        <w:t xml:space="preserve">引入开源开发者行为研究领域。</w:t>
      </w:r>
      <w:r>
        <w:t xml:space="preserve"> </w:t>
      </w:r>
      <w:r>
        <w:t xml:space="preserve">情感作为信息的视角强调，情感状态本身携带着关于当前处境的认知内容，</w:t>
      </w:r>
      <w:r>
        <w:t xml:space="preserve"> </w:t>
      </w:r>
      <w:r>
        <w:t xml:space="preserve">引导个体调整判断与行动方向</w:t>
      </w:r>
      <w:r>
        <w:t xml:space="preserve">(Schwarz and Clore 1983)</w:t>
      </w:r>
      <w:r>
        <w:t xml:space="preserve">。</w:t>
      </w:r>
      <w:r>
        <w:t xml:space="preserve"> </w:t>
      </w:r>
      <w:r>
        <w:t xml:space="preserve">将这一框架应用于开源社区，意味着把 Issue 讨论中的集体情感</w:t>
      </w:r>
      <w:r>
        <w:t xml:space="preserve"> </w:t>
      </w:r>
      <w:r>
        <w:t xml:space="preserve">理解为一种社区状态的公共信号，而非单纯的情绪宣泄。</w:t>
      </w:r>
      <w:r>
        <w:t xml:space="preserve"> </w:t>
      </w:r>
      <w:r>
        <w:t xml:space="preserve">此外，目标手段替代理论（Goal-Means Substitution Theory）被用于解释</w:t>
      </w:r>
      <w:r>
        <w:t xml:space="preserve"> </w:t>
      </w:r>
      <w:r>
        <w:t xml:space="preserve">代码活动对讨论活动的抑制效应，这一跨理论的应用拓展了两种理论在数字协作情境中的适用范围，</w:t>
      </w:r>
      <w:r>
        <w:t xml:space="preserve"> </w:t>
      </w:r>
      <w:r>
        <w:t xml:space="preserve">并为理解开源社区中不同类型活动之间的内在关联提供了新的理论工具。</w:t>
      </w:r>
    </w:p>
    <w:p>
      <w:pPr>
        <w:pStyle w:val="BodyText"/>
      </w:pPr>
      <w:r>
        <w:t xml:space="preserve">从图书情报学的学科视角出发，本研究将</w:t>
      </w:r>
      <w:r>
        <w:t xml:space="preserve">“</w:t>
      </w:r>
      <w:r>
        <w:t xml:space="preserve">信息行为</w:t>
      </w:r>
      <w:r>
        <w:t xml:space="preserve">”</w:t>
      </w:r>
      <w:r>
        <w:t xml:space="preserve">这一核心议题延伸至</w:t>
      </w:r>
      <w:r>
        <w:t xml:space="preserve"> </w:t>
      </w:r>
      <w:r>
        <w:t xml:space="preserve">开源软件社区这一新兴的数字协作场景，</w:t>
      </w:r>
      <w:r>
        <w:t xml:space="preserve"> </w:t>
      </w:r>
      <w:r>
        <w:t xml:space="preserve">将开发者对信息披露的响应与情感信号的加工理解为一种特殊的信息利用与决策行为。</w:t>
      </w:r>
      <w:r>
        <w:t xml:space="preserve"> </w:t>
      </w:r>
      <w:r>
        <w:t xml:space="preserve">在方法论层面，本研究融合了面板计量经济学与时间序列分析方法，</w:t>
      </w:r>
      <w:r>
        <w:t xml:space="preserve"> </w:t>
      </w:r>
      <w:r>
        <w:t xml:space="preserve">为图书情报学的实证研究提供了多源异构数据综合分析的示范案例，</w:t>
      </w:r>
      <w:r>
        <w:t xml:space="preserve"> </w:t>
      </w:r>
      <w:r>
        <w:t xml:space="preserve">有助于推动本学科在量化研究方法上的多元化发展。</w:t>
      </w:r>
    </w:p>
    <w:p>
      <w:pPr>
        <w:pStyle w:val="BodyText"/>
      </w:pPr>
      <w:r>
        <w:t xml:space="preserve">在研究设计层面，本研究构建了</w:t>
      </w:r>
      <w:r>
        <w:t xml:space="preserve">“</w:t>
      </w:r>
      <w:r>
        <w:t xml:space="preserve">信息效应与货币效应分离</w:t>
      </w:r>
      <w:r>
        <w:t xml:space="preserve">”</w:t>
      </w:r>
      <w:r>
        <w:t xml:space="preserve">的识别框架，</w:t>
      </w:r>
      <w:r>
        <w:t xml:space="preserve"> </w:t>
      </w:r>
      <w:r>
        <w:t xml:space="preserve">通过将实际受资助者从样本中剔除、并以工具变量方法处理内生性问题，</w:t>
      </w:r>
      <w:r>
        <w:t xml:space="preserve"> </w:t>
      </w:r>
      <w:r>
        <w:t xml:space="preserve">在开源社区研究情境中实现了较为严格的因果推断。</w:t>
      </w:r>
      <w:r>
        <w:t xml:space="preserve"> </w:t>
      </w:r>
      <w:r>
        <w:t xml:space="preserve">这种将准自然实验思想系统融入开源行为研究的方法论路径，</w:t>
      </w:r>
      <w:r>
        <w:t xml:space="preserve"> </w:t>
      </w:r>
      <w:r>
        <w:t xml:space="preserve">有别于现有文献中普遍采用的相关性分析范式。</w:t>
      </w:r>
      <w:r>
        <w:t xml:space="preserve"> </w:t>
      </w:r>
      <w:r>
        <w:t xml:space="preserve">对于希望从</w:t>
      </w:r>
      <w:r>
        <w:t xml:space="preserve">“</w:t>
      </w:r>
      <w:r>
        <w:t xml:space="preserve">什么因素与开发者行为相关</w:t>
      </w:r>
      <w:r>
        <w:t xml:space="preserve">”</w:t>
      </w:r>
      <w:r>
        <w:t xml:space="preserve">推进到</w:t>
      </w:r>
      <w:r>
        <w:t xml:space="preserve"> </w:t>
      </w:r>
      <w:r>
        <w:t xml:space="preserve">“</w:t>
      </w:r>
      <w:r>
        <w:t xml:space="preserve">什么因素真正驱动了开发者行为</w:t>
      </w:r>
      <w:r>
        <w:t xml:space="preserve">”</w:t>
      </w:r>
      <w:r>
        <w:t xml:space="preserve">的后续研究者而言，</w:t>
      </w:r>
      <w:r>
        <w:t xml:space="preserve"> </w:t>
      </w:r>
      <w:r>
        <w:t xml:space="preserve">本研究提供了一个可供参照的方法论示范，</w:t>
      </w:r>
      <w:r>
        <w:t xml:space="preserve"> </w:t>
      </w:r>
      <w:r>
        <w:t xml:space="preserve">有助于推动开源社区研究从描述性研究向因果推断研究的范式演进。</w:t>
      </w:r>
    </w:p>
    <w:p>
      <w:pPr>
        <w:pStyle w:val="Heading3"/>
      </w:pPr>
      <w:bookmarkStart w:id="35" w:name="实践意义"/>
      <w:r>
        <w:t xml:space="preserve">实践意义</w:t>
      </w:r>
      <w:bookmarkEnd w:id="35"/>
    </w:p>
    <w:p>
      <w:pPr>
        <w:pStyle w:val="FirstParagraph"/>
      </w:pPr>
      <w:r>
        <w:t xml:space="preserve">对于以 Brink 为代表的开源基金会而言，本研究揭示了信息披露方式的设计对于</w:t>
      </w:r>
      <w:r>
        <w:t xml:space="preserve"> </w:t>
      </w:r>
      <w:r>
        <w:t xml:space="preserve">社区开发活力的实际影响，这一发现具有直接的政策参考价值。</w:t>
      </w:r>
      <w:r>
        <w:t xml:space="preserve"> </w:t>
      </w:r>
      <w:r>
        <w:t xml:space="preserve">非定向披露能够在整个开发者群体中激活期望，形成广泛的动机激励，</w:t>
      </w:r>
      <w:r>
        <w:t xml:space="preserve"> </w:t>
      </w:r>
      <w:r>
        <w:t xml:space="preserve">适合定期发布以维护社区的整体参与感；</w:t>
      </w:r>
      <w:r>
        <w:t xml:space="preserve"> </w:t>
      </w:r>
      <w:r>
        <w:t xml:space="preserve">但定向披露在明确受益人之后，会不可避免地在未入选者中产生失落效应，</w:t>
      </w:r>
      <w:r>
        <w:t xml:space="preserve"> </w:t>
      </w:r>
      <w:r>
        <w:t xml:space="preserve">从而削弱非定向披露的长期激励效果。</w:t>
      </w:r>
      <w:r>
        <w:t xml:space="preserve"> </w:t>
      </w:r>
      <w:r>
        <w:t xml:space="preserve">这提示基金会在进行信息披露时，应当有意识地管理披露的节奏与表述方式，</w:t>
      </w:r>
      <w:r>
        <w:t xml:space="preserve"> </w:t>
      </w:r>
      <w:r>
        <w:t xml:space="preserve">例如在定向披露公告中着重强调资助计划的持续性和未来的更多机会，</w:t>
      </w:r>
      <w:r>
        <w:t xml:space="preserve"> </w:t>
      </w:r>
      <w:r>
        <w:t xml:space="preserve">以缓解未入选者的期望落空感。</w:t>
      </w:r>
    </w:p>
    <w:p>
      <w:pPr>
        <w:pStyle w:val="BodyText"/>
      </w:pPr>
      <w:r>
        <w:t xml:space="preserve">对于比特币社区乃至更广泛的开源生态而言，</w:t>
      </w:r>
      <w:r>
        <w:t xml:space="preserve"> </w:t>
      </w:r>
      <w:r>
        <w:t xml:space="preserve">社区情感对开发活动的预测作用，为社区健康管理提供了一个实践启示：</w:t>
      </w:r>
      <w:r>
        <w:t xml:space="preserve"> </w:t>
      </w:r>
      <w:r>
        <w:t xml:space="preserve">情感极性的下滑可以作为社区面临冲突或技术困境的预警信号，</w:t>
      </w:r>
      <w:r>
        <w:t xml:space="preserve"> </w:t>
      </w:r>
      <w:r>
        <w:t xml:space="preserve">在这一时期，代码活动往往会随之上升，说明社区成员正在自发地调动资源解决问题，</w:t>
      </w:r>
      <w:r>
        <w:t xml:space="preserve"> </w:t>
      </w:r>
      <w:r>
        <w:t xml:space="preserve">社区管理者可以借助情感监测系统识别此类时间节点，</w:t>
      </w:r>
      <w:r>
        <w:t xml:space="preserve"> </w:t>
      </w:r>
      <w:r>
        <w:t xml:space="preserve">及时提供协调资源、降低开发者面临的障碍。</w:t>
      </w:r>
    </w:p>
    <w:p>
      <w:pPr>
        <w:pStyle w:val="BodyText"/>
      </w:pPr>
      <w:r>
        <w:t xml:space="preserve">更广泛地看，本研究所揭示的</w:t>
      </w:r>
      <w:r>
        <w:t xml:space="preserve">“</w:t>
      </w:r>
      <w:r>
        <w:t xml:space="preserve">以信息换激励</w:t>
      </w:r>
      <w:r>
        <w:t xml:space="preserve">”</w:t>
      </w:r>
      <w:r>
        <w:t xml:space="preserve">逻辑，</w:t>
      </w:r>
      <w:r>
        <w:t xml:space="preserve"> </w:t>
      </w:r>
      <w:r>
        <w:t xml:space="preserve">对于所有依赖自愿贡献、且资源有限的数字公共品社区均具有参考意义。</w:t>
      </w:r>
      <w:r>
        <w:t xml:space="preserve"> </w:t>
      </w:r>
      <w:r>
        <w:t xml:space="preserve">在无法依靠大规模直接资助的现实约束下，</w:t>
      </w:r>
      <w:r>
        <w:t xml:space="preserve"> </w:t>
      </w:r>
      <w:r>
        <w:t xml:space="preserve">信息的透明化与策略性披露可以作为货币激励的低成本替代或有益补充，</w:t>
      </w:r>
      <w:r>
        <w:t xml:space="preserve"> </w:t>
      </w:r>
      <w:r>
        <w:t xml:space="preserve">在维持社区信任与凝聚力的同时，对更广泛的潜在贡献者产生持续的参与激励。</w:t>
      </w:r>
      <w:r>
        <w:t xml:space="preserve"> </w:t>
      </w:r>
      <w:r>
        <w:t xml:space="preserve">这一视角不仅适用于加密货币生态，</w:t>
      </w:r>
      <w:r>
        <w:t xml:space="preserve"> </w:t>
      </w:r>
      <w:r>
        <w:t xml:space="preserve">对于同样面临可持续性挑战的维基百科类志愿知识贡献平台、</w:t>
      </w:r>
      <w:r>
        <w:t xml:space="preserve"> </w:t>
      </w:r>
      <w:r>
        <w:t xml:space="preserve">公民科学社区以及政府推动的开放数据生态，同样具有一定的政策启发价值。</w:t>
      </w:r>
    </w:p>
    <w:p>
      <w:pPr>
        <w:pStyle w:val="Heading2"/>
      </w:pPr>
      <w:bookmarkStart w:id="36" w:name="论文结构安排"/>
      <w:r>
        <w:t xml:space="preserve">论文结构安排</w:t>
      </w:r>
      <w:bookmarkEnd w:id="36"/>
    </w:p>
    <w:p>
      <w:pPr>
        <w:pStyle w:val="FirstParagraph"/>
      </w:pPr>
      <w:r>
        <w:t xml:space="preserve">本文共七章，各章内容安排如下：第二章系统梳理相关理论基础与文献综述，</w:t>
      </w:r>
      <w:r>
        <w:t xml:space="preserve"> </w:t>
      </w:r>
      <w:r>
        <w:t xml:space="preserve">依次涵盖开源开发者激励机制的研究脉络、捐赠与赞助机制的文献进展、</w:t>
      </w:r>
      <w:r>
        <w:t xml:space="preserve"> </w:t>
      </w:r>
      <w:r>
        <w:t xml:space="preserve">信息披露的理论基础，以及期望理论、期望失验理论、情感即信息理论等核心理论框架的回顾。</w:t>
      </w:r>
      <w:r>
        <w:t xml:space="preserve"> </w:t>
      </w:r>
      <w:r>
        <w:t xml:space="preserve">第三章作为两项实证研究的共同基础，统一呈现整体研究框架与设计逻辑、</w:t>
      </w:r>
      <w:r>
        <w:t xml:space="preserve"> </w:t>
      </w:r>
      <w:r>
        <w:t xml:space="preserve">六类数据源的采集路径与融合流程、两种方法论的选择依据，</w:t>
      </w:r>
      <w:r>
        <w:t xml:space="preserve"> </w:t>
      </w:r>
      <w:r>
        <w:t xml:space="preserve">以及研究过程中的数据伦理考量。</w:t>
      </w:r>
      <w:r>
        <w:t xml:space="preserve"> </w:t>
      </w:r>
      <w:r>
        <w:t xml:space="preserve">第四章为研究一，围绕捐赠信息披露对开发者活动的影响，</w:t>
      </w:r>
      <w:r>
        <w:t xml:space="preserve"> </w:t>
      </w:r>
      <w:r>
        <w:t xml:space="preserve">完整呈现研究场景与假设推导、数据来源与变量定义、计量模型构建，</w:t>
      </w:r>
      <w:r>
        <w:t xml:space="preserve"> </w:t>
      </w:r>
      <w:r>
        <w:t xml:space="preserve">以及主效应结果、稳健性检验和机制分析的实证发现。</w:t>
      </w:r>
      <w:r>
        <w:t xml:space="preserve"> </w:t>
      </w:r>
      <w:r>
        <w:t xml:space="preserve">第五章为研究二，聚焦比特币社区情感对开发者活动的动态影响，</w:t>
      </w:r>
      <w:r>
        <w:t xml:space="preserve"> </w:t>
      </w:r>
      <w:r>
        <w:t xml:space="preserve">介绍 VAR 模型的设定与估计过程，汇报格兰杰因果检验、</w:t>
      </w:r>
      <w:r>
        <w:t xml:space="preserve"> </w:t>
      </w:r>
      <w:r>
        <w:t xml:space="preserve">脉冲响应分析与方差分解的结果，并对影响路径作出理论解释。</w:t>
      </w:r>
      <w:r>
        <w:t xml:space="preserve"> </w:t>
      </w:r>
      <w:r>
        <w:t xml:space="preserve">第六章在两项独立研究的基础上进行综合讨论，提炼理论贡献与实践启示，</w:t>
      </w:r>
      <w:r>
        <w:t xml:space="preserve"> </w:t>
      </w:r>
      <w:r>
        <w:t xml:space="preserve">并客观说明本研究的局限性及未来可改进的方向。</w:t>
      </w:r>
      <w:r>
        <w:t xml:space="preserve"> </w:t>
      </w:r>
      <w:r>
        <w:t xml:space="preserve">第七章总结全文的主要研究结论，并对后续研究的拓展方向提出展望。</w:t>
      </w:r>
    </w:p>
    <w:p>
      <w:pPr>
        <w:pStyle w:val="Heading1"/>
      </w:pPr>
      <w:bookmarkStart w:id="37" w:name="理论基础与文献综述"/>
      <w:r>
        <w:t xml:space="preserve">理论基础与文献综述</w:t>
      </w:r>
      <w:bookmarkEnd w:id="37"/>
    </w:p>
    <w:p>
      <w:pPr>
        <w:pStyle w:val="Heading2"/>
      </w:pPr>
      <w:bookmarkStart w:id="38" w:name="开源软件开发与开发者激励"/>
      <w:r>
        <w:t xml:space="preserve">开源软件开发与开发者激励</w:t>
      </w:r>
      <w:bookmarkEnd w:id="38"/>
    </w:p>
    <w:p>
      <w:pPr>
        <w:pStyle w:val="Heading3"/>
      </w:pPr>
      <w:bookmarkStart w:id="39" w:name="开源软件的特征与发展历程"/>
      <w:r>
        <w:t xml:space="preserve">开源软件的特征与发展历程</w:t>
      </w:r>
      <w:bookmarkEnd w:id="39"/>
    </w:p>
    <w:p>
      <w:pPr>
        <w:pStyle w:val="FirstParagraph"/>
      </w:pPr>
      <w:r>
        <w:t xml:space="preserve">开源软件（Open-Source Software, OSS）是指以源代码公开为基本特征、</w:t>
      </w:r>
      <w:r>
        <w:t xml:space="preserve"> </w:t>
      </w:r>
      <w:r>
        <w:t xml:space="preserve">允许任何人自由查看、使用、修改和分发的软件</w:t>
      </w:r>
      <w:r>
        <w:t xml:space="preserve">(Lakhani and Hippel 2003)</w:t>
      </w:r>
      <w:r>
        <w:t xml:space="preserve">。</w:t>
      </w:r>
      <w:r>
        <w:t xml:space="preserve"> </w:t>
      </w:r>
      <w:r>
        <w:t xml:space="preserve">与商业软件的封闭开发模式不同，开源项目的开发过程本质上是一种以互联网为媒介的</w:t>
      </w:r>
      <w:r>
        <w:t xml:space="preserve"> </w:t>
      </w:r>
      <w:r>
        <w:t xml:space="preserve">分布式协作，参与者来自全球不同机构，通常不受雇佣合同约束，</w:t>
      </w:r>
      <w:r>
        <w:t xml:space="preserve"> </w:t>
      </w:r>
      <w:r>
        <w:t xml:space="preserve">以自愿形式贡献代码、文档和讨论，彼此之间的协调依靠版本控制系统、</w:t>
      </w:r>
      <w:r>
        <w:t xml:space="preserve"> </w:t>
      </w:r>
      <w:r>
        <w:t xml:space="preserve">邮件列表和代码审查流程等技术与社会机制来实现。</w:t>
      </w:r>
    </w:p>
    <w:p>
      <w:pPr>
        <w:pStyle w:val="BodyText"/>
      </w:pPr>
      <w:r>
        <w:t xml:space="preserve">自由软件运动在20世纪80年代由 Richard Stallman</w:t>
      </w:r>
      <w:r>
        <w:rPr>
          <w:rStyle w:val="FootnoteReference"/>
        </w:rPr>
        <w:footnoteReference w:id="40"/>
      </w:r>
      <w:r>
        <w:t xml:space="preserve"> </w:t>
      </w:r>
      <w:r>
        <w:t xml:space="preserve">奠定理念基础，</w:t>
      </w:r>
      <w:r>
        <w:t xml:space="preserve"> </w:t>
      </w:r>
      <w:r>
        <w:t xml:space="preserve">而 Linux 内核于1991年由 Linus Torvalds 发布后则将这一理念推向工程实践的前沿。</w:t>
      </w:r>
      <w:r>
        <w:t xml:space="preserve"> </w:t>
      </w:r>
      <w:r>
        <w:t xml:space="preserve">进入21世纪，互联网基础设施的快速普及与 Git</w:t>
      </w:r>
      <w:r>
        <w:rPr>
          <w:rStyle w:val="FootnoteReference"/>
        </w:rPr>
        <w:footnoteReference w:id="41"/>
      </w:r>
      <w:r>
        <w:t xml:space="preserve"> </w:t>
      </w:r>
      <w:r>
        <w:t xml:space="preserve">版本控制工具的成熟，</w:t>
      </w:r>
      <w:r>
        <w:t xml:space="preserve"> </w:t>
      </w:r>
      <w:r>
        <w:t xml:space="preserve">极大降低了全球开发者协作的组织成本，以 GitHub 为核心的开源生态随之形成。</w:t>
      </w:r>
      <w:r>
        <w:t xml:space="preserve"> </w:t>
      </w:r>
      <w:r>
        <w:t xml:space="preserve">时至今日，Linux 内核支撑着全球绝大多数服务器与移动设备，</w:t>
      </w:r>
      <w:r>
        <w:t xml:space="preserve"> </w:t>
      </w:r>
      <w:r>
        <w:t xml:space="preserve">Python 成为数据科学和人工智能研究的通用语言，</w:t>
      </w:r>
      <w:r>
        <w:t xml:space="preserve"> </w:t>
      </w:r>
      <w:r>
        <w:t xml:space="preserve">这些产品背后均是数以千计的志愿开发者多年协作的产物。</w:t>
      </w:r>
    </w:p>
    <w:p>
      <w:pPr>
        <w:pStyle w:val="BodyText"/>
      </w:pPr>
      <w:r>
        <w:t xml:space="preserve">从经济学角度审视，开源软件具有公共品的典型特征：</w:t>
      </w:r>
      <w:r>
        <w:t xml:space="preserve"> </w:t>
      </w:r>
      <w:r>
        <w:t xml:space="preserve">非竞争性与非排他性共同导致潜在的</w:t>
      </w:r>
      <w:r>
        <w:t xml:space="preserve">“</w:t>
      </w:r>
      <w:r>
        <w:t xml:space="preserve">搭便车</w:t>
      </w:r>
      <w:r>
        <w:t xml:space="preserve">”</w:t>
      </w:r>
      <w:r>
        <w:t xml:space="preserve">问题，</w:t>
      </w:r>
      <w:r>
        <w:t xml:space="preserve"> </w:t>
      </w:r>
      <w:r>
        <w:t xml:space="preserve">在理论上，人人都倾向于坐享他人贡献而不愿自行付出成本</w:t>
      </w:r>
      <w:r>
        <w:t xml:space="preserve">(Lerner and Tirole 2002)</w:t>
      </w:r>
      <w:r>
        <w:t xml:space="preserve">。</w:t>
      </w:r>
      <w:r>
        <w:t xml:space="preserve"> </w:t>
      </w:r>
      <w:r>
        <w:t xml:space="preserve">然而，开源软件生态的实际状况与这一悲观预测相悖：</w:t>
      </w:r>
      <w:r>
        <w:t xml:space="preserve"> </w:t>
      </w:r>
      <w:r>
        <w:t xml:space="preserve">大量高质量项目维持了数十年的持续演进，吸引了遍布全球的贡献者。</w:t>
      </w:r>
      <w:r>
        <w:t xml:space="preserve"> </w:t>
      </w:r>
      <w:r>
        <w:t xml:space="preserve">这一</w:t>
      </w:r>
      <w:r>
        <w:t xml:space="preserve">“</w:t>
      </w:r>
      <w:r>
        <w:t xml:space="preserve">反常</w:t>
      </w:r>
      <w:r>
        <w:t xml:space="preserve">”</w:t>
      </w:r>
      <w:r>
        <w:t xml:space="preserve">现象激发了学界对开源开发者动机机制的持续探索</w:t>
      </w:r>
      <w:r>
        <w:t xml:space="preserve">(Gerosa et al. 2021)</w:t>
      </w:r>
      <w:r>
        <w:t xml:space="preserve">，</w:t>
      </w:r>
      <w:r>
        <w:t xml:space="preserve"> </w:t>
      </w:r>
      <w:r>
        <w:t xml:space="preserve">形成了一套有别于传统经济人假设的理论体系。</w:t>
      </w:r>
    </w:p>
    <w:p>
      <w:pPr>
        <w:pStyle w:val="BodyText"/>
      </w:pPr>
      <w:r>
        <w:t xml:space="preserve">值得关注的是，开源软件的经济重要性在近十余年间经历了质的跃升。</w:t>
      </w:r>
      <w:r>
        <w:t xml:space="preserve"> </w:t>
      </w:r>
      <w:r>
        <w:t xml:space="preserve">据估计，企业在其核心软件产品中使用的代码超过70%来源于开源组件，</w:t>
      </w:r>
      <w:r>
        <w:t xml:space="preserve"> </w:t>
      </w:r>
      <w:r>
        <w:t xml:space="preserve">全球开源软件每年为商业应用贡献的价值已达数千亿美元规模。</w:t>
      </w:r>
      <w:r>
        <w:t xml:space="preserve"> </w:t>
      </w:r>
      <w:r>
        <w:t xml:space="preserve">与此同时，维持这一巨大价值的开发者群体却在规模上极度有限，</w:t>
      </w:r>
      <w:r>
        <w:t xml:space="preserve"> </w:t>
      </w:r>
      <w:r>
        <w:t xml:space="preserve">且整体上处于志愿贡献的状态，许多关键项目的核心维护工作仅集中在个位数的开发者身上</w:t>
      </w:r>
      <w:r>
        <w:t xml:space="preserve">(卢冬冬 et al. 2021; Jamieson et al. 2024)</w:t>
      </w:r>
      <w:r>
        <w:t xml:space="preserve">。</w:t>
      </w:r>
      <w:r>
        <w:t xml:space="preserve"> </w:t>
      </w:r>
      <w:r>
        <w:t xml:space="preserve">这种</w:t>
      </w:r>
      <w:r>
        <w:t xml:space="preserve">“</w:t>
      </w:r>
      <w:r>
        <w:t xml:space="preserve">巨大经济价值与极少志愿维护者</w:t>
      </w:r>
      <w:r>
        <w:t xml:space="preserve">”</w:t>
      </w:r>
      <w:r>
        <w:t xml:space="preserve">之间的不对称，</w:t>
      </w:r>
      <w:r>
        <w:t xml:space="preserve"> </w:t>
      </w:r>
      <w:r>
        <w:t xml:space="preserve">使得理解和维持开发者参与动机成为一个兼具学术价值和现实紧迫性的重要议题。</w:t>
      </w:r>
      <w:r>
        <w:t xml:space="preserve"> </w:t>
      </w:r>
      <w:r>
        <w:t xml:space="preserve">近年来，学界开始广泛使用</w:t>
      </w:r>
      <w:r>
        <w:t xml:space="preserve">“</w:t>
      </w:r>
      <w:r>
        <w:t xml:space="preserve">开源可持续性</w:t>
      </w:r>
      <w:r>
        <w:t xml:space="preserve">”</w:t>
      </w:r>
      <w:r>
        <w:t xml:space="preserve"> </w:t>
      </w:r>
      <w:r>
        <w:t xml:space="preserve">这一概念来描述这一挑战，并呼吁在机构设计和激励机制上作出系统性应对</w:t>
      </w:r>
      <w:r>
        <w:t xml:space="preserve">(Alami, Pardo, and Linåker 2024; 王锐, 吕秋月, and 廖佳 2025; 齐佳音, 张国锋, and 王伟 2021)</w:t>
      </w:r>
      <w:r>
        <w:t xml:space="preserve">。</w:t>
      </w:r>
      <w:r>
        <w:t xml:space="preserve"> </w:t>
      </w:r>
      <w:r>
        <w:t xml:space="preserve">本研究正是在这一宏观背景下，对开源激励机制中仍未被充分探讨的</w:t>
      </w:r>
      <w:r>
        <w:t xml:space="preserve"> </w:t>
      </w:r>
      <w:r>
        <w:t xml:space="preserve">信息维度作出回应。</w:t>
      </w:r>
    </w:p>
    <w:p>
      <w:pPr>
        <w:pStyle w:val="Heading3"/>
      </w:pPr>
      <w:bookmarkStart w:id="42" w:name="开发者参与动机的理论框架"/>
      <w:r>
        <w:t xml:space="preserve">开发者参与动机的理论框架</w:t>
      </w:r>
      <w:bookmarkEnd w:id="42"/>
    </w:p>
    <w:p>
      <w:pPr>
        <w:pStyle w:val="FirstParagraph"/>
      </w:pPr>
      <w:r>
        <w:t xml:space="preserve">开源开发者动机研究的核心挑战，在于解释为何大量技能成熟的开发者 愿意将大量时间投入到没有直接经济回报的项目。 早期研究集中于内在动机的识别与刻画。 Shah（2006）对多个开源社区的质性研究发现，开发者参与的最初驱动力 往往是对技术问题本身的强烈兴趣，即所谓“抓自己的痒”， 开发者最初为解决自身实际技术需求而参与，贡献本身即是收益， 无需外部奖励来维持。 Davidson 等人（2014）进一步指出，利他主义（即希望为社会留下有价值的成果） 在资深开发者中尤为突出，与兴趣、声誉追求共同构成多层次的内在动机结构(Davidson et al. 2014)。</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Lerner 和 Tirole（2002）则从经济学视角提出声誉机制假说：</w:t>
      </w:r>
      <w:r>
        <w:t xml:space="preserve"> </w:t>
      </w:r>
      <w:r>
        <w:t xml:space="preserve">在开源社区中，代码是公开的，每位开发者的贡献质量对所有人可见，</w:t>
      </w:r>
      <w:r>
        <w:t xml:space="preserve"> </w:t>
      </w:r>
      <w:r>
        <w:t xml:space="preserve">优秀贡献可以为开发者在同行社区中建立声誉，</w:t>
      </w:r>
      <w:r>
        <w:t xml:space="preserve"> </w:t>
      </w:r>
      <w:r>
        <w:t xml:space="preserve">而这一声誉可以转化为劳动力市场上的职业优势</w:t>
      </w:r>
      <w:r>
        <w:t xml:space="preserve">(Lerner and Tirole 2002)</w:t>
      </w:r>
      <w:r>
        <w:t xml:space="preserve">。</w:t>
      </w:r>
      <w:r>
        <w:t xml:space="preserve"> </w:t>
      </w:r>
      <w:r>
        <w:t xml:space="preserve">这一理论将声誉理解为一种</w:t>
      </w:r>
      <w:r>
        <w:t xml:space="preserve">“</w:t>
      </w:r>
      <w:r>
        <w:t xml:space="preserve">延迟货币</w:t>
      </w:r>
      <w:r>
        <w:t xml:space="preserve">”</w:t>
      </w:r>
      <w:r>
        <w:t xml:space="preserve">，</w:t>
      </w:r>
      <w:r>
        <w:t xml:space="preserve"> </w:t>
      </w:r>
      <w:r>
        <w:t xml:space="preserve">将表面上无偿的贡献解读为对人力资本的理性投资。</w:t>
      </w:r>
      <w:r>
        <w:t xml:space="preserve"> </w:t>
      </w:r>
      <w:r>
        <w:t xml:space="preserve">Hertel 等人（2003）通过对 Linux 内核贡献者的大规模调查，</w:t>
      </w:r>
      <w:r>
        <w:t xml:space="preserve"> </w:t>
      </w:r>
      <w:r>
        <w:t xml:space="preserve">将开发者动机归纳为实用主义需求、社区认同和政治信念三个维度，</w:t>
      </w:r>
      <w:r>
        <w:t xml:space="preserve"> </w:t>
      </w:r>
      <w:r>
        <w:t xml:space="preserve">强调了集体层面的心理认同对参与行为的独立驱动作用</w:t>
      </w:r>
      <w:r>
        <w:t xml:space="preserve">(Hertel, Niedner, and Herrmann 2003)</w:t>
      </w:r>
      <w:r>
        <w:t xml:space="preserve">。</w:t>
      </w:r>
      <w:r>
        <w:t xml:space="preserve"> </w:t>
      </w:r>
      <w:r>
        <w:t xml:space="preserve">Fang 和 Neufeld（2009）的纵向研究进一步证实了职业发展动机的重要性，</w:t>
      </w:r>
      <w:r>
        <w:t xml:space="preserve"> </w:t>
      </w:r>
      <w:r>
        <w:t xml:space="preserve">发现将开源贡献视为职业发展手段的开发者，其持续参与的稳定性</w:t>
      </w:r>
      <w:r>
        <w:t xml:space="preserve"> </w:t>
      </w:r>
      <w:r>
        <w:t xml:space="preserve">显著高于纯粹基于兴趣的参与者</w:t>
      </w:r>
      <w:r>
        <w:t xml:space="preserve">(Fang and Neufeld 2009)</w:t>
      </w:r>
      <w:r>
        <w:t xml:space="preserve">。</w:t>
      </w:r>
      <w:r>
        <w:t xml:space="preserve"> </w:t>
      </w:r>
      <w:r>
        <w:t xml:space="preserve">近年来，Tulili 等人（2025）通过对开源生态系统中核心团队的追踪研究，</w:t>
      </w:r>
      <w:r>
        <w:t xml:space="preserve"> </w:t>
      </w:r>
      <w:r>
        <w:t xml:space="preserve">系统刻画了核心开发者流入、流出与留存的动态模式，</w:t>
      </w:r>
      <w:r>
        <w:t xml:space="preserve"> </w:t>
      </w:r>
      <w:r>
        <w:t xml:space="preserve">发现维持核心团队稳定性的关键在于社区对成员贡献的可见化反馈机制</w:t>
      </w:r>
      <w:r>
        <w:t xml:space="preserve">(Tulili, Rastogi, and Capiluppi 2025)</w:t>
      </w:r>
      <w:r>
        <w:t xml:space="preserve">。</w:t>
      </w:r>
    </w:p>
    <w:p>
      <w:pPr>
        <w:pStyle w:val="BodyText"/>
      </w:pPr>
      <w:r>
        <w:t xml:space="preserve">在内在动机与外在动机的理论谱系中，楼天阳等（2014）通过对虚拟社区的实验研究发现， 不同激励政策对成员参与动机的影响存在显著差异， 物质激励与社会激励的效果取决于社区成员的初始动机结构(楼天阳 et al. 2014)。 自我决定理论（Self-Determination Theory, Ryan &amp; Deci, 2000）提供了一个更为精细的分析框架。 该理论区分了不同程度的外在动机内化程度： 当外在目标被个体充分内化，即个体认为追求该目标与其核心价值观一致时， 外在动机与内在动机不再对立，反而可以协同增强行为动机。 在开源社区中，当开发者将接受外部资助理解为“对自己的技术贡献价值的社会认可” 而非“为了金钱而工作”时，外在奖励并不必然触发挤出效应； 反之，若奖励被感知为一种外部控制手段，则内在动机的侵蚀效应更可能发生。 这一分析暗示，捐赠信息的披露方式（是以“认可贡献价值”还是以“购买服务” 的框架呈现）可能对其最终的激励效果产生关键影响(Bénabou and Tirole 2003)。</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内在动机与外在动机并非简单相加，二者之间存在复杂的交互关系，</w:t>
      </w:r>
      <w:r>
        <w:t xml:space="preserve"> </w:t>
      </w:r>
      <w:r>
        <w:t xml:space="preserve">学界将其概括为</w:t>
      </w:r>
      <w:r>
        <w:t xml:space="preserve">“</w:t>
      </w:r>
      <w:r>
        <w:t xml:space="preserve">挤出效应</w:t>
      </w:r>
      <w:r>
        <w:t xml:space="preserve">”</w:t>
      </w:r>
      <w:r>
        <w:t xml:space="preserve">。</w:t>
      </w:r>
      <w:r>
        <w:t xml:space="preserve"> </w:t>
      </w:r>
      <w:r>
        <w:t xml:space="preserve">Bénabou 和 Tirole（2003）在理论模型中论证，当个体内在动机足够强时，</w:t>
      </w:r>
      <w:r>
        <w:t xml:space="preserve"> </w:t>
      </w:r>
      <w:r>
        <w:t xml:space="preserve">引入外在奖励反而可能产生反效果：</w:t>
      </w:r>
      <w:r>
        <w:t xml:space="preserve"> </w:t>
      </w:r>
      <w:r>
        <w:t xml:space="preserve">外在奖励传递了</w:t>
      </w:r>
      <w:r>
        <w:t xml:space="preserve">“</w:t>
      </w:r>
      <w:r>
        <w:t xml:space="preserve">这项工作本身不够有价值</w:t>
      </w:r>
      <w:r>
        <w:t xml:space="preserve">”</w:t>
      </w:r>
      <w:r>
        <w:t xml:space="preserve">的隐性信号，</w:t>
      </w:r>
      <w:r>
        <w:t xml:space="preserve"> </w:t>
      </w:r>
      <w:r>
        <w:t xml:space="preserve">并且破坏了个体基于内在动机行动所获得的社会认可</w:t>
      </w:r>
      <w:r>
        <w:t xml:space="preserve">(Bénabou and Tirole 2003)</w:t>
      </w:r>
      <w:r>
        <w:t xml:space="preserve">。</w:t>
      </w:r>
      <w:r>
        <w:t xml:space="preserve"> </w:t>
      </w:r>
      <w:r>
        <w:t xml:space="preserve">Qiao 等人（2021）在在线志愿知识贡献平台的实证研究印证了这一机制，</w:t>
      </w:r>
      <w:r>
        <w:t xml:space="preserve"> </w:t>
      </w:r>
      <w:r>
        <w:t xml:space="preserve">发现货币激励在短期内确能提升贡献量，</w:t>
      </w:r>
      <w:r>
        <w:t xml:space="preserve"> </w:t>
      </w:r>
      <w:r>
        <w:t xml:space="preserve">但同时显著降低高内在动机用户的长期参与意愿</w:t>
      </w:r>
      <w:r>
        <w:t xml:space="preserve">(Qiao et al. 2021)</w:t>
      </w:r>
      <w:r>
        <w:t xml:space="preserve">。</w:t>
      </w:r>
      <w:r>
        <w:t xml:space="preserve"> </w:t>
      </w:r>
      <w:r>
        <w:t xml:space="preserve">王盼盼等（2022）在在线健康社区的研究中也得到了类似结论：</w:t>
      </w:r>
      <w:r>
        <w:t xml:space="preserve"> </w:t>
      </w:r>
      <w:r>
        <w:t xml:space="preserve">有偿奖励在短期内能够显著提升医生的知识贡献数量，</w:t>
      </w:r>
      <w:r>
        <w:t xml:space="preserve"> </w:t>
      </w:r>
      <w:r>
        <w:t xml:space="preserve">但当奖励机制被撤除后，此前高度依赖内在动机参与的成员</w:t>
      </w:r>
      <w:r>
        <w:t xml:space="preserve"> </w:t>
      </w:r>
      <w:r>
        <w:t xml:space="preserve">其贡献行为出现了显著的回落</w:t>
      </w:r>
      <w:r>
        <w:t xml:space="preserve">(王盼盼, 吴志艳, and 罗继锋 2022)</w:t>
      </w:r>
      <w:r>
        <w:t xml:space="preserve">。</w:t>
      </w:r>
      <w:r>
        <w:t xml:space="preserve"> </w:t>
      </w:r>
      <w:r>
        <w:t xml:space="preserve">此外，社会性动机同样不可忽视。</w:t>
      </w:r>
      <w:r>
        <w:t xml:space="preserve"> </w:t>
      </w:r>
      <w:r>
        <w:t xml:space="preserve">Yang 等人（2021）区分了社会影响对初始参与与持续参与的差异化效应：</w:t>
      </w:r>
      <w:r>
        <w:t xml:space="preserve"> </w:t>
      </w:r>
      <w:r>
        <w:t xml:space="preserve">社会认同和群体规范主要驱动开发者作出初始贡献，</w:t>
      </w:r>
      <w:r>
        <w:t xml:space="preserve"> </w:t>
      </w:r>
      <w:r>
        <w:t xml:space="preserve">而持续参与则更多依赖基于互动与信任建立起来的社区归属感</w:t>
      </w:r>
      <w:r>
        <w:t xml:space="preserve">(Yang et al. 2021)</w:t>
      </w:r>
      <w:r>
        <w:t xml:space="preserve">。</w:t>
      </w:r>
      <w:r>
        <w:t xml:space="preserve"> </w:t>
      </w:r>
      <w:r>
        <w:t xml:space="preserve">秦敏和李若男（2020）基于在线用户社区的研究同样发现，</w:t>
      </w:r>
      <w:r>
        <w:t xml:space="preserve"> </w:t>
      </w:r>
      <w:r>
        <w:t xml:space="preserve">社会影响和社区归属感是用户贡献行为形成的关键机制</w:t>
      </w:r>
      <w:r>
        <w:t xml:space="preserve">(秦敏 and 李若男 2020)</w:t>
      </w:r>
      <w:r>
        <w:t xml:space="preserve">；</w:t>
      </w:r>
      <w:r>
        <w:t xml:space="preserve"> </w:t>
      </w:r>
      <w:r>
        <w:t xml:space="preserve">秦敏等（2015）更早的研究则从复杂适应系统理论出发，</w:t>
      </w:r>
      <w:r>
        <w:t xml:space="preserve"> </w:t>
      </w:r>
      <w:r>
        <w:t xml:space="preserve">揭示了开放式创新社区中用户贡献行为的涌现机制</w:t>
      </w:r>
      <w:r>
        <w:t xml:space="preserve">(秦敏, 乔晗, and 陈良煌 2015)</w:t>
      </w:r>
      <w:r>
        <w:t xml:space="preserve">。</w:t>
      </w:r>
      <w:r>
        <w:t xml:space="preserve"> </w:t>
      </w:r>
      <w:r>
        <w:t xml:space="preserve">Sun 等人（2017）发现，货币奖励的效果受到社会连接性的显著调节：</w:t>
      </w:r>
      <w:r>
        <w:t xml:space="preserve"> </w:t>
      </w:r>
      <w:r>
        <w:t xml:space="preserve">在社交关系紧密的平台上，货币奖励与社会认可的结合</w:t>
      </w:r>
      <w:r>
        <w:t xml:space="preserve"> </w:t>
      </w:r>
      <w:r>
        <w:t xml:space="preserve">能够产生超越单一维度激励的协同效果</w:t>
      </w:r>
      <w:r>
        <w:t xml:space="preserve">(Sun, Dong, and McIntyre 2017)</w:t>
      </w:r>
      <w:r>
        <w:t xml:space="preserve">。</w:t>
      </w:r>
      <w:r>
        <w:t xml:space="preserve"> </w:t>
      </w:r>
      <w:r>
        <w:t xml:space="preserve">在加密货币生态的特殊背景下，Kobayakawa 等人（2020）还发现</w:t>
      </w:r>
      <w:r>
        <w:t xml:space="preserve"> </w:t>
      </w:r>
      <w:r>
        <w:t xml:space="preserve">代币市场价格表现通过影响开发者对项目前景的预期，</w:t>
      </w:r>
      <w:r>
        <w:t xml:space="preserve"> </w:t>
      </w:r>
      <w:r>
        <w:t xml:space="preserve">间接影响了开发者的参与强度，说明经济信号在特定情境下</w:t>
      </w:r>
      <w:r>
        <w:t xml:space="preserve"> </w:t>
      </w:r>
      <w:r>
        <w:t xml:space="preserve">可以超越直接货币转移而发挥激励作用</w:t>
      </w:r>
      <w:r>
        <w:t xml:space="preserve">(Kobayakawa et al. 2020)</w:t>
      </w:r>
      <w:r>
        <w:t xml:space="preserve">。</w:t>
      </w:r>
    </w:p>
    <w:p>
      <w:pPr>
        <w:pStyle w:val="Heading3"/>
      </w:pPr>
      <w:bookmarkStart w:id="43" w:name="货币激励与捐赠赞助机制的研究综述"/>
      <w:r>
        <w:t xml:space="preserve">货币激励与捐赠赞助机制的研究综述</w:t>
      </w:r>
      <w:bookmarkEnd w:id="43"/>
    </w:p>
    <w:p>
      <w:pPr>
        <w:pStyle w:val="FirstParagraph"/>
      </w:pPr>
      <w:r>
        <w:t xml:space="preserve">尽管内在动机在开源参与中占据主导地位，随着开源软件战略重要性的持续上升，</w:t>
      </w:r>
      <w:r>
        <w:t xml:space="preserve"> </w:t>
      </w:r>
      <w:r>
        <w:t xml:space="preserve">外部货币激励机制也逐渐进入开源生态，并引发了学界的系统研究。</w:t>
      </w:r>
      <w:r>
        <w:t xml:space="preserve"> </w:t>
      </w:r>
      <w:r>
        <w:t xml:space="preserve">GitHub 于2019年推出 Sponsors 平台，允许个人和企业直接向开源开发者</w:t>
      </w:r>
      <w:r>
        <w:t xml:space="preserve"> </w:t>
      </w:r>
      <w:r>
        <w:t xml:space="preserve">支付定期赞助费用，为开源贡献提供了迄今最大规模的平台级经济支持基础设施。</w:t>
      </w:r>
      <w:r>
        <w:t xml:space="preserve"> </w:t>
      </w:r>
      <w:r>
        <w:t xml:space="preserve">Shimada 等人（2022）对该机制进行了最早的系统性研究，发现超过四分之三的</w:t>
      </w:r>
      <w:r>
        <w:t xml:space="preserve"> </w:t>
      </w:r>
      <w:r>
        <w:t xml:space="preserve">开发者在获得赞助后表现出贡献量的提升，且部分开发者将接受赞助本身</w:t>
      </w:r>
      <w:r>
        <w:t xml:space="preserve"> </w:t>
      </w:r>
      <w:r>
        <w:t xml:space="preserve">理解为对开源工作价值的认可，而非单纯的经济交换</w:t>
      </w:r>
      <w:r>
        <w:t xml:space="preserve">(Shimada et al. 2022)</w:t>
      </w:r>
      <w:r>
        <w:t xml:space="preserve">。</w:t>
      </w:r>
      <w:r>
        <w:t xml:space="preserve"> </w:t>
      </w:r>
      <w:r>
        <w:t xml:space="preserve">Wang 等人（2022b）通过自然实验分析发现，赞助不仅正向影响受赞助开发者的贡献，</w:t>
      </w:r>
      <w:r>
        <w:t xml:space="preserve"> </w:t>
      </w:r>
      <w:r>
        <w:t xml:space="preserve">还会通过社区观察机制对周围开发者产生有限的溢出激励效应</w:t>
      </w:r>
      <w:r>
        <w:t xml:space="preserve">(Y. Wang et al. 2022)</w:t>
      </w:r>
      <w:r>
        <w:t xml:space="preserve">。</w:t>
      </w:r>
      <w:r>
        <w:t xml:space="preserve"> </w:t>
      </w:r>
      <w:r>
        <w:t xml:space="preserve">Zhang 等人（2022）考察了</w:t>
      </w:r>
      <w:r>
        <w:t xml:space="preserve">“</w:t>
      </w:r>
      <w:r>
        <w:t xml:space="preserve">谁赞助谁</w:t>
      </w:r>
      <w:r>
        <w:t xml:space="preserve">”</w:t>
      </w:r>
      <w:r>
        <w:t xml:space="preserve">的决定因素，发现赞助机制</w:t>
      </w:r>
      <w:r>
        <w:t xml:space="preserve"> </w:t>
      </w:r>
      <w:r>
        <w:t xml:space="preserve">更倾向于奖励已在社区中建立声誉的活跃开发者，因而更多发挥</w:t>
      </w:r>
      <w:r>
        <w:t xml:space="preserve"> </w:t>
      </w:r>
      <w:r>
        <w:t xml:space="preserve">贡献后的事后认可功能，而非对潜在贡献的事前激励</w:t>
      </w:r>
      <w:r>
        <w:t xml:space="preserve">(Zhang et al. 2022)</w:t>
      </w:r>
      <w:r>
        <w:t xml:space="preserve">。</w:t>
      </w:r>
    </w:p>
    <w:p>
      <w:pPr>
        <w:pStyle w:val="BodyText"/>
      </w:pPr>
      <w:r>
        <w:t xml:space="preserve">然而，另一批研究呈现了截然不同的图景。</w:t>
      </w:r>
      <w:r>
        <w:t xml:space="preserve"> </w:t>
      </w:r>
      <w:r>
        <w:t xml:space="preserve">Overney 等人（2020）对多平台开源捐赠机制的大规模分析发现，</w:t>
      </w:r>
      <w:r>
        <w:t xml:space="preserve"> </w:t>
      </w:r>
      <w:r>
        <w:t xml:space="preserve">捐赠对开发者活动水平的整体提升作用十分有限，</w:t>
      </w:r>
      <w:r>
        <w:t xml:space="preserve"> </w:t>
      </w:r>
      <w:r>
        <w:t xml:space="preserve">多数项目即便获得捐赠，开发者的活动模式也并未发生显著变化</w:t>
      </w:r>
      <w:r>
        <w:t xml:space="preserve">(Overney et al. 2020)</w:t>
      </w:r>
      <w:r>
        <w:t xml:space="preserve">。</w:t>
      </w:r>
      <w:r>
        <w:t xml:space="preserve"> </w:t>
      </w:r>
      <w:r>
        <w:t xml:space="preserve">Conti 等人（2023）追踪了 GitHub Sponsors 数年的纵向数据，</w:t>
      </w:r>
      <w:r>
        <w:t xml:space="preserve"> </w:t>
      </w:r>
      <w:r>
        <w:t xml:space="preserve">发现实际收到赞助的开发者在长期内表现出创新型贡献的减少，</w:t>
      </w:r>
      <w:r>
        <w:t xml:space="preserve"> </w:t>
      </w:r>
      <w:r>
        <w:t xml:space="preserve">经济激励可能将开发者的注意力从开放性技术探索</w:t>
      </w:r>
      <w:r>
        <w:t xml:space="preserve"> </w:t>
      </w:r>
      <w:r>
        <w:t xml:space="preserve">转移到能够维持赞助关系的稳定性工作上</w:t>
      </w:r>
      <w:r>
        <w:t xml:space="preserve">(Conti et al. 2023)</w:t>
      </w:r>
      <w:r>
        <w:t xml:space="preserve">。</w:t>
      </w:r>
      <w:r>
        <w:t xml:space="preserve"> </w:t>
      </w:r>
      <w:r>
        <w:t xml:space="preserve">Wang 等人（2022a）在自然实验框架下发现，货币奖励产生了显著的</w:t>
      </w:r>
      <w:r>
        <w:t xml:space="preserve"> </w:t>
      </w:r>
      <w:r>
        <w:t xml:space="preserve">“</w:t>
      </w:r>
      <w:r>
        <w:t xml:space="preserve">知识溢出挤出</w:t>
      </w:r>
      <w:r>
        <w:t xml:space="preserve">”</w:t>
      </w:r>
      <w:r>
        <w:t xml:space="preserve">效应，即货币化激励使贡献者减少了免费分享知识的行为</w:t>
      </w:r>
      <w:r>
        <w:t xml:space="preserve">(J. Wang, Li, and Hui 2022)</w:t>
      </w:r>
      <w:r>
        <w:t xml:space="preserve">。</w:t>
      </w:r>
    </w:p>
    <w:p>
      <w:pPr>
        <w:pStyle w:val="BodyText"/>
      </w:pPr>
      <w:r>
        <w:t xml:space="preserve">GitHub Sponsors 研究与非盈利基金会资助研究之间还存在一个值得关注的结构性差异。</w:t>
      </w:r>
      <w:r>
        <w:t xml:space="preserve"> </w:t>
      </w:r>
      <w:r>
        <w:t xml:space="preserve">GitHub Sponsors 是一种“开发者对开发者“或</w:t>
      </w:r>
      <w:r>
        <w:t xml:space="preserve">“</w:t>
      </w:r>
      <w:r>
        <w:t xml:space="preserve">粉丝对开发者</w:t>
      </w:r>
      <w:r>
        <w:t xml:space="preserve">”</w:t>
      </w:r>
      <w:r>
        <w:t xml:space="preserve">的点对点直接支持机制，</w:t>
      </w:r>
      <w:r>
        <w:t xml:space="preserve"> </w:t>
      </w:r>
      <w:r>
        <w:t xml:space="preserve">赞助者可以自主选择受赞助对象，透明度和即时性均较高；</w:t>
      </w:r>
      <w:r>
        <w:t xml:space="preserve"> </w:t>
      </w:r>
      <w:r>
        <w:t xml:space="preserve">而以 Brink 为代表的专项基金会则扮演</w:t>
      </w:r>
      <w:r>
        <w:t xml:space="preserve">“</w:t>
      </w:r>
      <w:r>
        <w:t xml:space="preserve">中间人</w:t>
      </w:r>
      <w:r>
        <w:t xml:space="preserve">”</w:t>
      </w:r>
      <w:r>
        <w:t xml:space="preserve">角色，</w:t>
      </w:r>
      <w:r>
        <w:t xml:space="preserve"> </w:t>
      </w:r>
      <w:r>
        <w:t xml:space="preserve">通过集中募资后再经过申请审核程序将资金分配给具体开发者。</w:t>
      </w:r>
      <w:r>
        <w:t xml:space="preserve"> </w:t>
      </w:r>
      <w:r>
        <w:t xml:space="preserve">这种结构的差异带来了信息传播路径的根本不同：</w:t>
      </w:r>
      <w:r>
        <w:t xml:space="preserve"> </w:t>
      </w:r>
      <w:r>
        <w:t xml:space="preserve">在 GitHub Sponsors 模式下，赞助关系的建立本身是双方的直接互动，</w:t>
      </w:r>
      <w:r>
        <w:t xml:space="preserve"> </w:t>
      </w:r>
      <w:r>
        <w:t xml:space="preserve">赞助信号直达受赞助者，同时对旁观者具有一定的公开可见性；</w:t>
      </w:r>
      <w:r>
        <w:t xml:space="preserve"> </w:t>
      </w:r>
      <w:r>
        <w:t xml:space="preserve">而在基金会模式下，捐款信息的公开传播与资金的最终分配完全分离，</w:t>
      </w:r>
      <w:r>
        <w:t xml:space="preserve"> </w:t>
      </w:r>
      <w:r>
        <w:t xml:space="preserve">公告的受众远大于最终受益者，这一结构天然形成了可以独立考察信息效应的实验条件。</w:t>
      </w:r>
      <w:r>
        <w:t xml:space="preserve"> </w:t>
      </w:r>
      <w:r>
        <w:t xml:space="preserve">正是这种</w:t>
      </w:r>
      <w:r>
        <w:t xml:space="preserve">“</w:t>
      </w:r>
      <w:r>
        <w:t xml:space="preserve">信息先于货币传播、信息受众大于货币受益者</w:t>
      </w:r>
      <w:r>
        <w:t xml:space="preserve">”</w:t>
      </w:r>
      <w:r>
        <w:t xml:space="preserve">的特征，</w:t>
      </w:r>
      <w:r>
        <w:t xml:space="preserve"> </w:t>
      </w:r>
      <w:r>
        <w:t xml:space="preserve">使得基金会模式下的信息披露研究具有超越 GitHub Sponsors 研究的独特价值。</w:t>
      </w:r>
      <w:r>
        <w:t xml:space="preserve"> </w:t>
      </w:r>
      <w:r>
        <w:t xml:space="preserve">代君等（2019）对开源项目协同开发行为特征的研究也指出，</w:t>
      </w:r>
      <w:r>
        <w:t xml:space="preserve"> </w:t>
      </w:r>
      <w:r>
        <w:t xml:space="preserve">开发者之间的协同互动模式对项目成功至关重要，</w:t>
      </w:r>
      <w:r>
        <w:t xml:space="preserve"> </w:t>
      </w:r>
      <w:r>
        <w:t xml:space="preserve">外部信号对协同行为的激活效应需要在结构化的协作网络中加以理解</w:t>
      </w:r>
      <w:r>
        <w:t xml:space="preserve">(代君 et al. 2019)</w:t>
      </w:r>
      <w:r>
        <w:t xml:space="preserve">。</w:t>
      </w:r>
    </w:p>
    <w:p>
      <w:pPr>
        <w:pStyle w:val="BodyText"/>
      </w:pPr>
      <w:r>
        <w:t xml:space="preserve">综合上述研究可以识别一个共同局限：</w:t>
      </w:r>
      <w:r>
        <w:t xml:space="preserve"> </w:t>
      </w:r>
      <w:r>
        <w:t xml:space="preserve">现有文献对货币激励的理解普遍聚焦于实际货币转移，即某位开发者实际收到赞助金额这一事实，</w:t>
      </w:r>
      <w:r>
        <w:t xml:space="preserve"> </w:t>
      </w:r>
      <w:r>
        <w:t xml:space="preserve">而将激励效应等同于直接经济补偿的作用。</w:t>
      </w:r>
      <w:r>
        <w:t xml:space="preserve"> </w:t>
      </w:r>
      <w:r>
        <w:t xml:space="preserve">然而，捐赠公告所携带的信息价值，</w:t>
      </w:r>
      <w:r>
        <w:t xml:space="preserve"> </w:t>
      </w:r>
      <w:r>
        <w:t xml:space="preserve">即在资金实际到达之前甚至之后，信息本身对未直接受益的开发者所可能产生的激励效应，</w:t>
      </w:r>
      <w:r>
        <w:t xml:space="preserve"> </w:t>
      </w:r>
      <w:r>
        <w:t xml:space="preserve">在所有这些研究中均未被单独识别和检验。</w:t>
      </w:r>
      <w:r>
        <w:t xml:space="preserve"> </w:t>
      </w:r>
      <w:r>
        <w:t xml:space="preserve">捐赠信息披露作为独立于货币转移的激励机制，其有效性究竟如何，</w:t>
      </w:r>
      <w:r>
        <w:t xml:space="preserve"> </w:t>
      </w:r>
      <w:r>
        <w:t xml:space="preserve">构成了本研究有别于既有文献的核心问题所在。</w:t>
      </w:r>
    </w:p>
    <w:p>
      <w:pPr>
        <w:pStyle w:val="BodyText"/>
      </w:pPr>
      <w:r>
        <w:t xml:space="preserve">本研究选择捐赠信息披露作为核心研究因素，正是基于对上述研究空白的深刻认识。既有开源社区经济激励研究大多将</w:t>
      </w:r>
      <w:r>
        <w:t xml:space="preserve"> </w:t>
      </w:r>
      <w:r>
        <w:t xml:space="preserve">捐赠视为一种单纯的货币转移行为，关注</w:t>
      </w:r>
      <w:r>
        <w:t xml:space="preserve">“</w:t>
      </w:r>
      <w:r>
        <w:t xml:space="preserve">资金是否到位</w:t>
      </w:r>
      <w:r>
        <w:t xml:space="preserve">”</w:t>
      </w:r>
      <w:r>
        <w:t xml:space="preserve">对受赠开发者行为的直接影响，</w:t>
      </w:r>
      <w:r>
        <w:t xml:space="preserve"> </w:t>
      </w:r>
      <w:r>
        <w:t xml:space="preserve">或将捐赠事件作为一个整体考察其激励效果。这种研究视角忽视了捐赠信息本身</w:t>
      </w:r>
      <w:r>
        <w:t xml:space="preserve"> </w:t>
      </w:r>
      <w:r>
        <w:t xml:space="preserve">作为一种社会信号对未直接受益开发者的激励潜力。在开源社区的实际运作中，</w:t>
      </w:r>
      <w:r>
        <w:t xml:space="preserve"> </w:t>
      </w:r>
      <w:r>
        <w:t xml:space="preserve">捐赠信息的传播范围远大于实际资金受益者，每一次捐赠公告都向整个社区传递了</w:t>
      </w:r>
      <w:r>
        <w:t xml:space="preserve"> </w:t>
      </w:r>
      <w:r>
        <w:t xml:space="preserve">“</w:t>
      </w:r>
      <w:r>
        <w:t xml:space="preserve">项目获得外部认可</w:t>
      </w:r>
      <w:r>
        <w:t xml:space="preserve">”</w:t>
      </w:r>
      <w:r>
        <w:t xml:space="preserve">、</w:t>
      </w:r>
      <w:r>
        <w:t xml:space="preserve">“</w:t>
      </w:r>
      <w:r>
        <w:t xml:space="preserve">资助资源存在</w:t>
      </w:r>
      <w:r>
        <w:t xml:space="preserve">”</w:t>
      </w:r>
      <w:r>
        <w:t xml:space="preserve">等多重信号。这些信号能够激活潜在贡献者</w:t>
      </w:r>
      <w:r>
        <w:t xml:space="preserve"> </w:t>
      </w:r>
      <w:r>
        <w:t xml:space="preserve">对未来奖励的期望，进而影响其参与决策。本研究通过精心设计的样本剔除策略</w:t>
      </w:r>
      <w:r>
        <w:t xml:space="preserve"> </w:t>
      </w:r>
      <w:r>
        <w:t xml:space="preserve">（排除实际受资助开发者）和工具变量方法，首次在开源社区情境下实现了</w:t>
      </w:r>
      <w:r>
        <w:t xml:space="preserve"> </w:t>
      </w:r>
      <w:r>
        <w:t xml:space="preserve">信息效应与货币效应的干净分离，填补了捐赠信息激励机制研究的空白。</w:t>
      </w:r>
      <w:r>
        <w:t xml:space="preserve"> </w:t>
      </w:r>
      <w:r>
        <w:t xml:space="preserve">这一研究视角的选择，不仅具有理论创新价值，也为开源社区的低成本治理</w:t>
      </w:r>
      <w:r>
        <w:t xml:space="preserve"> </w:t>
      </w:r>
      <w:r>
        <w:t xml:space="preserve">提供了新的政策工具思路。</w:t>
      </w:r>
    </w:p>
    <w:p>
      <w:pPr>
        <w:pStyle w:val="Heading2"/>
      </w:pPr>
      <w:bookmarkStart w:id="44" w:name="信息披露的理论与实证"/>
      <w:r>
        <w:t xml:space="preserve">信息披露的理论与实证</w:t>
      </w:r>
      <w:bookmarkEnd w:id="44"/>
    </w:p>
    <w:p>
      <w:pPr>
        <w:pStyle w:val="Heading3"/>
      </w:pPr>
      <w:bookmarkStart w:id="45" w:name="自愿信息披露理论"/>
      <w:r>
        <w:t xml:space="preserve">自愿信息披露理论</w:t>
      </w:r>
      <w:bookmarkEnd w:id="45"/>
    </w:p>
    <w:p>
      <w:pPr>
        <w:pStyle w:val="FirstParagraph"/>
      </w:pPr>
      <w:r>
        <w:t xml:space="preserve">信息披露研究的系统性发展始于会计学领域，并被管理学和信息系统学科广泛借鉴。 自愿信息披露理论（Voluntary Disclosure Theory）最早由 Verrecchia（1983） 在会计学框架中系统阐述，其核心命题是： 在信息不对称的环境中，拥有私有信息的组织会通过权衡披露成本与收益， 自主决定是否以及如何向外部受众传递信息。 当披露预期带来的收益（如降低信息使用者的不确定性、 提升对组织的信任、减少信息使用者要求的风险溢价）超过披露成本时， 组织将选择主动披露(Verrecchia 1983)。</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对于非营利组织而言，信息披露具有维护公信力的特殊意义。</w:t>
      </w:r>
      <w:r>
        <w:t xml:space="preserve"> </w:t>
      </w:r>
      <w:r>
        <w:t xml:space="preserve">捐赠者和社会公众对非营利组织的资金来源与使用情况具有高度关注，</w:t>
      </w:r>
      <w:r>
        <w:t xml:space="preserve"> </w:t>
      </w:r>
      <w:r>
        <w:t xml:space="preserve">透明的财务信息披露是这类组织维持捐赠关系、建立社会信任的基础性手段</w:t>
      </w:r>
      <w:r>
        <w:t xml:space="preserve">(刘志明 2015)</w:t>
      </w:r>
      <w:r>
        <w:t xml:space="preserve">。</w:t>
      </w:r>
      <w:r>
        <w:t xml:space="preserve"> </w:t>
      </w:r>
      <w:r>
        <w:t xml:space="preserve">对于 Bitcoin Brink 这类依赖社区捐赠运营的开源资助机构，</w:t>
      </w:r>
      <w:r>
        <w:t xml:space="preserve"> </w:t>
      </w:r>
      <w:r>
        <w:t xml:space="preserve">信息透明度不仅是合规性要求，更是其与开发者社区建立信任关系的核心机制。</w:t>
      </w:r>
      <w:r>
        <w:t xml:space="preserve"> </w:t>
      </w:r>
      <w:r>
        <w:t xml:space="preserve">Brink 在 X 平台公开每笔收到的捐款、在官网公布每位受资助开发者名单，</w:t>
      </w:r>
      <w:r>
        <w:t xml:space="preserve"> </w:t>
      </w:r>
      <w:r>
        <w:t xml:space="preserve">这种主动、详细的信息披露行为，既是对捐赠者问责的承诺，</w:t>
      </w:r>
      <w:r>
        <w:t xml:space="preserve"> </w:t>
      </w:r>
      <w:r>
        <w:t xml:space="preserve">也是向开发者社区传递</w:t>
      </w:r>
      <w:r>
        <w:t xml:space="preserve">“</w:t>
      </w:r>
      <w:r>
        <w:t xml:space="preserve">项目获得外部认可</w:t>
      </w:r>
      <w:r>
        <w:t xml:space="preserve">”</w:t>
      </w:r>
      <w:r>
        <w:t xml:space="preserve">这一积极信号的渠道。</w:t>
      </w:r>
      <w:r>
        <w:t xml:space="preserve"> </w:t>
      </w:r>
      <w:r>
        <w:t xml:space="preserve">从自愿披露理论的视角看，Brink 的披露行为本身即是一种精心设计的信息策略，</w:t>
      </w:r>
      <w:r>
        <w:t xml:space="preserve"> </w:t>
      </w:r>
      <w:r>
        <w:t xml:space="preserve">其对开发者行为的影响效果值得系统评估。</w:t>
      </w:r>
    </w:p>
    <w:p>
      <w:pPr>
        <w:pStyle w:val="Heading3"/>
      </w:pPr>
      <w:bookmarkStart w:id="46" w:name="信号理论"/>
      <w:r>
        <w:t xml:space="preserve">信号理论</w:t>
      </w:r>
      <w:bookmarkEnd w:id="46"/>
    </w:p>
    <w:p>
      <w:pPr>
        <w:pStyle w:val="FirstParagraph"/>
      </w:pPr>
      <w:r>
        <w:t xml:space="preserve">信号理论（Signaling Theory）源自劳动经济学中 Spence（1973） 对劳动力市场信息问题的经典分析， 后被广泛应用于组织行为学、战略管理和信息系统领域。 信号理论的基本洞察是：在信息不对称的情境下， 处于信息劣势的一方（信号接收者）需要依靠可观察的信号 来推断其无法直接观察的信息； 而处于信息优势的一方（信号发送者）可以通过发送具有可信性的信号， 降低对方的不确定性并引导其作出有利的判断与行动。 一个有效信号需满足两个条件： 一是与所传递的内容真实相关（相关性）， 二是具有足够的成本使得虚假信号不值得发送（可信性）(Connelly et al. 2011)。</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在开源捐赠信息披露的情境中，Brink 的两种披露构成了性质不同的信号。</w:t>
      </w:r>
      <w:r>
        <w:t xml:space="preserve"> </w:t>
      </w:r>
      <w:r>
        <w:t xml:space="preserve">非定向披露传递的是</w:t>
      </w:r>
      <w:r>
        <w:t xml:space="preserve">“</w:t>
      </w:r>
      <w:r>
        <w:t xml:space="preserve">项目获得社会认可与外部资金支持</w:t>
      </w:r>
      <w:r>
        <w:t xml:space="preserve">”</w:t>
      </w:r>
      <w:r>
        <w:t xml:space="preserve">的整体性信号，</w:t>
      </w:r>
      <w:r>
        <w:t xml:space="preserve"> </w:t>
      </w:r>
      <w:r>
        <w:t xml:space="preserve">类似于众筹平台上项目获得早期资助所产生的</w:t>
      </w:r>
      <w:r>
        <w:t xml:space="preserve">“</w:t>
      </w:r>
      <w:r>
        <w:t xml:space="preserve">热度信号</w:t>
      </w:r>
      <w:r>
        <w:t xml:space="preserve">”</w:t>
      </w:r>
      <w:r>
        <w:t xml:space="preserve">，</w:t>
      </w:r>
      <w:r>
        <w:t xml:space="preserve"> </w:t>
      </w:r>
      <w:r>
        <w:t xml:space="preserve">向整个开发者群体传递了</w:t>
      </w:r>
      <w:r>
        <w:t xml:space="preserve">“</w:t>
      </w:r>
      <w:r>
        <w:t xml:space="preserve">这个社区正在获得外界关注</w:t>
      </w:r>
      <w:r>
        <w:t xml:space="preserve">”</w:t>
      </w:r>
      <w:r>
        <w:t xml:space="preserve">的正面判断依据；</w:t>
      </w:r>
      <w:r>
        <w:t xml:space="preserve"> </w:t>
      </w:r>
      <w:r>
        <w:t xml:space="preserve">定向披露传递的则是</w:t>
      </w:r>
      <w:r>
        <w:t xml:space="preserve">“</w:t>
      </w:r>
      <w:r>
        <w:t xml:space="preserve">高质量贡献会获得认可与回报</w:t>
      </w:r>
      <w:r>
        <w:t xml:space="preserve">”</w:t>
      </w:r>
      <w:r>
        <w:t xml:space="preserve">的差异性信号，</w:t>
      </w:r>
      <w:r>
        <w:t xml:space="preserve"> </w:t>
      </w:r>
      <w:r>
        <w:t xml:space="preserve">通过明确揭示</w:t>
      </w:r>
      <w:r>
        <w:t xml:space="preserve">“</w:t>
      </w:r>
      <w:r>
        <w:t xml:space="preserve">谁因何贡献而获得资助</w:t>
      </w:r>
      <w:r>
        <w:t xml:space="preserve">”</w:t>
      </w:r>
      <w:r>
        <w:t xml:space="preserve">来强化努力—奖励的因果链条，</w:t>
      </w:r>
      <w:r>
        <w:t xml:space="preserve"> </w:t>
      </w:r>
      <w:r>
        <w:t xml:space="preserve">向未入选者传递了关于资助门槛和评判标准的具体信息，</w:t>
      </w:r>
      <w:r>
        <w:t xml:space="preserve"> </w:t>
      </w:r>
      <w:r>
        <w:t xml:space="preserve">从而影响其对</w:t>
      </w:r>
      <w:r>
        <w:t xml:space="preserve">“</w:t>
      </w:r>
      <w:r>
        <w:t xml:space="preserve">自己是否也有可能获得资助</w:t>
      </w:r>
      <w:r>
        <w:t xml:space="preserve">”</w:t>
      </w:r>
      <w:r>
        <w:t xml:space="preserve">这一问题的预期评估。</w:t>
      </w:r>
      <w:r>
        <w:t xml:space="preserve"> </w:t>
      </w:r>
      <w:r>
        <w:t xml:space="preserve">两类信号在内容、受众和激活机制上的本质差异，</w:t>
      </w:r>
      <w:r>
        <w:t xml:space="preserve"> </w:t>
      </w:r>
      <w:r>
        <w:t xml:space="preserve">构成了本研究分别检验其激励效应的逻辑起点。</w:t>
      </w:r>
    </w:p>
    <w:p>
      <w:pPr>
        <w:pStyle w:val="Heading3"/>
      </w:pPr>
      <w:bookmarkStart w:id="47" w:name="奖励信息披露与受众行为"/>
      <w:r>
        <w:t xml:space="preserve">奖励信息披露与受众行为</w:t>
      </w:r>
      <w:bookmarkEnd w:id="47"/>
    </w:p>
    <w:p>
      <w:pPr>
        <w:pStyle w:val="FirstParagraph"/>
      </w:pPr>
      <w:r>
        <w:t xml:space="preserve">在信息披露对受众行为影响的实证研究中，众筹领域提供了与本研究最为接近的参照情境。 Mollick（2014）在众筹领域的开创性研究中发现， 项目信息的披露质量与透明度是决定众筹成败的关键因素。 Kim 等人（2022）在众筹领域的研究发现，风险信息的披露方式 显著影响投资者的参与决策，信息透明度的提升能够有效降低感知风险(Kim, Park, and Pan 2022)。 Conti 等人（2025）在创业融资情境中发现， 初创企业对开源社区的参与信息能够向投资者传递创新能力信号， 信息透明度是连接资金提供方与接收方信任关系的核心机制(Conti, Peukert, and Roche 2025)。 Qiu 和 Zhang（2025）从精细加工可能性模型（ELM）出发， 进一步发现众筹平台上的元信息线索（如项目更新频率、支持者数量等） 能够通过中心与边缘两条路径显著影响潜在支持者的参与决策， 即便这些线索本身并不伴随任何即时的经济回报(Qiu and Zhang 2025)。 这一机制说明，信息本身可以作为独立于货币的激励因素发挥作用， 其核心路径是通过改变受众对参与价值的预期评估来引导行为。</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在知识贡献平台的研究中，Toubia 和 Stephen（2013）区分了 “内在效用“（来自贡献内容本身的满足）与“形象效用” （来自贡献被他人看见和认可的满足）， 发现形象效用在很大程度上依赖于平台所传递的“贡献受重视”的社会信号(Toubia and Stephen 2013)。 当平台通过公告、排行榜或特殊徽章等方式显式传递这类信号时， 用户的参与意愿会受到显著影响，尽管这些信号并未带来任何直接的金钱收益。 Du（2023）在奖励型众筹场景中的研究进一步证实， 项目信息披露的详细程度直接影响支持者的投资意愿； Bai 等人（2024）在金融信息披露领域的研究也发现， 平台提供的投资者信息透明化机制能够显著改善资产定价效率(Bai, Massa, and Zhang 2024)。 上述证据共同表明，信息披露能够通过激活受众期望、修正其对奖励可得性的判断， 产生独立且可测量的行为效应，为本研究的核心假设提供了实证支撑。</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从比较视角看，Brink 的捐赠信息披露与上述研究情境存在若干重要的共性与差异。</w:t>
      </w:r>
      <w:r>
        <w:t xml:space="preserve"> </w:t>
      </w:r>
      <w:r>
        <w:t xml:space="preserve">共性在于，信息的公开传播先于或独立于实际经济转移而发生，</w:t>
      </w:r>
      <w:r>
        <w:t xml:space="preserve"> </w:t>
      </w:r>
      <w:r>
        <w:t xml:space="preserve">且信息受众（所有关注 Brink 的开发者）远大于实际经济受益者（获得资助的4名开发者）；</w:t>
      </w:r>
      <w:r>
        <w:t xml:space="preserve"> </w:t>
      </w:r>
      <w:r>
        <w:t xml:space="preserve">差异在于，开源开发者贡献的回报机制更为复杂：</w:t>
      </w:r>
      <w:r>
        <w:t xml:space="preserve"> </w:t>
      </w:r>
      <w:r>
        <w:t xml:space="preserve">他们面临的不仅是“是否参与“的二元决策，还有</w:t>
      </w:r>
      <w:r>
        <w:t xml:space="preserve">“</w:t>
      </w:r>
      <w:r>
        <w:t xml:space="preserve">投入多少</w:t>
      </w:r>
      <w:r>
        <w:t xml:space="preserve">”</w:t>
      </w:r>
      <w:r>
        <w:t xml:space="preserve">的连续决策，</w:t>
      </w:r>
      <w:r>
        <w:t xml:space="preserve"> </w:t>
      </w:r>
      <w:r>
        <w:t xml:space="preserve">且这种决策嵌入在多年的社区参与历史中，受到声誉、职业发展和内在动机的交织影响。</w:t>
      </w:r>
      <w:r>
        <w:t xml:space="preserve"> </w:t>
      </w:r>
      <w:r>
        <w:t xml:space="preserve">这意味着，Brink 信息披露的效应可能比众筹场景中的进展公告效应更为细微和情境化，</w:t>
      </w:r>
      <w:r>
        <w:t xml:space="preserve"> </w:t>
      </w:r>
      <w:r>
        <w:t xml:space="preserve">但其分析价值也在于：在这种高度复杂的动机结构中，</w:t>
      </w:r>
      <w:r>
        <w:t xml:space="preserve"> </w:t>
      </w:r>
      <w:r>
        <w:t xml:space="preserve">信息披露仍能产生可识别的增量效应，则意味着信息因素对开源开发者行为具有</w:t>
      </w:r>
      <w:r>
        <w:t xml:space="preserve"> </w:t>
      </w:r>
      <w:r>
        <w:t xml:space="preserve">超越噪音水平的独立影响力，这一发现将具有重要的理论意涵。</w:t>
      </w:r>
    </w:p>
    <w:p>
      <w:pPr>
        <w:pStyle w:val="Heading2"/>
      </w:pPr>
      <w:bookmarkStart w:id="48" w:name="期望理论与期望失验理论"/>
      <w:r>
        <w:t xml:space="preserve">期望理论与期望失验理论</w:t>
      </w:r>
      <w:bookmarkEnd w:id="48"/>
    </w:p>
    <w:p>
      <w:pPr>
        <w:pStyle w:val="Heading3"/>
      </w:pPr>
      <w:bookmarkStart w:id="49" w:name="期望理论"/>
      <w:r>
        <w:t xml:space="preserve">期望理论</w:t>
      </w:r>
      <w:bookmarkEnd w:id="49"/>
    </w:p>
    <w:p>
      <w:pPr>
        <w:pStyle w:val="FirstParagraph"/>
      </w:pPr>
      <w:r>
        <w:t xml:space="preserve">期望理论由心理学家 Victor Vroom 于1964年在其工作动机研究中</w:t>
      </w:r>
      <w:r>
        <w:t xml:space="preserve"> </w:t>
      </w:r>
      <w:r>
        <w:t xml:space="preserve">正式提出</w:t>
      </w:r>
      <w:r>
        <w:t xml:space="preserve">(Vroom 1964)</w:t>
      </w:r>
      <w:r>
        <w:t xml:space="preserve">，是组织行为学和管理学领域被引用最广泛的动机理论之一。</w:t>
      </w:r>
      <w:r>
        <w:t xml:space="preserve"> </w:t>
      </w:r>
      <w:r>
        <w:t xml:space="preserve">该理论的核心命题是，个体的行为动机不由需求本身决定，</w:t>
      </w:r>
      <w:r>
        <w:t xml:space="preserve"> </w:t>
      </w:r>
      <w:r>
        <w:t xml:space="preserve">而由其对行动结果的认知预期决定：个体愿意付出努力的程度，</w:t>
      </w:r>
      <w:r>
        <w:t xml:space="preserve"> </w:t>
      </w:r>
      <w:r>
        <w:t xml:space="preserve">取决于三个认知因素的乘积。</w:t>
      </w:r>
      <w:r>
        <w:t xml:space="preserve"> </w:t>
      </w:r>
      <w:r>
        <w:t xml:space="preserve">其一是期望值（Expectancy），即个体相信自身的努力</w:t>
      </w:r>
      <w:r>
        <w:t xml:space="preserve"> </w:t>
      </w:r>
      <w:r>
        <w:t xml:space="preserve">能够达到预期绩效水平的主观概率；</w:t>
      </w:r>
      <w:r>
        <w:t xml:space="preserve"> </w:t>
      </w:r>
      <w:r>
        <w:t xml:space="preserve">其二是工具性（Instrumentality），即个体相信达到特定绩效</w:t>
      </w:r>
      <w:r>
        <w:t xml:space="preserve"> </w:t>
      </w:r>
      <w:r>
        <w:t xml:space="preserve">能够带来相应奖励的主观概率；</w:t>
      </w:r>
      <w:r>
        <w:t xml:space="preserve"> </w:t>
      </w:r>
      <w:r>
        <w:t xml:space="preserve">其三是效价（Valence），即个体对特定奖励结果的主观价值评估。</w:t>
      </w:r>
      <w:r>
        <w:t xml:space="preserve"> </w:t>
      </w:r>
      <w:r>
        <w:t xml:space="preserve">当任何一个因素趋近于零时，整体动机水平随之崩溃，</w:t>
      </w:r>
      <w:r>
        <w:t xml:space="preserve"> </w:t>
      </w:r>
      <w:r>
        <w:t xml:space="preserve">这解释了为什么在不信任奖励可得性或不重视奖励内容的环境中，</w:t>
      </w:r>
      <w:r>
        <w:t xml:space="preserve"> </w:t>
      </w:r>
      <w:r>
        <w:t xml:space="preserve">外部激励往往难以奏效。</w:t>
      </w:r>
    </w:p>
    <w:p>
      <w:pPr>
        <w:pStyle w:val="BodyText"/>
      </w:pPr>
      <w:r>
        <w:t xml:space="preserve">期望理论最初用于解释雇佣关系中员工的努力水平，</w:t>
      </w:r>
      <w:r>
        <w:t xml:space="preserve"> </w:t>
      </w:r>
      <w:r>
        <w:t xml:space="preserve">但其</w:t>
      </w:r>
      <w:r>
        <w:t xml:space="preserve">“</w:t>
      </w:r>
      <w:r>
        <w:t xml:space="preserve">努力→绩效→奖励</w:t>
      </w:r>
      <w:r>
        <w:t xml:space="preserve">”</w:t>
      </w:r>
      <w:r>
        <w:t xml:space="preserve">的因果链逻辑具有高度的跨情境适用性，</w:t>
      </w:r>
      <w:r>
        <w:t xml:space="preserve"> </w:t>
      </w:r>
      <w:r>
        <w:t xml:space="preserve">被广泛延伸至志愿行为、公民参与和在线贡献等非雇佣情境。</w:t>
      </w:r>
      <w:r>
        <w:t xml:space="preserve"> </w:t>
      </w:r>
      <w:r>
        <w:t xml:space="preserve">在开源社区中，</w:t>
      </w:r>
      <w:r>
        <w:t xml:space="preserve">“</w:t>
      </w:r>
      <w:r>
        <w:t xml:space="preserve">奖励</w:t>
      </w:r>
      <w:r>
        <w:t xml:space="preserve">”</w:t>
      </w:r>
      <w:r>
        <w:t xml:space="preserve">的概念扩展至声誉提升、技术满足感和社区认可等多种形式；</w:t>
      </w:r>
      <w:r>
        <w:t xml:space="preserve"> </w:t>
      </w:r>
      <w:r>
        <w:t xml:space="preserve">但一旦外部货币激励机制进入社区（如 Brink 的资助项目），</w:t>
      </w:r>
      <w:r>
        <w:t xml:space="preserve"> </w:t>
      </w:r>
      <w:r>
        <w:t xml:space="preserve">货币奖励便成为开发者感知奖励结构的重要组成部分，</w:t>
      </w:r>
      <w:r>
        <w:t xml:space="preserve"> </w:t>
      </w:r>
      <w:r>
        <w:t xml:space="preserve">期望理论的逻辑随之获得了更直接的适用空间。</w:t>
      </w:r>
    </w:p>
    <w:p>
      <w:pPr>
        <w:pStyle w:val="BodyText"/>
      </w:pPr>
      <w:r>
        <w:t xml:space="preserve">期望理论在在线贡献情境中的适用性已获得若干实证研究的初步支持。 在众筹领域，Du（2023）发现，项目进展信息更新 能够提升潜在支持者对项目最终成功的预期，进而提升其贡献意愿， 这一路径与期望理论的期望值维度高度吻合。 在在线问答社区中，秦敏和梁溯（2017）发现， 社区的用户识别机制（如通过积分、徽章等方式公开标识贡献水平） 能够显著提升用户对工具性的感知，进而激励持续的知识贡献行为(秦敏 and 梁溯 2017)。 货币奖励机制（如平台积分或徽章） 被发现通过提升工具性感知（高质量回答确实会获得奖励）来激励知识贡献， 而非仅仅通过奖励的直接经济价值发挥作用。 这些研究共同指向一个结论：奖励信息的可见性与可信性， 即潜在贡献者是否能够清楚地看到并相信“努力→奖励”的实现路径， 对于外部激励能否有效作用于行为，具有与激励本身同等重要甚至更为关键的意义。 Brink 的信息披露实践，从信息可见性的角度为开发者提供了这种路径的具体依据， 其作用机制正是通过修正期望理论三要素的感知水平来实现的。</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在本研究的具体情境中，Brink 的非定向披露通过向整个开发者社区传递</w:t>
      </w:r>
      <w:r>
        <w:t xml:space="preserve"> </w:t>
      </w:r>
      <w:r>
        <w:t xml:space="preserve">“</w:t>
      </w:r>
      <w:r>
        <w:t xml:space="preserve">资金存在、奖励可得</w:t>
      </w:r>
      <w:r>
        <w:t xml:space="preserve">”</w:t>
      </w:r>
      <w:r>
        <w:t xml:space="preserve">的信号，同时作用于期望理论的两个维度：</w:t>
      </w:r>
      <w:r>
        <w:t xml:space="preserve"> </w:t>
      </w:r>
      <w:r>
        <w:t xml:space="preserve">一方面，捐款金额的公开提升了开发者对资助项目规模与持续性的感知，</w:t>
      </w:r>
      <w:r>
        <w:t xml:space="preserve"> </w:t>
      </w:r>
      <w:r>
        <w:t xml:space="preserve">增强了奖励的效价；</w:t>
      </w:r>
      <w:r>
        <w:t xml:space="preserve"> </w:t>
      </w:r>
      <w:r>
        <w:t xml:space="preserve">另一方面，资金的公开存在使开发者对</w:t>
      </w:r>
      <w:r>
        <w:t xml:space="preserve">“</w:t>
      </w:r>
      <w:r>
        <w:t xml:space="preserve">自己也有可能被资助</w:t>
      </w:r>
      <w:r>
        <w:t xml:space="preserve">”</w:t>
      </w:r>
      <w:r>
        <w:t xml:space="preserve"> </w:t>
      </w:r>
      <w:r>
        <w:t xml:space="preserve">产生了更积极的预期，提升了期望值。</w:t>
      </w:r>
      <w:r>
        <w:t xml:space="preserve"> </w:t>
      </w:r>
      <w:r>
        <w:t xml:space="preserve">而定向披露通过揭示具体受资助者及其资助理由，</w:t>
      </w:r>
      <w:r>
        <w:t xml:space="preserve"> </w:t>
      </w:r>
      <w:r>
        <w:t xml:space="preserve">向未入选开发者传递了</w:t>
      </w:r>
      <w:r>
        <w:t xml:space="preserve">“</w:t>
      </w:r>
      <w:r>
        <w:t xml:space="preserve">优秀贡献确实会被认可和奖励</w:t>
      </w:r>
      <w:r>
        <w:t xml:space="preserve">”</w:t>
      </w:r>
      <w:r>
        <w:t xml:space="preserve">的证据，</w:t>
      </w:r>
      <w:r>
        <w:t xml:space="preserve"> </w:t>
      </w:r>
      <w:r>
        <w:t xml:space="preserve">强化了绩效与奖励之间的因果连接，提升了工具性。</w:t>
      </w:r>
      <w:r>
        <w:t xml:space="preserve"> </w:t>
      </w:r>
      <w:r>
        <w:t xml:space="preserve">基于这一分析，本研究预期两种披露均会正向影响开发者的贡献行为，</w:t>
      </w:r>
      <w:r>
        <w:t xml:space="preserve"> </w:t>
      </w:r>
      <w:r>
        <w:t xml:space="preserve">但其激活的认知路径有所不同。</w:t>
      </w:r>
    </w:p>
    <w:p>
      <w:pPr>
        <w:pStyle w:val="Heading3"/>
      </w:pPr>
      <w:bookmarkStart w:id="50" w:name="期望失验理论"/>
      <w:r>
        <w:t xml:space="preserve">期望失验理论</w:t>
      </w:r>
      <w:bookmarkEnd w:id="50"/>
    </w:p>
    <w:p>
      <w:pPr>
        <w:pStyle w:val="FirstParagraph"/>
      </w:pPr>
      <w:r>
        <w:t xml:space="preserve">期望失验理论由消费者行为研究者</w:t>
      </w:r>
      <w:r>
        <w:t xml:space="preserve"> </w:t>
      </w:r>
      <w:r>
        <w:t xml:space="preserve">Richard Oliver 于1980年提出，用于解释消费者满意度的形成机制</w:t>
      </w:r>
      <w:r>
        <w:t xml:space="preserve">(Oliver 1980)</w:t>
      </w:r>
      <w:r>
        <w:t xml:space="preserve">。</w:t>
      </w:r>
      <w:r>
        <w:t xml:space="preserve"> </w:t>
      </w:r>
      <w:r>
        <w:t xml:space="preserve">该理论认为，个体满意度并非由实际结果的绝对水平决定，</w:t>
      </w:r>
      <w:r>
        <w:t xml:space="preserve"> </w:t>
      </w:r>
      <w:r>
        <w:t xml:space="preserve">而是由实际感知与事先期望之间的比较关系决定：</w:t>
      </w:r>
      <w:r>
        <w:t xml:space="preserve"> </w:t>
      </w:r>
      <w:r>
        <w:t xml:space="preserve">当实际结果超过期望时，个体产生正向失验，</w:t>
      </w:r>
      <w:r>
        <w:t xml:space="preserve"> </w:t>
      </w:r>
      <w:r>
        <w:t xml:space="preserve">体验到满意乃至喜悦；</w:t>
      </w:r>
      <w:r>
        <w:t xml:space="preserve"> </w:t>
      </w:r>
      <w:r>
        <w:t xml:space="preserve">当实际结果低于期望时，个体产生负向失验，</w:t>
      </w:r>
      <w:r>
        <w:t xml:space="preserve"> </w:t>
      </w:r>
      <w:r>
        <w:t xml:space="preserve">体验到失望乃至抱怨；</w:t>
      </w:r>
      <w:r>
        <w:t xml:space="preserve"> </w:t>
      </w:r>
      <w:r>
        <w:t xml:space="preserve">当结果与期望相符时，期望被确认，个体保持中性或满足状态。</w:t>
      </w:r>
      <w:r>
        <w:t xml:space="preserve"> </w:t>
      </w:r>
      <w:r>
        <w:t xml:space="preserve">这一框架最初在消费者满意度研究中取得广泛实证支持，</w:t>
      </w:r>
      <w:r>
        <w:t xml:space="preserve"> </w:t>
      </w:r>
      <w:r>
        <w:t xml:space="preserve">后被延伸应用于信息系统使用后评价</w:t>
      </w:r>
      <w:r>
        <w:t xml:space="preserve">(Abrate, Quinton, and Pera 2021)</w:t>
      </w:r>
      <w:r>
        <w:t xml:space="preserve">等多种情境，</w:t>
      </w:r>
      <w:r>
        <w:t xml:space="preserve"> </w:t>
      </w:r>
      <w:r>
        <w:t xml:space="preserve">并在解释重复使用意愿、持续贡献行为等方面展现出稳健的解释力。</w:t>
      </w:r>
    </w:p>
    <w:p>
      <w:pPr>
        <w:pStyle w:val="BodyText"/>
      </w:pPr>
      <w:r>
        <w:t xml:space="preserve">期望失验理论的核心贡献在于揭示了期望水平作为比较基准的关键作用：</w:t>
      </w:r>
      <w:r>
        <w:t xml:space="preserve"> </w:t>
      </w:r>
      <w:r>
        <w:t xml:space="preserve">同样的实际结果，在不同期望背景下可能产生截然相反的情绪反应和后续行为。</w:t>
      </w:r>
      <w:r>
        <w:t xml:space="preserve"> </w:t>
      </w:r>
      <w:r>
        <w:t xml:space="preserve">对于未被 Brink 资助的开发者而言，</w:t>
      </w:r>
      <w:r>
        <w:t xml:space="preserve"> </w:t>
      </w:r>
      <w:r>
        <w:t xml:space="preserve">非定向披露所激活的</w:t>
      </w:r>
      <w:r>
        <w:t xml:space="preserve">“</w:t>
      </w:r>
      <w:r>
        <w:t xml:space="preserve">我也可能被资助</w:t>
      </w:r>
      <w:r>
        <w:t xml:space="preserve">”</w:t>
      </w:r>
      <w:r>
        <w:t xml:space="preserve">构成了一个比较基准；</w:t>
      </w:r>
      <w:r>
        <w:t xml:space="preserve"> </w:t>
      </w:r>
      <w:r>
        <w:t xml:space="preserve">当定向披露随后公布受资助者名单，这批开发者将自身状况与公告结果进行比较，</w:t>
      </w:r>
      <w:r>
        <w:t xml:space="preserve"> </w:t>
      </w:r>
      <w:r>
        <w:t xml:space="preserve">对于绝大多数未入选者而言，这一比较产生了明确的负向失验，</w:t>
      </w:r>
      <w:r>
        <w:t xml:space="preserve"> </w:t>
      </w:r>
      <w:r>
        <w:t xml:space="preserve">期望未能实现，由此产生的失望情绪可能削弱其参与意愿，</w:t>
      </w:r>
      <w:r>
        <w:t xml:space="preserve"> </w:t>
      </w:r>
      <w:r>
        <w:t xml:space="preserve">尤其是削弱其对后续非定向披露所激活期望的响应强度。</w:t>
      </w:r>
      <w:r>
        <w:t xml:space="preserve"> </w:t>
      </w:r>
      <w:r>
        <w:t xml:space="preserve">这种抑制效应，正是本研究预测定向披露对非定向披露具有负向调节效应的核心理论依据。</w:t>
      </w:r>
    </w:p>
    <w:p>
      <w:pPr>
        <w:pStyle w:val="BodyText"/>
      </w:pPr>
      <w:r>
        <w:t xml:space="preserve">需要指出的是，期望失验效应的强度受到初始期望水平的调节。</w:t>
      </w:r>
      <w:r>
        <w:t xml:space="preserve"> </w:t>
      </w:r>
      <w:r>
        <w:t xml:space="preserve">根据 Abrate 等人（2021）对价格—体验不匹配的研究，</w:t>
      </w:r>
      <w:r>
        <w:t xml:space="preserve"> </w:t>
      </w:r>
      <w:r>
        <w:t xml:space="preserve">初始期望越高、结果的负向偏离越大，产生的失望情绪越强烈；</w:t>
      </w:r>
      <w:r>
        <w:t xml:space="preserve"> </w:t>
      </w:r>
      <w:r>
        <w:t xml:space="preserve">若初始期望本就较低，则负向失验的冲击也相应较弱</w:t>
      </w:r>
      <w:r>
        <w:t xml:space="preserve">(Abrate, Quinton, and Pera 2021)</w:t>
      </w:r>
      <w:r>
        <w:t xml:space="preserve">。</w:t>
      </w:r>
      <w:r>
        <w:t xml:space="preserve"> </w:t>
      </w:r>
      <w:r>
        <w:t xml:space="preserve">在本研究情境中，不同贡献水平的开发者对获得 Brink 资助的初始期望存在差异：</w:t>
      </w:r>
      <w:r>
        <w:t xml:space="preserve"> </w:t>
      </w:r>
      <w:r>
        <w:t xml:space="preserve">重度贡献者可能认为自己</w:t>
      </w:r>
      <w:r>
        <w:t xml:space="preserve">“</w:t>
      </w:r>
      <w:r>
        <w:t xml:space="preserve">更有资格</w:t>
      </w:r>
      <w:r>
        <w:t xml:space="preserve">”</w:t>
      </w:r>
      <w:r>
        <w:t xml:space="preserve">，因而初始期望更高，</w:t>
      </w:r>
      <w:r>
        <w:t xml:space="preserve"> </w:t>
      </w:r>
      <w:r>
        <w:t xml:space="preserve">负向失验后的动机削弱也更为明显；</w:t>
      </w:r>
      <w:r>
        <w:t xml:space="preserve"> </w:t>
      </w:r>
      <w:r>
        <w:t xml:space="preserve">轻度贡献者则可能将期望预设得较低，因而受定向披露影响相对有限。</w:t>
      </w:r>
      <w:r>
        <w:t xml:space="preserve"> </w:t>
      </w:r>
      <w:r>
        <w:t xml:space="preserve">这一理论预期为本研究后续的开发者异质性分析提供了重要指引。</w:t>
      </w:r>
    </w:p>
    <w:p>
      <w:pPr>
        <w:pStyle w:val="Heading3"/>
      </w:pPr>
      <w:bookmarkStart w:id="51" w:name="两种理论的整合序贯披露的复合效应"/>
      <w:r>
        <w:t xml:space="preserve">两种理论的整合：序贯披露的复合效应</w:t>
      </w:r>
      <w:bookmarkEnd w:id="51"/>
    </w:p>
    <w:p>
      <w:pPr>
        <w:pStyle w:val="FirstParagraph"/>
      </w:pPr>
      <w:r>
        <w:t xml:space="preserve">期望理论与期望失验理论在 Brink 两阶段披露的时间序列中形成了自然的互补关系，</w:t>
      </w:r>
      <w:r>
        <w:t xml:space="preserve"> </w:t>
      </w:r>
      <w:r>
        <w:t xml:space="preserve">共同描述了一条完整的认知动态链条：</w:t>
      </w:r>
      <w:r>
        <w:t xml:space="preserve"> </w:t>
      </w:r>
      <w:r>
        <w:t xml:space="preserve">非定向披露首先激活期望，在所有开发者中提升效价与期望值，初步促进贡献；</w:t>
      </w:r>
      <w:r>
        <w:t xml:space="preserve"> </w:t>
      </w:r>
      <w:r>
        <w:t xml:space="preserve">定向披露随后将这一过程推向结果阶段，其效应在两个层面同时展开：</w:t>
      </w:r>
      <w:r>
        <w:t xml:space="preserve"> </w:t>
      </w:r>
      <w:r>
        <w:t xml:space="preserve">对全体开发者而言，定向披露通过展示成功案例增强工具性，产生正向主效应；</w:t>
      </w:r>
      <w:r>
        <w:t xml:space="preserve"> </w:t>
      </w:r>
      <w:r>
        <w:t xml:space="preserve">而对大多数未入选者而言，定向披露又触发了负向期望失验，</w:t>
      </w:r>
      <w:r>
        <w:t xml:space="preserve"> </w:t>
      </w:r>
      <w:r>
        <w:t xml:space="preserve">削弱了其对后续非定向披露所激活期望的响应强度，产生负向调节效应。</w:t>
      </w:r>
      <w:r>
        <w:t xml:space="preserve"> </w:t>
      </w:r>
      <w:r>
        <w:t xml:space="preserve">这种</w:t>
      </w:r>
      <w:r>
        <w:t xml:space="preserve">“</w:t>
      </w:r>
      <w:r>
        <w:t xml:space="preserve">整体正向、交互负向</w:t>
      </w:r>
      <w:r>
        <w:t xml:space="preserve">”</w:t>
      </w:r>
      <w:r>
        <w:t xml:space="preserve">的复合结构，</w:t>
      </w:r>
      <w:r>
        <w:t xml:space="preserve"> </w:t>
      </w:r>
      <w:r>
        <w:t xml:space="preserve">在同一研究情境中为两种理论提供了同步检验的机会，</w:t>
      </w:r>
      <w:r>
        <w:t xml:space="preserve"> </w:t>
      </w:r>
      <w:r>
        <w:t xml:space="preserve">也是本研究在单一数据框架内整合两种理论的逻辑基础。</w:t>
      </w:r>
    </w:p>
    <w:p>
      <w:pPr>
        <w:pStyle w:val="BodyText"/>
      </w:pPr>
      <w:r>
        <w:t xml:space="preserve">需要特别指出的是，期望理论与期望失验理论的整合在信息系统与在线平台研究中 已有先例，但具体应用场景各有侧重。 在消费者技术接受领域，Oliver（1980）的失验框架被 Bhattacherjee（2001） 扩展为IS持续使用研究的核心模型“确认模型（Expectation-Confirmation Model）”， 认为用户在初次使用后会将实际体验与使用前期望进行比对， 确认或失验这一认知过程直接决定了其持续使用意愿。 尽管本研究的对象是开发者活动而非技术产品的持续使用， 但其底层逻辑高度相似：非定向披露激活期望（类比技术使用前的期望形成）， 定向披露公布受益人（类比使用后的实际结果感知）， 期望与结果的落差（类比确认/失验）最终影响对后续披露的响应强度。 这种结构上的相似性不仅为本研究的理论借用提供了依据， 也意味着本研究的发现可与信息系统持续使用研究领域进行跨领域对话， 在理论贡献的辐射范围上具有一定的延展性。 此外，值得关注的是，期望水平本身在本研究情境中并不固定， 而是随着非定向披露次数的积累和社区对 Brink 运作模式的了解而动态调整。 随着开发者逐渐认识到获得 Brink 资助的实际门槛， 其初始期望的高估程度会随时间递减，负向失验效应也可能相应减弱。 这一动态性质提示，研究需要在面板模型中对时间趋势加以控制， 以避免将随时间演变的期望调整过程错误归因于特定披露事件的效应。</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Heading2"/>
      </w:pPr>
      <w:bookmarkStart w:id="52" w:name="情感与信息处理"/>
      <w:r>
        <w:t xml:space="preserve">情感与信息处理</w:t>
      </w:r>
      <w:bookmarkEnd w:id="52"/>
    </w:p>
    <w:p>
      <w:pPr>
        <w:pStyle w:val="Heading3"/>
      </w:pPr>
      <w:bookmarkStart w:id="53" w:name="情感即信息理论"/>
      <w:r>
        <w:t xml:space="preserve">情感即信息理论</w:t>
      </w:r>
      <w:bookmarkEnd w:id="53"/>
    </w:p>
    <w:p>
      <w:pPr>
        <w:pStyle w:val="FirstParagraph"/>
      </w:pPr>
      <w:r>
        <w:t xml:space="preserve">情感即信息理论（Affect-as-Information Theory）由 Schwarz 和 Clore（1983）</w:t>
      </w:r>
      <w:r>
        <w:t xml:space="preserve"> </w:t>
      </w:r>
      <w:r>
        <w:t xml:space="preserve">在一系列以情绪和判断为主题的经典实验研究中提出</w:t>
      </w:r>
      <w:r>
        <w:t xml:space="preserve">(Schwarz and Clore 1983)</w:t>
      </w:r>
      <w:r>
        <w:t xml:space="preserve">。</w:t>
      </w:r>
      <w:r>
        <w:t xml:space="preserve"> </w:t>
      </w:r>
      <w:r>
        <w:t xml:space="preserve">该理论的核心主张是：个体在作出判断和决策时，</w:t>
      </w:r>
      <w:r>
        <w:t xml:space="preserve"> </w:t>
      </w:r>
      <w:r>
        <w:t xml:space="preserve">会将当前所感受到的情感状态作为一种关于处境质量的信息来源加以利用，</w:t>
      </w:r>
      <w:r>
        <w:t xml:space="preserve"> </w:t>
      </w:r>
      <w:r>
        <w:t xml:space="preserve">从而影响判断和行动的方向。</w:t>
      </w:r>
      <w:r>
        <w:t xml:space="preserve"> </w:t>
      </w:r>
      <w:r>
        <w:t xml:space="preserve">情感状态不仅仅是对事件的情绪反应，它本身携带着关于环境状态的认知内容：</w:t>
      </w:r>
      <w:r>
        <w:t xml:space="preserve"> </w:t>
      </w:r>
      <w:r>
        <w:t xml:space="preserve">积极情感传递</w:t>
      </w:r>
      <w:r>
        <w:t xml:space="preserve">“</w:t>
      </w:r>
      <w:r>
        <w:t xml:space="preserve">当前状况良好、无需采取额外行动</w:t>
      </w:r>
      <w:r>
        <w:t xml:space="preserve">”</w:t>
      </w:r>
      <w:r>
        <w:t xml:space="preserve">的信号，</w:t>
      </w:r>
      <w:r>
        <w:t xml:space="preserve"> </w:t>
      </w:r>
      <w:r>
        <w:t xml:space="preserve">促使个体倾向于维持现状或从事探索性活动；</w:t>
      </w:r>
      <w:r>
        <w:t xml:space="preserve"> </w:t>
      </w:r>
      <w:r>
        <w:t xml:space="preserve">负面情感则传递</w:t>
      </w:r>
      <w:r>
        <w:t xml:space="preserve">“</w:t>
      </w:r>
      <w:r>
        <w:t xml:space="preserve">当前存在问题或威胁、需要警惕与应对</w:t>
      </w:r>
      <w:r>
        <w:t xml:space="preserve">”</w:t>
      </w:r>
      <w:r>
        <w:t xml:space="preserve">的信号，</w:t>
      </w:r>
      <w:r>
        <w:t xml:space="preserve"> </w:t>
      </w:r>
      <w:r>
        <w:t xml:space="preserve">促使个体转向系统性分析和问题解决导向的行为。</w:t>
      </w:r>
    </w:p>
    <w:p>
      <w:pPr>
        <w:pStyle w:val="BodyText"/>
      </w:pPr>
      <w:r>
        <w:t xml:space="preserve">杨</w:t>
      </w:r>
      <w:r>
        <w:t xml:space="preserve">洸</w:t>
      </w:r>
      <w:r>
        <w:t xml:space="preserve">（2020）通过对社交媒体的实证研究发现，</w:t>
      </w:r>
      <w:r>
        <w:t xml:space="preserve"> </w:t>
      </w:r>
      <w:r>
        <w:t xml:space="preserve">网络情感传染遵循特定的线索影响机制，情感信号在群体间的扩散速度</w:t>
      </w:r>
      <w:r>
        <w:t xml:space="preserve"> </w:t>
      </w:r>
      <w:r>
        <w:t xml:space="preserve">远超中性信息，且负面情感的传染效应显著强于正面情感</w:t>
      </w:r>
      <w:r>
        <w:t xml:space="preserve">(杨</w:t>
      </w:r>
      <w:r>
        <w:t xml:space="preserve">洸 2020)</w:t>
      </w:r>
      <w:r>
        <w:t xml:space="preserve">。</w:t>
      </w:r>
      <w:r>
        <w:t xml:space="preserve"> </w:t>
      </w:r>
      <w:r>
        <w:t xml:space="preserve">在开源社区情境中，Issue 讨论区是社区成员集体情感最为集中体现的场所。</w:t>
      </w:r>
      <w:r>
        <w:t xml:space="preserve"> </w:t>
      </w:r>
      <w:r>
        <w:t xml:space="preserve">当项目遭遇技术瓶颈、安全漏洞或核心开发者之间的意见分歧时，</w:t>
      </w:r>
      <w:r>
        <w:t xml:space="preserve"> </w:t>
      </w:r>
      <w:r>
        <w:t xml:space="preserve">Issue 讨论的情感极性会出现明显的负面偏移，</w:t>
      </w:r>
      <w:r>
        <w:t xml:space="preserve"> </w:t>
      </w:r>
      <w:r>
        <w:t xml:space="preserve">语气趋于焦虑、沮丧或激烈，隐含着</w:t>
      </w:r>
      <w:r>
        <w:t xml:space="preserve">“</w:t>
      </w:r>
      <w:r>
        <w:t xml:space="preserve">项目面临困难、需要更多投入</w:t>
      </w:r>
      <w:r>
        <w:t xml:space="preserve">”</w:t>
      </w:r>
      <w:r>
        <w:t xml:space="preserve">的集体信号。</w:t>
      </w:r>
      <w:r>
        <w:t xml:space="preserve"> </w:t>
      </w:r>
      <w:r>
        <w:t xml:space="preserve">根据情感即信息理论，观察到这种集体负面情感的开发者</w:t>
      </w:r>
      <w:r>
        <w:t xml:space="preserve"> </w:t>
      </w:r>
      <w:r>
        <w:t xml:space="preserve">会将其解读为</w:t>
      </w:r>
      <w:r>
        <w:t xml:space="preserve">“</w:t>
      </w:r>
      <w:r>
        <w:t xml:space="preserve">项目处于需要行动的危机状态</w:t>
      </w:r>
      <w:r>
        <w:t xml:space="preserve">”</w:t>
      </w:r>
      <w:r>
        <w:t xml:space="preserve">的信号，</w:t>
      </w:r>
      <w:r>
        <w:t xml:space="preserve"> </w:t>
      </w:r>
      <w:r>
        <w:t xml:space="preserve">从而激发增加代码活动（通过提交修复代码直接应对问题）</w:t>
      </w:r>
      <w:r>
        <w:t xml:space="preserve"> </w:t>
      </w:r>
      <w:r>
        <w:t xml:space="preserve">或增加讨论参与（通过协商寻求解决方案）的动机。</w:t>
      </w:r>
      <w:r>
        <w:t xml:space="preserve"> </w:t>
      </w:r>
      <w:r>
        <w:t xml:space="preserve">在本研究中，情感即信息理论构成了社区负面情感</w:t>
      </w:r>
      <w:r>
        <w:t xml:space="preserve"> </w:t>
      </w:r>
      <w:r>
        <w:t xml:space="preserve">正向影响代码活动和讨论活动这一预期（H4、H5）的核心理论依据。</w:t>
      </w:r>
    </w:p>
    <w:p>
      <w:pPr>
        <w:pStyle w:val="BodyText"/>
      </w:pPr>
      <w:r>
        <w:t xml:space="preserve">值得注意的是，情感信号所触发的行为效应并非在情感发生的当期即刻呈现，</w:t>
      </w:r>
      <w:r>
        <w:t xml:space="preserve"> </w:t>
      </w:r>
      <w:r>
        <w:t xml:space="preserve">而是在情感信号被个体感知、加工后，经过一定的认知消化期才影响行为决策。</w:t>
      </w:r>
      <w:r>
        <w:t xml:space="preserve"> </w:t>
      </w:r>
      <w:r>
        <w:t xml:space="preserve">这意味着情感变化与行为变化之间存在一定的滞后关系，</w:t>
      </w:r>
      <w:r>
        <w:t xml:space="preserve"> </w:t>
      </w:r>
      <w:r>
        <w:t xml:space="preserve">这一预期与向量自回归模型所捕捉的动态传导机制天然契合，</w:t>
      </w:r>
      <w:r>
        <w:t xml:space="preserve"> </w:t>
      </w:r>
      <w:r>
        <w:t xml:space="preserve">使情感即信息理论框架与本研究所采用的时间序列方法论相互支撑。</w:t>
      </w:r>
    </w:p>
    <w:p>
      <w:pPr>
        <w:pStyle w:val="Heading3"/>
      </w:pPr>
      <w:bookmarkStart w:id="54" w:name="目标手段替代理论"/>
      <w:r>
        <w:t xml:space="preserve">目标手段替代理论</w:t>
      </w:r>
      <w:bookmarkEnd w:id="54"/>
    </w:p>
    <w:p>
      <w:pPr>
        <w:pStyle w:val="FirstParagraph"/>
      </w:pPr>
      <w:r>
        <w:t xml:space="preserve">目标手段替代理论（Goal-Means Substitution Theory）源自目标系统理论</w:t>
      </w:r>
      <w:r>
        <w:t xml:space="preserve"> </w:t>
      </w:r>
      <w:r>
        <w:t xml:space="preserve">（Goal Systems Theory）的框架，由 Kruglanski 等人（2002）系统提出</w:t>
      </w:r>
      <w:r>
        <w:t xml:space="preserve">(Kruglanski et al. 2002)</w:t>
      </w:r>
      <w:r>
        <w:t xml:space="preserve">。</w:t>
      </w:r>
      <w:r>
        <w:t xml:space="preserve"> </w:t>
      </w:r>
      <w:r>
        <w:t xml:space="preserve">目标系统理论认为，目标与实现目标的手段之间形成关联网络：</w:t>
      </w:r>
      <w:r>
        <w:t xml:space="preserve"> </w:t>
      </w:r>
      <w:r>
        <w:t xml:space="preserve">当同一目标可通过多种手段实现时，若某一手段已被充分激活和使用，</w:t>
      </w:r>
      <w:r>
        <w:t xml:space="preserve"> </w:t>
      </w:r>
      <w:r>
        <w:t xml:space="preserve">与同一目标关联的其他替代手段的激活程度会相应降低。</w:t>
      </w:r>
      <w:r>
        <w:t xml:space="preserve"> </w:t>
      </w:r>
      <w:r>
        <w:t xml:space="preserve">其内在机制在于，目标激活（即个体对实现目标的需要感）驱动手段选择，</w:t>
      </w:r>
      <w:r>
        <w:t xml:space="preserve"> </w:t>
      </w:r>
      <w:r>
        <w:t xml:space="preserve">当某一手段的执行使目标的实现程度得到充分满足时，</w:t>
      </w:r>
      <w:r>
        <w:t xml:space="preserve"> </w:t>
      </w:r>
      <w:r>
        <w:t xml:space="preserve">对替代手段的需求感随之减弱；</w:t>
      </w:r>
      <w:r>
        <w:t xml:space="preserve"> </w:t>
      </w:r>
      <w:r>
        <w:t xml:space="preserve">加之个体时间与精力资源的有限性，已高度激活的手段会占用可用于替代手段的注意力资源，</w:t>
      </w:r>
      <w:r>
        <w:t xml:space="preserve"> </w:t>
      </w:r>
      <w:r>
        <w:t xml:space="preserve">进一步压缩其使用空间。</w:t>
      </w:r>
    </w:p>
    <w:p>
      <w:pPr>
        <w:pStyle w:val="BodyText"/>
      </w:pPr>
      <w:r>
        <w:t xml:space="preserve">在开源社区协作的情境中，代码活动（提交代码修复问题）</w:t>
      </w:r>
      <w:r>
        <w:t xml:space="preserve"> </w:t>
      </w:r>
      <w:r>
        <w:t xml:space="preserve">与讨论活动（通过交流协商解决方案）可被理解为</w:t>
      </w:r>
      <w:r>
        <w:t xml:space="preserve"> </w:t>
      </w:r>
      <w:r>
        <w:t xml:space="preserve">以“解决项目问题“或</w:t>
      </w:r>
      <w:r>
        <w:t xml:space="preserve">“</w:t>
      </w:r>
      <w:r>
        <w:t xml:space="preserve">维持项目进展</w:t>
      </w:r>
      <w:r>
        <w:t xml:space="preserve">”</w:t>
      </w:r>
      <w:r>
        <w:t xml:space="preserve">为共同目标的两种替代性手段。</w:t>
      </w:r>
      <w:r>
        <w:t xml:space="preserve"> </w:t>
      </w:r>
      <w:r>
        <w:t xml:space="preserve">当社区成员已大量提交代码修复，有效推进了问题解决时，</w:t>
      </w:r>
      <w:r>
        <w:t xml:space="preserve"> </w:t>
      </w:r>
      <w:r>
        <w:t xml:space="preserve">“</w:t>
      </w:r>
      <w:r>
        <w:t xml:space="preserve">解决项目问题</w:t>
      </w:r>
      <w:r>
        <w:t xml:space="preserve">”</w:t>
      </w:r>
      <w:r>
        <w:t xml:space="preserve">这一目标通过代码手段得到了相当程度的满足，</w:t>
      </w:r>
      <w:r>
        <w:t xml:space="preserve"> </w:t>
      </w:r>
      <w:r>
        <w:t xml:space="preserve">对讨论这一替代手段的需求感相应降低。</w:t>
      </w:r>
      <w:r>
        <w:t xml:space="preserve"> </w:t>
      </w:r>
      <w:r>
        <w:t xml:space="preserve">因此，本研究预期代码活动的增加会在滞后一定时期后</w:t>
      </w:r>
      <w:r>
        <w:t xml:space="preserve"> </w:t>
      </w:r>
      <w:r>
        <w:t xml:space="preserve">对讨论活动产生负向的替代效应（H6）。</w:t>
      </w:r>
      <w:r>
        <w:t xml:space="preserve"> </w:t>
      </w:r>
      <w:r>
        <w:t xml:space="preserve">这一分析还暗示替代效应的强度具有情境依赖性：</w:t>
      </w:r>
      <w:r>
        <w:t xml:space="preserve"> </w:t>
      </w:r>
      <w:r>
        <w:t xml:space="preserve">在代码质量高、修复进展顺利的时期，替代效应更为明显；</w:t>
      </w:r>
      <w:r>
        <w:t xml:space="preserve"> </w:t>
      </w:r>
      <w:r>
        <w:t xml:space="preserve">而在代码进展受阻、问题悬而未决的时期，</w:t>
      </w:r>
      <w:r>
        <w:t xml:space="preserve"> </w:t>
      </w:r>
      <w:r>
        <w:t xml:space="preserve">讨论的必要性不会因代码活动增加而减少，替代效应随之减弱。</w:t>
      </w:r>
    </w:p>
    <w:p>
      <w:pPr>
        <w:pStyle w:val="Heading3"/>
      </w:pPr>
      <w:bookmarkStart w:id="55" w:name="开源社区中的情感研究综述"/>
      <w:r>
        <w:t xml:space="preserve">开源社区中的情感研究综述</w:t>
      </w:r>
      <w:bookmarkEnd w:id="55"/>
    </w:p>
    <w:p>
      <w:pPr>
        <w:pStyle w:val="FirstParagraph"/>
      </w:pPr>
      <w:r>
        <w:t xml:space="preserve">随着自然语言处理技术的成熟，情感分析（Sentiment Analysis）</w:t>
      </w:r>
      <w:r>
        <w:t xml:space="preserve"> </w:t>
      </w:r>
      <w:r>
        <w:t xml:space="preserve">逐渐成为开源社区研究的重要工具。</w:t>
      </w:r>
      <w:r>
        <w:t xml:space="preserve"> </w:t>
      </w:r>
      <w:r>
        <w:t xml:space="preserve">Guzzi 等人（2013）对 Apache 和 Mozilla 项目邮件列表的分析发现，</w:t>
      </w:r>
      <w:r>
        <w:t xml:space="preserve"> </w:t>
      </w:r>
      <w:r>
        <w:t xml:space="preserve">开发者之间的情感沟通（如表达感谢、沮丧、激动）</w:t>
      </w:r>
      <w:r>
        <w:t xml:space="preserve"> </w:t>
      </w:r>
      <w:r>
        <w:t xml:space="preserve">在技术决策讨论中占有相当比例，</w:t>
      </w:r>
      <w:r>
        <w:t xml:space="preserve"> </w:t>
      </w:r>
      <w:r>
        <w:t xml:space="preserve">这些情感内容构成了社区社会资本与协作质量的重要信号</w:t>
      </w:r>
      <w:r>
        <w:t xml:space="preserve">(Guzzi et al. 2013)</w:t>
      </w:r>
      <w:r>
        <w:t xml:space="preserve">。</w:t>
      </w:r>
      <w:r>
        <w:t xml:space="preserve"> </w:t>
      </w:r>
      <w:r>
        <w:t xml:space="preserve">Schroter 等人（2010）通过对 Bug 报告质量的分析发现，</w:t>
      </w:r>
      <w:r>
        <w:t xml:space="preserve"> </w:t>
      </w:r>
      <w:r>
        <w:t xml:space="preserve">信息充分的问题报告（如包含堆栈跟踪信息）更可能获得开发者的有效修复，</w:t>
      </w:r>
      <w:r>
        <w:t xml:space="preserve"> </w:t>
      </w:r>
      <w:r>
        <w:t xml:space="preserve">揭示了信息质量对技术协作效率的实质性影响</w:t>
      </w:r>
      <w:r>
        <w:t xml:space="preserve">(Schroter, Bettenburg, and Premraj 2010)</w:t>
      </w:r>
      <w:r>
        <w:t xml:space="preserve">。</w:t>
      </w:r>
      <w:r>
        <w:t xml:space="preserve"> </w:t>
      </w:r>
      <w:r>
        <w:t xml:space="preserve">Ortu 等人（2015）在 MSR 会议上发表的研究则进一步发现，</w:t>
      </w:r>
      <w:r>
        <w:t xml:space="preserve"> </w:t>
      </w:r>
      <w:r>
        <w:t xml:space="preserve">在 Issue 讨论中表达较强负面情感的开发者反而展现出更高的问题修复效率，</w:t>
      </w:r>
      <w:r>
        <w:t xml:space="preserve"> </w:t>
      </w:r>
      <w:r>
        <w:t xml:space="preserve">暗示负面情感可能通过激活问题导向的行为动机而对生产力产生正向影响</w:t>
      </w:r>
      <w:r>
        <w:t xml:space="preserve">(Ortu et al. 2015)</w:t>
      </w:r>
      <w:r>
        <w:t xml:space="preserve">。</w:t>
      </w:r>
      <w:r>
        <w:t xml:space="preserve"> </w:t>
      </w:r>
      <w:r>
        <w:t xml:space="preserve">Novielli 等人（2018）系统评估了多种情感分析工具在软件工程文本上的表现，</w:t>
      </w:r>
      <w:r>
        <w:t xml:space="preserve"> </w:t>
      </w:r>
      <w:r>
        <w:t xml:space="preserve">发现通用情感词典在技术讨论场景中的准确性显著低于预期，</w:t>
      </w:r>
      <w:r>
        <w:t xml:space="preserve"> </w:t>
      </w:r>
      <w:r>
        <w:t xml:space="preserve">呼吁研究者在应用情感分析工具时需充分考虑领域适配性</w:t>
      </w:r>
      <w:r>
        <w:t xml:space="preserve">(Novielli, Girardi, and Lanubile 2018)</w:t>
      </w:r>
      <w:r>
        <w:t xml:space="preserve">。</w:t>
      </w:r>
      <w:r>
        <w:t xml:space="preserve"> </w:t>
      </w:r>
      <w:r>
        <w:t xml:space="preserve">Xie 和 Zhang（2021）在 CSCWD 会议上报告的研究直接考察了贡献者情感</w:t>
      </w:r>
      <w:r>
        <w:t xml:space="preserve"> </w:t>
      </w:r>
      <w:r>
        <w:t xml:space="preserve">对其知识贡献意愿的影响，发现负面情感体验虽降低了个体的即时满意度，</w:t>
      </w:r>
      <w:r>
        <w:t xml:space="preserve"> </w:t>
      </w:r>
      <w:r>
        <w:t xml:space="preserve">却在短期内激发了更强的问题解决动机</w:t>
      </w:r>
      <w:r>
        <w:t xml:space="preserve">(Xie and Zhang 2021)</w:t>
      </w:r>
      <w:r>
        <w:t xml:space="preserve">。</w:t>
      </w:r>
      <w:r>
        <w:t xml:space="preserve"> </w:t>
      </w:r>
      <w:r>
        <w:t xml:space="preserve">Li 等人（2021）开发了一套负面情感事件监测框架，</w:t>
      </w:r>
      <w:r>
        <w:t xml:space="preserve"> </w:t>
      </w:r>
      <w:r>
        <w:t xml:space="preserve">能够从开源项目的 Issue 讨论中自动检测出情感异常事件，</w:t>
      </w:r>
      <w:r>
        <w:t xml:space="preserve"> </w:t>
      </w:r>
      <w:r>
        <w:t xml:space="preserve">为社区管理者的干预决策提供了数据驱动的支持</w:t>
      </w:r>
      <w:r>
        <w:t xml:space="preserve">(Li et al. 2021)</w:t>
      </w:r>
      <w:r>
        <w:t xml:space="preserve">。</w:t>
      </w:r>
      <w:r>
        <w:t xml:space="preserve"> </w:t>
      </w:r>
      <w:r>
        <w:t xml:space="preserve">这些研究初步确立了情感在开源社区中扮演的信息传导角色，</w:t>
      </w:r>
      <w:r>
        <w:t xml:space="preserve"> </w:t>
      </w:r>
      <w:r>
        <w:t xml:space="preserve">但普遍采用截面分析或短期事件研究，难以捕捉情感变化与行为变化之间的动态时间关系。</w:t>
      </w:r>
    </w:p>
    <w:p>
      <w:pPr>
        <w:pStyle w:val="BodyText"/>
      </w:pPr>
      <w:r>
        <w:t xml:space="preserve">更重要的局限在于，现有研究对情感与不同类型开发活动之间差异化影响路径的关注不足，</w:t>
      </w:r>
      <w:r>
        <w:t xml:space="preserve"> </w:t>
      </w:r>
      <w:r>
        <w:t xml:space="preserve">更缺乏对代码活动与讨论活动之间动态替代关系的系统考察。</w:t>
      </w:r>
      <w:r>
        <w:t xml:space="preserve"> </w:t>
      </w:r>
      <w:r>
        <w:t xml:space="preserve">具体而言，情感如何分别影响代码活动和讨论参与，</w:t>
      </w:r>
      <w:r>
        <w:t xml:space="preserve"> </w:t>
      </w:r>
      <w:r>
        <w:t xml:space="preserve">以及代码活动的增加是否会随后压缩讨论活动的空间，</w:t>
      </w:r>
      <w:r>
        <w:t xml:space="preserve"> </w:t>
      </w:r>
      <w:r>
        <w:t xml:space="preserve">这一涉及情感与行为动态传导完整链条的问题，</w:t>
      </w:r>
      <w:r>
        <w:t xml:space="preserve"> </w:t>
      </w:r>
      <w:r>
        <w:t xml:space="preserve">目前在开源社区研究中尚属空白。</w:t>
      </w:r>
    </w:p>
    <w:p>
      <w:pPr>
        <w:pStyle w:val="BodyText"/>
      </w:pPr>
      <w:r>
        <w:t xml:space="preserve">现有开源情感研究在方法论层面同样存在值得关注的局限。</w:t>
      </w:r>
      <w:r>
        <w:t xml:space="preserve"> </w:t>
      </w:r>
      <w:r>
        <w:t xml:space="preserve">早期研究大多使用基于词典的情感分析工具（如 SentiStrength、LIWC），</w:t>
      </w:r>
      <w:r>
        <w:t xml:space="preserve"> </w:t>
      </w:r>
      <w:r>
        <w:t xml:space="preserve">这类工具在通用文本上表现尚可，</w:t>
      </w:r>
      <w:r>
        <w:t xml:space="preserve"> </w:t>
      </w:r>
      <w:r>
        <w:t xml:space="preserve">但在高度技术化的开源讨论文本中，大量领域专属表达（如代码片段、版本号、</w:t>
      </w:r>
      <w:r>
        <w:t xml:space="preserve"> </w:t>
      </w:r>
      <w:r>
        <w:t xml:space="preserve">错误堆栈信息）会对情感评分产生系统性干扰，导致准确性受限。</w:t>
      </w:r>
      <w:r>
        <w:t xml:space="preserve"> </w:t>
      </w:r>
      <w:r>
        <w:t xml:space="preserve">近年来，基于预训练语言模型的情感分析方法（如 BERT</w:t>
      </w:r>
      <w:r>
        <w:rPr>
          <w:rStyle w:val="FootnoteReference"/>
        </w:rPr>
        <w:footnoteReference w:id="56"/>
      </w:r>
      <w:r>
        <w:t xml:space="preserve"> </w:t>
      </w:r>
      <w:r>
        <w:t xml:space="preserve">及其衍生模型）</w:t>
      </w:r>
      <w:r>
        <w:t xml:space="preserve"> </w:t>
      </w:r>
      <w:r>
        <w:t xml:space="preserve">在技术文本理解上取得了显著进步。</w:t>
      </w:r>
      <w:r>
        <w:t xml:space="preserve"> </w:t>
      </w:r>
      <w:r>
        <w:t xml:space="preserve">Novielli 等人（2021）对多种现成的软件工程专用情感分析工具进行了跨平台评估，</w:t>
      </w:r>
      <w:r>
        <w:t xml:space="preserve"> </w:t>
      </w:r>
      <w:r>
        <w:t xml:space="preserve">发现工具性能在不同数据源之间存在显著差异，</w:t>
      </w:r>
      <w:r>
        <w:t xml:space="preserve"> </w:t>
      </w:r>
      <w:r>
        <w:t xml:space="preserve">呼吁研究者在工具选择时考虑目标平台的特性</w:t>
      </w:r>
      <w:r>
        <w:t xml:space="preserve">(Novielli, Calefato, and Lanubile 2021)</w:t>
      </w:r>
      <w:r>
        <w:t xml:space="preserve">。</w:t>
      </w:r>
      <w:r>
        <w:t xml:space="preserve"> </w:t>
      </w:r>
      <w:r>
        <w:t xml:space="preserve">Cassee 等人（2024）进一步验证了基于 Transformer 架构的情感分析模型</w:t>
      </w:r>
      <w:r>
        <w:t xml:space="preserve"> </w:t>
      </w:r>
      <w:r>
        <w:t xml:space="preserve">在软件工程文本上的表现，</w:t>
      </w:r>
      <w:r>
        <w:t xml:space="preserve"> </w:t>
      </w:r>
      <w:r>
        <w:t xml:space="preserve">发现元标记化（Meta-Tokenization）策略能够有效提升模型对技术术语的处理能力</w:t>
      </w:r>
      <w:r>
        <w:t xml:space="preserve">(Cassee, Novielli, and Serebrenik 2024)</w:t>
      </w:r>
      <w:r>
        <w:t xml:space="preserve">。</w:t>
      </w:r>
      <w:r>
        <w:t xml:space="preserve"> </w:t>
      </w:r>
      <w:r>
        <w:t xml:space="preserve">李合龙等（2023）在金融市场文本情绪研究综述中系统梳理了情绪度量方法的演变路径，</w:t>
      </w:r>
      <w:r>
        <w:t xml:space="preserve"> </w:t>
      </w:r>
      <w:r>
        <w:t xml:space="preserve">从基于词典的方法到深度学习模型，为跨领域的情感分析方法选择</w:t>
      </w:r>
      <w:r>
        <w:t xml:space="preserve"> </w:t>
      </w:r>
      <w:r>
        <w:t xml:space="preserve">提供了有价值的参考框架</w:t>
      </w:r>
      <w:r>
        <w:t xml:space="preserve">(李合龙 et al. 2023)</w:t>
      </w:r>
      <w:r>
        <w:t xml:space="preserve">。</w:t>
      </w:r>
      <w:r>
        <w:t xml:space="preserve"> </w:t>
      </w:r>
      <w:r>
        <w:t xml:space="preserve">然而，这些方法在开源社区情感分析中的系统性评估仍相对有限。</w:t>
      </w:r>
      <w:r>
        <w:t xml:space="preserve"> </w:t>
      </w:r>
      <w:r>
        <w:t xml:space="preserve">如何选择适合技术文本的情感分析工具、如何处理专业领域词汇对通用情感模型的干扰，</w:t>
      </w:r>
      <w:r>
        <w:t xml:space="preserve"> </w:t>
      </w:r>
      <w:r>
        <w:t xml:space="preserve">本身即是开源社区情感研究面临的方法论挑战之一，</w:t>
      </w:r>
      <w:r>
        <w:t xml:space="preserve"> </w:t>
      </w:r>
      <w:r>
        <w:t xml:space="preserve">本研究将在数据与方法章节对此作出专门说明，</w:t>
      </w:r>
      <w:r>
        <w:t xml:space="preserve"> </w:t>
      </w:r>
      <w:r>
        <w:t xml:space="preserve">并通过替换情感工具的稳健性检验验证主要结论对工具选择的不敏感性。</w:t>
      </w:r>
      <w:r>
        <w:t xml:space="preserve"> </w:t>
      </w:r>
      <w:r>
        <w:t xml:space="preserve">通过构建包含情感、代码活动和讨论活动的 VAR 模型，</w:t>
      </w:r>
      <w:r>
        <w:t xml:space="preserve"> </w:t>
      </w:r>
      <w:r>
        <w:t xml:space="preserve">本研究在方法论和研究问题两个层面均对既有研究作出实质性推进。</w:t>
      </w:r>
    </w:p>
    <w:p>
      <w:pPr>
        <w:pStyle w:val="BodyText"/>
      </w:pPr>
      <w:r>
        <w:t xml:space="preserve">在开源社区的实际运作中，Issue 讨论区的情感极性变化构成了社区状态的实时</w:t>
      </w:r>
      <w:r>
        <w:t xml:space="preserve">“</w:t>
      </w:r>
      <w:r>
        <w:t xml:space="preserve">晴雨表</w:t>
      </w:r>
      <w:r>
        <w:t xml:space="preserve">”</w:t>
      </w:r>
      <w:r>
        <w:t xml:space="preserve">，</w:t>
      </w:r>
      <w:r>
        <w:t xml:space="preserve"> </w:t>
      </w:r>
      <w:r>
        <w:t xml:space="preserve">每一次情感波动都向整个社区传递了</w:t>
      </w:r>
      <w:r>
        <w:t xml:space="preserve">“</w:t>
      </w:r>
      <w:r>
        <w:t xml:space="preserve">项目面临技术挑战</w:t>
      </w:r>
      <w:r>
        <w:t xml:space="preserve">”</w:t>
      </w:r>
      <w:r>
        <w:t xml:space="preserve">、</w:t>
      </w:r>
      <w:r>
        <w:t xml:space="preserve">“</w:t>
      </w:r>
      <w:r>
        <w:t xml:space="preserve">社区存在分歧</w:t>
      </w:r>
      <w:r>
        <w:t xml:space="preserve">”</w:t>
      </w:r>
      <w:r>
        <w:t xml:space="preserve"> </w:t>
      </w:r>
      <w:r>
        <w:t xml:space="preserve">或</w:t>
      </w:r>
      <w:r>
        <w:t xml:space="preserve">“</w:t>
      </w:r>
      <w:r>
        <w:t xml:space="preserve">进展顺利</w:t>
      </w:r>
      <w:r>
        <w:t xml:space="preserve">”</w:t>
      </w:r>
      <w:r>
        <w:t xml:space="preserve">等多重信号。这些信号能够激活开发者的问题解决动机，</w:t>
      </w:r>
      <w:r>
        <w:t xml:space="preserve"> </w:t>
      </w:r>
      <w:r>
        <w:t xml:space="preserve">进而影响其参与决策。本研究通过构建包含情感、代码活动和讨论活动的 VAR 模型，</w:t>
      </w:r>
      <w:r>
        <w:t xml:space="preserve"> </w:t>
      </w:r>
      <w:r>
        <w:t xml:space="preserve">首次在开源社区情境下系统检验了情感信号对两类开发活动的动态传导路径，</w:t>
      </w:r>
      <w:r>
        <w:t xml:space="preserve"> </w:t>
      </w:r>
      <w:r>
        <w:t xml:space="preserve">并揭示了代码活动与讨论活动之间的跨期替代关系，填补了情感动态传导机制研究的空白。</w:t>
      </w:r>
      <w:r>
        <w:t xml:space="preserve"> </w:t>
      </w:r>
      <w:r>
        <w:t xml:space="preserve">这一研究视角的选择，不仅具有理论创新价值，也为开源社区的实时监测与干预</w:t>
      </w:r>
      <w:r>
        <w:t xml:space="preserve"> </w:t>
      </w:r>
      <w:r>
        <w:t xml:space="preserve">提供了新的分析工具思路。</w:t>
      </w:r>
    </w:p>
    <w:p>
      <w:pPr>
        <w:pStyle w:val="Heading2"/>
      </w:pPr>
      <w:bookmarkStart w:id="57" w:name="开源社区中的活动类型与相互关系"/>
      <w:r>
        <w:t xml:space="preserve">开源社区中的活动类型与相互关系</w:t>
      </w:r>
      <w:bookmarkEnd w:id="57"/>
    </w:p>
    <w:p>
      <w:pPr>
        <w:pStyle w:val="FirstParagraph"/>
      </w:pPr>
      <w:r>
        <w:t xml:space="preserve">GitHub 作为全球最大的开源代码托管平台，</w:t>
      </w:r>
      <w:r>
        <w:t xml:space="preserve"> </w:t>
      </w:r>
      <w:r>
        <w:t xml:space="preserve">提供了高度结构化的开发活动记录，</w:t>
      </w:r>
      <w:r>
        <w:t xml:space="preserve"> </w:t>
      </w:r>
      <w:r>
        <w:t xml:space="preserve">这些活动记录构成了量化研究开源社区协作行为的核心数据资产</w:t>
      </w:r>
      <w:r>
        <w:t xml:space="preserve">(Alami, Pardo, and Linåker 2024)</w:t>
      </w:r>
      <w:r>
        <w:t xml:space="preserve">。</w:t>
      </w:r>
      <w:r>
        <w:t xml:space="preserve"> </w:t>
      </w:r>
      <w:r>
        <w:t xml:space="preserve">在 GitHub 平台上，开发者可以参与多种形式的活动，</w:t>
      </w:r>
      <w:r>
        <w:t xml:space="preserve"> </w:t>
      </w:r>
      <w:r>
        <w:t xml:space="preserve">不同活动类型在与项目最终产出的直接关联程度、参与门槛以及</w:t>
      </w:r>
      <w:r>
        <w:t xml:space="preserve"> </w:t>
      </w:r>
      <w:r>
        <w:t xml:space="preserve">对外部信号的响应机制上均存在实质性差异，值得分别对待。</w:t>
      </w:r>
    </w:p>
    <w:p>
      <w:pPr>
        <w:pStyle w:val="BodyText"/>
      </w:pPr>
      <w:r>
        <w:t xml:space="preserve">代码活动（Code Activity）涵盖开发者对项目代码库的直接操作行为，</w:t>
      </w:r>
      <w:r>
        <w:t xml:space="preserve"> </w:t>
      </w:r>
      <w:r>
        <w:t xml:space="preserve">包括 PushEvent（PE）、CreateEvent（CE）、DeleteEvent（DE）、CommitCommentEvent（CCE）和 PullRequestEvent（PRE）五种事件类型。</w:t>
      </w:r>
      <w:r>
        <w:t xml:space="preserve"> </w:t>
      </w:r>
      <w:r>
        <w:t xml:space="preserve">代码活动要求开发者具备足够的技术储备和对项目状态的深度了解，</w:t>
      </w:r>
      <w:r>
        <w:t xml:space="preserve"> </w:t>
      </w:r>
      <w:r>
        <w:t xml:space="preserve">通常需要投入相对连续且高度集中的时间，是反映开发者核心产出的最直接指标。</w:t>
      </w:r>
      <w:r>
        <w:t xml:space="preserve"> </w:t>
      </w:r>
      <w:r>
        <w:t xml:space="preserve">审查活动（Review Activity）是开发者对他人提交代码进行质量评估的协作行为，</w:t>
      </w:r>
      <w:r>
        <w:t xml:space="preserve"> </w:t>
      </w:r>
      <w:r>
        <w:t xml:space="preserve">包括 PullRequestReviewEvent（PRRE）和 PullRequestReviewCommentEvent（PRRCE）两种事件类型。</w:t>
      </w:r>
      <w:r>
        <w:t xml:space="preserve"> </w:t>
      </w:r>
      <w:r>
        <w:t xml:space="preserve">代码审查要求审查者深入理解项目规范和技术标准，</w:t>
      </w:r>
      <w:r>
        <w:t xml:space="preserve"> </w:t>
      </w:r>
      <w:r>
        <w:t xml:space="preserve">是维护代码质量、防止技术债务累积的关键机制，</w:t>
      </w:r>
      <w:r>
        <w:t xml:space="preserve"> </w:t>
      </w:r>
      <w:r>
        <w:t xml:space="preserve">在大型开源项目中也往往是新贡献能否被合并的决定性环节。</w:t>
      </w:r>
      <w:r>
        <w:t xml:space="preserve"> </w:t>
      </w:r>
      <w:r>
        <w:t xml:space="preserve">讨论活动（Discussion Activity）以 IssuesEvent（ISE）度量，</w:t>
      </w:r>
      <w:r>
        <w:t xml:space="preserve"> </w:t>
      </w:r>
      <w:r>
        <w:t xml:space="preserve">涵盖问题报告、需求提案、功能讨论和技术争辩等多种形式，</w:t>
      </w:r>
      <w:r>
        <w:t xml:space="preserve"> </w:t>
      </w:r>
      <w:r>
        <w:t xml:space="preserve">参与门槛相对较低，任何具备基本技术背景的社区成员均可参与，</w:t>
      </w:r>
      <w:r>
        <w:t xml:space="preserve"> </w:t>
      </w:r>
      <w:r>
        <w:t xml:space="preserve">是社区协商和集体决策的主要渠道。</w:t>
      </w:r>
      <w:r>
        <w:t xml:space="preserve"> </w:t>
      </w:r>
      <w:r>
        <w:t xml:space="preserve">需要说明的是，IssueCommentEvent（ICE）未被纳入讨论活动的度量，</w:t>
      </w:r>
      <w:r>
        <w:t xml:space="preserve"> </w:t>
      </w:r>
      <w:r>
        <w:t xml:space="preserve">原因在于 ICE 既包含对 Issue 的评论，也包含对 Pull Request 的评论，</w:t>
      </w:r>
      <w:r>
        <w:t xml:space="preserve"> </w:t>
      </w:r>
      <w:r>
        <w:t xml:space="preserve">其行为含义与审查活动存在重叠，纳入将导致活动分类边界模糊，故予以剔除。</w:t>
      </w:r>
    </w:p>
    <w:p>
      <w:pPr>
        <w:pStyle w:val="BodyText"/>
      </w:pPr>
      <w:r>
        <w:t xml:space="preserve">这三类活动不仅在功能上存在区别，</w:t>
      </w:r>
      <w:r>
        <w:t xml:space="preserve"> </w:t>
      </w:r>
      <w:r>
        <w:t xml:space="preserve">在对外部信息信号的响应机制上也可能呈现差异。</w:t>
      </w:r>
      <w:r>
        <w:t xml:space="preserve"> </w:t>
      </w:r>
      <w:r>
        <w:t xml:space="preserve">代码活动所需时间成本最高，其变化往往反映深层的动机改变，</w:t>
      </w:r>
      <w:r>
        <w:t xml:space="preserve"> </w:t>
      </w:r>
      <w:r>
        <w:t xml:space="preserve">响应外部信号的时间窗口相对较长；</w:t>
      </w:r>
      <w:r>
        <w:t xml:space="preserve"> </w:t>
      </w:r>
      <w:r>
        <w:t xml:space="preserve">讨论活动时间成本较低，响应外部刺激的速度更快、弹性更大；</w:t>
      </w:r>
      <w:r>
        <w:t xml:space="preserve"> </w:t>
      </w:r>
      <w:r>
        <w:t xml:space="preserve">审查活动介于两者之间。</w:t>
      </w:r>
      <w:r>
        <w:t xml:space="preserve"> </w:t>
      </w:r>
      <w:r>
        <w:t xml:space="preserve">对三类活动分别建模，有助于揭示不同激励机制在不同活动层面的差异化影响，</w:t>
      </w:r>
      <w:r>
        <w:t xml:space="preserve"> </w:t>
      </w:r>
      <w:r>
        <w:t xml:space="preserve">从而对开源开发者行为结构作出更为细致的刻画</w:t>
      </w:r>
      <w:r>
        <w:t xml:space="preserve">(Schroter, Bettenburg, and Premraj 2010)</w:t>
      </w:r>
      <w:r>
        <w:t xml:space="preserve">。</w:t>
      </w:r>
      <w:r>
        <w:t xml:space="preserve"> </w:t>
      </w:r>
      <w:r>
        <w:t xml:space="preserve">顾美玲等（2019）对开放式创新社区的研究也指出，</w:t>
      </w:r>
      <w:r>
        <w:t xml:space="preserve"> </w:t>
      </w:r>
      <w:r>
        <w:t xml:space="preserve">社区治理机制对不同类型的知识贡献行为具有差异化的影响，</w:t>
      </w:r>
      <w:r>
        <w:t xml:space="preserve"> </w:t>
      </w:r>
      <w:r>
        <w:t xml:space="preserve">过度简化的合并指标会掩盖重要的异质性信息</w:t>
      </w:r>
      <w:r>
        <w:t xml:space="preserve">(顾美玲, 迟铭, and 韩洁平 2019)</w:t>
      </w:r>
      <w:r>
        <w:t xml:space="preserve">。</w:t>
      </w:r>
    </w:p>
    <w:p>
      <w:pPr>
        <w:pStyle w:val="BodyText"/>
      </w:pPr>
      <w:r>
        <w:t xml:space="preserve">此外，三类活动之间并非相互独立，而是通过开发者有限的时间与精力资源相互关联。</w:t>
      </w:r>
      <w:r>
        <w:t xml:space="preserve"> </w:t>
      </w:r>
      <w:r>
        <w:t xml:space="preserve">代码活动与讨论活动均服务于</w:t>
      </w:r>
      <w:r>
        <w:t xml:space="preserve">“</w:t>
      </w:r>
      <w:r>
        <w:t xml:space="preserve">推进项目解决问题</w:t>
      </w:r>
      <w:r>
        <w:t xml:space="preserve">”</w:t>
      </w:r>
      <w:r>
        <w:t xml:space="preserve">这一共同目标，</w:t>
      </w:r>
      <w:r>
        <w:t xml:space="preserve"> </w:t>
      </w:r>
      <w:r>
        <w:t xml:space="preserve">但所需资源和关注焦点不同：代码活动要求高度专注的技术投入，</w:t>
      </w:r>
      <w:r>
        <w:t xml:space="preserve"> </w:t>
      </w:r>
      <w:r>
        <w:t xml:space="preserve">而讨论活动更依赖对社区动态的关注和沟通意愿。</w:t>
      </w:r>
      <w:r>
        <w:t xml:space="preserve"> </w:t>
      </w:r>
      <w:r>
        <w:t xml:space="preserve">本研究引入目标手段替代理论，对代码活动与讨论活动之间可能存在的替代关系</w:t>
      </w:r>
      <w:r>
        <w:t xml:space="preserve"> </w:t>
      </w:r>
      <w:r>
        <w:t xml:space="preserve">提出明确的理论预期，并通过 VAR 模型对这一动态路径进行实证检验，</w:t>
      </w:r>
      <w:r>
        <w:t xml:space="preserve"> </w:t>
      </w:r>
      <w:r>
        <w:t xml:space="preserve">从而将活动类型的理论区分与动态因果分析有机结合起来。</w:t>
      </w:r>
    </w:p>
    <w:p>
      <w:pPr>
        <w:pStyle w:val="BodyText"/>
      </w:pPr>
      <w:r>
        <w:t xml:space="preserve">从研究设计的角度看，三类活动的分开测量还具有规避</w:t>
      </w:r>
      <w:r>
        <w:t xml:space="preserve">“</w:t>
      </w:r>
      <w:r>
        <w:t xml:space="preserve">合并谬误</w:t>
      </w:r>
      <w:r>
        <w:t xml:space="preserve">”</w:t>
      </w:r>
      <w:r>
        <w:t xml:space="preserve">的方法论意义。</w:t>
      </w:r>
      <w:r>
        <w:t xml:space="preserve"> </w:t>
      </w:r>
      <w:r>
        <w:t xml:space="preserve">如果将所有开发活动合并为单一指标，</w:t>
      </w:r>
      <w:r>
        <w:t xml:space="preserve"> </w:t>
      </w:r>
      <w:r>
        <w:t xml:space="preserve">可能会掩盖激励信号对不同活动类型的差异化效应，</w:t>
      </w:r>
      <w:r>
        <w:t xml:space="preserve"> </w:t>
      </w:r>
      <w:r>
        <w:t xml:space="preserve">例如，非定向披露可能更强烈地激励需要较低门槛的讨论参与，</w:t>
      </w:r>
      <w:r>
        <w:t xml:space="preserve"> </w:t>
      </w:r>
      <w:r>
        <w:t xml:space="preserve">而对需要大量时间投入的代码活动影响有限；</w:t>
      </w:r>
      <w:r>
        <w:t xml:space="preserve"> </w:t>
      </w:r>
      <w:r>
        <w:t xml:space="preserve">定向披露所展示的榜样效应则可能更强烈地激励能够直接展示技术能力的代码活动。</w:t>
      </w:r>
      <w:r>
        <w:t xml:space="preserve"> </w:t>
      </w:r>
      <w:r>
        <w:t xml:space="preserve">类似地，社区情感对讨论活动的即时影响可能强于对代码活动的影响，</w:t>
      </w:r>
      <w:r>
        <w:t xml:space="preserve"> </w:t>
      </w:r>
      <w:r>
        <w:t xml:space="preserve">因为讨论对情感信号的响应更为迅速，而代码提交往往需要较长的准备周期。</w:t>
      </w:r>
      <w:r>
        <w:t xml:space="preserve"> </w:t>
      </w:r>
      <w:r>
        <w:t xml:space="preserve">通过对三类活动分别建模，本研究能够更精细地捕捉激励机制的作用边界，</w:t>
      </w:r>
      <w:r>
        <w:t xml:space="preserve"> </w:t>
      </w:r>
      <w:r>
        <w:t xml:space="preserve">避免因指标聚合而遮蔽有价值的异质性信息。</w:t>
      </w:r>
      <w:r>
        <w:t xml:space="preserve"> </w:t>
      </w:r>
      <w:r>
        <w:t xml:space="preserve">这种细粒度的活动分类，也使本研究的发现对开源社区的实践管理</w:t>
      </w:r>
      <w:r>
        <w:t xml:space="preserve"> </w:t>
      </w:r>
      <w:r>
        <w:t xml:space="preserve">具有更具体的参考价值，管理者可以据此判断哪种类型的激励策略</w:t>
      </w:r>
      <w:r>
        <w:t xml:space="preserve"> </w:t>
      </w:r>
      <w:r>
        <w:t xml:space="preserve">对激活哪种类型的活动最为有效。</w:t>
      </w:r>
    </w:p>
    <w:p>
      <w:pPr>
        <w:pStyle w:val="Heading2"/>
      </w:pPr>
      <w:bookmarkStart w:id="58" w:name="理论整合框架信息心理行为的三阶段模型"/>
      <w:r>
        <w:t xml:space="preserve">理论整合框架：信息—心理—行为的三阶段模型</w:t>
      </w:r>
      <w:bookmarkEnd w:id="58"/>
    </w:p>
    <w:p>
      <w:pPr>
        <w:pStyle w:val="FirstParagraph"/>
      </w:pPr>
      <w:r>
        <w:t xml:space="preserve">上述五个理论并非孤立运作，而是在同一因果链条上各司其职。 为明确各理论之间的分工与衔接关系，本节提出一个统一的 “信息—心理—行为”三阶段整合模型（见图 【图integrated-model】）， 将两项研究中分散的理论命题纳入同一分析框架。</w:t>
      </w:r>
      <w:r>
        <w:t xml:space="preserve"/>
      </w:r>
      <w:r>
        <w:t xml:space="preserve"/>
      </w:r>
      <w:r>
        <w:t xml:space="preserve"/>
      </w:r>
      <w:r>
        <w:t xml:space="preserve"/>
      </w:r>
      <w:r>
        <w:t xml:space="preserve"/>
      </w:r>
      <w:r>
        <w:t xml:space="preserve"/>
      </w:r>
      <w:r>
        <w:t xml:space="preserve"/>
      </w:r>
      <w:hyperlink w:anchor="fig:integrated-model">
        <w:r>
          <w:rPr>
            <w:rStyle w:val="Hyperlink"/>
          </w:rPr>
          <w:t xml:space="preserve"/>
        </w:r>
      </w:hyperlink>
      <w:r>
        <w:t xml:space="preserve"/>
      </w:r>
      <w:r>
        <w:t xml:space="preserve"/>
      </w:r>
      <w:r>
        <w:t xml:space="preserve"/>
      </w:r>
    </w:p>
    <w:p>
      <w:pPr>
        <w:pStyle w:val="Heading3"/>
      </w:pPr>
      <w:bookmarkStart w:id="59" w:name="第一层信息信号层"/>
      <w:r>
        <w:t xml:space="preserve">第一层：信息信号层</w:t>
      </w:r>
      <w:bookmarkEnd w:id="59"/>
    </w:p>
    <w:p>
      <w:pPr>
        <w:pStyle w:val="FirstParagraph"/>
      </w:pPr>
      <w:r>
        <w:t xml:space="preserve">本研究的逻辑起点是信息信号。两项研究分别关注两类来源不同、性质各异的信息：</w:t>
      </w:r>
    </w:p>
    <w:p>
      <w:pPr>
        <w:pStyle w:val="BodyText"/>
      </w:pPr>
      <w:r>
        <w:t xml:space="preserve">第一类为外部信息信号——Brink 基金会的捐赠信息披露。</w:t>
      </w:r>
      <w:r>
        <w:t xml:space="preserve"> </w:t>
      </w:r>
      <w:r>
        <w:t xml:space="preserve">非定向披露（X 平台捐款公告）向整个社区广播</w:t>
      </w:r>
      <w:r>
        <w:t xml:space="preserve">“</w:t>
      </w:r>
      <w:r>
        <w:t xml:space="preserve">资金已进入生态</w:t>
      </w:r>
      <w:r>
        <w:t xml:space="preserve">”</w:t>
      </w:r>
      <w:r>
        <w:t xml:space="preserve">的信号，</w:t>
      </w:r>
      <w:r>
        <w:t xml:space="preserve"> </w:t>
      </w:r>
      <w:r>
        <w:t xml:space="preserve">具有普惠性和弥散性；定向披露（官网受资助名单）则精确标识了</w:t>
      </w:r>
      <w:r>
        <w:t xml:space="preserve">“</w:t>
      </w:r>
      <w:r>
        <w:t xml:space="preserve">谁因贡献突出而获得认可</w:t>
      </w:r>
      <w:r>
        <w:t xml:space="preserve">”</w:t>
      </w:r>
      <w:r>
        <w:t xml:space="preserve">，</w:t>
      </w:r>
      <w:r>
        <w:t xml:space="preserve"> </w:t>
      </w:r>
      <w:r>
        <w:t xml:space="preserve">具有排他性和参照性。两类披露在受众结构和信号内容上的差异，</w:t>
      </w:r>
      <w:r>
        <w:t xml:space="preserve"> </w:t>
      </w:r>
      <w:r>
        <w:t xml:space="preserve">是研究一中区分其差异化激励效应的信息基础。</w:t>
      </w:r>
    </w:p>
    <w:p>
      <w:pPr>
        <w:pStyle w:val="BodyText"/>
      </w:pPr>
      <w:r>
        <w:t xml:space="preserve">第二类为内部信息信号——比特币社区 Issue 讨论中的情感极性。</w:t>
      </w:r>
      <w:r>
        <w:t xml:space="preserve"> </w:t>
      </w:r>
      <w:r>
        <w:t xml:space="preserve">社区讨论情感并非个别开发者的情绪宣泄，而是一种汇聚了集体认知与关切的</w:t>
      </w:r>
      <w:r>
        <w:t xml:space="preserve">“</w:t>
      </w:r>
      <w:r>
        <w:t xml:space="preserve">社区温度计</w:t>
      </w:r>
      <w:r>
        <w:t xml:space="preserve">”</w:t>
      </w:r>
      <w:r>
        <w:t xml:space="preserve">。</w:t>
      </w:r>
      <w:r>
        <w:t xml:space="preserve"> </w:t>
      </w:r>
      <w:r>
        <w:t xml:space="preserve">情感极性的波动（尤其是负面倾斜）向社区成员传递了</w:t>
      </w:r>
      <w:r>
        <w:t xml:space="preserve">“</w:t>
      </w:r>
      <w:r>
        <w:t xml:space="preserve">项目当前状态与理想状态之间存在差距</w:t>
      </w:r>
      <w:r>
        <w:t xml:space="preserve">”</w:t>
      </w:r>
      <w:r>
        <w:t xml:space="preserve">的信号，</w:t>
      </w:r>
      <w:r>
        <w:t xml:space="preserve"> </w:t>
      </w:r>
      <w:r>
        <w:t xml:space="preserve">构成了研究二中情感信号的行为驱动力的信息基础。</w:t>
      </w:r>
    </w:p>
    <w:p>
      <w:pPr>
        <w:pStyle w:val="BodyText"/>
      </w:pPr>
      <w:r>
        <w:t xml:space="preserve">这两类信号的区别在于：外部信息信号由机构主动发布，其内容和时点具有相当程度的外生性；</w:t>
      </w:r>
      <w:r>
        <w:t xml:space="preserve"> </w:t>
      </w:r>
      <w:r>
        <w:t xml:space="preserve">内部信息信号由社区成员在日常互动中自发产生，具有内生性和涌现性。</w:t>
      </w:r>
      <w:r>
        <w:t xml:space="preserve"> </w:t>
      </w:r>
      <w:r>
        <w:t xml:space="preserve">前者更适合通过面板固定效应与工具变量方法识别因果效应，</w:t>
      </w:r>
      <w:r>
        <w:t xml:space="preserve"> </w:t>
      </w:r>
      <w:r>
        <w:t xml:space="preserve">后者则需要借助向量自回归（VAR）模型捕捉多变量间的动态反馈关系。</w:t>
      </w:r>
      <w:r>
        <w:t xml:space="preserve"> </w:t>
      </w:r>
      <w:r>
        <w:t xml:space="preserve">这一区别也解释了为什么两项研究采用了不同的计量方法论。</w:t>
      </w:r>
    </w:p>
    <w:p>
      <w:pPr>
        <w:pStyle w:val="Heading3"/>
      </w:pPr>
      <w:bookmarkStart w:id="60" w:name="第二层心理机制层"/>
      <w:r>
        <w:t xml:space="preserve">第二层：心理机制层</w:t>
      </w:r>
      <w:bookmarkEnd w:id="60"/>
    </w:p>
    <w:p>
      <w:pPr>
        <w:pStyle w:val="FirstParagraph"/>
      </w:pPr>
      <w:r>
        <w:t xml:space="preserve">信息信号本身并不直接改变行为，它必须通过开发者的心理认知系统进行加工和转化。</w:t>
      </w:r>
      <w:r>
        <w:t xml:space="preserve"> </w:t>
      </w:r>
      <w:r>
        <w:t xml:space="preserve">本研究涉及四条核心心理路径：</w:t>
      </w:r>
    </w:p>
    <w:p>
      <w:pPr>
        <w:pStyle w:val="BodyText"/>
      </w:pPr>
      <w:r>
        <w:t xml:space="preserve">路径一：期望激活（Expectancy Activation）。 依据期望理论（Vroom, 1964），非定向披露通过提升效价（“资助是有价值的”） 和期望值（“持续参与可能换来回报”）两个维度，激活开发者对潜在奖励的预期， 形成预期性激励。该路径解释了非定向披露对全体开发者产生广泛正向效应的心理机制。</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路径二：工具性校准（Instrumentality Calibration）。 依据信号理论（Spence, 1973; Connelly et al., 2011）， 定向披露通过呈现高可信度的“绩效—奖励”真实案例，帮助开发者校准工具性预期 （“怎样的贡献水平能够获得资助”），将模糊的激励承诺转化为有据可查的参照路径， 产生参照性激励。</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路径三：期望失验（Expectancy Disconfirmation）。 依据期望失验理论（Oliver, 1980）， 定向披露在发挥工具性校准功能的同时，也通过明确排除绝大多数开发者， 系统性地制造了负向期望失验。这一失验从情感和认知两个层面 削弱了开发者对后续非定向披露的响应强度，构成对路径一的正向效应的反向调节。</w:t>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路径四：情感启发（Affect Heuristic）。 依据情感即信息理论（Schwarz &amp; Clore, 1983）， 社区负面情感作为启发式信号，提示开发者“当前存在问题需要解决”， 从而激活情感性激励，驱动代码活动和讨论活动的同步增加。 该路径解释了情感信号为何无需通过理性计算即可影响行为。</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四条路径并非平行运作：路径一和路径二分别作用于期望理论的不同维度（效价/期望值 vs. 工具性），</w:t>
      </w:r>
      <w:r>
        <w:t xml:space="preserve"> </w:t>
      </w:r>
      <w:r>
        <w:t xml:space="preserve">共同构成正向激励通道；路径三作为路径二的</w:t>
      </w:r>
      <w:r>
        <w:t xml:space="preserve">“</w:t>
      </w:r>
      <w:r>
        <w:t xml:space="preserve">副作用</w:t>
      </w:r>
      <w:r>
        <w:t xml:space="preserve">”</w:t>
      </w:r>
      <w:r>
        <w:t xml:space="preserve">，对路径一的正向效应施加抑制；</w:t>
      </w:r>
      <w:r>
        <w:t xml:space="preserve"> </w:t>
      </w:r>
      <w:r>
        <w:t xml:space="preserve">路径四则独立于期望理论框架，通过情感启发机制提供了一个补充性的激励来源。</w:t>
      </w:r>
      <w:r>
        <w:t xml:space="preserve"> </w:t>
      </w:r>
      <w:r>
        <w:t xml:space="preserve">这种</w:t>
      </w:r>
      <w:r>
        <w:t xml:space="preserve">“</w:t>
      </w:r>
      <w:r>
        <w:t xml:space="preserve">双通道（期望通道 + 情感通道）—四路径</w:t>
      </w:r>
      <w:r>
        <w:t xml:space="preserve">”</w:t>
      </w:r>
      <w:r>
        <w:t xml:space="preserve">的心理机制架构，</w:t>
      </w:r>
      <w:r>
        <w:t xml:space="preserve"> </w:t>
      </w:r>
      <w:r>
        <w:t xml:space="preserve">是本研究区分于既有开源激励研究（它们普遍仅关注单一激励通道）的核心理论贡献。</w:t>
      </w:r>
    </w:p>
    <w:p>
      <w:pPr>
        <w:pStyle w:val="Heading3"/>
      </w:pPr>
      <w:bookmarkStart w:id="61" w:name="第三层行为响应层"/>
      <w:r>
        <w:t xml:space="preserve">第三层：行为响应层</w:t>
      </w:r>
      <w:bookmarkEnd w:id="61"/>
    </w:p>
    <w:p>
      <w:pPr>
        <w:pStyle w:val="FirstParagraph"/>
      </w:pPr>
      <w:r>
        <w:t xml:space="preserve">心理机制的激活最终体现为可观测的开发者行为。</w:t>
      </w:r>
      <w:r>
        <w:t xml:space="preserve"> </w:t>
      </w:r>
      <w:r>
        <w:t xml:space="preserve">本研究将开发者活动分解为代码活动、审查活动和讨论活动三个维度，</w:t>
      </w:r>
      <w:r>
        <w:t xml:space="preserve"> </w:t>
      </w:r>
      <w:r>
        <w:t xml:space="preserve">其理论依据在于：不同的心理路径对三类活动的驱动强度可能存在差异。</w:t>
      </w:r>
      <w:r>
        <w:t xml:space="preserve"> </w:t>
      </w:r>
      <w:r>
        <w:t xml:space="preserve">例如，预期性激励（路径一）更可能驱动具有高绩效可见度的代码和审查活动，</w:t>
      </w:r>
      <w:r>
        <w:t xml:space="preserve"> </w:t>
      </w:r>
      <w:r>
        <w:t xml:space="preserve">而情感性激励（路径四）则可能对时间门槛较低的讨论活动产生更即时的驱动效应。</w:t>
      </w:r>
      <w:r>
        <w:t xml:space="preserve"> </w:t>
      </w:r>
      <w:r>
        <w:t xml:space="preserve">对三类活动分别建模，使本研究能够更精细地刻画激励机制的作用边界。</w:t>
      </w:r>
    </w:p>
    <w:p>
      <w:pPr>
        <w:pStyle w:val="BodyText"/>
      </w:pPr>
      <w:r>
        <w:t xml:space="preserve">更重要的是，代码活动与讨论活动之间并非独立。 依据目标手段替代理论（Kruglanski et al., 2002）， 当开发者通过代码活动满足了“应对项目问题”的目标后， 通过讨论活动达成同一目标的需求随之降低， 从而形成行为间动态替代。 这一机制将分析层次从“信息→行为”的单向传导， 提升至“行为→行为”的跨期反馈， 使本研究的理论模型具备了对开发活动内在动态性的解释能力。</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Heading3"/>
      </w:pPr>
      <w:bookmarkStart w:id="62" w:name="框架的整体逻辑与应用路线"/>
      <w:r>
        <w:t xml:space="preserve">框架的整体逻辑与应用路线</w:t>
      </w:r>
      <w:bookmarkEnd w:id="62"/>
    </w:p>
    <w:p>
      <w:pPr>
        <w:pStyle w:val="FirstParagraph"/>
      </w:pPr>
      <w:r>
        <w:t xml:space="preserve">三阶段模型的内在逻辑可概括为：</w:t>
      </w:r>
      <w:r>
        <w:t xml:space="preserve"> </w:t>
      </w:r>
      <w:r>
        <w:t xml:space="preserve">两类信息信号（外部捐赠披露 / 内部社区情感）</w:t>
      </w:r>
      <w:r>
        <w:t xml:space="preserve"> </w:t>
      </w:r>
      <w:r>
        <w:t xml:space="preserve">→ 四条心理路径（期望激活 / 工具性校准 / 期望失验 / 情感启发）</w:t>
      </w:r>
      <w:r>
        <w:t xml:space="preserve"> </w:t>
      </w:r>
      <w:r>
        <w:t xml:space="preserve">→ 三类行为响应（代码 / 审查 / 讨论，以及代码→讨论的动态替代）。</w:t>
      </w:r>
    </w:p>
    <w:p>
      <w:pPr>
        <w:pStyle w:val="BodyText"/>
      </w:pPr>
      <w:r>
        <w:t xml:space="preserve">两项研究在该框架中的定位如下：</w:t>
      </w:r>
      <w:r>
        <w:t xml:space="preserve"> </w:t>
      </w:r>
      <w:r>
        <w:t xml:space="preserve">研究一聚焦于外部信息信号，</w:t>
      </w:r>
      <w:r>
        <w:t xml:space="preserve"> </w:t>
      </w:r>
      <w:r>
        <w:t xml:space="preserve">通过路径一、路径二和路径三的系统运作</w:t>
      </w:r>
      <w:r>
        <w:t xml:space="preserve"> </w:t>
      </w:r>
      <w:r>
        <w:t xml:space="preserve">（以及三者之间的交互效应），</w:t>
      </w:r>
      <w:r>
        <w:t xml:space="preserve"> </w:t>
      </w:r>
      <w:r>
        <w:t xml:space="preserve">解释非定向与定向披露对三类活动的差异化影响；</w:t>
      </w:r>
      <w:r>
        <w:t xml:space="preserve"> </w:t>
      </w:r>
      <w:r>
        <w:t xml:space="preserve">研究二聚焦于内部信息信号，</w:t>
      </w:r>
      <w:r>
        <w:t xml:space="preserve"> </w:t>
      </w:r>
      <w:r>
        <w:t xml:space="preserve">通过路径四驱动两类活动的同步增长，</w:t>
      </w:r>
      <w:r>
        <w:t xml:space="preserve"> </w:t>
      </w:r>
      <w:r>
        <w:t xml:space="preserve">再经由目标手段替代机制产生行为间的跨期替代。</w:t>
      </w:r>
      <w:r>
        <w:t xml:space="preserve"> </w:t>
      </w:r>
      <w:r>
        <w:t xml:space="preserve">两项研究在该框架中互为补充，共同检验了</w:t>
      </w:r>
      <w:r>
        <w:t xml:space="preserve">“</w:t>
      </w:r>
      <w:r>
        <w:t xml:space="preserve">信息激励开发者行为</w:t>
      </w:r>
      <w:r>
        <w:t xml:space="preserve">”</w:t>
      </w:r>
      <w:r>
        <w:t xml:space="preserve">的</w:t>
      </w:r>
      <w:r>
        <w:t xml:space="preserve"> </w:t>
      </w:r>
      <w:r>
        <w:t xml:space="preserve">两条独立通道及其内部复杂性。</w:t>
      </w:r>
    </w:p>
    <w:p>
      <w:pPr>
        <w:pStyle w:val="Heading2"/>
      </w:pPr>
      <w:bookmarkStart w:id="63" w:name="本章小结"/>
      <w:r>
        <w:t xml:space="preserve">本章小结</w:t>
      </w:r>
      <w:bookmarkEnd w:id="63"/>
    </w:p>
    <w:p>
      <w:pPr>
        <w:pStyle w:val="FirstParagraph"/>
      </w:pPr>
      <w:r>
        <w:t xml:space="preserve">本章围绕两项研究的理论需求，系统梳理了五个相互关联的理论与文献板块。</w:t>
      </w:r>
      <w:r>
        <w:t xml:space="preserve"> </w:t>
      </w:r>
      <w:r>
        <w:t xml:space="preserve">开源开发者激励文献揭示了内在动机主导下货币激励可能产生挤出效应的复杂格局，</w:t>
      </w:r>
      <w:r>
        <w:t xml:space="preserve"> </w:t>
      </w:r>
      <w:r>
        <w:t xml:space="preserve">并指出现有研究忽视了信息披露本身的激励价值；</w:t>
      </w:r>
      <w:r>
        <w:t xml:space="preserve"> </w:t>
      </w:r>
      <w:r>
        <w:t xml:space="preserve">自愿信息披露理论和信号理论为理解 Brink 两阶段披露机制的信号性质提供了概念工具；</w:t>
      </w:r>
      <w:r>
        <w:t xml:space="preserve"> </w:t>
      </w:r>
      <w:r>
        <w:t xml:space="preserve">期望理论和期望失验理论为预测两种披露的主效应及其交互效应</w:t>
      </w:r>
      <w:r>
        <w:t xml:space="preserve"> </w:t>
      </w:r>
      <w:r>
        <w:t xml:space="preserve">提供了心理机制层面的解释框架；</w:t>
      </w:r>
      <w:r>
        <w:t xml:space="preserve"> </w:t>
      </w:r>
      <w:r>
        <w:t xml:space="preserve">情感即信息理论和目标手段替代理论为社区情感影响开发活动、</w:t>
      </w:r>
      <w:r>
        <w:t xml:space="preserve"> </w:t>
      </w:r>
      <w:r>
        <w:t xml:space="preserve">并进而触发代码-讨论替代关系提供了理论依据；</w:t>
      </w:r>
      <w:r>
        <w:t xml:space="preserve"> </w:t>
      </w:r>
      <w:r>
        <w:t xml:space="preserve">对开源社区活动类型及其相互关系的梳理，</w:t>
      </w:r>
      <w:r>
        <w:t xml:space="preserve"> </w:t>
      </w:r>
      <w:r>
        <w:t xml:space="preserve">确立了本研究区分三类开发者活动分别建模的方法论合理性。</w:t>
      </w:r>
      <w:r>
        <w:t xml:space="preserve"> </w:t>
      </w:r>
      <w:r>
        <w:t xml:space="preserve">在此基础上，本章提出了</w:t>
      </w:r>
      <w:r>
        <w:t xml:space="preserve">“</w:t>
      </w:r>
      <w:r>
        <w:t xml:space="preserve">信息—心理—行为</w:t>
      </w:r>
      <w:r>
        <w:t xml:space="preserve">”</w:t>
      </w:r>
      <w:r>
        <w:t xml:space="preserve">三阶段整合模型，</w:t>
      </w:r>
      <w:r>
        <w:t xml:space="preserve"> </w:t>
      </w:r>
      <w:r>
        <w:t xml:space="preserve">将外部信息信号（捐赠披露）与内部信息信号（社区情感）纳入统一的信息层面，</w:t>
      </w:r>
      <w:r>
        <w:t xml:space="preserve"> </w:t>
      </w:r>
      <w:r>
        <w:t xml:space="preserve">将期望激活、工具性校准、期望失验和情感启发四条心理路径纳入统一的机制层面，</w:t>
      </w:r>
      <w:r>
        <w:t xml:space="preserve"> </w:t>
      </w:r>
      <w:r>
        <w:t xml:space="preserve">将三类开发活动及其间的动态替代纳入统一的行为层面，</w:t>
      </w:r>
      <w:r>
        <w:t xml:space="preserve"> </w:t>
      </w:r>
      <w:r>
        <w:t xml:space="preserve">明确了各理论之间的分工、衔接与互补关系。</w:t>
      </w:r>
      <w:r>
        <w:t xml:space="preserve"> </w:t>
      </w:r>
      <w:r>
        <w:t xml:space="preserve">这一整合框架构成了后续两项实证研究的逻辑基础，</w:t>
      </w:r>
      <w:r>
        <w:t xml:space="preserve"> </w:t>
      </w:r>
      <w:r>
        <w:t xml:space="preserve">并在各章假设推导与结果解读中得到具体应用。</w:t>
      </w:r>
    </w:p>
    <w:p>
      <w:pPr>
        <w:pStyle w:val="Heading1"/>
      </w:pPr>
      <w:bookmarkStart w:id="64" w:name="研究设计与数据概览"/>
      <w:r>
        <w:t xml:space="preserve">研究设计与数据概览</w:t>
      </w:r>
      <w:bookmarkEnd w:id="64"/>
    </w:p>
    <w:p>
      <w:pPr>
        <w:pStyle w:val="FirstParagraph"/>
      </w:pPr>
      <w:r>
        <w:t xml:space="preserve">本章作为两项实证研究的共同基础，统一呈现整研究框架、数据来源与融合流程、</w:t>
      </w:r>
      <w:r>
        <w:t xml:space="preserve"> </w:t>
      </w:r>
      <w:r>
        <w:t xml:space="preserve">方法论选择逻辑及伦理考量。通过在独立章节中整合上述共性内容，</w:t>
      </w:r>
      <w:r>
        <w:t xml:space="preserve"> </w:t>
      </w:r>
      <w:r>
        <w:t xml:space="preserve">可以避免两项研究各自孤立叙述所造成的论文整体感不足，</w:t>
      </w:r>
      <w:r>
        <w:t xml:space="preserve"> </w:t>
      </w:r>
      <w:r>
        <w:t xml:space="preserve">同时为读者在进入具体实证章节之前建立清晰的全局认知。</w:t>
      </w:r>
    </w:p>
    <w:p>
      <w:pPr>
        <w:pStyle w:val="Heading2"/>
      </w:pPr>
      <w:bookmarkStart w:id="65" w:name="研究框架"/>
      <w:r>
        <w:t xml:space="preserve">研究框架</w:t>
      </w:r>
      <w:bookmarkEnd w:id="65"/>
    </w:p>
    <w:p>
      <w:pPr>
        <w:pStyle w:val="FirstParagraph"/>
      </w:pPr>
      <w:r>
        <w:t xml:space="preserve">本文围绕</w:t>
      </w:r>
      <w:r>
        <w:t xml:space="preserve">“</w:t>
      </w:r>
      <w:r>
        <w:t xml:space="preserve">信息激励与情感驱动：捐赠信息披露和社区讨论情感对比特币开源开发者活动的影响机制</w:t>
      </w:r>
      <w:r>
        <w:t xml:space="preserve">”</w:t>
      </w:r>
      <w:r>
        <w:t xml:space="preserve">这一核心命题，</w:t>
      </w:r>
      <w:r>
        <w:t xml:space="preserve"> </w:t>
      </w:r>
      <w:r>
        <w:t xml:space="preserve">设计了两项在研究对象、数据基础和时间窗口上相互衔接、</w:t>
      </w:r>
      <w:r>
        <w:t xml:space="preserve"> </w:t>
      </w:r>
      <w:r>
        <w:t xml:space="preserve">在研究问题和方法论上相互补充的实证研究。</w:t>
      </w:r>
      <w:r>
        <w:t xml:space="preserve"> </w:t>
      </w:r>
      <w:r>
        <w:t xml:space="preserve">图 </w:t>
      </w:r>
      <w:hyperlink w:anchor="fig:overall-framework">
        <w:r>
          <w:rPr>
            <w:rStyle w:val="Hyperlink"/>
          </w:rPr>
          <w:t xml:space="preserve">3.1</w:t>
        </w:r>
      </w:hyperlink>
      <w:r>
        <w:t xml:space="preserve"> </w:t>
      </w:r>
      <w:r>
        <w:t xml:space="preserve">呈现了两项研究在整体逻辑中的位置与关系。</w:t>
      </w:r>
    </w:p>
    <w:p>
      <w:pPr>
        <w:pStyle w:val="CaptionedFigure"/>
      </w:pPr>
      <w:bookmarkStart w:id="67" w:name="fig:overall-framework"/>
      <w:r>
        <w:drawing>
          <wp:inline>
            <wp:extent cx="5334000" cy="6665122"/>
            <wp:effectExtent b="0" l="0" r="0" t="0"/>
            <wp:docPr descr="研究框架" title="" id="1" name="Picture"/>
            <a:graphic>
              <a:graphicData uri="http://schemas.openxmlformats.org/drawingml/2006/picture">
                <pic:pic>
                  <pic:nvPicPr>
                    <pic:cNvPr descr="figures/overall_framework.png" id="0" name="Picture"/>
                    <pic:cNvPicPr>
                      <a:picLocks noChangeArrowheads="1" noChangeAspect="1"/>
                    </pic:cNvPicPr>
                  </pic:nvPicPr>
                  <pic:blipFill>
                    <a:blip r:embed="rId66"/>
                    <a:stretch>
                      <a:fillRect/>
                    </a:stretch>
                  </pic:blipFill>
                  <pic:spPr bwMode="auto">
                    <a:xfrm>
                      <a:off x="0" y="0"/>
                      <a:ext cx="5334000" cy="6665122"/>
                    </a:xfrm>
                    <a:prstGeom prst="rect">
                      <a:avLst/>
                    </a:prstGeom>
                    <a:noFill/>
                    <a:ln w="9525">
                      <a:noFill/>
                      <a:headEnd/>
                      <a:tailEnd/>
                    </a:ln>
                  </pic:spPr>
                </pic:pic>
              </a:graphicData>
            </a:graphic>
          </wp:inline>
        </w:drawing>
      </w:r>
      <w:bookmarkEnd w:id="67"/>
    </w:p>
    <w:p>
      <w:pPr>
        <w:pStyle w:val="ImageCaption"/>
      </w:pPr>
      <w:r>
        <w:t xml:space="preserve">研究框架</w:t>
      </w:r>
    </w:p>
    <w:p>
      <w:pPr>
        <w:pStyle w:val="BodyText"/>
      </w:pPr>
      <w:r>
        <w:t xml:space="preserve">研究一以个体开发者为分析单元，考察外部非盈利基金会（Bitcoin Brink）</w:t>
      </w:r>
      <w:r>
        <w:t xml:space="preserve"> </w:t>
      </w:r>
      <w:r>
        <w:t xml:space="preserve">两种捐赠信息披露事件对开发者活动水平的因果影响。</w:t>
      </w:r>
      <w:r>
        <w:t xml:space="preserve"> </w:t>
      </w:r>
      <w:r>
        <w:t xml:space="preserve">研究设计的核心优势在于：通过剔除实际受资助的8名开发者，</w:t>
      </w:r>
      <w:r>
        <w:t xml:space="preserve"> </w:t>
      </w:r>
      <w:r>
        <w:t xml:space="preserve">将分析对象限定在未直接受益于捐款的1,610名开发者，</w:t>
      </w:r>
      <w:r>
        <w:t xml:space="preserve"> </w:t>
      </w:r>
      <w:r>
        <w:t xml:space="preserve">从而实现信息效应与货币效应的干净分离。</w:t>
      </w:r>
      <w:r>
        <w:t xml:space="preserve"> </w:t>
      </w:r>
      <w:r>
        <w:t xml:space="preserve">固定效应模型通过控制开发者个体特征和时间共同趋势，识别信息披露的净效应；</w:t>
      </w:r>
      <w:r>
        <w:t xml:space="preserve"> </w:t>
      </w:r>
      <w:r>
        <w:t xml:space="preserve">工具变量方法进一步解决捐款金额与社区活动之间可能存在的反向因果问题。</w:t>
      </w:r>
    </w:p>
    <w:p>
      <w:pPr>
        <w:pStyle w:val="BodyText"/>
      </w:pPr>
      <w:r>
        <w:t xml:space="preserve">研究二以社区整体为分析单元，考察比特币 Issue 讨论区中提取的情感极性指标</w:t>
      </w:r>
      <w:r>
        <w:t xml:space="preserve"> </w:t>
      </w:r>
      <w:r>
        <w:t xml:space="preserve">如何在时间维度上影响代码活动与讨论活动，</w:t>
      </w:r>
      <w:r>
        <w:t xml:space="preserve"> </w:t>
      </w:r>
      <w:r>
        <w:t xml:space="preserve">以及两类开发活动之间是否存在动态的替代关系。</w:t>
      </w:r>
      <w:r>
        <w:t xml:space="preserve"> </w:t>
      </w:r>
      <w:r>
        <w:t xml:space="preserve">研究二将情感、代码活动和讨论活动三个变量均视为内生变量，</w:t>
      </w:r>
      <w:r>
        <w:t xml:space="preserve"> </w:t>
      </w:r>
      <w:r>
        <w:t xml:space="preserve">通过向量自回归（VAR）模型捕捉多变量时间序列系统中的动态反馈机制，</w:t>
      </w:r>
      <w:r>
        <w:t xml:space="preserve"> </w:t>
      </w:r>
      <w:r>
        <w:t xml:space="preserve">并借助格兰杰因果检验和脉冲响应函数对影响路径进行识别与可视化。</w:t>
      </w:r>
    </w:p>
    <w:p>
      <w:pPr>
        <w:pStyle w:val="BodyText"/>
      </w:pPr>
      <w:r>
        <w:t xml:space="preserve">两项研究在研究对象上有所不同（研究一关注个体层面的动机响应，</w:t>
      </w:r>
      <w:r>
        <w:t xml:space="preserve"> </w:t>
      </w:r>
      <w:r>
        <w:t xml:space="preserve">研究二关注社区层面的集体动态），但共享相同的时间窗口（2022—2023年）、</w:t>
      </w:r>
      <w:r>
        <w:t xml:space="preserve"> </w:t>
      </w:r>
      <w:r>
        <w:t xml:space="preserve">相同的核心活动变量（PE、CE、DE、CCE、PRE、PRRE、PRRCE、ISE、ICE）以及相同的底层数据来源（GH Archive）。</w:t>
      </w:r>
      <w:r>
        <w:t xml:space="preserve"> </w:t>
      </w:r>
      <w:r>
        <w:t xml:space="preserve">这种</w:t>
      </w:r>
      <w:r>
        <w:t xml:space="preserve">“</w:t>
      </w:r>
      <w:r>
        <w:t xml:space="preserve">同一情境、互补视角、多层分析</w:t>
      </w:r>
      <w:r>
        <w:t xml:space="preserve">”</w:t>
      </w:r>
      <w:r>
        <w:t xml:space="preserve">的设计，使两项研究能够从不同维度共同支撑</w:t>
      </w:r>
      <w:r>
        <w:t xml:space="preserve"> </w:t>
      </w:r>
      <w:r>
        <w:t xml:space="preserve">“</w:t>
      </w:r>
      <w:r>
        <w:t xml:space="preserve">信息层面因素深刻影响开发者行为</w:t>
      </w:r>
      <w:r>
        <w:t xml:space="preserve">”</w:t>
      </w:r>
      <w:r>
        <w:t xml:space="preserve">这一核心论点</w:t>
      </w:r>
      <w:r>
        <w:t xml:space="preserve">(胡剑 and 戚</w:t>
      </w:r>
      <w:r>
        <w:t xml:space="preserve">湧 2025)</w:t>
      </w:r>
      <w:r>
        <w:t xml:space="preserve">。</w:t>
      </w:r>
    </w:p>
    <w:p>
      <w:pPr>
        <w:pStyle w:val="Heading2"/>
      </w:pPr>
      <w:bookmarkStart w:id="68" w:name="数据来源总览与融合流程"/>
      <w:r>
        <w:t xml:space="preserve">数据来源总览与融合流程</w:t>
      </w:r>
      <w:bookmarkEnd w:id="68"/>
    </w:p>
    <w:p>
      <w:pPr>
        <w:pStyle w:val="Heading3"/>
      </w:pPr>
      <w:bookmarkStart w:id="69" w:name="全部数据源汇总"/>
      <w:r>
        <w:t xml:space="preserve">全部数据源汇总</w:t>
      </w:r>
      <w:bookmarkEnd w:id="69"/>
    </w:p>
    <w:p>
      <w:pPr>
        <w:pStyle w:val="FirstParagraph"/>
      </w:pPr>
      <w:r>
        <w:t xml:space="preserve">本研究共整合六类数据源，覆盖开发者行为、信息披露事件、 市场环境和社会关注度等维度。 表 【表data-overview】 对全部数据源的基本信息进行汇总说明。</w:t>
      </w:r>
      <w:r>
        <w:t xml:space="preserve"/>
      </w:r>
      <w:r>
        <w:t xml:space="preserve"/>
      </w:r>
      <w:r>
        <w:t xml:space="preserve"/>
      </w:r>
      <w:r>
        <w:t xml:space="preserve"/>
      </w:r>
      <w:hyperlink w:anchor="tab:data-overview">
        <w:r>
          <w:rPr>
            <w:rStyle w:val="Hyperlink"/>
          </w:rPr>
          <w:t xml:space="preserve"/>
        </w:r>
      </w:hyperlink>
      <w:r>
        <w:t xml:space="preserve"/>
      </w:r>
      <w:r>
        <w:t xml:space="preserve"/>
      </w:r>
    </w:p>
    <w:p>
      <w:pPr>
        <w:pStyle w:val="TableCaption"/>
      </w:pPr>
      <w:r>
        <w:t xml:space="preserve">全部数据来源汇总</w:t>
      </w:r>
    </w:p>
    <w:tbl>
      <w:tblPr>
        <w:tblStyle w:val="Table"/>
        <w:tblW w:type="pct" w:w="0.0"/>
        <w:tblLook w:firstRow="1"/>
        <w:tblCaption w:val="全部数据来源汇总"/>
      </w:tblPr>
      <w:tblGrid/>
      <w:tr>
        <w:trPr>
          <w:cnfStyle w:firstRow="1"/>
        </w:trPr>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数据源与采集方法</w:t>
            </w:r>
          </w:p>
        </w:tc>
        <w:tc>
          <w:tcPr>
            <w:tcBorders>
              <w:bottom w:val="single"/>
            </w:tcBorders>
            <w:vAlign w:val="bottom"/>
          </w:tcPr>
          <w:p>
            <w:pPr>
              <w:pStyle w:val="Compact"/>
              <w:jc w:val="left"/>
            </w:pPr>
            <w:r>
              <w:t xml:space="preserve">时间粒度</w:t>
            </w:r>
          </w:p>
        </w:tc>
        <w:tc>
          <w:tcPr>
            <w:tcBorders>
              <w:bottom w:val="single"/>
            </w:tcBorders>
            <w:vAlign w:val="bottom"/>
          </w:tcPr>
          <w:p>
            <w:pPr>
              <w:pStyle w:val="Compact"/>
              <w:jc w:val="left"/>
            </w:pPr>
            <w:r>
              <w:t xml:space="preserve">用途</w:t>
            </w:r>
          </w:p>
        </w:tc>
      </w:tr>
      <w:tr>
        <w:tc>
          <w:p>
            <w:pPr>
              <w:pStyle w:val="Compact"/>
              <w:jc w:val="left"/>
            </w:pPr>
            <w:r>
              <w:t xml:space="preserve">GitHub 开发活动</w:t>
            </w:r>
          </w:p>
        </w:tc>
        <w:tc>
          <w:p>
            <w:pPr>
              <w:pStyle w:val="Compact"/>
              <w:jc w:val="left"/>
            </w:pPr>
            <w:r>
              <w:t xml:space="preserve">GH Archive（gharchive.org）；BigQuery 批量下载</w:t>
            </w:r>
          </w:p>
        </w:tc>
        <w:tc>
          <w:p>
            <w:pPr>
              <w:pStyle w:val="Compact"/>
              <w:jc w:val="left"/>
            </w:pPr>
            <w:r>
              <w:t xml:space="preserve">事件级→周级聚合</w:t>
            </w:r>
          </w:p>
        </w:tc>
        <w:tc>
          <w:p>
            <w:pPr>
              <w:pStyle w:val="Compact"/>
              <w:jc w:val="left"/>
            </w:pPr>
            <w:r>
              <w:t xml:space="preserve">研究一、二因变量</w:t>
            </w:r>
          </w:p>
        </w:tc>
      </w:tr>
      <w:tr>
        <w:tc>
          <w:p>
            <w:pPr>
              <w:pStyle w:val="Compact"/>
              <w:jc w:val="left"/>
            </w:pPr>
            <w:r>
              <w:t xml:space="preserve">非定向披露信息</w:t>
            </w:r>
          </w:p>
        </w:tc>
        <w:tc>
          <w:p>
            <w:pPr>
              <w:pStyle w:val="Compact"/>
              <w:jc w:val="left"/>
            </w:pPr>
            <w:r>
              <w:t xml:space="preserve">X 平台 @bitcoinbrink 历史推文；X API v2</w:t>
            </w:r>
          </w:p>
        </w:tc>
        <w:tc>
          <w:p>
            <w:pPr>
              <w:pStyle w:val="Compact"/>
              <w:jc w:val="left"/>
            </w:pPr>
            <w:r>
              <w:t xml:space="preserve">事件级</w:t>
            </w:r>
          </w:p>
        </w:tc>
        <w:tc>
          <w:p>
            <w:pPr>
              <w:pStyle w:val="Compact"/>
              <w:jc w:val="left"/>
            </w:pPr>
            <w:r>
              <w:t xml:space="preserve">研究一核心自变量</w:t>
            </w:r>
          </w:p>
        </w:tc>
      </w:tr>
      <w:tr>
        <w:tc>
          <w:p>
            <w:pPr>
              <w:pStyle w:val="Compact"/>
              <w:jc w:val="left"/>
            </w:pPr>
            <w:r>
              <w:t xml:space="preserve">定向披露信息</w:t>
            </w:r>
          </w:p>
        </w:tc>
        <w:tc>
          <w:p>
            <w:pPr>
              <w:pStyle w:val="Compact"/>
              <w:jc w:val="left"/>
            </w:pPr>
            <w:r>
              <w:t xml:space="preserve">brink.dev 官网存档；手工整理 + Wayback Machine</w:t>
            </w:r>
          </w:p>
        </w:tc>
        <w:tc>
          <w:p>
            <w:pPr>
              <w:pStyle w:val="Compact"/>
              <w:jc w:val="left"/>
            </w:pPr>
            <w:r>
              <w:t xml:space="preserve">事件级</w:t>
            </w:r>
          </w:p>
        </w:tc>
        <w:tc>
          <w:p>
            <w:pPr>
              <w:pStyle w:val="Compact"/>
              <w:jc w:val="left"/>
            </w:pPr>
            <w:r>
              <w:t xml:space="preserve">研究一核心自变量</w:t>
            </w:r>
          </w:p>
        </w:tc>
      </w:tr>
      <w:tr>
        <w:tc>
          <w:p>
            <w:pPr>
              <w:pStyle w:val="Compact"/>
              <w:jc w:val="left"/>
            </w:pPr>
            <w:r>
              <w:t xml:space="preserve">Bitcoin 市场数据</w:t>
            </w:r>
          </w:p>
        </w:tc>
        <w:tc>
          <w:p>
            <w:pPr>
              <w:pStyle w:val="Compact"/>
              <w:jc w:val="left"/>
            </w:pPr>
            <w:r>
              <w:t xml:space="preserve">Yahoo Finance；yfinance API</w:t>
            </w:r>
          </w:p>
        </w:tc>
        <w:tc>
          <w:p>
            <w:pPr>
              <w:pStyle w:val="Compact"/>
              <w:jc w:val="left"/>
            </w:pPr>
            <w:r>
              <w:t xml:space="preserve">日级→周级</w:t>
            </w:r>
          </w:p>
        </w:tc>
        <w:tc>
          <w:p>
            <w:pPr>
              <w:pStyle w:val="Compact"/>
              <w:jc w:val="left"/>
            </w:pPr>
            <w:r>
              <w:t xml:space="preserve">研究一控制变量</w:t>
            </w:r>
          </w:p>
        </w:tc>
      </w:tr>
      <w:tr>
        <w:tc>
          <w:p>
            <w:pPr>
              <w:pStyle w:val="Compact"/>
              <w:jc w:val="left"/>
            </w:pPr>
            <w:r>
              <w:t xml:space="preserve">Google Trends 搜索指数</w:t>
            </w:r>
          </w:p>
        </w:tc>
        <w:tc>
          <w:p>
            <w:pPr>
              <w:pStyle w:val="Compact"/>
              <w:jc w:val="left"/>
            </w:pPr>
            <w:r>
              <w:t xml:space="preserve">Google Trends；pytrends 接口，美国地区</w:t>
            </w:r>
          </w:p>
        </w:tc>
        <w:tc>
          <w:p>
            <w:pPr>
              <w:pStyle w:val="Compact"/>
              <w:jc w:val="left"/>
            </w:pPr>
            <w:r>
              <w:t xml:space="preserve">周级</w:t>
            </w:r>
          </w:p>
        </w:tc>
        <w:tc>
          <w:p>
            <w:pPr>
              <w:pStyle w:val="Compact"/>
              <w:jc w:val="left"/>
            </w:pPr>
            <w:r>
              <w:t xml:space="preserve">研究一工具变量</w:t>
            </w:r>
          </w:p>
        </w:tc>
      </w:tr>
      <w:tr>
        <w:tc>
          <w:p>
            <w:pPr>
              <w:pStyle w:val="Compact"/>
              <w:jc w:val="left"/>
            </w:pPr>
            <w:r>
              <w:t xml:space="preserve">Issue 评论文本</w:t>
            </w:r>
          </w:p>
        </w:tc>
        <w:tc>
          <w:p>
            <w:pPr>
              <w:pStyle w:val="Compact"/>
              <w:jc w:val="left"/>
            </w:pPr>
            <w:r>
              <w:t xml:space="preserve">GH Archive + GitHub REST API；关键词过滤 + 分页拉取</w:t>
            </w:r>
          </w:p>
        </w:tc>
        <w:tc>
          <w:p>
            <w:pPr>
              <w:pStyle w:val="Compact"/>
              <w:jc w:val="left"/>
            </w:pPr>
            <w:r>
              <w:t xml:space="preserve">评论级→周级聚合</w:t>
            </w:r>
          </w:p>
        </w:tc>
        <w:tc>
          <w:p>
            <w:pPr>
              <w:pStyle w:val="Compact"/>
              <w:jc w:val="left"/>
            </w:pPr>
            <w:r>
              <w:t xml:space="preserve">研究二情感分析</w:t>
            </w:r>
          </w:p>
        </w:tc>
      </w:tr>
    </w:tbl>
    <w:p>
      <w:pPr>
        <w:pStyle w:val="BodyText"/>
      </w:pPr>
      <w:r>
        <w:t xml:space="preserve">GH Archive</w:t>
      </w:r>
      <w:r>
        <w:rPr>
          <w:rStyle w:val="FootnoteReference"/>
        </w:rPr>
        <w:footnoteReference w:id="70"/>
      </w:r>
      <w:r>
        <w:t xml:space="preserve"> </w:t>
      </w:r>
      <w:r>
        <w:t xml:space="preserve">是由 Ilya Grigorik 维护的 GitHub 事件归档服务，</w:t>
      </w:r>
      <w:r>
        <w:t xml:space="preserve"> </w:t>
      </w:r>
      <w:r>
        <w:t xml:space="preserve">自2011年起持续以小时为粒度记录 GitHub 平台上的全量公开事件，</w:t>
      </w:r>
      <w:r>
        <w:t xml:space="preserve"> </w:t>
      </w:r>
      <w:r>
        <w:t xml:space="preserve">并通过 Google BigQuery</w:t>
      </w:r>
      <w:r>
        <w:rPr>
          <w:rStyle w:val="FootnoteReference"/>
        </w:rPr>
        <w:footnoteReference w:id="72"/>
      </w:r>
      <w:r>
        <w:t xml:space="preserve"> </w:t>
      </w:r>
      <w:r>
        <w:t xml:space="preserve">提供免费的大规模查询接口。</w:t>
      </w:r>
      <w:r>
        <w:t xml:space="preserve"> </w:t>
      </w:r>
      <w:r>
        <w:t xml:space="preserve">本研究从 GH Archive 中提取 bitcoin/bitcoin 仓库的九类事件：</w:t>
      </w:r>
      <w:r>
        <w:t xml:space="preserve"> </w:t>
      </w:r>
      <w:r>
        <w:t xml:space="preserve">PushEvent（PE）、CreateEvent（CE）、DeleteEvent（DE）、CommitCommentEvent（CCE）、</w:t>
      </w:r>
      <w:r>
        <w:t xml:space="preserve"> </w:t>
      </w:r>
      <w:r>
        <w:t xml:space="preserve">PullRequestEvent（PRE）、PullRequestReviewEvent（PRRE）、</w:t>
      </w:r>
      <w:r>
        <w:t xml:space="preserve"> </w:t>
      </w:r>
      <w:r>
        <w:t xml:space="preserve">PullRequestReviewCommentEvent（PRRCE）、IssuesEvent（ISE）和 IssueCommentEvent（ICE），</w:t>
      </w:r>
      <w:r>
        <w:t xml:space="preserve"> </w:t>
      </w:r>
      <w:r>
        <w:t xml:space="preserve">涵盖代码提交、分支管理、代码注释、合并请求、代码审查与议题讨论等核心活动类型。</w:t>
      </w:r>
    </w:p>
    <w:p>
      <w:pPr>
        <w:pStyle w:val="BodyText"/>
      </w:pPr>
      <w:r>
        <w:t xml:space="preserve">Google Trends 数据通过 pytrends Python 接口采集，</w:t>
      </w:r>
      <w:r>
        <w:t xml:space="preserve"> </w:t>
      </w:r>
      <w:r>
        <w:t xml:space="preserve">以关键词</w:t>
      </w:r>
      <w:r>
        <w:t xml:space="preserve">“</w:t>
      </w:r>
      <w:r>
        <w:t xml:space="preserve">Bitcoin Brink</w:t>
      </w:r>
      <w:r>
        <w:t xml:space="preserve">”</w:t>
      </w:r>
      <w:r>
        <w:t xml:space="preserve">在美国地区的周搜索量指数（0—100标准化分值）</w:t>
      </w:r>
      <w:r>
        <w:t xml:space="preserve"> </w:t>
      </w:r>
      <w:r>
        <w:t xml:space="preserve">衡量公众对 Brink 基金会的关注热度。</w:t>
      </w:r>
      <w:r>
        <w:t xml:space="preserve"> </w:t>
      </w:r>
      <w:r>
        <w:t xml:space="preserve">选择美国地区的理由在于，比特币核心开发者及主要捐赠方以美国为主要分布地区，</w:t>
      </w:r>
      <w:r>
        <w:t xml:space="preserve"> </w:t>
      </w:r>
      <w:r>
        <w:t xml:space="preserve">美国地区的搜索热度对捐款规模具有更强的预测能力，</w:t>
      </w:r>
      <w:r>
        <w:t xml:space="preserve"> </w:t>
      </w:r>
      <w:r>
        <w:t xml:space="preserve">在第一阶段回归中与内生变量的相关性更为突出。</w:t>
      </w:r>
    </w:p>
    <w:p>
      <w:pPr>
        <w:pStyle w:val="Heading3"/>
      </w:pPr>
      <w:bookmarkStart w:id="73" w:name="数据清洗与匹配流程"/>
      <w:r>
        <w:t xml:space="preserve">数据清洗与匹配流程</w:t>
      </w:r>
      <w:bookmarkEnd w:id="73"/>
    </w:p>
    <w:p>
      <w:pPr>
        <w:pStyle w:val="FirstParagraph"/>
      </w:pPr>
      <w:r>
        <w:t xml:space="preserve">鉴于六类数据源在格式、粒度和标识符体系上存在差异，</w:t>
      </w:r>
      <w:r>
        <w:t xml:space="preserve"> </w:t>
      </w:r>
      <w:r>
        <w:t xml:space="preserve">需要经历系统的清洗与匹配流程方可形成可分析的面板数据集。</w:t>
      </w:r>
      <w:r>
        <w:t xml:space="preserve"> </w:t>
      </w:r>
      <w:r>
        <w:t xml:space="preserve">本研究按照以下五个步骤依序完成数据整合：</w:t>
      </w:r>
    </w:p>
    <w:p>
      <w:pPr>
        <w:pStyle w:val="BodyText"/>
      </w:pPr>
      <w:r>
        <w:t xml:space="preserve">第一步，开发者 ID 统一化与机器人过滤。</w:t>
      </w:r>
      <w:r>
        <w:t xml:space="preserve"> </w:t>
      </w:r>
      <w:r>
        <w:t xml:space="preserve">GH Archive 事件中的行为主体以 actor_id（数字型）和 actor_login（字符串型）</w:t>
      </w:r>
      <w:r>
        <w:t xml:space="preserve"> </w:t>
      </w:r>
      <w:r>
        <w:t xml:space="preserve">双字段记录。本研究将两者双向映射，以确保同一开发者在不同时期使用不同账号名时</w:t>
      </w:r>
      <w:r>
        <w:t xml:space="preserve"> </w:t>
      </w:r>
      <w:r>
        <w:t xml:space="preserve">不被误计为多人。机器人账号通过账号名称正则过滤剔除，</w:t>
      </w:r>
      <w:r>
        <w:t xml:space="preserve"> </w:t>
      </w:r>
      <w:r>
        <w:t xml:space="preserve">筛除规则包括名称包含“bot“、</w:t>
      </w:r>
      <w:r>
        <w:t xml:space="preserve">“</w:t>
      </w:r>
      <w:r>
        <w:t xml:space="preserve">[bot]</w:t>
      </w:r>
      <w:r>
        <w:t xml:space="preserve">”</w:t>
      </w:r>
      <w:r>
        <w:t xml:space="preserve">、</w:t>
      </w:r>
      <w:r>
        <w:t xml:space="preserve">“</w:t>
      </w:r>
      <w:r>
        <w:t xml:space="preserve">robot</w:t>
      </w:r>
      <w:r>
        <w:t xml:space="preserve">”</w:t>
      </w:r>
      <w:r>
        <w:t xml:space="preserve">等标记词的账号，</w:t>
      </w:r>
      <w:r>
        <w:t xml:space="preserve"> </w:t>
      </w:r>
      <w:r>
        <w:t xml:space="preserve">以及 GitHub Actions、Dependabot 等平台内建自动化账号，</w:t>
      </w:r>
      <w:r>
        <w:t xml:space="preserve"> </w:t>
      </w:r>
      <w:r>
        <w:t xml:space="preserve">此步骤共识别并剔除约30个机器人账号。</w:t>
      </w:r>
    </w:p>
    <w:p>
      <w:pPr>
        <w:pStyle w:val="BodyText"/>
      </w:pPr>
      <w:r>
        <w:t xml:space="preserve">第二步，时间对齐。</w:t>
      </w:r>
      <w:r>
        <w:t xml:space="preserve"> </w:t>
      </w:r>
      <w:r>
        <w:t xml:space="preserve">所有数据源统一以协调世界时（UTC）为时区基准，</w:t>
      </w:r>
      <w:r>
        <w:t xml:space="preserve"> </w:t>
      </w:r>
      <w:r>
        <w:t xml:space="preserve">以 ISO 8601 周标准（周一为一周起始日）为时间颗粒，</w:t>
      </w:r>
      <w:r>
        <w:t xml:space="preserve"> </w:t>
      </w:r>
      <w:r>
        <w:t xml:space="preserve">将全部事件时间戳转换为对应 ISO 周标识符（格式：YYYY-WXX），</w:t>
      </w:r>
      <w:r>
        <w:t xml:space="preserve"> </w:t>
      </w:r>
      <w:r>
        <w:t xml:space="preserve">确保六类数据可以在相同的时间键上进行关联合并。</w:t>
      </w:r>
    </w:p>
    <w:p>
      <w:pPr>
        <w:pStyle w:val="BodyText"/>
      </w:pPr>
      <w:r>
        <w:t xml:space="preserve">第三步，样本筛选。</w:t>
      </w:r>
      <w:r>
        <w:t xml:space="preserve"> </w:t>
      </w:r>
      <w:r>
        <w:t xml:space="preserve">保留2022年1月（2022-W01）至2023年12月（2023-W52）共105个 ISO 周内，</w:t>
      </w:r>
      <w:r>
        <w:t xml:space="preserve"> </w:t>
      </w:r>
      <w:r>
        <w:t xml:space="preserve">在 bitcoin/bitcoin 主仓库有至少一次活动记录的开发者。</w:t>
      </w:r>
      <w:r>
        <w:t xml:space="preserve"> </w:t>
      </w:r>
      <w:r>
        <w:t xml:space="preserve">进一步剔除在观测期内实际获得 Bitcoin Brink 全职资助的4名开发者，</w:t>
      </w:r>
      <w:r>
        <w:t xml:space="preserve"> </w:t>
      </w:r>
      <w:r>
        <w:t xml:space="preserve">确保研究一的最终样本中所有个体均未因捐赠而直接受益，</w:t>
      </w:r>
      <w:r>
        <w:t xml:space="preserve"> </w:t>
      </w:r>
      <w:r>
        <w:t xml:space="preserve">保证回归系数反映的是信息披露的纯信息效应。</w:t>
      </w:r>
      <w:r>
        <w:t xml:space="preserve"> </w:t>
      </w:r>
      <w:r>
        <w:t xml:space="preserve">最终样本包含1,610名开发者，共约169,785个开发者-周观测单元。</w:t>
      </w:r>
    </w:p>
    <w:p>
      <w:pPr>
        <w:pStyle w:val="BodyText"/>
      </w:pPr>
      <w:r>
        <w:t xml:space="preserve">第四步，披露事件标记。</w:t>
      </w:r>
      <w:r>
        <w:t xml:space="preserve"> </w:t>
      </w:r>
      <w:r>
        <w:t xml:space="preserve">将 Brink 在 X 平台发布的非定向披露公告日期和在官方网站发布的定向披露公告日期，</w:t>
      </w:r>
      <w:r>
        <w:t xml:space="preserve"> </w:t>
      </w:r>
      <w:r>
        <w:t xml:space="preserve">分别精确映射至对应 ISO 周，生成非定向披露金额变量</w:t>
      </w:r>
      <w:r>
        <w:t xml:space="preserve"> </w:t>
      </w:r>
      <w:r>
        <w:t xml:space="preserve">（披露金额取自然对数，无披露周取0）和定向披露虚拟变量</w:t>
      </w:r>
      <w:r>
        <w:t xml:space="preserve"> </w:t>
      </w:r>
      <w:r>
        <w:t xml:space="preserve">（定向披露公布后各周取1，公布前取0）。</w:t>
      </w:r>
    </w:p>
    <w:p>
      <w:pPr>
        <w:pStyle w:val="BodyText"/>
      </w:pPr>
      <w:r>
        <w:t xml:space="preserve">第五步，情感聚合与评分。</w:t>
      </w:r>
      <w:r>
        <w:t xml:space="preserve"> </w:t>
      </w:r>
      <w:r>
        <w:t xml:space="preserve">对 GH Archive 中 bitcoin/bitcoin 主仓库 Issue 区的评论文本，</w:t>
      </w:r>
      <w:r>
        <w:t xml:space="preserve"> </w:t>
      </w:r>
      <w:r>
        <w:t xml:space="preserve">先按周聚合为整周文本块，再由大型语言模型对每周文本进行一次性情感评分，</w:t>
      </w:r>
      <w:r>
        <w:t xml:space="preserve"> </w:t>
      </w:r>
      <w:r>
        <w:t xml:space="preserve">获得每周的情感极性得分（取值区间</w:t>
      </w:r>
      <w:r>
        <w:t xml:space="preserve"> </w:t>
      </w:r>
      <m:oMath>
        <m:r>
          <m:t>[</m:t>
        </m:r>
        <m:r>
          <m:t>1</m:t>
        </m:r>
        <m:r>
          <m:t>,</m:t>
        </m:r>
        <m:r>
          <m:t>9</m:t>
        </m:r>
        <m:r>
          <m:t>]</m:t>
        </m:r>
      </m:oMath>
      <w:r>
        <w:t xml:space="preserve">，5 为中性基准，</w:t>
      </w:r>
      <w:r>
        <w:t xml:space="preserve"> </w:t>
      </w:r>
      <w:r>
        <w:t xml:space="preserve">高于 5 表示正面情感为主，低于 5 表示负面情感为主），</w:t>
      </w:r>
      <w:r>
        <w:t xml:space="preserve"> </w:t>
      </w:r>
      <w:r>
        <w:t xml:space="preserve">作为当周社区整体情感极性指标，供研究二的 VAR 分析使用。</w:t>
      </w:r>
    </w:p>
    <w:p>
      <w:pPr>
        <w:pStyle w:val="Heading2"/>
      </w:pPr>
      <w:bookmarkStart w:id="74" w:name="方法论总述"/>
      <w:r>
        <w:t xml:space="preserve">方法论总述</w:t>
      </w:r>
      <w:bookmarkEnd w:id="74"/>
    </w:p>
    <w:p>
      <w:pPr>
        <w:pStyle w:val="Heading3"/>
      </w:pPr>
      <w:bookmarkStart w:id="75" w:name="两种方法的问题定位"/>
      <w:r>
        <w:t xml:space="preserve">两种方法的问题定位</w:t>
      </w:r>
      <w:bookmarkEnd w:id="75"/>
    </w:p>
    <w:p>
      <w:pPr>
        <w:pStyle w:val="FirstParagraph"/>
      </w:pPr>
      <w:r>
        <w:t xml:space="preserve">本文两项研究面临性质不同的计量问题，因而选择了互补的方法论路径。 表 【表method-comparison】 对两种方法的核心特征与适用场景进行对比说明。</w:t>
      </w:r>
      <w:r>
        <w:t xml:space="preserve"/>
      </w:r>
      <w:r>
        <w:t xml:space="preserve"/>
      </w:r>
      <w:hyperlink w:anchor="tab:method-comparison">
        <w:r>
          <w:rPr>
            <w:rStyle w:val="Hyperlink"/>
          </w:rPr>
          <w:t xml:space="preserve"/>
        </w:r>
      </w:hyperlink>
      <w:r>
        <w:t xml:space="preserve"/>
      </w:r>
      <w:r>
        <w:t xml:space="preserve"/>
      </w:r>
    </w:p>
    <w:p>
      <w:pPr>
        <w:pStyle w:val="TableCaption"/>
      </w:pPr>
      <w:r>
        <w:t xml:space="preserve">两种方法的问题定位与适用场景对比</w:t>
      </w:r>
    </w:p>
    <w:tbl>
      <w:tblPr>
        <w:tblStyle w:val="Table"/>
        <w:tblW w:type="pct" w:w="0.0"/>
        <w:tblLook w:firstRow="1"/>
        <w:tblCaption w:val="两种方法的问题定位与适用场景对比"/>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适用问题类型</w:t>
            </w:r>
          </w:p>
        </w:tc>
        <w:tc>
          <w:tcPr>
            <w:tcBorders>
              <w:bottom w:val="single"/>
            </w:tcBorders>
            <w:vAlign w:val="bottom"/>
          </w:tcPr>
          <w:p>
            <w:pPr>
              <w:pStyle w:val="Compact"/>
              <w:jc w:val="left"/>
            </w:pPr>
            <w:r>
              <w:t xml:space="preserve">应用于</w:t>
            </w:r>
          </w:p>
        </w:tc>
        <w:tc>
          <w:tcPr>
            <w:tcBorders>
              <w:bottom w:val="single"/>
            </w:tcBorders>
            <w:vAlign w:val="bottom"/>
          </w:tcPr>
          <w:p>
            <w:pPr>
              <w:pStyle w:val="Compact"/>
              <w:jc w:val="left"/>
            </w:pPr>
            <w:r>
              <w:t xml:space="preserve">核心解决的挑战</w:t>
            </w:r>
          </w:p>
        </w:tc>
      </w:tr>
      <w:tr>
        <w:tc>
          <w:p>
            <w:pPr>
              <w:pStyle w:val="Compact"/>
              <w:jc w:val="left"/>
            </w:pPr>
            <w:r>
              <w:t xml:space="preserve">面板固定效应 + 2SLS</w:t>
            </w:r>
          </w:p>
        </w:tc>
        <w:tc>
          <w:p>
            <w:pPr>
              <w:pStyle w:val="Compact"/>
              <w:jc w:val="left"/>
            </w:pPr>
            <w:r>
              <w:t xml:space="preserve">识别外生冲击对个体的因果效应</w:t>
            </w:r>
          </w:p>
        </w:tc>
        <w:tc>
          <w:p>
            <w:pPr>
              <w:pStyle w:val="Compact"/>
              <w:jc w:val="left"/>
            </w:pPr>
            <w:r>
              <w:t xml:space="preserve">研究一</w:t>
            </w:r>
          </w:p>
        </w:tc>
        <w:tc>
          <w:p>
            <w:pPr>
              <w:pStyle w:val="Compact"/>
              <w:jc w:val="left"/>
            </w:pPr>
            <w:r>
              <w:t xml:space="preserve">个体异质性 + 内生性（反向因果）</w:t>
            </w:r>
          </w:p>
        </w:tc>
      </w:tr>
      <w:tr>
        <w:tc>
          <w:p>
            <w:pPr>
              <w:pStyle w:val="Compact"/>
              <w:jc w:val="left"/>
            </w:pPr>
            <w:r>
              <w:t xml:space="preserve">向量自回归（VAR）</w:t>
            </w:r>
          </w:p>
        </w:tc>
        <w:tc>
          <w:p>
            <w:pPr>
              <w:pStyle w:val="Compact"/>
              <w:jc w:val="left"/>
            </w:pPr>
            <w:r>
              <w:t xml:space="preserve">刻画多变量系统的动态互动机制</w:t>
            </w:r>
          </w:p>
        </w:tc>
        <w:tc>
          <w:p>
            <w:pPr>
              <w:pStyle w:val="Compact"/>
              <w:jc w:val="left"/>
            </w:pPr>
            <w:r>
              <w:t xml:space="preserve">研究二</w:t>
            </w:r>
          </w:p>
        </w:tc>
        <w:tc>
          <w:p>
            <w:pPr>
              <w:pStyle w:val="Compact"/>
              <w:jc w:val="left"/>
            </w:pPr>
            <w:r>
              <w:t xml:space="preserve">双向因果（三变量均内生，无先验主从关系）</w:t>
            </w:r>
          </w:p>
        </w:tc>
      </w:tr>
    </w:tbl>
    <w:p>
      <w:pPr>
        <w:pStyle w:val="BodyText"/>
      </w:pPr>
      <w:r>
        <w:t xml:space="preserve">研究一的核心任务是识别捐赠信息披露对开发者活动的因果效应。</w:t>
      </w:r>
      <w:r>
        <w:t xml:space="preserve"> </w:t>
      </w:r>
      <w:r>
        <w:t xml:space="preserve">这一场景面临两类典型内生性威胁：</w:t>
      </w:r>
      <w:r>
        <w:t xml:space="preserve"> </w:t>
      </w:r>
      <w:r>
        <w:t xml:space="preserve">其一是个体异质性，即不同开发者在技能水平、内在动机和活跃程度上</w:t>
      </w:r>
      <w:r>
        <w:t xml:space="preserve"> </w:t>
      </w:r>
      <w:r>
        <w:t xml:space="preserve">存在持续性的横截面差异，若不加控制，将产生遗漏变量偏误；</w:t>
      </w:r>
      <w:r>
        <w:t xml:space="preserve"> </w:t>
      </w:r>
      <w:r>
        <w:t xml:space="preserve">其二是反向因果，即社区整体的活跃程度可能影响外部捐赠者的捐赠意愿，</w:t>
      </w:r>
      <w:r>
        <w:t xml:space="preserve"> </w:t>
      </w:r>
      <w:r>
        <w:t xml:space="preserve">进而影响 Brink 的披露频率与金额，导致因果方向混淆。</w:t>
      </w:r>
      <w:r>
        <w:t xml:space="preserve"> </w:t>
      </w:r>
      <w:r>
        <w:t xml:space="preserve">面板固定效应模型可以有效处理第一类威胁，</w:t>
      </w:r>
      <w:r>
        <w:t xml:space="preserve"> </w:t>
      </w:r>
      <w:r>
        <w:t xml:space="preserve">而工具变量方法则进一步解决第二类威胁，</w:t>
      </w:r>
      <w:r>
        <w:t xml:space="preserve"> </w:t>
      </w:r>
      <w:r>
        <w:t xml:space="preserve">两者的结合构成了识别纯信息效应的核心识别策略。</w:t>
      </w:r>
    </w:p>
    <w:p>
      <w:pPr>
        <w:pStyle w:val="BodyText"/>
      </w:pPr>
      <w:r>
        <w:t xml:space="preserve">研究二的核心任务是描述情感、代码活动和讨论活动三个变量之间的动态反馈机制。</w:t>
      </w:r>
      <w:r>
        <w:t xml:space="preserve"> </w:t>
      </w:r>
      <w:r>
        <w:t xml:space="preserve">与研究一不同，研究二并不存在明确的</w:t>
      </w:r>
      <w:r>
        <w:t xml:space="preserve">“</w:t>
      </w:r>
      <w:r>
        <w:t xml:space="preserve">外生冲击者</w:t>
      </w:r>
      <w:r>
        <w:t xml:space="preserve">”</w:t>
      </w:r>
      <w:r>
        <w:t xml:space="preserve">与</w:t>
      </w:r>
      <w:r>
        <w:t xml:space="preserve">“</w:t>
      </w:r>
      <w:r>
        <w:t xml:space="preserve">被冲击者</w:t>
      </w:r>
      <w:r>
        <w:t xml:space="preserve">”</w:t>
      </w:r>
      <w:r>
        <w:t xml:space="preserve">的先验区分，</w:t>
      </w:r>
      <w:r>
        <w:t xml:space="preserve"> </w:t>
      </w:r>
      <w:r>
        <w:t xml:space="preserve">情感可能影响活动，活动也可能影响情感；代码活动可能影响讨论活动，反之亦然。</w:t>
      </w:r>
      <w:r>
        <w:t xml:space="preserve"> </w:t>
      </w:r>
      <w:r>
        <w:t xml:space="preserve">向量自回归（VAR）模型将三个变量均视为内生变量，</w:t>
      </w:r>
      <w:r>
        <w:t xml:space="preserve"> </w:t>
      </w:r>
      <w:r>
        <w:t xml:space="preserve">通过联立方程组同时捕捉所有方向的动态反馈关系，</w:t>
      </w:r>
      <w:r>
        <w:t xml:space="preserve"> </w:t>
      </w:r>
      <w:r>
        <w:t xml:space="preserve">无需对因果方向作出不可检验的先验假定</w:t>
      </w:r>
      <w:r>
        <w:t xml:space="preserve">(Sims 1980)</w:t>
      </w:r>
      <w:r>
        <w:t xml:space="preserve">。</w:t>
      </w:r>
      <w:r>
        <w:t xml:space="preserve"> </w:t>
      </w:r>
      <w:r>
        <w:t xml:space="preserve">Cornell 等人（2025）在加密货币市场的研究中也采用了类似的 VAR 框架，</w:t>
      </w:r>
      <w:r>
        <w:t xml:space="preserve"> </w:t>
      </w:r>
      <w:r>
        <w:t xml:space="preserve">验证了该方法在刻画加密货币生态中多变量复杂因果网络时的适用性</w:t>
      </w:r>
      <w:r>
        <w:t xml:space="preserve">(Cornell et al. 2025)</w:t>
      </w:r>
      <w:r>
        <w:t xml:space="preserve">。</w:t>
      </w:r>
    </w:p>
    <w:p>
      <w:pPr>
        <w:pStyle w:val="Heading3"/>
      </w:pPr>
      <w:bookmarkStart w:id="76" w:name="固定效应模型的识别逻辑"/>
      <w:r>
        <w:t xml:space="preserve">固定效应模型的识别逻辑</w:t>
      </w:r>
      <w:bookmarkEnd w:id="76"/>
    </w:p>
    <w:p>
      <w:pPr>
        <w:pStyle w:val="FirstParagraph"/>
      </w:pPr>
      <w:r>
        <w:t xml:space="preserve">固定效应模型通过在基准回归方程中引入两维固定效应来控制两类系统性偏误。</w:t>
      </w:r>
      <w:r>
        <w:t xml:space="preserve"> </w:t>
      </w:r>
      <w:r>
        <w:t xml:space="preserve">开发者个体固定效应</w:t>
      </w:r>
      <w:r>
        <w:t xml:space="preserve"> </w:t>
      </w:r>
      <m:oMath>
        <m:sSub>
          <m:e>
            <m:r>
              <m:t>u</m:t>
            </m:r>
          </m:e>
          <m:sub>
            <m:r>
              <m:t>i</m:t>
            </m:r>
          </m:sub>
        </m:sSub>
      </m:oMath>
      <w:r>
        <w:t xml:space="preserve"> </w:t>
      </w:r>
      <w:r>
        <w:t xml:space="preserve">吸收了所有不随时间变化的个体特征，</w:t>
      </w:r>
      <w:r>
        <w:t xml:space="preserve"> </w:t>
      </w:r>
      <w:r>
        <w:t xml:space="preserve">包括编程技能水平、在比特币社区的参与年限、初始内在动机偏好，</w:t>
      </w:r>
      <w:r>
        <w:t xml:space="preserve"> </w:t>
      </w:r>
      <w:r>
        <w:t xml:space="preserve">以及其他可能同时影响活动水平和对披露信号响应强度的稳定个体属性。</w:t>
      </w:r>
      <w:r>
        <w:t xml:space="preserve"> </w:t>
      </w:r>
      <w:r>
        <w:t xml:space="preserve">时间固定效应</w:t>
      </w:r>
      <w:r>
        <w:t xml:space="preserve"> </w:t>
      </w:r>
      <m:oMath>
        <m:sSub>
          <m:e>
            <m:r>
              <m:t>θ</m:t>
            </m:r>
          </m:e>
          <m:sub>
            <m:r>
              <m:t>t</m:t>
            </m:r>
          </m:sub>
        </m:sSub>
      </m:oMath>
      <w:r>
        <w:t xml:space="preserve"> </w:t>
      </w:r>
      <w:r>
        <w:t xml:space="preserve">则吸收了所有开发者在同一周共同面临的宏观趋势，</w:t>
      </w:r>
      <w:r>
        <w:t xml:space="preserve"> </w:t>
      </w:r>
      <w:r>
        <w:t xml:space="preserve">比特币价格的长期周期、加密货币监管政策的阶段性变化、</w:t>
      </w:r>
      <w:r>
        <w:t xml:space="preserve"> </w:t>
      </w:r>
      <w:r>
        <w:t xml:space="preserve">整个比特币生态的技术演进节奏，以及其他在各周内对所有开发者产生同质影响的外部因素。</w:t>
      </w:r>
    </w:p>
    <w:p>
      <w:pPr>
        <w:pStyle w:val="BodyText"/>
      </w:pPr>
      <w:r>
        <w:t xml:space="preserve">在双维固定效应的控制下，核心系数</w:t>
      </w:r>
      <w:r>
        <w:t xml:space="preserve"> </w:t>
      </w:r>
      <m:oMath>
        <m:sSub>
          <m:e>
            <m:r>
              <m:t>β</m:t>
            </m:r>
          </m:e>
          <m:sub>
            <m:r>
              <m:t>1</m:t>
            </m:r>
          </m:sub>
        </m:sSub>
      </m:oMath>
      <w:r>
        <w:t xml:space="preserve"> </w:t>
      </w:r>
      <w:r>
        <w:t xml:space="preserve">所捕捉的，</w:t>
      </w:r>
      <w:r>
        <w:t xml:space="preserve"> </w:t>
      </w:r>
      <w:r>
        <w:t xml:space="preserve">是</w:t>
      </w:r>
      <w:r>
        <w:t xml:space="preserve">“</w:t>
      </w:r>
      <w:r>
        <w:t xml:space="preserve">在排除开发者个体差异和全局时间趋势之后，</w:t>
      </w:r>
      <w:r>
        <w:t xml:space="preserve"> </w:t>
      </w:r>
      <w:r>
        <w:t xml:space="preserve">捐赠披露信息的变动对个体开发者活动水平的净效应</w:t>
      </w:r>
      <w:r>
        <w:t xml:space="preserve">”</w:t>
      </w:r>
      <w:r>
        <w:t xml:space="preserve">，即信息披露的纯增量影响。</w:t>
      </w:r>
      <w:r>
        <w:t xml:space="preserve"> </w:t>
      </w:r>
      <w:r>
        <w:t xml:space="preserve">在此基础上，工具变量方法通过引入</w:t>
      </w:r>
      <w:r>
        <w:t xml:space="preserve">“</w:t>
      </w:r>
      <w:r>
        <w:t xml:space="preserve">Bitcoin Brink</w:t>
      </w:r>
      <w:r>
        <w:t xml:space="preserve">”</w:t>
      </w:r>
      <w:r>
        <w:t xml:space="preserve"> </w:t>
      </w:r>
      <w:r>
        <w:t xml:space="preserve">Google Trends 搜索量指数</w:t>
      </w:r>
      <w:r>
        <w:t xml:space="preserve"> </w:t>
      </w:r>
      <w:r>
        <w:t xml:space="preserve">作为捐款金额的工具变量，进一步解决捐款金额变量本身的内生性问题。</w:t>
      </w:r>
      <w:r>
        <w:t xml:space="preserve"> </w:t>
      </w:r>
      <w:r>
        <w:t xml:space="preserve">有效工具变量需满足两个条件：</w:t>
      </w:r>
      <w:r>
        <w:t xml:space="preserve"> </w:t>
      </w:r>
      <w:r>
        <w:t xml:space="preserve">相关性条件要求工具变量与内生变量显著相关，本研究中公众的 Google 搜索热度</w:t>
      </w:r>
      <w:r>
        <w:t xml:space="preserve"> </w:t>
      </w:r>
      <w:r>
        <w:t xml:space="preserve">与 Brink 收到的捐款金额存在正向相关关系，</w:t>
      </w:r>
      <w:r>
        <w:t xml:space="preserve"> </w:t>
      </w:r>
      <w:r>
        <w:t xml:space="preserve">第一阶段回归的 F 统计量超过10的传统强工具变量门槛，确认相关性成立；</w:t>
      </w:r>
      <w:r>
        <w:t xml:space="preserve"> </w:t>
      </w:r>
      <w:r>
        <w:t xml:space="preserve">排他性条件要求工具变量仅通过内生变量影响因变量，不存在直接的影响路径。</w:t>
      </w:r>
      <w:r>
        <w:t xml:space="preserve"> </w:t>
      </w:r>
      <w:r>
        <w:t xml:space="preserve">公众在 Google 上搜索</w:t>
      </w:r>
      <w:r>
        <w:t xml:space="preserve">“</w:t>
      </w:r>
      <w:r>
        <w:t xml:space="preserve">Bitcoin Brink</w:t>
      </w:r>
      <w:r>
        <w:t xml:space="preserve">”</w:t>
      </w:r>
      <w:r>
        <w:t xml:space="preserve">的行为本质上反映的是社会对该机构的信息兴趣，</w:t>
      </w:r>
      <w:r>
        <w:t xml:space="preserve"> </w:t>
      </w:r>
      <w:r>
        <w:t xml:space="preserve">不直接决定比特币 GitHub 上某位特定开发者当周的活动行为，满足排他性约束的理论论据。</w:t>
      </w:r>
    </w:p>
    <w:p>
      <w:pPr>
        <w:pStyle w:val="Heading3"/>
      </w:pPr>
      <w:bookmarkStart w:id="77" w:name="var-模型的识别逻辑"/>
      <w:r>
        <w:t xml:space="preserve">VAR 模型的识别逻辑</w:t>
      </w:r>
      <w:bookmarkEnd w:id="77"/>
    </w:p>
    <w:p>
      <w:pPr>
        <w:pStyle w:val="FirstParagraph"/>
      </w:pPr>
      <w:r>
        <w:t xml:space="preserve">向量自回归模型将情感（</w:t>
      </w:r>
      <m:oMath>
        <m:sSub>
          <m:e>
            <m:r>
              <m:rPr>
                <m:nor/>
                <m:sty m:val="p"/>
              </m:rPr>
              <m:t>Sentiment</m:t>
            </m:r>
          </m:e>
          <m:sub>
            <m:r>
              <m:t>t</m:t>
            </m:r>
          </m:sub>
        </m:sSub>
      </m:oMath>
      <w:r>
        <w:t xml:space="preserve">）、代码活动（</w:t>
      </w:r>
      <m:oMath>
        <m:sSub>
          <m:e>
            <m:r>
              <m:rPr>
                <m:nor/>
                <m:sty m:val="p"/>
              </m:rPr>
              <m:t>CodeActivity</m:t>
            </m:r>
          </m:e>
          <m:sub>
            <m:r>
              <m:t>t</m:t>
            </m:r>
          </m:sub>
        </m:sSub>
      </m:oMath>
      <w:r>
        <w:t xml:space="preserve">）</w:t>
      </w:r>
      <w:r>
        <w:t xml:space="preserve"> </w:t>
      </w:r>
      <w:r>
        <w:t xml:space="preserve">和讨论活动（</w:t>
      </w:r>
      <m:oMath>
        <m:sSub>
          <m:e>
            <m:r>
              <m:rPr>
                <m:nor/>
                <m:sty m:val="p"/>
              </m:rPr>
              <m:t>DiscussActivity</m:t>
            </m:r>
          </m:e>
          <m:sub>
            <m:r>
              <m:t>t</m:t>
            </m:r>
          </m:sub>
        </m:sSub>
      </m:oMath>
      <w:r>
        <w:t xml:space="preserve">）三个变量组成系统向量</w:t>
      </w:r>
      <w:r>
        <w:t xml:space="preserve"> </w:t>
      </w:r>
      <m:oMath>
        <m:sSub>
          <m:e>
            <m:r>
              <m:rPr>
                <m:sty m:val="b"/>
              </m:rPr>
              <m:t>y</m:t>
            </m:r>
          </m:e>
          <m:sub>
            <m:r>
              <m:t>t</m:t>
            </m:r>
          </m:sub>
        </m:sSub>
      </m:oMath>
      <w:r>
        <w:t xml:space="preserve">，</w:t>
      </w:r>
      <w:r>
        <w:t xml:space="preserve"> </w:t>
      </w:r>
      <w:r>
        <w:t xml:space="preserve">通过联立方程形式捕捉变量间的动态反馈：</w:t>
      </w:r>
    </w:p>
    <w:p>
      <w:pPr>
        <w:pStyle w:val="BodyText"/>
      </w:pPr>
      <m:oMathPara>
        <m:oMathParaPr>
          <m:jc m:val="center"/>
        </m:oMathParaPr>
        <m:oMath>
          <m:sSub>
            <m:e>
              <m:r>
                <m:rPr>
                  <m:sty m:val="b"/>
                </m:rPr>
                <m:t>y</m:t>
              </m:r>
            </m:e>
            <m:sub>
              <m:r>
                <m:t>t</m:t>
              </m:r>
            </m:sub>
          </m:sSub>
          <m:r>
            <m:t>=</m:t>
          </m:r>
          <m:r>
            <m:rPr>
              <m:sty m:val="b"/>
            </m:rPr>
            <m:t>c</m:t>
          </m:r>
          <m:r>
            <m:t>+</m:t>
          </m:r>
          <m:nary>
            <m:naryPr>
              <m:chr m:val="∑"/>
              <m:limLoc m:val="undOvr"/>
              <m:subHide m:val="0"/>
              <m:supHide m:val="0"/>
            </m:naryPr>
            <m:sub>
              <m:r>
                <m:t>k</m:t>
              </m:r>
              <m:r>
                <m:t>=</m:t>
              </m:r>
              <m:r>
                <m:t>1</m:t>
              </m:r>
            </m:sub>
            <m:sup>
              <m:r>
                <m:t>p</m:t>
              </m:r>
            </m:sup>
            <m:e>
              <m:sSub>
                <m:e>
                  <m:r>
                    <m:rPr>
                      <m:sty m:val="b"/>
                    </m:rPr>
                    <m:t>A</m:t>
                  </m:r>
                </m:e>
                <m:sub>
                  <m:r>
                    <m:t>k</m:t>
                  </m:r>
                </m:sub>
              </m:sSub>
            </m:e>
          </m:nary>
          <m:sSub>
            <m:e>
              <m:r>
                <m:rPr>
                  <m:sty m:val="b"/>
                </m:rPr>
                <m:t>y</m:t>
              </m:r>
            </m:e>
            <m:sub>
              <m:r>
                <m:t>t</m:t>
              </m:r>
              <m:r>
                <m:t>−</m:t>
              </m:r>
              <m:r>
                <m:t>k</m:t>
              </m:r>
            </m:sub>
          </m:sSub>
          <m:r>
            <m:t>+</m:t>
          </m:r>
          <m:sSub>
            <m:e>
              <m:r>
                <m:rPr>
                  <m:sty m:val="b"/>
                </m:rPr>
                <m:t>ε</m:t>
              </m:r>
            </m:e>
            <m:sub>
              <m:r>
                <m:t>t</m:t>
              </m:r>
            </m:sub>
          </m:sSub>
        </m:oMath>
      </m:oMathPara>
    </w:p>
    <w:p>
      <w:pPr>
        <w:pStyle w:val="FirstParagraph"/>
      </w:pPr>
      <w:r>
        <w:t xml:space="preserve">其中</w:t>
      </w:r>
      <w:r>
        <w:t xml:space="preserve"> </w:t>
      </w:r>
      <m:oMath>
        <m:sSub>
          <m:e>
            <m:r>
              <m:rPr>
                <m:sty m:val="b"/>
              </m:rPr>
              <m:t>A</m:t>
            </m:r>
          </m:e>
          <m:sub>
            <m:r>
              <m:t>k</m:t>
            </m:r>
          </m:sub>
        </m:sSub>
      </m:oMath>
      <w:r>
        <w:t xml:space="preserve"> </w:t>
      </w:r>
      <w:r>
        <w:t xml:space="preserve">为第</w:t>
      </w:r>
      <w:r>
        <w:t xml:space="preserve"> </w:t>
      </w:r>
      <m:oMath>
        <m:r>
          <m:t>k</m:t>
        </m:r>
      </m:oMath>
      <w:r>
        <w:t xml:space="preserve"> </w:t>
      </w:r>
      <w:r>
        <w:t xml:space="preserve">期的系数矩阵，</w:t>
      </w:r>
      <m:oMath>
        <m:sSub>
          <m:e>
            <m:r>
              <m:rPr>
                <m:sty m:val="b"/>
              </m:rPr>
              <m:t>ε</m:t>
            </m:r>
          </m:e>
          <m:sub>
            <m:r>
              <m:t>t</m:t>
            </m:r>
          </m:sub>
        </m:sSub>
      </m:oMath>
      <w:r>
        <w:t xml:space="preserve"> </w:t>
      </w:r>
      <w:r>
        <w:t xml:space="preserve">为白噪声残差向量。</w:t>
      </w:r>
      <w:r>
        <w:t xml:space="preserve"> </w:t>
      </w:r>
      <w:r>
        <w:t xml:space="preserve">滞后阶数</w:t>
      </w:r>
      <w:r>
        <w:t xml:space="preserve"> </w:t>
      </w:r>
      <m:oMath>
        <m:r>
          <m:t>p</m:t>
        </m:r>
      </m:oMath>
      <w:r>
        <w:t xml:space="preserve"> </w:t>
      </w:r>
      <w:r>
        <w:t xml:space="preserve">依据 AIC/BIC 信息准则确定，</w:t>
      </w:r>
      <w:r>
        <w:t xml:space="preserve"> </w:t>
      </w:r>
      <w:r>
        <w:t xml:space="preserve">优先选择使信息准则最小化的较小滞后阶数，</w:t>
      </w:r>
      <w:r>
        <w:t xml:space="preserve"> </w:t>
      </w:r>
      <w:r>
        <w:t xml:space="preserve">以在模型拟合与过拟合风险之间取得平衡。</w:t>
      </w:r>
    </w:p>
    <w:p>
      <w:pPr>
        <w:pStyle w:val="BodyText"/>
      </w:pPr>
      <w:r>
        <w:t xml:space="preserve">格兰杰因果检验基于受限与无约束 VAR 模型的似然比统计量，</w:t>
      </w:r>
      <w:r>
        <w:t xml:space="preserve"> </w:t>
      </w:r>
      <w:r>
        <w:t xml:space="preserve">在统计层面识别</w:t>
      </w:r>
      <w:r>
        <w:t xml:space="preserve">“</w:t>
      </w:r>
      <w:r>
        <w:t xml:space="preserve">变量 X 的历史值是否有助于预测变量 Y 的当前值</w:t>
      </w:r>
      <w:r>
        <w:t xml:space="preserve">”</w:t>
      </w:r>
      <w:r>
        <w:t xml:space="preserve">，</w:t>
      </w:r>
      <w:r>
        <w:t xml:space="preserve"> </w:t>
      </w:r>
      <w:r>
        <w:t xml:space="preserve">若有助于预测，则称 X 格兰杰引起（Granger-cause）Y。</w:t>
      </w:r>
      <w:r>
        <w:t xml:space="preserve"> </w:t>
      </w:r>
      <w:r>
        <w:t xml:space="preserve">需要指出的是，格兰杰因果的成立是统计层面的预测能力判据，</w:t>
      </w:r>
      <w:r>
        <w:t xml:space="preserve"> </w:t>
      </w:r>
      <w:r>
        <w:t xml:space="preserve">并不等同于结构性因果关系，但结合本研究的理论预期和情境合理性，</w:t>
      </w:r>
      <w:r>
        <w:t xml:space="preserve"> </w:t>
      </w:r>
      <w:r>
        <w:t xml:space="preserve">可以作为动态影响路径存在的重要证据。</w:t>
      </w:r>
    </w:p>
    <w:p>
      <w:pPr>
        <w:pStyle w:val="BodyText"/>
      </w:pPr>
      <w:r>
        <w:t xml:space="preserve">脉冲响应函数（IRF）采用 Cholesky 分解对冲击进行正交化处理，</w:t>
      </w:r>
      <w:r>
        <w:t xml:space="preserve"> </w:t>
      </w:r>
      <w:r>
        <w:t xml:space="preserve">排列顺序为</w:t>
      </w:r>
      <w:r>
        <w:t xml:space="preserve">“</w:t>
      </w:r>
      <w:r>
        <w:t xml:space="preserve">情感 → 代码活动 → 讨论活动</w:t>
      </w:r>
      <w:r>
        <w:t xml:space="preserve">”</w:t>
      </w:r>
      <w:r>
        <w:t xml:space="preserve">。</w:t>
      </w:r>
      <w:r>
        <w:t xml:space="preserve"> </w:t>
      </w:r>
      <w:r>
        <w:t xml:space="preserve">这一顺序的理论依据在于：情感状态作为信息环境的即时反映，</w:t>
      </w:r>
      <w:r>
        <w:t xml:space="preserve"> </w:t>
      </w:r>
      <w:r>
        <w:t xml:space="preserve">在逻辑上先于行为响应形成；代码活动由于时间成本较高，</w:t>
      </w:r>
      <w:r>
        <w:t xml:space="preserve"> </w:t>
      </w:r>
      <w:r>
        <w:t xml:space="preserve">对情感信号的响应速度相对迟缓；</w:t>
      </w:r>
      <w:r>
        <w:t xml:space="preserve"> </w:t>
      </w:r>
      <w:r>
        <w:t xml:space="preserve">而讨论活动参与门槛较低，对外部信号的即时响应更为灵敏，</w:t>
      </w:r>
      <w:r>
        <w:t xml:space="preserve"> </w:t>
      </w:r>
      <w:r>
        <w:t xml:space="preserve">因此在三者的因果顺序中居于末位。方差分解（FEVD）进一步量化每个变量</w:t>
      </w:r>
      <w:r>
        <w:t xml:space="preserve"> </w:t>
      </w:r>
      <w:r>
        <w:t xml:space="preserve">对系统中其他变量预测误差方差的解释占比，</w:t>
      </w:r>
      <w:r>
        <w:t xml:space="preserve"> </w:t>
      </w:r>
      <w:r>
        <w:t xml:space="preserve">有助于评估各变量在整体动态系统中的相对重要性。</w:t>
      </w:r>
    </w:p>
    <w:p>
      <w:pPr>
        <w:pStyle w:val="Heading2"/>
      </w:pPr>
      <w:bookmarkStart w:id="78" w:name="伦理考量"/>
      <w:r>
        <w:t xml:space="preserve">伦理考量</w:t>
      </w:r>
      <w:bookmarkEnd w:id="78"/>
    </w:p>
    <w:p>
      <w:pPr>
        <w:pStyle w:val="Heading3"/>
      </w:pPr>
      <w:bookmarkStart w:id="79" w:name="数据公开性与合规性"/>
      <w:r>
        <w:t xml:space="preserve">数据公开性与合规性</w:t>
      </w:r>
      <w:bookmarkEnd w:id="79"/>
    </w:p>
    <w:p>
      <w:pPr>
        <w:pStyle w:val="FirstParagraph"/>
      </w:pPr>
      <w:r>
        <w:t xml:space="preserve">本研究所使用的全部数据均来源于公开渠道，研究性使用符合相关平台服务条款及</w:t>
      </w:r>
      <w:r>
        <w:t xml:space="preserve"> </w:t>
      </w:r>
      <w:r>
        <w:t xml:space="preserve">学术研究惯例。GH Archive 是 GitHub 对外开放的事件归档服务，</w:t>
      </w:r>
      <w:r>
        <w:t xml:space="preserve"> </w:t>
      </w:r>
      <w:r>
        <w:t xml:space="preserve">采用 CC BY 4.0 授权协议，允许研究性使用与再发布。</w:t>
      </w:r>
      <w:r>
        <w:t xml:space="preserve"> </w:t>
      </w:r>
      <w:r>
        <w:t xml:space="preserve">X 平台 @bitcoinbrink 账号的推文内容为公开账号的主动发布信息，</w:t>
      </w:r>
      <w:r>
        <w:t xml:space="preserve"> </w:t>
      </w:r>
      <w:r>
        <w:t xml:space="preserve">不涉及私信或受访问控制的内容。</w:t>
      </w:r>
      <w:r>
        <w:t xml:space="preserve"> </w:t>
      </w:r>
      <w:r>
        <w:t xml:space="preserve">Brink 官网公布的受资助开发者名单是非盈利组织主动向社会公开的资助记录，</w:t>
      </w:r>
      <w:r>
        <w:t xml:space="preserve"> </w:t>
      </w:r>
      <w:r>
        <w:t xml:space="preserve">属于自愿信息披露行为，本研究对其进行学术性整理和引用具有充分的合理性。</w:t>
      </w:r>
      <w:r>
        <w:t xml:space="preserve"> </w:t>
      </w:r>
      <w:r>
        <w:t xml:space="preserve">Google Trends 和 Yahoo Finance 提供的数据均为面向公众的聚合统计数据，</w:t>
      </w:r>
      <w:r>
        <w:t xml:space="preserve"> </w:t>
      </w:r>
      <w:r>
        <w:t xml:space="preserve">不包含个人识别信息，研究使用不存在合规障碍。</w:t>
      </w:r>
    </w:p>
    <w:p>
      <w:pPr>
        <w:pStyle w:val="Heading3"/>
      </w:pPr>
      <w:bookmarkStart w:id="80" w:name="开发者隐私保护"/>
      <w:r>
        <w:t xml:space="preserve">开发者隐私保护</w:t>
      </w:r>
      <w:bookmarkEnd w:id="80"/>
    </w:p>
    <w:p>
      <w:pPr>
        <w:pStyle w:val="FirstParagraph"/>
      </w:pPr>
      <w:r>
        <w:t xml:space="preserve">本研究在数据处理和结果呈现中充分考虑了开发者的隐私保护。</w:t>
      </w:r>
      <w:r>
        <w:t xml:space="preserve"> </w:t>
      </w:r>
      <w:r>
        <w:t xml:space="preserve">分析所使用的开发者标识符为 GitHub 平台的公开用户名（actor_login）</w:t>
      </w:r>
      <w:r>
        <w:t xml:space="preserve"> </w:t>
      </w:r>
      <w:r>
        <w:t xml:space="preserve">及数字型 ID（actor_id），不涉及开发者的私人联系方式、地理位置信息或</w:t>
      </w:r>
      <w:r>
        <w:t xml:space="preserve"> </w:t>
      </w:r>
      <w:r>
        <w:t xml:space="preserve">任何未经公开披露的个人数据。</w:t>
      </w:r>
      <w:r>
        <w:t xml:space="preserve"> </w:t>
      </w:r>
      <w:r>
        <w:t xml:space="preserve">在汇报统计结果时，所有分析均以聚合形式呈现，</w:t>
      </w:r>
      <w:r>
        <w:t xml:space="preserve"> </w:t>
      </w:r>
      <w:r>
        <w:t xml:space="preserve">回归系数反映的是样本整体的平均处理效应，</w:t>
      </w:r>
      <w:r>
        <w:t xml:space="preserve"> </w:t>
      </w:r>
      <w:r>
        <w:t xml:space="preserve">不对特定开发者的个体行为作出点名式描述。</w:t>
      </w:r>
      <w:r>
        <w:t xml:space="preserve"> </w:t>
      </w:r>
      <w:r>
        <w:t xml:space="preserve">本研究涉及的受资助开发者姓名</w:t>
      </w:r>
      <w:r>
        <w:t xml:space="preserve"> </w:t>
      </w:r>
      <w:r>
        <w:t xml:space="preserve">均来自 Brink 官方网站已公开发布的信息，未超出已公开范围。</w:t>
      </w:r>
    </w:p>
    <w:p>
      <w:pPr>
        <w:pStyle w:val="Heading3"/>
      </w:pPr>
      <w:bookmarkStart w:id="81" w:name="数据安全与可复现性"/>
      <w:r>
        <w:t xml:space="preserve">数据安全与可复现性</w:t>
      </w:r>
      <w:bookmarkEnd w:id="81"/>
    </w:p>
    <w:p>
      <w:pPr>
        <w:pStyle w:val="FirstParagraph"/>
      </w:pPr>
      <w:r>
        <w:t xml:space="preserve">原始数据存储于本地加密硬盘及受访问控制的服务器环境中，</w:t>
      </w:r>
      <w:r>
        <w:t xml:space="preserve"> </w:t>
      </w:r>
      <w:r>
        <w:t xml:space="preserve">研究过程中不对原始数据进行外部分发或共享。</w:t>
      </w:r>
      <w:r>
        <w:t xml:space="preserve"> </w:t>
      </w:r>
      <w:r>
        <w:t xml:space="preserve">数据分析所使用的 Python 脚本和 Stata 代码将在论文答辩完成后，</w:t>
      </w:r>
      <w:r>
        <w:t xml:space="preserve"> </w:t>
      </w:r>
      <w:r>
        <w:t xml:space="preserve">通过匿名化的 GitHub 代码仓库对外开放，以支持研究结果的可复现性审查。</w:t>
      </w:r>
      <w:r>
        <w:t xml:space="preserve"> </w:t>
      </w:r>
      <w:r>
        <w:t xml:space="preserve">代码仓库将不包含任何可识别作者信息的内容，</w:t>
      </w:r>
      <w:r>
        <w:t xml:space="preserve"> </w:t>
      </w:r>
      <w:r>
        <w:t xml:space="preserve">以满足同行评审过程中的匿名性要求。</w:t>
      </w:r>
    </w:p>
    <w:p>
      <w:pPr>
        <w:pStyle w:val="Heading1"/>
      </w:pPr>
      <w:bookmarkStart w:id="82" w:name="捐赠信息披露对开发者活动的影响"/>
      <w:r>
        <w:t xml:space="preserve">捐赠信息披露对开发者活动的影响</w:t>
      </w:r>
      <w:bookmarkEnd w:id="82"/>
    </w:p>
    <w:p>
      <w:pPr>
        <w:pStyle w:val="FirstParagraph"/>
      </w:pPr>
      <w:r>
        <w:t xml:space="preserve">本章聚焦第一个研究问题：外部非盈利基金会的两种捐赠信息披露方式如何分别及交互地影响开发者活动。以 Bitcoin Brink 基金会（以下简称</w:t>
      </w:r>
      <w:r>
        <w:t xml:space="preserve">“</w:t>
      </w:r>
      <w:r>
        <w:t xml:space="preserve">Brink</w:t>
      </w:r>
      <w:r>
        <w:t xml:space="preserve">”</w:t>
      </w:r>
      <w:r>
        <w:t xml:space="preserve">）在2022—2023年间的真实披露事件为研究对象，本章在理论层面整合了期望理论与期望失验理论，提出了一个能够统一解释非定向披露的正向主效应、定向披露的正向主效应以及两者间负向交互效应的分析框架；在实证层面，本章利用固定效应面板模型与两阶段最小二乘法，基于169,785个开发者—周观测单元检验了上述三组假设；在机制层面，通过两组开发者异质性分析揭示了信息激励效应的作用边界与强化条件。</w:t>
      </w:r>
    </w:p>
    <w:p>
      <w:pPr>
        <w:pStyle w:val="BodyText"/>
      </w:pPr>
      <w:r>
        <w:t xml:space="preserve">本章的整体结构安排如下：第 </w:t>
      </w:r>
      <w:hyperlink w:anchor="sec:research-scene-1">
        <w:r>
          <w:rPr>
            <w:rStyle w:val="Hyperlink"/>
          </w:rPr>
          <w:t xml:space="preserve">4.1</w:t>
        </w:r>
      </w:hyperlink>
      <w:r>
        <w:t xml:space="preserve"> </w:t>
      </w:r>
      <w:r>
        <w:t xml:space="preserve">节介绍 Bitcoin Brink 研究场景及两类披露的运作机制；第 </w:t>
      </w:r>
      <w:hyperlink w:anchor="sec:hypotheses-1">
        <w:r>
          <w:rPr>
            <w:rStyle w:val="Hyperlink"/>
          </w:rPr>
          <w:t xml:space="preserve">4.2</w:t>
        </w:r>
      </w:hyperlink>
      <w:r>
        <w:t xml:space="preserve"> </w:t>
      </w:r>
      <w:r>
        <w:t xml:space="preserve">节基于理论推演提出研究假设；第 </w:t>
      </w:r>
      <w:hyperlink w:anchor="sec:data-1">
        <w:r>
          <w:rPr>
            <w:rStyle w:val="Hyperlink"/>
          </w:rPr>
          <w:t xml:space="preserve">4.3</w:t>
        </w:r>
      </w:hyperlink>
      <w:r>
        <w:t xml:space="preserve"> </w:t>
      </w:r>
      <w:r>
        <w:t xml:space="preserve">节说明数据来源、样本构建与变量定义；第 </w:t>
      </w:r>
      <w:hyperlink w:anchor="sec:model-1">
        <w:r>
          <w:rPr>
            <w:rStyle w:val="Hyperlink"/>
          </w:rPr>
          <w:t xml:space="preserve">4.4</w:t>
        </w:r>
      </w:hyperlink>
      <w:r>
        <w:t xml:space="preserve"> </w:t>
      </w:r>
      <w:r>
        <w:t xml:space="preserve">节阐述计量模型的设定与识别策略；第 </w:t>
      </w:r>
      <w:hyperlink w:anchor="sec:results-1">
        <w:r>
          <w:rPr>
            <w:rStyle w:val="Hyperlink"/>
          </w:rPr>
          <w:t xml:space="preserve">4.5</w:t>
        </w:r>
      </w:hyperlink>
      <w:r>
        <w:t xml:space="preserve"> </w:t>
      </w:r>
      <w:r>
        <w:t xml:space="preserve">节呈现主效应估计结果；第 </w:t>
      </w:r>
      <w:hyperlink w:anchor="sec:robust-1">
        <w:r>
          <w:rPr>
            <w:rStyle w:val="Hyperlink"/>
          </w:rPr>
          <w:t xml:space="preserve">4.6</w:t>
        </w:r>
      </w:hyperlink>
      <w:r>
        <w:t xml:space="preserve"> </w:t>
      </w:r>
      <w:r>
        <w:t xml:space="preserve">节报告稳健性检验；第 </w:t>
      </w:r>
      <w:hyperlink w:anchor="sec:mechanism-1">
        <w:r>
          <w:rPr>
            <w:rStyle w:val="Hyperlink"/>
          </w:rPr>
          <w:t xml:space="preserve">4.7</w:t>
        </w:r>
      </w:hyperlink>
      <w:r>
        <w:t xml:space="preserve"> </w:t>
      </w:r>
      <w:r>
        <w:t xml:space="preserve">节进行机制分析；第 </w:t>
      </w:r>
      <w:hyperlink w:anchor="sec:summary-1">
        <w:r>
          <w:rPr>
            <w:rStyle w:val="Hyperlink"/>
          </w:rPr>
          <w:t xml:space="preserve">4.8</w:t>
        </w:r>
      </w:hyperlink>
      <w:r>
        <w:t xml:space="preserve"> </w:t>
      </w:r>
      <w:r>
        <w:t xml:space="preserve">节总结本章主要发现及理论贡献。</w:t>
      </w:r>
    </w:p>
    <w:p>
      <w:pPr>
        <w:pStyle w:val="Heading2"/>
      </w:pPr>
      <w:bookmarkStart w:id="83" w:name="sec:research-scene-1"/>
      <w:r>
        <w:t xml:space="preserve">研究场景：Bitcoin Brink 生态</w:t>
      </w:r>
      <w:bookmarkEnd w:id="83"/>
    </w:p>
    <w:p>
      <w:pPr>
        <w:pStyle w:val="Heading3"/>
      </w:pPr>
      <w:bookmarkStart w:id="84" w:name="brink-基金会简介"/>
      <w:r>
        <w:t xml:space="preserve">Brink 基金会简介</w:t>
      </w:r>
      <w:bookmarkEnd w:id="84"/>
    </w:p>
    <w:p>
      <w:pPr>
        <w:pStyle w:val="FirstParagraph"/>
      </w:pPr>
      <w:r>
        <w:t xml:space="preserve">Bitcoin Brink（以下简称</w:t>
      </w:r>
      <w:r>
        <w:t xml:space="preserve">“</w:t>
      </w:r>
      <w:r>
        <w:t xml:space="preserve">Brink</w:t>
      </w:r>
      <w:r>
        <w:t xml:space="preserve">”</w:t>
      </w:r>
      <w:r>
        <w:t xml:space="preserve">）成立于2020年，</w:t>
      </w:r>
      <w:r>
        <w:t xml:space="preserve"> </w:t>
      </w:r>
      <w:r>
        <w:t xml:space="preserve">是目前规模最大的专注于比特币核心协议开发的非营利性资助机构。</w:t>
      </w:r>
      <w:r>
        <w:t xml:space="preserve"> </w:t>
      </w:r>
      <w:r>
        <w:t xml:space="preserve">与 GitHub Sponsors 等点对点赞助机制不同，Brink 采用集中式众筹模式：</w:t>
      </w:r>
      <w:r>
        <w:t xml:space="preserve"> </w:t>
      </w:r>
      <w:r>
        <w:t xml:space="preserve">面向个人捐赠者和机构投资者募集资金，再经过严格的申请与审核流程，</w:t>
      </w:r>
      <w:r>
        <w:t xml:space="preserve"> </w:t>
      </w:r>
      <w:r>
        <w:t xml:space="preserve">将资助名额授予在比特币开源社区贡献突出的全职开发者，</w:t>
      </w:r>
      <w:r>
        <w:t xml:space="preserve"> </w:t>
      </w:r>
      <w:r>
        <w:t xml:space="preserve">为其提供可持续的薪资支持。</w:t>
      </w:r>
    </w:p>
    <w:p>
      <w:pPr>
        <w:pStyle w:val="BodyText"/>
      </w:pPr>
      <w:r>
        <w:t xml:space="preserve">Brink 的成立背景是比特币核心开发长期依赖少数高度投入的志愿者维系，一旦这些核心开发者因经济压力而减少投入，将对整个网络的安全性和发展节奏构成系统性风险。比特币核心代码库（bitcoin/bitcoin）是比特币网络的权威实现，其质量与安全性直接关系到数千亿美元资产的安全存储与转移。然而，这一关键基础设施长期以来几乎完全依赖自愿性的无偿贡献维持，导致高度依赖极少数全职核心开发者，据估计，长期活跃的核心维护者不足二十人。这一“关键少数“结构使得任何一位核心开发者的退出都可能对项目进展造成显著冲击。Brink 正是在这一背景下，作为比特币开发基础设施的</w:t>
      </w:r>
      <w:r>
        <w:t xml:space="preserve">“</w:t>
      </w:r>
      <w:r>
        <w:t xml:space="preserve">社会保障网络</w:t>
      </w:r>
      <w:r>
        <w:t xml:space="preserve">”</w:t>
      </w:r>
      <w:r>
        <w:t xml:space="preserve">而设立，通过提供稳定的经济保障，Brink 致力于降低优质开发者离开社区的概率，确保比特币基础设施的可持续迭代。</w:t>
      </w:r>
    </w:p>
    <w:p>
      <w:pPr>
        <w:pStyle w:val="BodyText"/>
      </w:pPr>
      <w:r>
        <w:t xml:space="preserve">从 Overney 等（2020） 对开源社区捐赠模式的系统研究来看，点对点捐赠模式（如直接向个人开发者捐款）存在明显的“马太效应”，即知名度高的开发者获得的捐款远多于同等贡献水平但知名度较低的开发者。Brink 的集中式筛选与分配模式在一定程度上修正了这一信息不对称导致的资源分配失衡，同时也创造了本研究所关注的特殊信息披露结构。</w:t>
      </w:r>
      <w:r>
        <w:t xml:space="preserve"/>
      </w:r>
      <w:r>
        <w:t xml:space="preserve"/>
      </w:r>
      <w:r>
        <w:t xml:space="preserve"/>
      </w:r>
      <w:r>
        <w:t xml:space="preserve"/>
      </w:r>
      <w:r>
        <w:t xml:space="preserve"/>
      </w:r>
      <w:r>
        <w:t xml:space="preserve"/>
      </w:r>
      <w:r>
        <w:t xml:space="preserve"/>
      </w:r>
    </w:p>
    <w:p>
      <w:pPr>
        <w:pStyle w:val="BodyText"/>
      </w:pPr>
      <w:r>
        <w:t xml:space="preserve">Brink 的运营从捐款募集到资助落地，经历了清晰可追踪的两阶段信息披露过程</w:t>
      </w:r>
      <w:r>
        <w:t xml:space="preserve"> </w:t>
      </w:r>
      <w:r>
        <w:t xml:space="preserve">（图 </w:t>
      </w:r>
      <w:hyperlink w:anchor="fig:brink-flow">
        <w:r>
          <w:rPr>
            <w:rStyle w:val="Hyperlink"/>
          </w:rPr>
          <w:t xml:space="preserve">4.1</w:t>
        </w:r>
      </w:hyperlink>
      <w:r>
        <w:t xml:space="preserve">），正是这一双阶段结构为本研究提供了独特的识别机会。</w:t>
      </w:r>
    </w:p>
    <w:p>
      <w:pPr>
        <w:pStyle w:val="CaptionedFigure"/>
      </w:pPr>
      <w:bookmarkStart w:id="86" w:name="fig:brink-flow"/>
      <w:r>
        <w:drawing>
          <wp:inline>
            <wp:extent cx="5334000" cy="3336247"/>
            <wp:effectExtent b="0" l="0" r="0" t="0"/>
            <wp:docPr descr="Brink 捐赠信息披露流程" title="" id="1" name="Picture"/>
            <a:graphic>
              <a:graphicData uri="http://schemas.openxmlformats.org/drawingml/2006/picture">
                <pic:pic>
                  <pic:nvPicPr>
                    <pic:cNvPr descr="figures/bitcoinbrink_operation.png" id="0" name="Picture"/>
                    <pic:cNvPicPr>
                      <a:picLocks noChangeArrowheads="1" noChangeAspect="1"/>
                    </pic:cNvPicPr>
                  </pic:nvPicPr>
                  <pic:blipFill>
                    <a:blip r:embed="rId85"/>
                    <a:stretch>
                      <a:fillRect/>
                    </a:stretch>
                  </pic:blipFill>
                  <pic:spPr bwMode="auto">
                    <a:xfrm>
                      <a:off x="0" y="0"/>
                      <a:ext cx="5334000" cy="3336247"/>
                    </a:xfrm>
                    <a:prstGeom prst="rect">
                      <a:avLst/>
                    </a:prstGeom>
                    <a:noFill/>
                    <a:ln w="9525">
                      <a:noFill/>
                      <a:headEnd/>
                      <a:tailEnd/>
                    </a:ln>
                  </pic:spPr>
                </pic:pic>
              </a:graphicData>
            </a:graphic>
          </wp:inline>
        </w:drawing>
      </w:r>
      <w:bookmarkEnd w:id="86"/>
    </w:p>
    <w:p>
      <w:pPr>
        <w:pStyle w:val="ImageCaption"/>
      </w:pPr>
      <w:r>
        <w:t xml:space="preserve">Brink 捐赠信息披露流程</w:t>
      </w:r>
    </w:p>
    <w:p>
      <w:pPr>
        <w:pStyle w:val="Heading3"/>
      </w:pPr>
      <w:bookmarkStart w:id="87" w:name="非定向披露的运作机制"/>
      <w:r>
        <w:t xml:space="preserve">非定向披露的运作机制</w:t>
      </w:r>
      <w:bookmarkEnd w:id="87"/>
    </w:p>
    <w:p>
      <w:pPr>
        <w:pStyle w:val="FirstParagraph"/>
      </w:pPr>
      <w:r>
        <w:t xml:space="preserve">在 Brink 的日常运营中，每当完成一笔捐款的接收与确认，便会在其官方 X（原 Twitter）账号 @bitcoinbrink 发布捐赠公告。公告内容通常包含捐赠方名称、捐款金额以及对捐赠方的公开致谢，但不涉及任何资金用途的具体说明，即无法从公告中判断该笔资金将最终资助哪位或哪几位开发者。在本研究观测期（2022年1月至2023年12月）内，Brink 共发布此类非定向披露公告19次，其中15次明确披露了具体捐款金额，单笔披露金额从数千美元到500万美元不等，显示出相当大的跨期变动幅度。非定向披露的典型形式为 X 平台上的一段简短推文，通常包含如下要素：捐赠方名称或代号、捐款金额（以美元或比特币计）、对捐赠方的公开致谢语，以及 Brink 对持续推动比特币核心开发的承诺声明。这类推文的信息密度较低，内容高度标准化，不包含任何关于具体资助用途或受助候选人的信息。图 </w:t>
      </w:r>
      <w:hyperlink w:anchor="fig:untargeted-example">
        <w:r>
          <w:rPr>
            <w:rStyle w:val="Hyperlink"/>
          </w:rPr>
          <w:t xml:space="preserve">4.2</w:t>
        </w:r>
      </w:hyperlink>
      <w:r>
        <w:t xml:space="preserve"> </w:t>
      </w:r>
      <w:r>
        <w:t xml:space="preserve">展示了一条典型的非定向披露推文，其中 Brink 宣布收到来自 @jack 与 #startsmall 的500万美元捐款承诺，公告仅涉及捐款金额和致谢，未说明资金将定向资助任何特定开发者。</w:t>
      </w:r>
    </w:p>
    <w:p>
      <w:pPr>
        <w:pStyle w:val="CaptionedFigure"/>
      </w:pPr>
      <w:bookmarkStart w:id="89" w:name="fig:untargeted-example"/>
      <w:r>
        <w:drawing>
          <wp:inline>
            <wp:extent cx="5334000" cy="2368527"/>
            <wp:effectExtent b="0" l="0" r="0" t="0"/>
            <wp:docPr descr="非定向披露示例：Brink X 平台捐款公告（2023年6月15日）" title="" id="1" name="Picture"/>
            <a:graphic>
              <a:graphicData uri="http://schemas.openxmlformats.org/drawingml/2006/picture">
                <pic:pic>
                  <pic:nvPicPr>
                    <pic:cNvPr descr="figures/untargeted_example.png" id="0" name="Picture"/>
                    <pic:cNvPicPr>
                      <a:picLocks noChangeArrowheads="1" noChangeAspect="1"/>
                    </pic:cNvPicPr>
                  </pic:nvPicPr>
                  <pic:blipFill>
                    <a:blip r:embed="rId88"/>
                    <a:stretch>
                      <a:fillRect/>
                    </a:stretch>
                  </pic:blipFill>
                  <pic:spPr bwMode="auto">
                    <a:xfrm>
                      <a:off x="0" y="0"/>
                      <a:ext cx="5334000" cy="2368527"/>
                    </a:xfrm>
                    <a:prstGeom prst="rect">
                      <a:avLst/>
                    </a:prstGeom>
                    <a:noFill/>
                    <a:ln w="9525">
                      <a:noFill/>
                      <a:headEnd/>
                      <a:tailEnd/>
                    </a:ln>
                  </pic:spPr>
                </pic:pic>
              </a:graphicData>
            </a:graphic>
          </wp:inline>
        </w:drawing>
      </w:r>
      <w:bookmarkEnd w:id="89"/>
    </w:p>
    <w:p>
      <w:pPr>
        <w:pStyle w:val="ImageCaption"/>
      </w:pPr>
      <w:r>
        <w:t xml:space="preserve">非定向披露示例：Brink X 平台捐款公告（2023年6月15日）</w:t>
      </w:r>
    </w:p>
    <w:p>
      <w:pPr>
        <w:pStyle w:val="BodyText"/>
      </w:pPr>
      <w:r>
        <w:t xml:space="preserve">从信息传播路径来看，X 平台的公告面向所有公开关注者，不区分身份与贡献层级。这意味着在 Brink 生态中从事开发工作的1600余名开发者，均有机会在第一时间获取这一信息。由于公告并未指定受益方，每位开发者在接收到“有大额捐款注入“的信息时，都可以合理地将自己纳入未来受益者的范畴。Kobayakawa 等（2020） 的研究表明，加密货币市场的资本规模与开源开发活动之间存在正向关联，而 Brink 的捐款公告正是将加密货币生态的资本流动与开源开发者的激励感知直接联结起来的传播节点。这种“普惠性”信息结构，正是非定向披露区别于其他激励机制的核心特征。</w:t>
      </w:r>
      <w:r>
        <w:t xml:space="preserve"/>
      </w:r>
      <w:r>
        <w:t xml:space="preserve"/>
      </w:r>
      <w:r>
        <w:t xml:space="preserve"/>
      </w:r>
      <w:r>
        <w:t xml:space="preserve"/>
      </w:r>
      <w:r>
        <w:t xml:space="preserve"/>
      </w:r>
      <w:r>
        <w:t xml:space="preserve"/>
      </w:r>
      <w:r>
        <w:t xml:space="preserve"/>
      </w:r>
    </w:p>
    <w:p>
      <w:pPr>
        <w:pStyle w:val="BodyText"/>
      </w:pPr>
      <w:r>
        <w:t xml:space="preserve">从期望理论的视角来看，非定向披露事件至少通过两条心理路径影响开发者的行为意愿：其一是效价路径，捐款公告向外界传递了“Brink 掌握充足资金，有能力对更多开发者给予资助“的积极信号，提升了开发者对潜在奖励价值的主观评估；其二是期望路径，公告所释放的资金实力信号强化了开发者对“当前活动行为能够获得回报”这一预期的信心。综合来看，非定向披露通过激活开发者的积极期望状态，有望在短期内促进活动参与的增加。这一机制在实质上类似于众筹平台上的资金积累公示效应：Wang 等（2022） 在分析货币激励与知识溢出的研究中指出，公开的资金规模信息能够通过期望路径有效激励潜在贡献者的参与投入。</w:t>
      </w:r>
      <w:r>
        <w:t xml:space="preserve"/>
      </w:r>
      <w:r>
        <w:t xml:space="preserve"/>
      </w:r>
      <w:r>
        <w:t xml:space="preserve"/>
      </w:r>
      <w:r>
        <w:t xml:space="preserve"/>
      </w:r>
      <w:r>
        <w:t xml:space="preserve"/>
      </w:r>
      <w:r>
        <w:t xml:space="preserve"/>
      </w:r>
      <w:r>
        <w:t xml:space="preserve"/>
      </w:r>
    </w:p>
    <w:p>
      <w:pPr>
        <w:pStyle w:val="Heading3"/>
      </w:pPr>
      <w:bookmarkStart w:id="90" w:name="定向披露的运作机制"/>
      <w:r>
        <w:t xml:space="preserve">定向披露的运作机制</w:t>
      </w:r>
      <w:bookmarkEnd w:id="90"/>
    </w:p>
    <w:p>
      <w:pPr>
        <w:pStyle w:val="FirstParagraph"/>
      </w:pPr>
      <w:r>
        <w:t xml:space="preserve">与非定向披露不同，定向披露发生在 Brink 完成内部审核并正式确定受资助开发者之后。Brink 通过在其官方网站（</w:t>
      </w:r>
      <w:hyperlink r:id="rId29">
        <w:r>
          <w:rPr>
            <w:rStyle w:val="Hyperlink"/>
          </w:rPr>
          <w:t xml:space="preserve">https://brink.dev</w:t>
        </w:r>
      </w:hyperlink>
      <w:r>
        <w:t xml:space="preserve">）更新受资助者页面，公开列出获批开发者的 GitHub 用户名、资助开始时间及资助期限。这类披露具有明确的指向性：信息内容从“谁捐了多少钱“转变为</w:t>
      </w:r>
      <w:r>
        <w:t xml:space="preserve">“</w:t>
      </w:r>
      <w:r>
        <w:t xml:space="preserve">谁通过审核、谁获得了资助</w:t>
      </w:r>
      <w:r>
        <w:t xml:space="preserve">”</w:t>
      </w:r>
      <w:r>
        <w:t xml:space="preserve">，标志着抽象的激励预期转化为可观察的分配事实。</w:t>
      </w:r>
    </w:p>
    <w:p>
      <w:pPr>
        <w:pStyle w:val="BodyText"/>
      </w:pPr>
      <w:r>
        <w:t xml:space="preserve">在本研究的观测窗口内，Brink 共进行了5次定向披露，受资助开发者及公告时间汇总如表 【表grantees】 所示。</w:t>
      </w:r>
      <w:hyperlink w:anchor="tab:grantees">
        <w:r>
          <w:rPr>
            <w:rStyle w:val="Hyperlink"/>
          </w:rPr>
          <w:t xml:space="preserve"/>
        </w:r>
      </w:hyperlink>
      <w:r>
        <w:t xml:space="preserve"/>
      </w:r>
      <w:r>
        <w:t xml:space="preserve"/>
      </w:r>
    </w:p>
    <w:p>
      <w:pPr>
        <w:pStyle w:val="TableCaption"/>
      </w:pPr>
      <w:r>
        <w:t xml:space="preserve">Brink 受资助开发者名单（2022年1月—2023年12月）</w:t>
      </w:r>
    </w:p>
    <w:tbl>
      <w:tblPr>
        <w:tblStyle w:val="Table"/>
        <w:tblW w:type="pct" w:w="0.0"/>
        <w:tblLook w:firstRow="1"/>
        <w:tblCaption w:val="Brink 受资助开发者名单（2022年1月—2023年12月）"/>
      </w:tblPr>
      <w:tblGrid/>
      <w:tr>
        <w:trPr>
          <w:cnfStyle w:firstRow="1"/>
        </w:trPr>
        <w:tc>
          <w:tcPr>
            <w:tcBorders>
              <w:bottom w:val="single"/>
            </w:tcBorders>
            <w:vAlign w:val="bottom"/>
          </w:tcPr>
          <w:p>
            <w:pPr>
              <w:pStyle w:val="Compact"/>
              <w:jc w:val="left"/>
            </w:pPr>
            <w:r>
              <w:t xml:space="preserve">披露日期</w:t>
            </w:r>
          </w:p>
        </w:tc>
        <w:tc>
          <w:tcPr>
            <w:tcBorders>
              <w:bottom w:val="single"/>
            </w:tcBorders>
            <w:vAlign w:val="bottom"/>
          </w:tcPr>
          <w:p>
            <w:pPr>
              <w:pStyle w:val="Compact"/>
              <w:jc w:val="left"/>
            </w:pPr>
            <w:r>
              <w:t xml:space="preserve">受资助开发者（GitHub 用户名）</w:t>
            </w:r>
          </w:p>
        </w:tc>
        <w:tc>
          <w:tcPr>
            <w:tcBorders>
              <w:bottom w:val="single"/>
            </w:tcBorders>
            <w:vAlign w:val="bottom"/>
          </w:tcPr>
          <w:p>
            <w:pPr>
              <w:pStyle w:val="Compact"/>
              <w:jc w:val="left"/>
            </w:pPr>
            <w:r>
              <w:t xml:space="preserve">说明</w:t>
            </w:r>
          </w:p>
        </w:tc>
      </w:tr>
      <w:tr>
        <w:tc>
          <w:p>
            <w:pPr>
              <w:pStyle w:val="Compact"/>
              <w:jc w:val="left"/>
            </w:pPr>
            <w:r>
              <w:t xml:space="preserve">2022年4月4日</w:t>
            </w:r>
          </w:p>
        </w:tc>
        <w:tc>
          <w:p>
            <w:pPr>
              <w:pStyle w:val="Compact"/>
              <w:jc w:val="left"/>
            </w:pPr>
            <w:r>
              <w:t xml:space="preserve">0xB10C、vincenzopalazzo、dergoegge、brunoerg</w:t>
            </w:r>
          </w:p>
        </w:tc>
        <w:tc>
          <w:p>
            <w:pPr>
              <w:pStyle w:val="Compact"/>
              <w:jc w:val="left"/>
            </w:pPr>
            <w:r>
              <w:t xml:space="preserve">本轮共资助4名开发者，规模最大</w:t>
            </w:r>
          </w:p>
        </w:tc>
      </w:tr>
      <w:tr>
        <w:tc>
          <w:p>
            <w:pPr>
              <w:pStyle w:val="Compact"/>
              <w:jc w:val="left"/>
            </w:pPr>
            <w:r>
              <w:t xml:space="preserve">2022年5月13日</w:t>
            </w:r>
          </w:p>
        </w:tc>
        <w:tc>
          <w:p>
            <w:pPr>
              <w:pStyle w:val="Compact"/>
              <w:jc w:val="left"/>
            </w:pPr>
            <w:r>
              <w:t xml:space="preserve">fanquake</w:t>
            </w:r>
          </w:p>
        </w:tc>
        <w:tc>
          <w:p>
            <w:pPr>
              <w:pStyle w:val="Compact"/>
              <w:jc w:val="left"/>
            </w:pPr>
            <w:r>
              <w:t xml:space="preserve">单独资助</w:t>
            </w:r>
          </w:p>
        </w:tc>
      </w:tr>
      <w:tr>
        <w:tc>
          <w:p>
            <w:pPr>
              <w:pStyle w:val="Compact"/>
              <w:jc w:val="left"/>
            </w:pPr>
            <w:r>
              <w:t xml:space="preserve">2022年6月30日</w:t>
            </w:r>
          </w:p>
        </w:tc>
        <w:tc>
          <w:p>
            <w:pPr>
              <w:pStyle w:val="Compact"/>
              <w:jc w:val="left"/>
            </w:pPr>
            <w:r>
              <w:t xml:space="preserve">adiabat</w:t>
            </w:r>
          </w:p>
        </w:tc>
        <w:tc>
          <w:p>
            <w:pPr>
              <w:pStyle w:val="Compact"/>
              <w:jc w:val="left"/>
            </w:pPr>
            <w:r>
              <w:t xml:space="preserve">单独资助</w:t>
            </w:r>
          </w:p>
        </w:tc>
      </w:tr>
      <w:tr>
        <w:tc>
          <w:p>
            <w:pPr>
              <w:pStyle w:val="Compact"/>
              <w:jc w:val="left"/>
            </w:pPr>
            <w:r>
              <w:t xml:space="preserve">2022年7月29日</w:t>
            </w:r>
          </w:p>
        </w:tc>
        <w:tc>
          <w:p>
            <w:pPr>
              <w:pStyle w:val="Compact"/>
              <w:jc w:val="left"/>
            </w:pPr>
            <w:r>
              <w:t xml:space="preserve">stickies-v</w:t>
            </w:r>
          </w:p>
        </w:tc>
        <w:tc>
          <w:p>
            <w:pPr>
              <w:pStyle w:val="Compact"/>
              <w:jc w:val="left"/>
            </w:pPr>
            <w:r>
              <w:t xml:space="preserve">单独资助</w:t>
            </w:r>
          </w:p>
        </w:tc>
      </w:tr>
      <w:tr>
        <w:tc>
          <w:p>
            <w:pPr>
              <w:pStyle w:val="Compact"/>
              <w:jc w:val="left"/>
            </w:pPr>
            <w:r>
              <w:t xml:space="preserve">2023年5月4日</w:t>
            </w:r>
          </w:p>
        </w:tc>
        <w:tc>
          <w:p>
            <w:pPr>
              <w:pStyle w:val="Compact"/>
              <w:jc w:val="left"/>
            </w:pPr>
            <w:r>
              <w:t xml:space="preserve">fjahr</w:t>
            </w:r>
          </w:p>
        </w:tc>
        <w:tc>
          <w:p>
            <w:pPr>
              <w:pStyle w:val="Compact"/>
              <w:jc w:val="left"/>
            </w:pPr>
            <w:r>
              <w:t xml:space="preserve">单独资助</w:t>
            </w:r>
          </w:p>
        </w:tc>
      </w:tr>
    </w:tbl>
    <w:p>
      <w:pPr>
        <w:pStyle w:val="BodyText"/>
      </w:pPr>
      <w:r>
        <w:t xml:space="preserve">图 </w:t>
      </w:r>
      <w:hyperlink w:anchor="fig:targeted-example">
        <w:r>
          <w:rPr>
            <w:rStyle w:val="Hyperlink"/>
          </w:rPr>
          <w:t xml:space="preserve">4.3</w:t>
        </w:r>
      </w:hyperlink>
      <w:r>
        <w:t xml:space="preserve"> </w:t>
      </w:r>
      <w:r>
        <w:t xml:space="preserve">展示了规模最大的一次定向披露（2022年4月4日）的官方公告页面截图，Brink 明确列出了4名获批开发者的姓名及其比特币开发背景，信息的指向性与权威性与非定向披露截然不同。</w:t>
      </w:r>
    </w:p>
    <w:p>
      <w:pPr>
        <w:pStyle w:val="CaptionedFigure"/>
      </w:pPr>
      <w:bookmarkStart w:id="92" w:name="fig:targeted-example"/>
      <w:r>
        <w:drawing>
          <wp:inline>
            <wp:extent cx="5334000" cy="3478695"/>
            <wp:effectExtent b="0" l="0" r="0" t="0"/>
            <wp:docPr descr="定向披露示例：Brink 官网受资助名单公告（2022年4月4日）" title="" id="1" name="Picture"/>
            <a:graphic>
              <a:graphicData uri="http://schemas.openxmlformats.org/drawingml/2006/picture">
                <pic:pic>
                  <pic:nvPicPr>
                    <pic:cNvPr descr="figures/targeted_example.png" id="0" name="Picture"/>
                    <pic:cNvPicPr>
                      <a:picLocks noChangeArrowheads="1" noChangeAspect="1"/>
                    </pic:cNvPicPr>
                  </pic:nvPicPr>
                  <pic:blipFill>
                    <a:blip r:embed="rId91"/>
                    <a:stretch>
                      <a:fillRect/>
                    </a:stretch>
                  </pic:blipFill>
                  <pic:spPr bwMode="auto">
                    <a:xfrm>
                      <a:off x="0" y="0"/>
                      <a:ext cx="5334000" cy="3478695"/>
                    </a:xfrm>
                    <a:prstGeom prst="rect">
                      <a:avLst/>
                    </a:prstGeom>
                    <a:noFill/>
                    <a:ln w="9525">
                      <a:noFill/>
                      <a:headEnd/>
                      <a:tailEnd/>
                    </a:ln>
                  </pic:spPr>
                </pic:pic>
              </a:graphicData>
            </a:graphic>
          </wp:inline>
        </w:drawing>
      </w:r>
      <w:bookmarkEnd w:id="92"/>
    </w:p>
    <w:p>
      <w:pPr>
        <w:pStyle w:val="ImageCaption"/>
      </w:pPr>
      <w:r>
        <w:t xml:space="preserve">定向披露示例：Brink 官网受资助名单公告（2022年4月4日）</w:t>
      </w:r>
    </w:p>
    <w:p>
      <w:pPr>
        <w:pStyle w:val="BodyText"/>
      </w:pPr>
      <w:r>
        <w:t xml:space="preserve">从期望理论的工具性维度分析，定向披露为非受助开发者提供了一个具体的参照：他们能够看到哪类贡献者（以代码技能见长、常年深耕核心协议）最终获得了资助，由此推断自身活动与奖励之间的因果关联是真实存在的，进而形成“只要持续高质量参与，也有机会进入下一轮资助名单“的工具性预期。这一机制有别于非定向披露的效价驱动，而是通过直接示范</w:t>
      </w:r>
      <w:r>
        <w:t xml:space="preserve">“</w:t>
      </w:r>
      <w:r>
        <w:t xml:space="preserve">绩效—奖励</w:t>
      </w:r>
      <w:r>
        <w:t xml:space="preserve">”</w:t>
      </w:r>
      <w:r>
        <w:t xml:space="preserve">路径，强化开发者的努力意愿。</w:t>
      </w:r>
    </w:p>
    <w:p>
      <w:pPr>
        <w:pStyle w:val="BodyText"/>
      </w:pPr>
      <w:r>
        <w:t xml:space="preserve">然而，定向披露的排他性也具有两面性。在公布名单的同时，绝大多数未入选的开发者会意识到：这一轮资助与自己无关。根据 Oliver（1980） 的期望失验理论，个体在行为结果与事先预期之间出现落差时，会产生情感负反应，并相应调整未来的期望水平。非受助开发者在非定向披露阶段形成的“可能成为受益者“的期望，将在定向披露的“排他性公告”面前遭受系统性的负向失验。这一心理机制预示着，定向披露的出现可能反向削弱非定向披露对非受助开发者的后续激励效力。</w:t>
      </w:r>
      <w:r>
        <w:t xml:space="preserve"/>
      </w:r>
      <w:r>
        <w:t xml:space="preserve"/>
      </w:r>
      <w:r>
        <w:t xml:space="preserve"/>
      </w:r>
      <w:r>
        <w:t xml:space="preserve"/>
      </w:r>
      <w:r>
        <w:t xml:space="preserve"/>
      </w:r>
      <w:r>
        <w:t xml:space="preserve"/>
      </w:r>
      <w:r>
        <w:t xml:space="preserve"/>
      </w:r>
    </w:p>
    <w:p>
      <w:pPr>
        <w:pStyle w:val="Heading3"/>
      </w:pPr>
      <w:bookmarkStart w:id="93" w:name="样本设计与识别策略"/>
      <w:r>
        <w:t xml:space="preserve">样本设计与识别策略</w:t>
      </w:r>
      <w:bookmarkEnd w:id="93"/>
    </w:p>
    <w:p>
      <w:pPr>
        <w:pStyle w:val="FirstParagraph"/>
      </w:pPr>
      <w:r>
        <w:t xml:space="preserve">准确识别捐赠信息披露的</w:t>
      </w:r>
      <w:r>
        <w:t xml:space="preserve">“</w:t>
      </w:r>
      <w:r>
        <w:t xml:space="preserve">纯信息效应</w:t>
      </w:r>
      <w:r>
        <w:t xml:space="preserve">”</w:t>
      </w:r>
      <w:r>
        <w:t xml:space="preserve">是本研究的核心挑战。为此，本研究在样本设计层面进行了两项关键处理。</w:t>
      </w:r>
    </w:p>
    <w:p>
      <w:pPr>
        <w:pStyle w:val="BodyText"/>
      </w:pPr>
      <w:r>
        <w:t xml:space="preserve">第一，剔除实际受助开发者。5次定向披露共涉及8名受助开发者，其活动行为受到实质性货币激励而非单纯信息刺激，若纳入样本将使信息效应与货币效应混淆。因此，本研究将上述8名开发者从分析样本中整体剔除，最终保留了1,610名从未获得 Brink 资助的开发者。这一设计确保了本研究考察的激励效果来源于信息披露本身，而非实际发放的薪资奖励。</w:t>
      </w:r>
    </w:p>
    <w:p>
      <w:pPr>
        <w:pStyle w:val="BodyText"/>
      </w:pPr>
      <w:r>
        <w:t xml:space="preserve">第二，选择个体固定效应框架。比特币核心开发者群体在经验积累、社区声誉、技术专长等维度上存在显著的个体异质性，而研究窗口期内的宏观市场环境（比特币价格波动、市场情绪周期）又构成共同的时间冲击。如果不充分控制这两类系统性因素，估计结果将受到严重的遗漏变量偏误干扰。个体固定效应模型通过引入开发者个体固定效应（</w:t>
      </w:r>
      <m:oMath>
        <m:sSub>
          <m:e>
            <m:r>
              <m:t>u</m:t>
            </m:r>
          </m:e>
          <m:sub>
            <m:r>
              <m:t>i</m:t>
            </m:r>
          </m:sub>
        </m:sSub>
      </m:oMath>
      <w:r>
        <w:t xml:space="preserve">）吸收不随时间变化的个体异质性，同时纳入时间固定效应（</w:t>
      </w:r>
      <m:oMath>
        <m:sSub>
          <m:e>
            <m:r>
              <m:t>λ</m:t>
            </m:r>
          </m:e>
          <m:sub>
            <m:r>
              <m:t>t</m:t>
            </m:r>
          </m:sub>
        </m:sSub>
      </m:oMath>
      <w:r>
        <w:t xml:space="preserve">）与丰富的时变控制变量（比特币市场表现、社区活跃度、Google Trends、项目进展）以吸收时间维度的共同冲击，将分析聚焦于非定向披露强度和定向披露强度的随时间变动部分。</w:t>
      </w:r>
    </w:p>
    <w:p>
      <w:pPr>
        <w:pStyle w:val="BodyText"/>
      </w:pPr>
      <w:r>
        <w:t xml:space="preserve">最终样本覆盖2022年第1周至2023年第52周共105个自然周，1,610名开发者，形成169,785个开发者—周面板观测单元，为因果推断提供了充足的统计功效。</w:t>
      </w:r>
    </w:p>
    <w:p>
      <w:pPr>
        <w:pStyle w:val="Heading2"/>
      </w:pPr>
      <w:bookmarkStart w:id="94" w:name="sec:hypotheses-1"/>
      <w:r>
        <w:t xml:space="preserve">研究假设</w:t>
      </w:r>
      <w:bookmarkEnd w:id="94"/>
    </w:p>
    <w:p>
      <w:pPr>
        <w:pStyle w:val="Heading3"/>
      </w:pPr>
      <w:bookmarkStart w:id="95" w:name="非定向披露的正向主效应"/>
      <w:r>
        <w:t xml:space="preserve">非定向披露的正向主效应</w:t>
      </w:r>
      <w:bookmarkEnd w:id="95"/>
    </w:p>
    <w:p>
      <w:pPr>
        <w:pStyle w:val="FirstParagraph"/>
      </w:pPr>
      <w:r>
        <w:t xml:space="preserve">期望理论（Vroom, 1964） 指出，个体的行为动机由效价、期望值与工具性三者的乘积共同决定。效价反映个体对预期奖励的主观价值判断，即奖励对于个体而言是否具有吸引力；期望值反映个体相信自身努力能够转化为绩效的主观概率；工具性则反映个体相信绩效能够换来奖励的主观概率。当三个维度同时处于较高水平时，激励动力才会充分激活。</w:t>
      </w:r>
      <w:r>
        <w:t xml:space="preserve"/>
      </w:r>
      <w:r>
        <w:t xml:space="preserve"/>
      </w:r>
      <w:r>
        <w:t xml:space="preserve"/>
      </w:r>
    </w:p>
    <w:p>
      <w:pPr>
        <w:pStyle w:val="BodyText"/>
      </w:pPr>
      <w:r>
        <w:t xml:space="preserve">当 Brink 通过 X 平台公告披露一笔新收到的捐款时，这一信息在比特币开发者社区产生了两方面的信号效应。就效价而言，大额捐款的公开意味着 Brink 有能力为更多开发者提供实质性的经济支持，奖励本身的吸引力由此得以强化；就期望值而言，稳定的资金流入表明 Brink 的资助项目具有持续性，开发者对自身</w:t>
      </w:r>
      <w:r>
        <w:t xml:space="preserve">“</w:t>
      </w:r>
      <w:r>
        <w:t xml:space="preserve">持续参与能带来未来回报</w:t>
      </w:r>
      <w:r>
        <w:t xml:space="preserve">”</w:t>
      </w:r>
      <w:r>
        <w:t xml:space="preserve">的信念得以巩固。这两条心理路径共同作用，应会推动开发者在信息披露后的短期内增加活动参与。</w:t>
      </w:r>
    </w:p>
    <w:p>
      <w:pPr>
        <w:pStyle w:val="BodyText"/>
      </w:pPr>
      <w:r>
        <w:t xml:space="preserve">已有的开源社区激励研究为上述逻辑提供了支持。Lakhani 和 Von Hippel（2004）(Lakhani and Hippel 2003) 指出，开发者对潜在回报的预期是其决定投入水平的关键因素，当外部资助信号明确时，内在驱动与外在激励会相互叠加，产生“动机叠加”效应。Fang 和 Neufeld（2009） 在对开源开发者持续参与行为的研究中也发现，外部奖励预期的增强会显著提升开发者的参与意愿。此外，Bénabou 和 Tirole（2003） 的理论框架表明，在短期内，信息型外部激励（如资助公告）能够对内在动机产生补充性效果，而非排挤效应，这与非定向披露在激励方向上的预测一致。Ryan 和 Deci（2000） 的自我决定理论进一步区分了外在动机的内化程度，指出当外部激励被个体感知为对其能力的认可而非控制时，外在动机可与内在动机协同增强——这一机制恰好契合非定向披露以“社区获得外部认可”框架传递信号的特性。Hertel 等（2003） 对 Linux 内核贡献者的大规模调查也证实，开发者对社区认同感和项目重要性的感知，是其持续参与的关键驱动力，这为非定向信息披露能够激活广泛参与动机提供了实证基础。</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值得注意的是，这一推论在区分三类活动时仍然成立。代码活动（提交代码与发起 Pull Request）、审查活动（审查他人的 Pull Request）与讨论活动（参与 Issue 讨论）虽然在认知投入程度和可见度上有所差异，但它们同样受到上述期望激活机制的驱动。因此，本研究提出：</w:t>
      </w:r>
    </w:p>
    <w:p>
      <w:pPr>
        <w:pStyle w:val="BodyText"/>
      </w:pPr>
      <w:r>
        <w:t xml:space="preserve">H1：非定向捐赠披露对开发者的整体开发者活动具有正向影响（H1a：代码活动；H1b：审查活动；H1c：讨论活动）。</w:t>
      </w:r>
    </w:p>
    <w:p>
      <w:pPr>
        <w:pStyle w:val="Heading3"/>
      </w:pPr>
      <w:bookmarkStart w:id="96" w:name="定向披露的正向主效应"/>
      <w:r>
        <w:t xml:space="preserve">定向披露的正向主效应</w:t>
      </w:r>
      <w:bookmarkEnd w:id="96"/>
    </w:p>
    <w:p>
      <w:pPr>
        <w:pStyle w:val="FirstParagraph"/>
      </w:pPr>
      <w:r>
        <w:t xml:space="preserve">期望理论中的工具性维度关注“绩效能否真正换来奖励“这一核心判断。非定向披露虽然传递了资金充裕的信号，但并未明确回答</w:t>
      </w:r>
      <w:r>
        <w:t xml:space="preserve">“</w:t>
      </w:r>
      <w:r>
        <w:t xml:space="preserve">谁会获得资助</w:t>
      </w:r>
      <w:r>
        <w:t xml:space="preserve">”</w:t>
      </w:r>
      <w:r>
        <w:t xml:space="preserve">，这意味着它仅提升了效价与期望值，却无法大幅增强开发者对工具性路径的确信。定向披露则不同，它通过公布受助名单，直接呈现了</w:t>
      </w:r>
      <w:r>
        <w:t xml:space="preserve">“</w:t>
      </w:r>
      <w:r>
        <w:t xml:space="preserve">绩效—奖励</w:t>
      </w:r>
      <w:r>
        <w:t xml:space="preserve">”</w:t>
      </w:r>
      <w:r>
        <w:t xml:space="preserve">的真实案例，使非受助开发者能够通过对比受助者与自身的特征来更准确地校准工具性预期。这一信息的核心价值，在于将抽象的</w:t>
      </w:r>
      <w:r>
        <w:t xml:space="preserve">“</w:t>
      </w:r>
      <w:r>
        <w:t xml:space="preserve">有可能获得资助</w:t>
      </w:r>
      <w:r>
        <w:t xml:space="preserve">”</w:t>
      </w:r>
      <w:r>
        <w:t xml:space="preserve">的激励承诺转化为有据可查的参照路径。</w:t>
      </w:r>
    </w:p>
    <w:p>
      <w:pPr>
        <w:pStyle w:val="BodyText"/>
      </w:pPr>
      <w:r>
        <w:t xml:space="preserve">从信号理论（Spence, 1973; Connelly et al., 2011） 的视角来看，Brink 官方网站的受资助名单是经过严格筛选程序背书的高可信度信号，其信息权威性高于 X 平台的即时公告。这一特性对于开发者校准工具性预期尤为关键：当一个可信赖的机构正式宣告“谁通过了绩效评估并获得奖励“时，这一信号传递的是该机构关于“活动质量与资助资格之间关系”的最权威的认证信息。Toubia 和 Stephen（2013） 在社交媒体场景下的研究证实，当信息源权威性较高时，个体对激励信号的响应强度也随之增大。</w:t>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此外，定向披露还具有“榜样效应”的潜力。受助开发者的公开识别向社区传递了一种隐性规范：哪类深度参与（代码审查、持续提交高质量 Pull Request）会被识别和奖励。这一规范信号有助于引导非受助开发者聚焦于类似的高质量活动方式，从而形成整体社区活动质量的正向外部性。Yang 等（2021） 在开源社区持续参与研究中也指出，社会认可的可见度是影响开发者持续参与意愿的重要因素。Gerosa 等（2021） 对开源贡献者动机的动态追踪进一步揭示，社区认可和角色清晰度是驱动开发者从边缘贡献者向核心贡献者转变的关键激励因素，这与定向披露通过榜样信号促进高质量参与的理论逻辑高度一致。Conti 等（2025） 对开源社区参与与企业创新融资之间关系的研究也从侧面印证，社区中可见的贡献活动具有正向的外部信号效应。因此，本研究提出：</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H2：定向捐赠披露对开发者的整体开发者活动具有正向影响（H2a：代码活动；H2b：审查活动；H2c：讨论活动）。</w:t>
      </w:r>
    </w:p>
    <w:p>
      <w:pPr>
        <w:pStyle w:val="Heading3"/>
      </w:pPr>
      <w:bookmarkStart w:id="97" w:name="定向披露对非定向披露效应的负向调节"/>
      <w:r>
        <w:t xml:space="preserve">定向披露对非定向披露效应的负向调节</w:t>
      </w:r>
      <w:bookmarkEnd w:id="97"/>
    </w:p>
    <w:p>
      <w:pPr>
        <w:pStyle w:val="FirstParagraph"/>
      </w:pPr>
      <w:r>
        <w:t xml:space="preserve">尽管定向披露本身对开发者活动具有正向主效应，但其与非定向披露之间的交互关系却可能产生抑制效果。这一预判来源于期望失验理论的核心命题（Oliver, 1980）：当个体的实际结果低于其事先形成的预期水平时，会产生负向失验，进而引发情感上的失望与认知层面的期望向下修正。这一机制已在价格感知（Abrate et al., 2021）、在线社区激励（Qiao et al., 2021）、用户生成内容平台（Sun et al., 2017） 等多个情景中得到实证验证。</w:t>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在本研究情境中，失验机制的运作逻辑如下。在每次非定向披露发布时，由于公告未指定受益方，社区中的所有开发者都可以合理推断自己在未来有机会获得资助，形成一种弥漫性的</w:t>
      </w:r>
      <w:r>
        <w:t xml:space="preserve">“</w:t>
      </w:r>
      <w:r>
        <w:t xml:space="preserve">可能受益</w:t>
      </w:r>
      <w:r>
        <w:t xml:space="preserve">”</w:t>
      </w:r>
      <w:r>
        <w:t xml:space="preserve">期望状态，驱动其在短期内增加活动参与。然而，一旦定向披露公布，明确的受助名单将绝大多数开发者排除在外。由于样本中每轮仅有1至4名开发者获得资助，而整个社区有超过1600名开发者，未入选的比例高达99%以上，负向期望失验是系统性和普遍性的。</w:t>
      </w:r>
    </w:p>
    <w:p>
      <w:pPr>
        <w:pStyle w:val="BodyText"/>
      </w:pPr>
      <w:r>
        <w:t xml:space="preserve">此次负向失验将对开发者随后对非定向披露的响应产生持续的抑制效应，表现在两个层面：第一，情感层面，失望情绪降低了开发者对捐款公告所释放的积极信号的情感共鸣程度，使其无法充分调动对潜在奖励的期望动力；第二，认知层面，根据目标系统理论（Kruglanski et al., 2002），当一个目标（获得 Brink 资助）的实现路径被事实性地证伪之后，个体会降低对该目标的期望权重，进而削减为追求该目标所进行的额外努力投入。这两种抑制路径的共同作用，使得定向披露发生后的非定向披露边际激励效应出现显著衰减。</w:t>
      </w:r>
      <w:r>
        <w:t xml:space="preserve"/>
      </w:r>
      <w:r>
        <w:t xml:space="preserve"/>
      </w:r>
    </w:p>
    <w:p>
      <w:pPr>
        <w:pStyle w:val="BodyText"/>
      </w:pPr>
      <w:r>
        <w:t xml:space="preserve">进一步地，从情绪信息理论（Schwarz &amp; Clore, 1983） 的视角来看，负向失验所引发的消极情绪还会作为“背景感受”渗透到个体对未来激励信号的解读过程中，使其在面对新的捐款公告时，更倾向于以较为保守或中性的态度进行评估，从而降低积极期望的激活程度。这一情绪中介路径进一步强化了上述认知层面的抑制效果。因此，本研究提出：</w:t>
      </w:r>
      <w:r>
        <w:t xml:space="preserve"/>
      </w:r>
      <w:r>
        <w:t xml:space="preserve"/>
      </w:r>
      <w:r>
        <w:t xml:space="preserve"/>
      </w:r>
      <w:r>
        <w:t xml:space="preserve"/>
      </w:r>
      <w:r>
        <w:t xml:space="preserve"/>
      </w:r>
      <w:r>
        <w:t xml:space="preserve"/>
      </w:r>
      <w:r>
        <w:t xml:space="preserve"/>
      </w:r>
    </w:p>
    <w:p>
      <w:pPr>
        <w:pStyle w:val="BodyText"/>
      </w:pPr>
      <w:r>
        <w:t xml:space="preserve">H3：定向披露对非定向披露激励开发者活动的正向效应具有负向调节作用（H3a：代码活动；H3b：审查活动；H3c：讨论活动）。</w:t>
      </w:r>
    </w:p>
    <w:p>
      <w:pPr>
        <w:pStyle w:val="BodyText"/>
      </w:pPr>
      <w:r>
        <w:t xml:space="preserve">综合三组假设，本研究的理论模型如图 </w:t>
      </w:r>
      <w:hyperlink w:anchor="fig:research-model-1">
        <w:r>
          <w:rPr>
            <w:rStyle w:val="Hyperlink"/>
          </w:rPr>
          <w:t xml:space="preserve">4.4</w:t>
        </w:r>
      </w:hyperlink>
      <w:r>
        <w:t xml:space="preserve"> </w:t>
      </w:r>
      <w:r>
        <w:t xml:space="preserve">所示。</w:t>
      </w:r>
      <w:r>
        <w:t xml:space="preserve"> </w:t>
      </w:r>
      <w:r>
        <w:t xml:space="preserve">图中将三组假设嵌入期望理论的分析框架：</w:t>
      </w:r>
      <w:r>
        <w:t xml:space="preserve"> </w:t>
      </w:r>
      <w:r>
        <w:t xml:space="preserve">非定向披露通过效价路径（H1）提升开发者对资助的感知价值，</w:t>
      </w:r>
      <w:r>
        <w:t xml:space="preserve"> </w:t>
      </w:r>
      <w:r>
        <w:t xml:space="preserve">定向披露通过工具性路径（H2）强化</w:t>
      </w:r>
      <w:r>
        <w:t xml:space="preserve">“</w:t>
      </w:r>
      <w:r>
        <w:t xml:space="preserve">绩效可兑换资助</w:t>
      </w:r>
      <w:r>
        <w:t xml:space="preserve">”</w:t>
      </w:r>
      <w:r>
        <w:t xml:space="preserve">的信念，</w:t>
      </w:r>
      <w:r>
        <w:t xml:space="preserve"> </w:t>
      </w:r>
      <w:r>
        <w:t xml:space="preserve">而两类披露的交互效应（H3）则体现为期望失验对激励动力的削弱。</w:t>
      </w:r>
    </w:p>
    <w:p>
      <w:pPr>
        <w:pStyle w:val="CaptionedFigure"/>
      </w:pPr>
      <w:bookmarkStart w:id="99" w:name="fig:research-model-1"/>
      <w:r>
        <w:drawing>
          <wp:inline>
            <wp:extent cx="5334000" cy="3140872"/>
            <wp:effectExtent b="0" l="0" r="0" t="0"/>
            <wp:docPr descr="研究一理论假设模型（基于期望理论框架）" title="" id="1" name="Picture"/>
            <a:graphic>
              <a:graphicData uri="http://schemas.openxmlformats.org/drawingml/2006/picture">
                <pic:pic>
                  <pic:nvPicPr>
                    <pic:cNvPr descr="figures/research_model_1.png" id="0" name="Picture"/>
                    <pic:cNvPicPr>
                      <a:picLocks noChangeArrowheads="1" noChangeAspect="1"/>
                    </pic:cNvPicPr>
                  </pic:nvPicPr>
                  <pic:blipFill>
                    <a:blip r:embed="rId98"/>
                    <a:stretch>
                      <a:fillRect/>
                    </a:stretch>
                  </pic:blipFill>
                  <pic:spPr bwMode="auto">
                    <a:xfrm>
                      <a:off x="0" y="0"/>
                      <a:ext cx="5334000" cy="3140872"/>
                    </a:xfrm>
                    <a:prstGeom prst="rect">
                      <a:avLst/>
                    </a:prstGeom>
                    <a:noFill/>
                    <a:ln w="9525">
                      <a:noFill/>
                      <a:headEnd/>
                      <a:tailEnd/>
                    </a:ln>
                  </pic:spPr>
                </pic:pic>
              </a:graphicData>
            </a:graphic>
          </wp:inline>
        </w:drawing>
      </w:r>
      <w:bookmarkEnd w:id="99"/>
    </w:p>
    <w:p>
      <w:pPr>
        <w:pStyle w:val="ImageCaption"/>
      </w:pPr>
      <w:r>
        <w:t xml:space="preserve">研究一理论假设模型（基于期望理论框架）</w:t>
      </w:r>
    </w:p>
    <w:p>
      <w:pPr>
        <w:pStyle w:val="Heading2"/>
      </w:pPr>
      <w:bookmarkStart w:id="100" w:name="sec:data-1"/>
      <w:r>
        <w:t xml:space="preserve">数据与变量</w:t>
      </w:r>
      <w:bookmarkEnd w:id="100"/>
    </w:p>
    <w:p>
      <w:pPr>
        <w:pStyle w:val="Heading3"/>
      </w:pPr>
      <w:bookmarkStart w:id="101" w:name="数据来源与样本构建"/>
      <w:r>
        <w:t xml:space="preserve">数据来源与样本构建</w:t>
      </w:r>
      <w:bookmarkEnd w:id="101"/>
    </w:p>
    <w:p>
      <w:pPr>
        <w:pStyle w:val="FirstParagraph"/>
      </w:pPr>
      <w:r>
        <w:t xml:space="preserve">本研究数据来源于多个公开平台，各类数据的来源、采集方式与粒度汇总于表 【表data-source-1】。</w:t>
      </w:r>
      <w:hyperlink w:anchor="tab:data-source-1">
        <w:r>
          <w:rPr>
            <w:rStyle w:val="Hyperlink"/>
          </w:rPr>
          <w:t xml:space="preserve"/>
        </w:r>
      </w:hyperlink>
      <w:r>
        <w:t xml:space="preserve"/>
      </w:r>
    </w:p>
    <w:p>
      <w:pPr>
        <w:pStyle w:val="TableCaption"/>
      </w:pPr>
      <w:r>
        <w:t xml:space="preserve">研究一数据来源概览</w:t>
      </w:r>
    </w:p>
    <w:tbl>
      <w:tblPr>
        <w:tblStyle w:val="Table"/>
        <w:tblW w:type="pct" w:w="0.0"/>
        <w:tblLook w:firstRow="1"/>
        <w:tblCaption w:val="研究一数据来源概览"/>
      </w:tblPr>
      <w:tblGrid/>
      <w:tr>
        <w:trPr>
          <w:cnfStyle w:firstRow="1"/>
        </w:trPr>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来源与说明</w:t>
            </w:r>
          </w:p>
        </w:tc>
        <w:tc>
          <w:tcPr>
            <w:tcBorders>
              <w:bottom w:val="single"/>
            </w:tcBorders>
            <w:vAlign w:val="bottom"/>
          </w:tcPr>
          <w:p>
            <w:pPr>
              <w:pStyle w:val="Compact"/>
              <w:jc w:val="left"/>
            </w:pPr>
            <w:r>
              <w:t xml:space="preserve">时间粒度</w:t>
            </w:r>
          </w:p>
        </w:tc>
      </w:tr>
      <w:tr>
        <w:tc>
          <w:p>
            <w:pPr>
              <w:pStyle w:val="Compact"/>
              <w:jc w:val="left"/>
            </w:pPr>
            <w:r>
              <w:t xml:space="preserve">GitHub 开发活动</w:t>
            </w:r>
          </w:p>
        </w:tc>
        <w:tc>
          <w:p>
            <w:pPr>
              <w:pStyle w:val="Compact"/>
              <w:jc w:val="left"/>
            </w:pPr>
            <w:r>
              <w:t xml:space="preserve">GH Archive（</w:t>
            </w:r>
            <w:hyperlink r:id="rId71">
              <w:r>
                <w:rPr>
                  <w:rStyle w:val="Hyperlink"/>
                </w:rPr>
                <w:t xml:space="preserve">https://www.gharchive.org</w:t>
              </w:r>
            </w:hyperlink>
            <w:r>
              <w:t xml:space="preserve">），</w:t>
            </w:r>
            <w:r>
              <w:t xml:space="preserve"> </w:t>
            </w:r>
            <w:r>
              <w:t xml:space="preserve">包含 PushEvent（PE）、CreateEvent（CE）、DeleteEvent（DE）、CommitCommentEvent（CCE）、PullRequestEvent（PRE）、PullRequestReviewEvent（PRRE）、PullRequestReviewCommentEvent（PRRCE）、IssuesEvent（ISE）、IssueCommentEvent（ICE）九类事件</w:t>
            </w:r>
          </w:p>
        </w:tc>
        <w:tc>
          <w:p>
            <w:pPr>
              <w:pStyle w:val="Compact"/>
              <w:jc w:val="left"/>
            </w:pPr>
            <w:r>
              <w:t xml:space="preserve">小时 → 聚合至周</w:t>
            </w:r>
          </w:p>
        </w:tc>
      </w:tr>
      <w:tr>
        <w:tc>
          <w:p>
            <w:pPr>
              <w:pStyle w:val="Compact"/>
              <w:jc w:val="left"/>
            </w:pPr>
            <w:r>
              <w:t xml:space="preserve">非定向披露事件</w:t>
            </w:r>
          </w:p>
        </w:tc>
        <w:tc>
          <w:p>
            <w:pPr>
              <w:pStyle w:val="Compact"/>
              <w:jc w:val="left"/>
            </w:pPr>
            <w:r>
              <w:t xml:space="preserve">X 平台 @bitcoinbrink 官方账号，</w:t>
            </w:r>
            <w:r>
              <w:t xml:space="preserve"> </w:t>
            </w:r>
            <w:r>
              <w:t xml:space="preserve">共采集19次捐款公告，</w:t>
            </w:r>
            <w:r>
              <w:t xml:space="preserve"> </w:t>
            </w:r>
            <w:r>
              <w:t xml:space="preserve">15次含具体捐款金额（美元），</w:t>
            </w:r>
            <w:r>
              <w:t xml:space="preserve"> </w:t>
            </w:r>
            <w:r>
              <w:t xml:space="preserve">其余仅披露捐款行为</w:t>
            </w:r>
          </w:p>
        </w:tc>
        <w:tc>
          <w:p>
            <w:pPr>
              <w:pStyle w:val="Compact"/>
              <w:jc w:val="left"/>
            </w:pPr>
            <w:r>
              <w:t xml:space="preserve">周</w:t>
            </w:r>
          </w:p>
        </w:tc>
      </w:tr>
      <w:tr>
        <w:tc>
          <w:p>
            <w:pPr>
              <w:pStyle w:val="Compact"/>
              <w:jc w:val="left"/>
            </w:pPr>
            <w:r>
              <w:t xml:space="preserve">定向披露事件</w:t>
            </w:r>
          </w:p>
        </w:tc>
        <w:tc>
          <w:p>
            <w:pPr>
              <w:pStyle w:val="Compact"/>
              <w:jc w:val="left"/>
            </w:pPr>
            <w:r>
              <w:t xml:space="preserve">Brink 官方网站受资助名单页面，</w:t>
            </w:r>
            <w:r>
              <w:t xml:space="preserve"> </w:t>
            </w:r>
            <w:r>
              <w:t xml:space="preserve">人工标注各轮受助开发者姓名及公告日期，</w:t>
            </w:r>
            <w:r>
              <w:t xml:space="preserve"> </w:t>
            </w:r>
            <w:r>
              <w:t xml:space="preserve">共5轮共计8名受助开发者</w:t>
            </w:r>
          </w:p>
        </w:tc>
        <w:tc>
          <w:p>
            <w:pPr>
              <w:pStyle w:val="Compact"/>
              <w:jc w:val="left"/>
            </w:pPr>
            <w:r>
              <w:t xml:space="preserve">事件</w:t>
            </w:r>
          </w:p>
        </w:tc>
      </w:tr>
      <w:tr>
        <w:tc>
          <w:p>
            <w:pPr>
              <w:pStyle w:val="Compact"/>
              <w:jc w:val="left"/>
            </w:pPr>
            <w:r>
              <w:t xml:space="preserve">Bitcoin 市场数据</w:t>
            </w:r>
          </w:p>
        </w:tc>
        <w:tc>
          <w:p>
            <w:pPr>
              <w:pStyle w:val="Compact"/>
              <w:jc w:val="left"/>
            </w:pPr>
            <w:r>
              <w:t xml:space="preserve">Yahoo Finance，</w:t>
            </w:r>
            <w:r>
              <w:t xml:space="preserve"> </w:t>
            </w:r>
            <w:r>
              <w:t xml:space="preserve">抓取 BTC/USD 周收益率与周均交易量</w:t>
            </w:r>
          </w:p>
        </w:tc>
        <w:tc>
          <w:p>
            <w:pPr>
              <w:pStyle w:val="Compact"/>
              <w:jc w:val="left"/>
            </w:pPr>
            <w:r>
              <w:t xml:space="preserve">周</w:t>
            </w:r>
          </w:p>
        </w:tc>
      </w:tr>
      <w:tr>
        <w:tc>
          <w:p>
            <w:pPr>
              <w:pStyle w:val="Compact"/>
              <w:jc w:val="left"/>
            </w:pPr>
            <w:r>
              <w:t xml:space="preserve">社会关注度（工具变量）</w:t>
            </w:r>
          </w:p>
        </w:tc>
        <w:tc>
          <w:p>
            <w:pPr>
              <w:pStyle w:val="Compact"/>
              <w:jc w:val="left"/>
            </w:pPr>
            <w:r>
              <w:t xml:space="preserve">Google Trends，</w:t>
            </w:r>
            <w:r>
              <w:t xml:space="preserve"> </w:t>
            </w:r>
            <w:r>
              <w:t xml:space="preserve">关键词</w:t>
            </w:r>
            <w:r>
              <w:t xml:space="preserve"> </w:t>
            </w:r>
            <w:r>
              <w:t xml:space="preserve">“</w:t>
            </w:r>
            <w:r>
              <w:t xml:space="preserve">Bitcoin Brink</w:t>
            </w:r>
            <w:r>
              <w:t xml:space="preserve">”</w:t>
            </w:r>
            <w:r>
              <w:t xml:space="preserve"> </w:t>
            </w:r>
            <w:r>
              <w:t xml:space="preserve">的周搜索量相对指数</w:t>
            </w:r>
          </w:p>
        </w:tc>
        <w:tc>
          <w:p>
            <w:pPr>
              <w:pStyle w:val="Compact"/>
              <w:jc w:val="left"/>
            </w:pPr>
            <w:r>
              <w:t xml:space="preserve">周</w:t>
            </w:r>
          </w:p>
        </w:tc>
      </w:tr>
    </w:tbl>
    <w:p>
      <w:pPr>
        <w:pStyle w:val="BodyText"/>
      </w:pPr>
      <w:r>
        <w:t xml:space="preserve">在样本构建上，本研究以 2022 年 1 月第 1 周至 2023 年 12 月最后一周为观测窗口，共 105 个自然周。观测窗口的选择基于以下考量：2022年1月是 Brink 完成初步组织运营并开始系统性发布捐款公告的起点，2023年12月则是本研究数据可获得性的截止时点，两年的观测期跨越了多个 Bitcoin 市场周期（牛熊转换），保证了市场状态变化的足够异质性。</w:t>
      </w:r>
    </w:p>
    <w:p>
      <w:pPr>
        <w:pStyle w:val="BodyText"/>
      </w:pPr>
      <w:r>
        <w:t xml:space="preserve">初始样本覆盖在此期间至少在 bitcoin/bitcoin 仓库产生过一次有效活动记录的所有开发者，以 GH Archive 的用户唯一标识符（login）为合并键，匹配了 GitHub 开发活动、Brink 披露事件、Bitcoin 市场数据与 Google Trends 数据。数据合并过程中，以周为单位进行聚合：每位开发者在每周的各类 GitHub 事件数量被分别加总，得到开发者—周层面的面板数据集。</w:t>
      </w:r>
    </w:p>
    <w:p>
      <w:pPr>
        <w:pStyle w:val="BodyText"/>
      </w:pPr>
      <w:r>
        <w:t xml:space="preserve">在剔除上述 8 名实际受到 Brink 资助的开发者后，最终保留 1,610 名开发者，形成</w:t>
      </w:r>
      <w:r>
        <w:t xml:space="preserve"> </w:t>
      </w:r>
      <m:oMath>
        <m:r>
          <m:t>1</m:t>
        </m:r>
        <m:r>
          <m:t>,</m:t>
        </m:r>
        <m:r>
          <m:t>610</m:t>
        </m:r>
        <m:r>
          <m:t>×</m:t>
        </m:r>
        <m:r>
          <m:t>105</m:t>
        </m:r>
        <m:r>
          <m:t>=</m:t>
        </m:r>
        <m:r>
          <m:t>169</m:t>
        </m:r>
        <m:r>
          <m:t>,</m:t>
        </m:r>
        <m:r>
          <m:t>050</m:t>
        </m:r>
      </m:oMath>
      <w:r>
        <w:t xml:space="preserve"> </w:t>
      </w:r>
      <w:r>
        <w:t xml:space="preserve">个开发者—周面板观测单元。这一完整面板反映了样本期内比特币核心社区开发者的持续参与特征。</w:t>
      </w:r>
    </w:p>
    <w:p>
      <w:pPr>
        <w:pStyle w:val="Heading3"/>
      </w:pPr>
      <w:bookmarkStart w:id="102" w:name="关键变量定义"/>
      <w:r>
        <w:t xml:space="preserve">关键变量定义</w:t>
      </w:r>
      <w:bookmarkEnd w:id="102"/>
    </w:p>
    <w:p>
      <w:pPr>
        <w:pStyle w:val="FirstParagraph"/>
      </w:pPr>
      <w:r>
        <w:t xml:space="preserve">本研究设置三类开发者活动指标作为因变量，均取自然对数变换以缓解右偏分布问题。代码活动（</w:t>
      </w:r>
      <m:oMath>
        <m:r>
          <m:rPr>
            <m:nor/>
            <m:sty m:val="p"/>
          </m:rPr>
          <m:t>ln</m:t>
        </m:r>
        <m:sSub>
          <m:e>
            <m:r>
              <m:rPr>
                <m:nor/>
                <m:sty m:val="p"/>
              </m:rPr>
              <m:t>Code</m:t>
            </m:r>
          </m:e>
          <m:sub>
            <m:r>
              <m:t>i</m:t>
            </m:r>
            <m:r>
              <m:t>t</m:t>
            </m:r>
          </m:sub>
        </m:sSub>
      </m:oMath>
      <w:r>
        <w:t xml:space="preserve">）定义为开发者</w:t>
      </w:r>
      <w:r>
        <w:t xml:space="preserve"> </w:t>
      </w:r>
      <m:oMath>
        <m:r>
          <m:t>i</m:t>
        </m:r>
      </m:oMath>
      <w:r>
        <w:t xml:space="preserve"> </w:t>
      </w:r>
      <w:r>
        <w:t xml:space="preserve">在第</w:t>
      </w:r>
      <w:r>
        <w:t xml:space="preserve"> </w:t>
      </w:r>
      <m:oMath>
        <m:r>
          <m:t>t</m:t>
        </m:r>
      </m:oMath>
      <w:r>
        <w:t xml:space="preserve"> </w:t>
      </w:r>
      <w:r>
        <w:t xml:space="preserve">周内发生的代码提交相关事件数（包含 PE、CE、DE、CCE、PRE）的对数，反映其主动推送代码的强度；审查活动（</w:t>
      </w:r>
      <m:oMath>
        <m:r>
          <m:rPr>
            <m:nor/>
            <m:sty m:val="p"/>
          </m:rPr>
          <m:t>ln</m:t>
        </m:r>
        <m:sSub>
          <m:e>
            <m:r>
              <m:rPr>
                <m:nor/>
                <m:sty m:val="p"/>
              </m:rPr>
              <m:t>Review</m:t>
            </m:r>
          </m:e>
          <m:sub>
            <m:r>
              <m:t>i</m:t>
            </m:r>
            <m:r>
              <m:t>t</m:t>
            </m:r>
          </m:sub>
        </m:sSub>
      </m:oMath>
      <w:r>
        <w:t xml:space="preserve">）定义为代码审查相关事件数（PRRE、PRRCE）的对数，反映其对他人代码的评审与质量把关行为；讨论活动（</w:t>
      </w:r>
      <m:oMath>
        <m:r>
          <m:rPr>
            <m:nor/>
            <m:sty m:val="p"/>
          </m:rPr>
          <m:t>ln</m:t>
        </m:r>
        <m:sSub>
          <m:e>
            <m:r>
              <m:rPr>
                <m:nor/>
                <m:sty m:val="p"/>
              </m:rPr>
              <m:t>Issue</m:t>
            </m:r>
          </m:e>
          <m:sub>
            <m:r>
              <m:t>i</m:t>
            </m:r>
            <m:r>
              <m:t>t</m:t>
            </m:r>
          </m:sub>
        </m:sSub>
      </m:oMath>
      <w:r>
        <w:t xml:space="preserve">）定义为 Issue 提交事件数（ISE）的对数，反映其参与社区技术讨论的广度。</w:t>
      </w:r>
    </w:p>
    <w:p>
      <w:pPr>
        <w:pStyle w:val="BodyText"/>
      </w:pPr>
      <w:r>
        <w:t xml:space="preserve">非定向信息披露强度以</w:t>
      </w:r>
      <w:r>
        <w:t xml:space="preserve"> </w:t>
      </w:r>
      <m:oMath>
        <m:r>
          <m:t>U</m:t>
        </m:r>
        <m:sSub>
          <m:e>
            <m:r>
              <m:t>D</m:t>
            </m:r>
          </m:e>
          <m:sub>
            <m:r>
              <m:t>t</m:t>
            </m:r>
          </m:sub>
        </m:sSub>
      </m:oMath>
      <w:r>
        <w:t xml:space="preserve"> </w:t>
      </w:r>
      <w:r>
        <w:t xml:space="preserve">度量，操作化为第</w:t>
      </w:r>
      <w:r>
        <w:t xml:space="preserve"> </w:t>
      </w:r>
      <m:oMath>
        <m:r>
          <m:t>t</m:t>
        </m:r>
      </m:oMath>
      <w:r>
        <w:t xml:space="preserve"> </w:t>
      </w:r>
      <w:r>
        <w:t xml:space="preserve">周及其前三周的捐款金额四周移动平均值取自然对数。采用移动平均的理由在于：捐款公告的信息传播和认知加工需要一定时间，移动平均能够更准确地捕捉披露信息在社区中的累积扩散效应，而非仅关注当期瞬时冲击。定向信息披露以</w:t>
      </w:r>
      <w:r>
        <w:t xml:space="preserve"> </w:t>
      </w:r>
      <m:oMath>
        <m:r>
          <m:t>T</m:t>
        </m:r>
        <m:sSub>
          <m:e>
            <m:r>
              <m:t>D</m:t>
            </m:r>
          </m:e>
          <m:sub>
            <m:r>
              <m:t>t</m:t>
            </m:r>
          </m:sub>
        </m:sSub>
      </m:oMath>
      <w:r>
        <w:t xml:space="preserve"> </w:t>
      </w:r>
      <w:r>
        <w:t xml:space="preserve">度量，操作化为第</w:t>
      </w:r>
      <w:r>
        <w:t xml:space="preserve"> </w:t>
      </w:r>
      <m:oMath>
        <m:r>
          <m:t>t</m:t>
        </m:r>
      </m:oMath>
      <w:r>
        <w:t xml:space="preserve"> </w:t>
      </w:r>
      <w:r>
        <w:t xml:space="preserve">周及其前三周公布的受资助开发者人数的四周移动平均值。与二值虚拟变量相比，这一连续度量能够区分不同批次定向披露的强度差异，例如，2022年4月一次性公布4名受助者的信息冲击强度，显著高于此后每次仅公布1名受助者的情形。交互项</w:t>
      </w:r>
      <w:r>
        <w:t xml:space="preserve"> </w:t>
      </w:r>
      <m:oMath>
        <m:r>
          <m:t>U</m:t>
        </m:r>
        <m:sSub>
          <m:e>
            <m:r>
              <m:t>D</m:t>
            </m:r>
          </m:e>
          <m:sub>
            <m:r>
              <m:t>t</m:t>
            </m:r>
          </m:sub>
        </m:sSub>
        <m:r>
          <m:t>×</m:t>
        </m:r>
        <m:r>
          <m:t>T</m:t>
        </m:r>
        <m:sSub>
          <m:e>
            <m:r>
              <m:t>D</m:t>
            </m:r>
          </m:e>
          <m:sub>
            <m:r>
              <m:t>t</m:t>
            </m:r>
          </m:sub>
        </m:sSub>
      </m:oMath>
      <w:r>
        <w:t xml:space="preserve"> </w:t>
      </w:r>
      <w:r>
        <w:t xml:space="preserve">用于检验定向披露对非定向披露激励效果的调节作用。</w:t>
      </w:r>
    </w:p>
    <w:p>
      <w:pPr>
        <w:pStyle w:val="BodyText"/>
      </w:pPr>
      <w:r>
        <w:t xml:space="preserve">模型纳入以下控制变量以尽可能吸收混淆因素：（1）比特币市场表现变量，包括比特币价格对数（</w:t>
      </w:r>
      <m:oMath>
        <m:sSub>
          <m:e>
            <m:r>
              <m:rPr>
                <m:nor/>
                <m:sty m:val="p"/>
              </m:rPr>
              <m:t>lnClose</m:t>
            </m:r>
          </m:e>
          <m:sub>
            <m:r>
              <m:t>t</m:t>
            </m:r>
          </m:sub>
        </m:sSub>
      </m:oMath>
      <w:r>
        <w:t xml:space="preserve">）、交易量对数（</w:t>
      </w:r>
      <m:oMath>
        <m:sSub>
          <m:e>
            <m:r>
              <m:rPr>
                <m:nor/>
                <m:sty m:val="p"/>
              </m:rPr>
              <m:t>lnVolume</m:t>
            </m:r>
          </m:e>
          <m:sub>
            <m:r>
              <m:t>t</m:t>
            </m:r>
          </m:sub>
        </m:sSub>
      </m:oMath>
      <w:r>
        <w:t xml:space="preserve">）和周收益率（</w:t>
      </w:r>
      <m:oMath>
        <m:sSub>
          <m:e>
            <m:r>
              <m:rPr>
                <m:nor/>
                <m:sty m:val="p"/>
              </m:rPr>
              <m:t>Return</m:t>
            </m:r>
          </m:e>
          <m:sub>
            <m:r>
              <m:t>t</m:t>
            </m:r>
          </m:sub>
        </m:sSub>
      </m:oMath>
      <w:r>
        <w:t xml:space="preserve">），以捕捉加密货币市场波动对开发者情绪与时间投入的影响；（2）开源社区活跃度变量，包括 Fork 数对数（</w:t>
      </w:r>
      <m:oMath>
        <m:sSub>
          <m:e>
            <m:r>
              <m:rPr>
                <m:nor/>
                <m:sty m:val="p"/>
              </m:rPr>
              <m:t>lnFork</m:t>
            </m:r>
          </m:e>
          <m:sub>
            <m:r>
              <m:t>i</m:t>
            </m:r>
            <m:r>
              <m:t>t</m:t>
            </m:r>
          </m:sub>
        </m:sSub>
      </m:oMath>
      <w:r>
        <w:t xml:space="preserve">）和 Watch 数对数（</w:t>
      </w:r>
      <m:oMath>
        <m:sSub>
          <m:e>
            <m:r>
              <m:rPr>
                <m:nor/>
                <m:sty m:val="p"/>
              </m:rPr>
              <m:t>lnWatch</m:t>
            </m:r>
          </m:e>
          <m:sub>
            <m:r>
              <m:t>i</m:t>
            </m:r>
            <m:r>
              <m:t>t</m:t>
            </m:r>
          </m:sub>
        </m:sSub>
      </m:oMath>
      <w:r>
        <w:t xml:space="preserve">），以反映开发者对比特币相关仓库的兴趣广度和社区整体关注度；（3）比特币 Google Trends 搜索指数对数（</w:t>
      </w:r>
      <m:oMath>
        <m:sSub>
          <m:e>
            <m:r>
              <m:rPr>
                <m:nor/>
                <m:sty m:val="p"/>
              </m:rPr>
              <m:t>lnGtrend</m:t>
            </m:r>
          </m:e>
          <m:sub>
            <m:r>
              <m:t>t</m:t>
            </m:r>
          </m:sub>
        </m:sSub>
      </m:oMath>
      <w:r>
        <w:t xml:space="preserve">），以控制比特币整体公众热度的时变趋势；（4）项目进展变量（</w:t>
      </w:r>
      <m:oMath>
        <m:sSub>
          <m:e>
            <m:r>
              <m:rPr>
                <m:nor/>
                <m:sty m:val="p"/>
              </m:rPr>
              <m:t>Release</m:t>
            </m:r>
          </m:e>
          <m:sub>
            <m:r>
              <m:t>t</m:t>
            </m:r>
          </m:sub>
        </m:sSub>
      </m:oMath>
      <w:r>
        <w:t xml:space="preserve">），以 Bitcoin 核心仓库的 Release 事件衡量项目开发节奏，控制版本发布前后开发活动的自然波动。此外，模型纳入时间固定效应（</w:t>
      </w:r>
      <m:oMath>
        <m:sSub>
          <m:e>
            <m:r>
              <m:t>λ</m:t>
            </m:r>
          </m:e>
          <m:sub>
            <m:r>
              <m:t>t</m:t>
            </m:r>
          </m:sub>
        </m:sSub>
      </m:oMath>
      <w:r>
        <w:t xml:space="preserve">）以吸收各周共同的宏观冲击。</w:t>
      </w:r>
    </w:p>
    <w:p>
      <w:pPr>
        <w:pStyle w:val="BodyText"/>
      </w:pPr>
      <m:oMath>
        <m:sSub>
          <m:e>
            <m:r>
              <m:t>Z</m:t>
            </m:r>
          </m:e>
          <m:sub>
            <m:r>
              <m:t>t</m:t>
            </m:r>
          </m:sub>
        </m:sSub>
      </m:oMath>
      <w:r>
        <w:t xml:space="preserve"> </w:t>
      </w:r>
      <w:r>
        <w:t xml:space="preserve">为</w:t>
      </w:r>
      <w:r>
        <w:t xml:space="preserve">“</w:t>
      </w:r>
      <w:r>
        <w:t xml:space="preserve">Bitcoin Brink</w:t>
      </w:r>
      <w:r>
        <w:t xml:space="preserve">”</w:t>
      </w:r>
      <w:r>
        <w:t xml:space="preserve">在第</w:t>
      </w:r>
      <w:r>
        <w:t xml:space="preserve"> </w:t>
      </w:r>
      <m:oMath>
        <m:r>
          <m:t>t</m:t>
        </m:r>
      </m:oMath>
      <w:r>
        <w:t xml:space="preserve"> </w:t>
      </w:r>
      <w:r>
        <w:t xml:space="preserve">周的 Google Trends 搜索量指数四周移动平均值的对数，及其与定向披露的交互项</w:t>
      </w:r>
      <w:r>
        <w:t xml:space="preserve"> </w:t>
      </w:r>
      <m:oMath>
        <m:sSub>
          <m:e>
            <m:r>
              <m:t>Z</m:t>
            </m:r>
          </m:e>
          <m:sub>
            <m:r>
              <m:t>t</m:t>
            </m:r>
          </m:sub>
        </m:sSub>
        <m:r>
          <m:t>×</m:t>
        </m:r>
        <m:r>
          <m:t>T</m:t>
        </m:r>
        <m:sSub>
          <m:e>
            <m:r>
              <m:t>D</m:t>
            </m:r>
          </m:e>
          <m:sub>
            <m:r>
              <m:t>t</m:t>
            </m:r>
          </m:sub>
        </m:sSub>
      </m:oMath>
      <w:r>
        <w:t xml:space="preserve">，分别作为</w:t>
      </w:r>
      <w:r>
        <w:t xml:space="preserve"> </w:t>
      </w:r>
      <m:oMath>
        <m:r>
          <m:t>U</m:t>
        </m:r>
        <m:sSub>
          <m:e>
            <m:r>
              <m:t>D</m:t>
            </m:r>
          </m:e>
          <m:sub>
            <m:r>
              <m:t>t</m:t>
            </m:r>
          </m:sub>
        </m:sSub>
      </m:oMath>
      <w:r>
        <w:t xml:space="preserve"> </w:t>
      </w:r>
      <w:r>
        <w:t xml:space="preserve">与交互项</w:t>
      </w:r>
      <w:r>
        <w:t xml:space="preserve"> </w:t>
      </w:r>
      <m:oMath>
        <m:r>
          <m:t>U</m:t>
        </m:r>
        <m:sSub>
          <m:e>
            <m:r>
              <m:t>D</m:t>
            </m:r>
          </m:e>
          <m:sub>
            <m:r>
              <m:t>t</m:t>
            </m:r>
          </m:sub>
        </m:sSub>
        <m:r>
          <m:t>×</m:t>
        </m:r>
        <m:r>
          <m:t>T</m:t>
        </m:r>
        <m:sSub>
          <m:e>
            <m:r>
              <m:t>D</m:t>
            </m:r>
          </m:e>
          <m:sub>
            <m:r>
              <m:t>t</m:t>
            </m:r>
          </m:sub>
        </m:sSub>
      </m:oMath>
      <w:r>
        <w:t xml:space="preserve"> </w:t>
      </w:r>
      <w:r>
        <w:t xml:space="preserve">的工具变量，详见第 </w:t>
      </w:r>
      <w:hyperlink w:anchor="sec:iv-method">
        <w:r>
          <w:rPr>
            <w:rStyle w:val="Hyperlink"/>
          </w:rPr>
          <w:t xml:space="preserve">4.4.2</w:t>
        </w:r>
      </w:hyperlink>
      <w:r>
        <w:t xml:space="preserve"> </w:t>
      </w:r>
      <w:r>
        <w:t xml:space="preserve">节的说明。</w:t>
      </w:r>
    </w:p>
    <w:p>
      <w:pPr>
        <w:pStyle w:val="BodyText"/>
      </w:pPr>
      <w:r>
        <w:t xml:space="preserve">各变量定义汇总见表 【表variables-1】。</w:t>
      </w:r>
      <w:hyperlink w:anchor="tab:variables-1">
        <w:r>
          <w:rPr>
            <w:rStyle w:val="Hyperlink"/>
          </w:rPr>
          <w:t xml:space="preserve"/>
        </w:r>
      </w:hyperlink>
      <w:r>
        <w:t xml:space="preserve"/>
      </w:r>
    </w:p>
    <w:p>
      <w:pPr>
        <w:pStyle w:val="TableCaption"/>
      </w:pPr>
      <w:r>
        <w:t xml:space="preserve">研究一关键变量定义</w:t>
      </w:r>
    </w:p>
    <w:tbl>
      <w:tblPr>
        <w:tblStyle w:val="Table"/>
        <w:tblW w:type="pct" w:w="0.0"/>
        <w:tblLook w:firstRow="1"/>
        <w:tblCaption w:val="研究一关键变量定义"/>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定义</w:t>
            </w:r>
          </w:p>
        </w:tc>
      </w:tr>
      <w:tr>
        <w:tc>
          <w:p>
            <w:pPr>
              <w:pStyle w:val="Compact"/>
              <w:jc w:val="left"/>
            </w:pPr>
            <m:oMath>
              <m:r>
                <m:rPr>
                  <m:nor/>
                  <m:sty m:val="p"/>
                </m:rPr>
                <m:t>ln</m:t>
              </m:r>
              <m:sSub>
                <m:e>
                  <m:r>
                    <m:rPr>
                      <m:nor/>
                      <m:sty m:val="p"/>
                    </m:rPr>
                    <m:t>Code</m:t>
                  </m:r>
                </m:e>
                <m:sub>
                  <m:r>
                    <m:t>i</m:t>
                  </m:r>
                  <m:r>
                    <m:t>t</m:t>
                  </m:r>
                </m:sub>
              </m:sSub>
            </m:oMath>
          </w:p>
        </w:tc>
        <w:tc>
          <w:p>
            <w:pPr>
              <w:pStyle w:val="Compact"/>
              <w:jc w:val="left"/>
            </w:pPr>
            <w:r>
              <w:t xml:space="preserve">因变量</w:t>
            </w:r>
          </w:p>
        </w:tc>
        <w:tc>
          <w:p>
            <w:pPr>
              <w:pStyle w:val="Compact"/>
              <w:jc w:val="left"/>
            </w:pPr>
            <w:r>
              <w:t xml:space="preserve">开发者</w:t>
            </w:r>
            <w:r>
              <w:t xml:space="preserve"> </w:t>
            </w:r>
            <m:oMath>
              <m:r>
                <m:t>i</m:t>
              </m:r>
            </m:oMath>
            <w:r>
              <w:t xml:space="preserve"> </w:t>
            </w:r>
            <w:r>
              <w:t xml:space="preserve">在第</w:t>
            </w:r>
            <w:r>
              <w:t xml:space="preserve"> </w:t>
            </w:r>
            <m:oMath>
              <m:r>
                <m:t>t</m:t>
              </m:r>
            </m:oMath>
            <w:r>
              <w:t xml:space="preserve"> </w:t>
            </w:r>
            <w:r>
              <w:t xml:space="preserve">周代码活动次数的对数（PE+CE+DE+CCE+PRE）</w:t>
            </w:r>
          </w:p>
        </w:tc>
      </w:tr>
      <w:tr>
        <w:tc>
          <w:p>
            <w:pPr>
              <w:pStyle w:val="Compact"/>
              <w:jc w:val="left"/>
            </w:pPr>
            <m:oMath>
              <m:r>
                <m:rPr>
                  <m:nor/>
                  <m:sty m:val="p"/>
                </m:rPr>
                <m:t>ln</m:t>
              </m:r>
              <m:sSub>
                <m:e>
                  <m:r>
                    <m:rPr>
                      <m:nor/>
                      <m:sty m:val="p"/>
                    </m:rPr>
                    <m:t>Review</m:t>
                  </m:r>
                </m:e>
                <m:sub>
                  <m:r>
                    <m:t>i</m:t>
                  </m:r>
                  <m:r>
                    <m:t>t</m:t>
                  </m:r>
                </m:sub>
              </m:sSub>
            </m:oMath>
          </w:p>
        </w:tc>
        <w:tc>
          <w:p>
            <w:pPr>
              <w:pStyle w:val="Compact"/>
              <w:jc w:val="left"/>
            </w:pPr>
            <w:r>
              <w:t xml:space="preserve">因变量</w:t>
            </w:r>
          </w:p>
        </w:tc>
        <w:tc>
          <w:p>
            <w:pPr>
              <w:pStyle w:val="Compact"/>
              <w:jc w:val="left"/>
            </w:pPr>
            <w:r>
              <w:t xml:space="preserve">开发者</w:t>
            </w:r>
            <w:r>
              <w:t xml:space="preserve"> </w:t>
            </w:r>
            <m:oMath>
              <m:r>
                <m:t>i</m:t>
              </m:r>
            </m:oMath>
            <w:r>
              <w:t xml:space="preserve"> </w:t>
            </w:r>
            <w:r>
              <w:t xml:space="preserve">在第</w:t>
            </w:r>
            <w:r>
              <w:t xml:space="preserve"> </w:t>
            </w:r>
            <m:oMath>
              <m:r>
                <m:t>t</m:t>
              </m:r>
            </m:oMath>
            <w:r>
              <w:t xml:space="preserve"> </w:t>
            </w:r>
            <w:r>
              <w:t xml:space="preserve">周审查活动次数的对数（PRRE+PRRCE）</w:t>
            </w:r>
          </w:p>
        </w:tc>
      </w:tr>
      <w:tr>
        <w:tc>
          <w:p>
            <w:pPr>
              <w:pStyle w:val="Compact"/>
              <w:jc w:val="left"/>
            </w:pPr>
            <m:oMath>
              <m:r>
                <m:rPr>
                  <m:nor/>
                  <m:sty m:val="p"/>
                </m:rPr>
                <m:t>ln</m:t>
              </m:r>
              <m:sSub>
                <m:e>
                  <m:r>
                    <m:rPr>
                      <m:nor/>
                      <m:sty m:val="p"/>
                    </m:rPr>
                    <m:t>Issue</m:t>
                  </m:r>
                </m:e>
                <m:sub>
                  <m:r>
                    <m:t>i</m:t>
                  </m:r>
                  <m:r>
                    <m:t>t</m:t>
                  </m:r>
                </m:sub>
              </m:sSub>
            </m:oMath>
          </w:p>
        </w:tc>
        <w:tc>
          <w:p>
            <w:pPr>
              <w:pStyle w:val="Compact"/>
              <w:jc w:val="left"/>
            </w:pPr>
            <w:r>
              <w:t xml:space="preserve">因变量</w:t>
            </w:r>
          </w:p>
        </w:tc>
        <w:tc>
          <w:p>
            <w:pPr>
              <w:pStyle w:val="Compact"/>
              <w:jc w:val="left"/>
            </w:pPr>
            <w:r>
              <w:t xml:space="preserve">开发者</w:t>
            </w:r>
            <w:r>
              <w:t xml:space="preserve"> </w:t>
            </w:r>
            <m:oMath>
              <m:r>
                <m:t>i</m:t>
              </m:r>
            </m:oMath>
            <w:r>
              <w:t xml:space="preserve"> </w:t>
            </w:r>
            <w:r>
              <w:t xml:space="preserve">在第</w:t>
            </w:r>
            <w:r>
              <w:t xml:space="preserve"> </w:t>
            </w:r>
            <m:oMath>
              <m:r>
                <m:t>t</m:t>
              </m:r>
            </m:oMath>
            <w:r>
              <w:t xml:space="preserve"> </w:t>
            </w:r>
            <w:r>
              <w:t xml:space="preserve">周讨论活动次数的对数（ISE）</w:t>
            </w:r>
          </w:p>
        </w:tc>
      </w:tr>
      <w:tr>
        <w:tc>
          <w:p>
            <w:pPr>
              <w:pStyle w:val="Compact"/>
              <w:jc w:val="left"/>
            </w:pPr>
            <m:oMath>
              <m:r>
                <m:t>U</m:t>
              </m:r>
              <m:sSub>
                <m:e>
                  <m:r>
                    <m:t>D</m:t>
                  </m:r>
                </m:e>
                <m:sub>
                  <m:r>
                    <m:t>t</m:t>
                  </m:r>
                </m:sub>
              </m:sSub>
            </m:oMath>
          </w:p>
        </w:tc>
        <w:tc>
          <w:p>
            <w:pPr>
              <w:pStyle w:val="Compact"/>
              <w:jc w:val="left"/>
            </w:pPr>
            <w:r>
              <w:t xml:space="preserve">核心自变量</w:t>
            </w:r>
          </w:p>
        </w:tc>
        <w:tc>
          <w:p>
            <w:pPr>
              <w:pStyle w:val="Compact"/>
              <w:jc w:val="left"/>
            </w:pPr>
            <w:r>
              <w:t xml:space="preserve">非定向捐赠金额四周移动平均值的对数</w:t>
            </w:r>
          </w:p>
        </w:tc>
      </w:tr>
      <w:tr>
        <w:tc>
          <w:p>
            <w:pPr>
              <w:pStyle w:val="Compact"/>
              <w:jc w:val="left"/>
            </w:pPr>
            <m:oMath>
              <m:r>
                <m:t>T</m:t>
              </m:r>
              <m:sSub>
                <m:e>
                  <m:r>
                    <m:t>D</m:t>
                  </m:r>
                </m:e>
                <m:sub>
                  <m:r>
                    <m:t>t</m:t>
                  </m:r>
                </m:sub>
              </m:sSub>
            </m:oMath>
          </w:p>
        </w:tc>
        <w:tc>
          <w:p>
            <w:pPr>
              <w:pStyle w:val="Compact"/>
              <w:jc w:val="left"/>
            </w:pPr>
            <w:r>
              <w:t xml:space="preserve">核心自变量</w:t>
            </w:r>
          </w:p>
        </w:tc>
        <w:tc>
          <w:p>
            <w:pPr>
              <w:pStyle w:val="Compact"/>
              <w:jc w:val="left"/>
            </w:pPr>
            <w:r>
              <w:t xml:space="preserve">定向披露受资助人数的四周移动平均值</w:t>
            </w:r>
          </w:p>
        </w:tc>
      </w:tr>
      <w:tr>
        <w:tc>
          <w:p>
            <w:pPr>
              <w:pStyle w:val="Compact"/>
              <w:jc w:val="left"/>
            </w:pPr>
            <m:oMath>
              <m:r>
                <m:t>U</m:t>
              </m:r>
              <m:sSub>
                <m:e>
                  <m:r>
                    <m:t>D</m:t>
                  </m:r>
                </m:e>
                <m:sub>
                  <m:r>
                    <m:t>t</m:t>
                  </m:r>
                </m:sub>
              </m:sSub>
              <m:r>
                <m:t>×</m:t>
              </m:r>
              <m:r>
                <m:t>T</m:t>
              </m:r>
              <m:sSub>
                <m:e>
                  <m:r>
                    <m:t>D</m:t>
                  </m:r>
                </m:e>
                <m:sub>
                  <m:r>
                    <m:t>t</m:t>
                  </m:r>
                </m:sub>
              </m:sSub>
            </m:oMath>
          </w:p>
        </w:tc>
        <w:tc>
          <w:p>
            <w:pPr>
              <w:pStyle w:val="Compact"/>
              <w:jc w:val="left"/>
            </w:pPr>
            <w:r>
              <w:t xml:space="preserve">交互项</w:t>
            </w:r>
          </w:p>
        </w:tc>
        <w:tc>
          <w:p>
            <w:pPr>
              <w:pStyle w:val="Compact"/>
              <w:jc w:val="left"/>
            </w:pPr>
            <w:r>
              <w:t xml:space="preserve">非定向信息披露与定向信息披露的交互</w:t>
            </w:r>
          </w:p>
        </w:tc>
      </w:tr>
      <w:tr>
        <w:tc>
          <w:p>
            <w:pPr>
              <w:pStyle w:val="Compact"/>
              <w:jc w:val="left"/>
            </w:pPr>
            <m:oMath>
              <m:sSub>
                <m:e>
                  <m:r>
                    <m:t>Z</m:t>
                  </m:r>
                </m:e>
                <m:sub>
                  <m:r>
                    <m:t>t</m:t>
                  </m:r>
                </m:sub>
              </m:sSub>
            </m:oMath>
          </w:p>
        </w:tc>
        <w:tc>
          <w:p>
            <w:pPr>
              <w:pStyle w:val="Compact"/>
              <w:jc w:val="left"/>
            </w:pPr>
            <w:r>
              <w:t xml:space="preserve">工具变量</w:t>
            </w:r>
          </w:p>
        </w:tc>
        <w:tc>
          <w:p>
            <w:pPr>
              <w:pStyle w:val="Compact"/>
              <w:jc w:val="left"/>
            </w:pPr>
            <w:r>
              <w:t xml:space="preserve">“</w:t>
            </w:r>
            <w:r>
              <w:t xml:space="preserve">Bitcoin Brink</w:t>
            </w:r>
            <w:r>
              <w:t xml:space="preserve">”</w:t>
            </w:r>
            <w:r>
              <w:t xml:space="preserve"> </w:t>
            </w:r>
            <w:r>
              <w:t xml:space="preserve">Google Trends 四周移动平均值的对数</w:t>
            </w:r>
          </w:p>
        </w:tc>
      </w:tr>
      <w:tr>
        <w:tc>
          <w:p>
            <w:pPr>
              <w:pStyle w:val="Compact"/>
              <w:jc w:val="left"/>
            </w:pPr>
            <m:oMath>
              <m:sSub>
                <m:e>
                  <m:r>
                    <m:rPr>
                      <m:nor/>
                      <m:sty m:val="p"/>
                    </m:rPr>
                    <m:t>lnClose</m:t>
                  </m:r>
                </m:e>
                <m:sub>
                  <m:r>
                    <m:t>t</m:t>
                  </m:r>
                </m:sub>
              </m:sSub>
            </m:oMath>
          </w:p>
        </w:tc>
        <w:tc>
          <w:p>
            <w:pPr>
              <w:pStyle w:val="Compact"/>
              <w:jc w:val="left"/>
            </w:pPr>
            <w:r>
              <w:t xml:space="preserve">控制变量</w:t>
            </w:r>
          </w:p>
        </w:tc>
        <w:tc>
          <w:p>
            <w:pPr>
              <w:pStyle w:val="Compact"/>
              <w:jc w:val="left"/>
            </w:pPr>
            <w:r>
              <w:t xml:space="preserve">Bitcoin 当周收盘价格的对数</w:t>
            </w:r>
          </w:p>
        </w:tc>
      </w:tr>
      <w:tr>
        <w:tc>
          <w:p>
            <w:pPr>
              <w:pStyle w:val="Compact"/>
              <w:jc w:val="left"/>
            </w:pPr>
            <m:oMath>
              <m:sSub>
                <m:e>
                  <m:r>
                    <m:rPr>
                      <m:nor/>
                      <m:sty m:val="p"/>
                    </m:rPr>
                    <m:t>lnVolume</m:t>
                  </m:r>
                </m:e>
                <m:sub>
                  <m:r>
                    <m:t>t</m:t>
                  </m:r>
                </m:sub>
              </m:sSub>
            </m:oMath>
          </w:p>
        </w:tc>
        <w:tc>
          <w:p>
            <w:pPr>
              <w:pStyle w:val="Compact"/>
              <w:jc w:val="left"/>
            </w:pPr>
            <w:r>
              <w:t xml:space="preserve">控制变量</w:t>
            </w:r>
          </w:p>
        </w:tc>
        <w:tc>
          <w:p>
            <w:pPr>
              <w:pStyle w:val="Compact"/>
              <w:jc w:val="left"/>
            </w:pPr>
            <w:r>
              <w:t xml:space="preserve">Bitcoin 当周交易量的对数</w:t>
            </w:r>
          </w:p>
        </w:tc>
      </w:tr>
      <w:tr>
        <w:tc>
          <w:p>
            <w:pPr>
              <w:pStyle w:val="Compact"/>
              <w:jc w:val="left"/>
            </w:pPr>
            <m:oMath>
              <m:sSub>
                <m:e>
                  <m:r>
                    <m:rPr>
                      <m:nor/>
                      <m:sty m:val="p"/>
                    </m:rPr>
                    <m:t>Return</m:t>
                  </m:r>
                </m:e>
                <m:sub>
                  <m:r>
                    <m:t>t</m:t>
                  </m:r>
                </m:sub>
              </m:sSub>
            </m:oMath>
          </w:p>
        </w:tc>
        <w:tc>
          <w:p>
            <w:pPr>
              <w:pStyle w:val="Compact"/>
              <w:jc w:val="left"/>
            </w:pPr>
            <w:r>
              <w:t xml:space="preserve">控制变量</w:t>
            </w:r>
          </w:p>
        </w:tc>
        <w:tc>
          <w:p>
            <w:pPr>
              <w:pStyle w:val="Compact"/>
              <w:jc w:val="left"/>
            </w:pPr>
            <w:r>
              <w:t xml:space="preserve">Bitcoin 当周价格收益率</w:t>
            </w:r>
          </w:p>
        </w:tc>
      </w:tr>
      <w:tr>
        <w:tc>
          <w:p>
            <w:pPr>
              <w:pStyle w:val="Compact"/>
              <w:jc w:val="left"/>
            </w:pPr>
            <m:oMath>
              <m:sSub>
                <m:e>
                  <m:r>
                    <m:rPr>
                      <m:nor/>
                      <m:sty m:val="p"/>
                    </m:rPr>
                    <m:t>lnFork</m:t>
                  </m:r>
                </m:e>
                <m:sub>
                  <m:r>
                    <m:t>i</m:t>
                  </m:r>
                  <m:r>
                    <m:t>t</m:t>
                  </m:r>
                </m:sub>
              </m:sSub>
            </m:oMath>
          </w:p>
        </w:tc>
        <w:tc>
          <w:p>
            <w:pPr>
              <w:pStyle w:val="Compact"/>
              <w:jc w:val="left"/>
            </w:pPr>
            <w:r>
              <w:t xml:space="preserve">控制变量</w:t>
            </w:r>
          </w:p>
        </w:tc>
        <w:tc>
          <w:p>
            <w:pPr>
              <w:pStyle w:val="Compact"/>
              <w:jc w:val="left"/>
            </w:pPr>
            <w:r>
              <w:t xml:space="preserve">开发者 Fork 数的对数，衡量社区活跃度</w:t>
            </w:r>
          </w:p>
        </w:tc>
      </w:tr>
      <w:tr>
        <w:tc>
          <w:p>
            <w:pPr>
              <w:pStyle w:val="Compact"/>
              <w:jc w:val="left"/>
            </w:pPr>
            <m:oMath>
              <m:sSub>
                <m:e>
                  <m:r>
                    <m:rPr>
                      <m:nor/>
                      <m:sty m:val="p"/>
                    </m:rPr>
                    <m:t>lnWatch</m:t>
                  </m:r>
                </m:e>
                <m:sub>
                  <m:r>
                    <m:t>i</m:t>
                  </m:r>
                  <m:r>
                    <m:t>t</m:t>
                  </m:r>
                </m:sub>
              </m:sSub>
            </m:oMath>
          </w:p>
        </w:tc>
        <w:tc>
          <w:p>
            <w:pPr>
              <w:pStyle w:val="Compact"/>
              <w:jc w:val="left"/>
            </w:pPr>
            <w:r>
              <w:t xml:space="preserve">控制变量</w:t>
            </w:r>
          </w:p>
        </w:tc>
        <w:tc>
          <w:p>
            <w:pPr>
              <w:pStyle w:val="Compact"/>
              <w:jc w:val="left"/>
            </w:pPr>
            <w:r>
              <w:t xml:space="preserve">开发者 Watch 数的对数，衡量社区关注度</w:t>
            </w:r>
          </w:p>
        </w:tc>
      </w:tr>
      <w:tr>
        <w:tc>
          <w:p>
            <w:pPr>
              <w:pStyle w:val="Compact"/>
              <w:jc w:val="left"/>
            </w:pPr>
            <m:oMath>
              <m:sSub>
                <m:e>
                  <m:r>
                    <m:rPr>
                      <m:nor/>
                      <m:sty m:val="p"/>
                    </m:rPr>
                    <m:t>lnGtrend</m:t>
                  </m:r>
                </m:e>
                <m:sub>
                  <m:r>
                    <m:t>t</m:t>
                  </m:r>
                </m:sub>
              </m:sSub>
            </m:oMath>
          </w:p>
        </w:tc>
        <w:tc>
          <w:p>
            <w:pPr>
              <w:pStyle w:val="Compact"/>
              <w:jc w:val="left"/>
            </w:pPr>
            <w:r>
              <w:t xml:space="preserve">控制变量</w:t>
            </w:r>
          </w:p>
        </w:tc>
        <w:tc>
          <w:p>
            <w:pPr>
              <w:pStyle w:val="Compact"/>
              <w:jc w:val="left"/>
            </w:pPr>
            <w:r>
              <w:t xml:space="preserve">比特币 Google Trends 搜索指数的对数</w:t>
            </w:r>
          </w:p>
        </w:tc>
      </w:tr>
      <w:tr>
        <w:tc>
          <w:p>
            <w:pPr>
              <w:pStyle w:val="Compact"/>
              <w:jc w:val="left"/>
            </w:pPr>
            <m:oMath>
              <m:sSub>
                <m:e>
                  <m:r>
                    <m:rPr>
                      <m:nor/>
                      <m:sty m:val="p"/>
                    </m:rPr>
                    <m:t>Release</m:t>
                  </m:r>
                </m:e>
                <m:sub>
                  <m:r>
                    <m:t>t</m:t>
                  </m:r>
                </m:sub>
              </m:sSub>
            </m:oMath>
          </w:p>
        </w:tc>
        <w:tc>
          <w:p>
            <w:pPr>
              <w:pStyle w:val="Compact"/>
              <w:jc w:val="left"/>
            </w:pPr>
            <w:r>
              <w:t xml:space="preserve">控制变量</w:t>
            </w:r>
          </w:p>
        </w:tc>
        <w:tc>
          <w:p>
            <w:pPr>
              <w:pStyle w:val="Compact"/>
              <w:jc w:val="left"/>
            </w:pPr>
            <w:r>
              <w:t xml:space="preserve">Bitcoin 核心仓库当周 Release 事件数</w:t>
            </w:r>
          </w:p>
        </w:tc>
      </w:tr>
    </w:tbl>
    <w:p>
      <w:pPr>
        <w:pStyle w:val="Heading3"/>
      </w:pPr>
      <w:bookmarkStart w:id="103" w:name="描述性统计"/>
      <w:r>
        <w:t xml:space="preserve">描述性统计</w:t>
      </w:r>
      <w:bookmarkEnd w:id="103"/>
    </w:p>
    <w:p>
      <w:pPr>
        <w:pStyle w:val="FirstParagraph"/>
      </w:pPr>
      <w:r>
        <w:t xml:space="preserve">主要变量的描述性统计结果见表 【表desc-stats】。从因变量来看，样本中开发者的周均代码活动次数为 0.053（标准差 1.050），审查活动为 0.261（标准差 2.623），讨论活动为 0.014（标准差 0.279）。三类活动的均值均显著低于最大值（代码最高 71 次、审查最高 121 次、讨论最高 51 次），呈现出典型的右偏分布，反映出开源社区中开发者活动强度的高度异质性。从核心自变量来看，非定向信息披露（）的均值为 1.697（标准差 2.278），最大值为 7.429，由于该变量已取对数，零值表示当期及前三周均无捐款披露，而最大值对应约 1,683 千美元的四周移动平均捐款金额；定向信息披露（）的均值为 0.076（标准差 0.204），最大值为 1，反映出受赠者公告为低频事件，但其随时间的变动为模型识别提供了必要的变异来源。工具变量（）的均值为 71.816（标准差 8.305），变动范围为 59 至 90.172，为工具变量估计提供了足够的外生变动来源。</w:t>
      </w:r>
      <w:hyperlink w:anchor="tab:desc-stats">
        <w:r>
          <w:rPr>
            <w:rStyle w:val="Hyperlink"/>
          </w:rPr>
          <w:t xml:space="preserve"/>
        </w:r>
      </w:hyperlink>
      <w:r>
        <w:t xml:space="preserve"/>
      </w:r>
      <m:oMath>
        <m:r>
          <m:t>U</m:t>
        </m:r>
        <m:sSub>
          <m:e>
            <m:r>
              <m:t>D</m:t>
            </m:r>
          </m:e>
          <m:sub>
            <m:r>
              <m:t>t</m:t>
            </m:r>
          </m:sub>
        </m:sSub>
      </m:oMath>
      <w:r>
        <w:t xml:space="preserve"/>
      </w:r>
      <m:oMath>
        <m:r>
          <m:t>T</m:t>
        </m:r>
        <m:sSub>
          <m:e>
            <m:r>
              <m:t>D</m:t>
            </m:r>
          </m:e>
          <m:sub>
            <m:r>
              <m:t>t</m:t>
            </m:r>
          </m:sub>
        </m:sSub>
      </m:oMath>
      <w:r>
        <w:t xml:space="preserve"/>
      </w:r>
      <m:oMath>
        <m:sSub>
          <m:e>
            <m:r>
              <m:t>Z</m:t>
            </m:r>
          </m:e>
          <m:sub>
            <m:r>
              <m:t>t</m:t>
            </m:r>
          </m:sub>
        </m:sSub>
      </m:oMath>
      <w:r>
        <w:t xml:space="preserve"/>
      </w:r>
    </w:p>
    <w:p>
      <w:pPr>
        <w:pStyle w:val="TableCaption"/>
      </w:pPr>
      <w:r>
        <w:t xml:space="preserve">主要变量描述性统计（</w:t>
      </w:r>
      <m:oMath>
        <m:r>
          <m:t>N</m:t>
        </m:r>
        <m:r>
          <m:t>=</m:t>
        </m:r>
        <m:r>
          <m:t>169</m:t>
        </m:r>
        <m:r>
          <m:t>,</m:t>
        </m:r>
        <m:r>
          <m:t>785</m:t>
        </m:r>
      </m:oMath>
      <w:r>
        <w:t xml:space="preserve">）</w:t>
      </w:r>
    </w:p>
    <w:tbl>
      <w:tblPr>
        <w:tblStyle w:val="Table"/>
        <w:tblW w:type="pct" w:w="0.0"/>
        <w:tblLook w:firstRow="1"/>
        <w:tblCaption w:val="主要变量描述性统计（N = 169{,}785）"/>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right"/>
            </w:pPr>
            <w:r>
              <w:t xml:space="preserve">均值</w:t>
            </w:r>
          </w:p>
        </w:tc>
        <w:tc>
          <w:tcPr>
            <w:tcBorders>
              <w:bottom w:val="single"/>
            </w:tcBorders>
            <w:vAlign w:val="bottom"/>
          </w:tcPr>
          <w:p>
            <w:pPr>
              <w:pStyle w:val="Compact"/>
              <w:jc w:val="right"/>
            </w:pPr>
            <w:r>
              <w:t xml:space="preserve">标准差</w:t>
            </w:r>
          </w:p>
        </w:tc>
        <w:tc>
          <w:tcPr>
            <w:tcBorders>
              <w:bottom w:val="single"/>
            </w:tcBorders>
            <w:vAlign w:val="bottom"/>
          </w:tcPr>
          <w:p>
            <w:pPr>
              <w:pStyle w:val="Compact"/>
              <w:jc w:val="right"/>
            </w:pPr>
            <w:r>
              <w:t xml:space="preserve">最小值</w:t>
            </w:r>
          </w:p>
        </w:tc>
        <w:tc>
          <w:tcPr>
            <w:tcBorders>
              <w:bottom w:val="single"/>
            </w:tcBorders>
            <w:vAlign w:val="bottom"/>
          </w:tcPr>
          <w:p>
            <w:pPr>
              <w:pStyle w:val="Compact"/>
              <w:jc w:val="right"/>
            </w:pPr>
            <w:r>
              <w:t xml:space="preserve">最大值</w:t>
            </w:r>
          </w:p>
        </w:tc>
      </w:tr>
      <w:tr>
        <w:tc>
          <w:p>
            <w:pPr>
              <w:pStyle w:val="Compact"/>
              <w:jc w:val="left"/>
            </w:pPr>
            <w:r>
              <w:t xml:space="preserve">代码活动（</w:t>
            </w:r>
            <m:oMath>
              <m:sSub>
                <m:e>
                  <m:r>
                    <m:rPr>
                      <m:nor/>
                      <m:sty m:val="p"/>
                    </m:rPr>
                    <m:t>Code</m:t>
                  </m:r>
                </m:e>
                <m:sub>
                  <m:r>
                    <m:t>i</m:t>
                  </m:r>
                  <m:r>
                    <m:t>t</m:t>
                  </m:r>
                </m:sub>
              </m:sSub>
            </m:oMath>
            <w:r>
              <w:t xml:space="preserve">）</w:t>
            </w:r>
          </w:p>
        </w:tc>
        <w:tc>
          <w:p>
            <w:pPr>
              <w:pStyle w:val="Compact"/>
              <w:jc w:val="right"/>
            </w:pPr>
            <w:r>
              <w:t xml:space="preserve">0.053</w:t>
            </w:r>
          </w:p>
        </w:tc>
        <w:tc>
          <w:p>
            <w:pPr>
              <w:pStyle w:val="Compact"/>
              <w:jc w:val="right"/>
            </w:pPr>
            <w:r>
              <w:t xml:space="preserve">1.050</w:t>
            </w:r>
          </w:p>
        </w:tc>
        <w:tc>
          <w:p>
            <w:pPr>
              <w:pStyle w:val="Compact"/>
              <w:jc w:val="right"/>
            </w:pPr>
            <w:r>
              <w:t xml:space="preserve">0</w:t>
            </w:r>
          </w:p>
        </w:tc>
        <w:tc>
          <w:p>
            <w:pPr>
              <w:pStyle w:val="Compact"/>
              <w:jc w:val="right"/>
            </w:pPr>
            <w:r>
              <w:t xml:space="preserve">71</w:t>
            </w:r>
          </w:p>
        </w:tc>
      </w:tr>
      <w:tr>
        <w:tc>
          <w:p>
            <w:pPr>
              <w:pStyle w:val="Compact"/>
              <w:jc w:val="left"/>
            </w:pPr>
            <w:r>
              <w:t xml:space="preserve">审查活动（</w:t>
            </w:r>
            <m:oMath>
              <m:sSub>
                <m:e>
                  <m:r>
                    <m:rPr>
                      <m:nor/>
                      <m:sty m:val="p"/>
                    </m:rPr>
                    <m:t>Review</m:t>
                  </m:r>
                </m:e>
                <m:sub>
                  <m:r>
                    <m:t>i</m:t>
                  </m:r>
                  <m:r>
                    <m:t>t</m:t>
                  </m:r>
                </m:sub>
              </m:sSub>
            </m:oMath>
            <w:r>
              <w:t xml:space="preserve">）</w:t>
            </w:r>
          </w:p>
        </w:tc>
        <w:tc>
          <w:p>
            <w:pPr>
              <w:pStyle w:val="Compact"/>
              <w:jc w:val="right"/>
            </w:pPr>
            <w:r>
              <w:t xml:space="preserve">0.261</w:t>
            </w:r>
          </w:p>
        </w:tc>
        <w:tc>
          <w:p>
            <w:pPr>
              <w:pStyle w:val="Compact"/>
              <w:jc w:val="right"/>
            </w:pPr>
            <w:r>
              <w:t xml:space="preserve">2.623</w:t>
            </w:r>
          </w:p>
        </w:tc>
        <w:tc>
          <w:p>
            <w:pPr>
              <w:pStyle w:val="Compact"/>
              <w:jc w:val="right"/>
            </w:pPr>
            <w:r>
              <w:t xml:space="preserve">0</w:t>
            </w:r>
          </w:p>
        </w:tc>
        <w:tc>
          <w:p>
            <w:pPr>
              <w:pStyle w:val="Compact"/>
              <w:jc w:val="right"/>
            </w:pPr>
            <w:r>
              <w:t xml:space="preserve">121</w:t>
            </w:r>
          </w:p>
        </w:tc>
      </w:tr>
      <w:tr>
        <w:tc>
          <w:p>
            <w:pPr>
              <w:pStyle w:val="Compact"/>
              <w:jc w:val="left"/>
            </w:pPr>
            <w:r>
              <w:t xml:space="preserve">讨论活动（</w:t>
            </w:r>
            <m:oMath>
              <m:sSub>
                <m:e>
                  <m:r>
                    <m:rPr>
                      <m:nor/>
                      <m:sty m:val="p"/>
                    </m:rPr>
                    <m:t>Issue</m:t>
                  </m:r>
                </m:e>
                <m:sub>
                  <m:r>
                    <m:t>i</m:t>
                  </m:r>
                  <m:r>
                    <m:t>t</m:t>
                  </m:r>
                </m:sub>
              </m:sSub>
            </m:oMath>
            <w:r>
              <w:t xml:space="preserve">）</w:t>
            </w:r>
          </w:p>
        </w:tc>
        <w:tc>
          <w:p>
            <w:pPr>
              <w:pStyle w:val="Compact"/>
              <w:jc w:val="right"/>
            </w:pPr>
            <w:r>
              <w:t xml:space="preserve">0.014</w:t>
            </w:r>
          </w:p>
        </w:tc>
        <w:tc>
          <w:p>
            <w:pPr>
              <w:pStyle w:val="Compact"/>
              <w:jc w:val="right"/>
            </w:pPr>
            <w:r>
              <w:t xml:space="preserve">0.279</w:t>
            </w:r>
          </w:p>
        </w:tc>
        <w:tc>
          <w:p>
            <w:pPr>
              <w:pStyle w:val="Compact"/>
              <w:jc w:val="right"/>
            </w:pPr>
            <w:r>
              <w:t xml:space="preserve">0</w:t>
            </w:r>
          </w:p>
        </w:tc>
        <w:tc>
          <w:p>
            <w:pPr>
              <w:pStyle w:val="Compact"/>
              <w:jc w:val="right"/>
            </w:pPr>
            <w:r>
              <w:t xml:space="preserve">51</w:t>
            </w:r>
          </w:p>
        </w:tc>
      </w:tr>
      <w:tr>
        <w:tc>
          <w:p>
            <w:pPr>
              <w:pStyle w:val="Compact"/>
              <w:jc w:val="left"/>
            </w:pPr>
            <w:r>
              <w:t xml:space="preserve">非定向信息披露（</w:t>
            </w:r>
            <m:oMath>
              <m:r>
                <m:t>U</m:t>
              </m:r>
              <m:sSub>
                <m:e>
                  <m:r>
                    <m:t>D</m:t>
                  </m:r>
                </m:e>
                <m:sub>
                  <m:r>
                    <m:t>t</m:t>
                  </m:r>
                </m:sub>
              </m:sSub>
            </m:oMath>
            <w:r>
              <w:t xml:space="preserve">）</w:t>
            </w:r>
          </w:p>
        </w:tc>
        <w:tc>
          <w:p>
            <w:pPr>
              <w:pStyle w:val="Compact"/>
              <w:jc w:val="right"/>
            </w:pPr>
            <w:r>
              <w:t xml:space="preserve">1.697</w:t>
            </w:r>
          </w:p>
        </w:tc>
        <w:tc>
          <w:p>
            <w:pPr>
              <w:pStyle w:val="Compact"/>
              <w:jc w:val="right"/>
            </w:pPr>
            <w:r>
              <w:t xml:space="preserve">2.278</w:t>
            </w:r>
          </w:p>
        </w:tc>
        <w:tc>
          <w:p>
            <w:pPr>
              <w:pStyle w:val="Compact"/>
              <w:jc w:val="right"/>
            </w:pPr>
            <w:r>
              <w:t xml:space="preserve">0</w:t>
            </w:r>
          </w:p>
        </w:tc>
        <w:tc>
          <w:p>
            <w:pPr>
              <w:pStyle w:val="Compact"/>
              <w:jc w:val="right"/>
            </w:pPr>
            <w:r>
              <w:t xml:space="preserve">7.429</w:t>
            </w:r>
          </w:p>
        </w:tc>
      </w:tr>
      <w:tr>
        <w:tc>
          <w:p>
            <w:pPr>
              <w:pStyle w:val="Compact"/>
              <w:jc w:val="left"/>
            </w:pPr>
            <w:r>
              <w:t xml:space="preserve">定向信息披露（</w:t>
            </w:r>
            <m:oMath>
              <m:r>
                <m:t>T</m:t>
              </m:r>
              <m:sSub>
                <m:e>
                  <m:r>
                    <m:t>D</m:t>
                  </m:r>
                </m:e>
                <m:sub>
                  <m:r>
                    <m:t>t</m:t>
                  </m:r>
                </m:sub>
              </m:sSub>
            </m:oMath>
            <w:r>
              <w:t xml:space="preserve">）</w:t>
            </w:r>
          </w:p>
        </w:tc>
        <w:tc>
          <w:p>
            <w:pPr>
              <w:pStyle w:val="Compact"/>
              <w:jc w:val="right"/>
            </w:pPr>
            <w:r>
              <w:t xml:space="preserve">0.076</w:t>
            </w:r>
          </w:p>
        </w:tc>
        <w:tc>
          <w:p>
            <w:pPr>
              <w:pStyle w:val="Compact"/>
              <w:jc w:val="right"/>
            </w:pPr>
            <w:r>
              <w:t xml:space="preserve">0.204</w:t>
            </w:r>
          </w:p>
        </w:tc>
        <w:tc>
          <w:p>
            <w:pPr>
              <w:pStyle w:val="Compact"/>
              <w:jc w:val="right"/>
            </w:pPr>
            <w:r>
              <w:t xml:space="preserve">0</w:t>
            </w:r>
          </w:p>
        </w:tc>
        <w:tc>
          <w:p>
            <w:pPr>
              <w:pStyle w:val="Compact"/>
              <w:jc w:val="right"/>
            </w:pPr>
            <w:r>
              <w:t xml:space="preserve">1</w:t>
            </w:r>
          </w:p>
        </w:tc>
      </w:tr>
      <w:tr>
        <w:tc>
          <w:p>
            <w:pPr>
              <w:pStyle w:val="Compact"/>
              <w:jc w:val="left"/>
            </w:pPr>
            <w:r>
              <w:t xml:space="preserve">工具变量（</w:t>
            </w:r>
            <m:oMath>
              <m:sSub>
                <m:e>
                  <m:r>
                    <m:t>Z</m:t>
                  </m:r>
                </m:e>
                <m:sub>
                  <m:r>
                    <m:t>t</m:t>
                  </m:r>
                </m:sub>
              </m:sSub>
            </m:oMath>
            <w:r>
              <w:t xml:space="preserve">）</w:t>
            </w:r>
          </w:p>
        </w:tc>
        <w:tc>
          <w:p>
            <w:pPr>
              <w:pStyle w:val="Compact"/>
              <w:jc w:val="right"/>
            </w:pPr>
            <w:r>
              <w:t xml:space="preserve">71.816</w:t>
            </w:r>
          </w:p>
        </w:tc>
        <w:tc>
          <w:p>
            <w:pPr>
              <w:pStyle w:val="Compact"/>
              <w:jc w:val="right"/>
            </w:pPr>
            <w:r>
              <w:t xml:space="preserve">8.305</w:t>
            </w:r>
          </w:p>
        </w:tc>
        <w:tc>
          <w:p>
            <w:pPr>
              <w:pStyle w:val="Compact"/>
              <w:jc w:val="right"/>
            </w:pPr>
            <w:r>
              <w:t xml:space="preserve">59</w:t>
            </w:r>
          </w:p>
        </w:tc>
        <w:tc>
          <w:p>
            <w:pPr>
              <w:pStyle w:val="Compact"/>
              <w:jc w:val="right"/>
            </w:pPr>
            <w:r>
              <w:t xml:space="preserve">90.172</w:t>
            </w:r>
          </w:p>
        </w:tc>
      </w:tr>
    </w:tbl>
    <w:p>
      <w:pPr>
        <w:pStyle w:val="BodyText"/>
      </w:pPr>
      <w:r>
        <w:t xml:space="preserve">从描述性统计结果中可以发现若干值得关注的规律。首先，审查活动的均值（0.261）显著高于代码活动均值（0.053）和讨论活动均值（0.014），说明在比特币核心开发生态中，代码审查是开发者参与社区工作的主要活动形式，这与开源社区</w:t>
      </w:r>
      <w:r>
        <w:t xml:space="preserve">“</w:t>
      </w:r>
      <w:r>
        <w:t xml:space="preserve">审查者多于提交者</w:t>
      </w:r>
      <w:r>
        <w:t xml:space="preserve">”</w:t>
      </w:r>
      <w:r>
        <w:t xml:space="preserve">的普遍特征吻合；讨论活动的均值最低，表明 Issue 参与在比特币核心项目中属于相对低频的活动类型。其次，非定向信息披露（</w:t>
      </w:r>
      <m:oMath>
        <m:r>
          <m:t>U</m:t>
        </m:r>
        <m:sSub>
          <m:e>
            <m:r>
              <m:t>D</m:t>
            </m:r>
          </m:e>
          <m:sub>
            <m:r>
              <m:t>t</m:t>
            </m:r>
          </m:sub>
        </m:sSub>
      </m:oMath>
      <w:r>
        <w:t xml:space="preserve">）的标准差（2.278）高于均值（1.697），反映了 Brink 的捐款披露在时间分布上具有较大波动性，部分周期集中出现大额捐款公告，而更多周期则为零披露。再者，定向信息披露（</w:t>
      </w:r>
      <m:oMath>
        <m:r>
          <m:t>T</m:t>
        </m:r>
        <m:sSub>
          <m:e>
            <m:r>
              <m:t>D</m:t>
            </m:r>
          </m:e>
          <m:sub>
            <m:r>
              <m:t>t</m:t>
            </m:r>
          </m:sub>
        </m:sSub>
      </m:oMath>
      <w:r>
        <w:t xml:space="preserve">）的均值仅为 0.076，说明在大多数周里并无新的受赠者公告，该变量的变动主要来源于公告发生前后的时间窗口。最后，工具变量（</w:t>
      </w:r>
      <m:oMath>
        <m:sSub>
          <m:e>
            <m:r>
              <m:t>Z</m:t>
            </m:r>
          </m:e>
          <m:sub>
            <m:r>
              <m:t>t</m:t>
            </m:r>
          </m:sub>
        </m:sSub>
      </m:oMath>
      <w:r>
        <w:t xml:space="preserve">）的均值为 71.816，标准差为 8.305，反映了</w:t>
      </w:r>
      <w:r>
        <w:t xml:space="preserve">“</w:t>
      </w:r>
      <w:r>
        <w:t xml:space="preserve">Bitcoin Brink</w:t>
      </w:r>
      <w:r>
        <w:t xml:space="preserve">”</w:t>
      </w:r>
      <w:r>
        <w:t xml:space="preserve">在 Google Trends 上的搜索热度虽然整体较为稳定，但仍存在足够的时变波动，为识别捐款金额的外生变动提供了有效的统计来源。</w:t>
      </w:r>
    </w:p>
    <w:p>
      <w:pPr>
        <w:pStyle w:val="BodyText"/>
      </w:pPr>
      <w:r>
        <w:t xml:space="preserve">为进一步了解关键变量之间的相关关系，本研究计算了主要变量的 Pearson 相关系数矩阵（表 【表correlation】）。</w:t>
      </w:r>
      <w:hyperlink w:anchor="tab:correlation">
        <w:r>
          <w:rPr>
            <w:rStyle w:val="Hyperlink"/>
          </w:rPr>
          <w:t xml:space="preserve"/>
        </w:r>
      </w:hyperlink>
      <w:r>
        <w:t xml:space="preserve"/>
      </w:r>
    </w:p>
    <w:p>
      <w:pPr>
        <w:pStyle w:val="TableCaption"/>
      </w:pPr>
      <w:r>
        <w:t xml:space="preserve">主要变量相关系数矩阵</w:t>
      </w:r>
    </w:p>
    <w:tbl>
      <w:tblPr>
        <w:tblStyle w:val="Table"/>
        <w:tblW w:type="pct" w:w="0.0"/>
        <w:tblLook w:firstRow="1"/>
        <w:tblCaption w:val="主要变量相关系数矩阵"/>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代码活动</w:t>
            </w:r>
          </w:p>
        </w:tc>
        <w:tc>
          <w:tcPr>
            <w:tcBorders>
              <w:bottom w:val="single"/>
            </w:tcBorders>
            <w:vAlign w:val="bottom"/>
          </w:tcPr>
          <w:p>
            <w:pPr>
              <w:pStyle w:val="Compact"/>
              <w:jc w:val="right"/>
            </w:pPr>
            <w:r>
              <w:t xml:space="preserve">审查活动</w:t>
            </w:r>
          </w:p>
        </w:tc>
        <w:tc>
          <w:tcPr>
            <w:tcBorders>
              <w:bottom w:val="single"/>
            </w:tcBorders>
            <w:vAlign w:val="bottom"/>
          </w:tcPr>
          <w:p>
            <w:pPr>
              <w:pStyle w:val="Compact"/>
              <w:jc w:val="right"/>
            </w:pPr>
            <w:r>
              <w:t xml:space="preserve">讨论活动</w:t>
            </w:r>
          </w:p>
        </w:tc>
        <w:tc>
          <w:tcPr>
            <w:tcBorders>
              <w:bottom w:val="single"/>
            </w:tcBorders>
            <w:vAlign w:val="bottom"/>
          </w:tcPr>
          <w:p>
            <w:pPr>
              <w:pStyle w:val="Compact"/>
              <w:jc w:val="right"/>
            </w:pPr>
            <m:oMath>
              <m:r>
                <m:t>U</m:t>
              </m:r>
              <m:r>
                <m:t>D</m:t>
              </m:r>
            </m:oMath>
          </w:p>
        </w:tc>
        <w:tc>
          <w:tcPr>
            <w:tcBorders>
              <w:bottom w:val="single"/>
            </w:tcBorders>
            <w:vAlign w:val="bottom"/>
          </w:tcPr>
          <w:p>
            <w:pPr>
              <w:pStyle w:val="Compact"/>
              <w:jc w:val="right"/>
            </w:pPr>
            <m:oMath>
              <m:r>
                <m:t>T</m:t>
              </m:r>
              <m:r>
                <m:t>D</m:t>
              </m:r>
            </m:oMath>
          </w:p>
        </w:tc>
        <w:tc>
          <w:tcPr>
            <w:tcBorders>
              <w:bottom w:val="single"/>
            </w:tcBorders>
            <w:vAlign w:val="bottom"/>
          </w:tcPr>
          <w:p>
            <w:pPr>
              <w:pStyle w:val="Compact"/>
              <w:jc w:val="right"/>
            </w:pPr>
            <m:oMath>
              <m:r>
                <m:t>Z</m:t>
              </m:r>
            </m:oMath>
          </w:p>
        </w:tc>
      </w:tr>
      <w:tr>
        <w:tc>
          <w:p>
            <w:pPr>
              <w:pStyle w:val="Compact"/>
              <w:jc w:val="left"/>
            </w:pPr>
            <w:r>
              <w:t xml:space="preserve">代码活动（Code）</w:t>
            </w:r>
          </w:p>
        </w:tc>
        <w:tc>
          <w:p>
            <w:pPr>
              <w:pStyle w:val="Compact"/>
              <w:jc w:val="right"/>
            </w:pPr>
            <w:r>
              <w:t xml:space="preserve">1.000</w:t>
            </w:r>
          </w:p>
        </w:tc>
        <w:tc>
          <w:p/>
        </w:tc>
        <w:tc>
          <w:p/>
        </w:tc>
        <w:tc>
          <w:p/>
        </w:tc>
        <w:tc>
          <w:p/>
        </w:tc>
        <w:tc>
          <w:p/>
        </w:tc>
      </w:tr>
      <w:tr>
        <w:tc>
          <w:p>
            <w:pPr>
              <w:pStyle w:val="Compact"/>
              <w:jc w:val="left"/>
            </w:pPr>
            <w:r>
              <w:t xml:space="preserve">审查活动（Review）</w:t>
            </w:r>
          </w:p>
        </w:tc>
        <w:tc>
          <w:p>
            <w:pPr>
              <w:pStyle w:val="Compact"/>
              <w:jc w:val="right"/>
            </w:pPr>
            <w:r>
              <w:t xml:space="preserve">0.462</w:t>
            </w:r>
          </w:p>
        </w:tc>
        <w:tc>
          <w:p>
            <w:pPr>
              <w:pStyle w:val="Compact"/>
              <w:jc w:val="right"/>
            </w:pPr>
            <w:r>
              <w:t xml:space="preserve">1.000</w:t>
            </w:r>
          </w:p>
        </w:tc>
        <w:tc>
          <w:p/>
        </w:tc>
        <w:tc>
          <w:p/>
        </w:tc>
        <w:tc>
          <w:p/>
        </w:tc>
        <w:tc>
          <w:p/>
        </w:tc>
      </w:tr>
      <w:tr>
        <w:tc>
          <w:p>
            <w:pPr>
              <w:pStyle w:val="Compact"/>
              <w:jc w:val="left"/>
            </w:pPr>
            <w:r>
              <w:t xml:space="preserve">讨论活动（Issue）</w:t>
            </w:r>
          </w:p>
        </w:tc>
        <w:tc>
          <w:p>
            <w:pPr>
              <w:pStyle w:val="Compact"/>
              <w:jc w:val="right"/>
            </w:pPr>
            <w:r>
              <w:t xml:space="preserve">0.576</w:t>
            </w:r>
          </w:p>
        </w:tc>
        <w:tc>
          <w:p>
            <w:pPr>
              <w:pStyle w:val="Compact"/>
              <w:jc w:val="right"/>
            </w:pPr>
            <w:r>
              <w:t xml:space="preserve">0.285</w:t>
            </w:r>
          </w:p>
        </w:tc>
        <w:tc>
          <w:p>
            <w:pPr>
              <w:pStyle w:val="Compact"/>
              <w:jc w:val="right"/>
            </w:pPr>
            <w:r>
              <w:t xml:space="preserve">1.000</w:t>
            </w:r>
          </w:p>
        </w:tc>
        <w:tc>
          <w:p/>
        </w:tc>
        <w:tc>
          <w:p/>
        </w:tc>
        <w:tc>
          <w:p/>
        </w:tc>
      </w:tr>
      <w:tr>
        <w:tc>
          <w:p>
            <w:pPr>
              <w:pStyle w:val="Compact"/>
              <w:jc w:val="left"/>
            </w:pPr>
            <w:r>
              <w:t xml:space="preserve">非定向信息披露（</w:t>
            </w:r>
            <m:oMath>
              <m:r>
                <m:t>U</m:t>
              </m:r>
              <m:r>
                <m:t>D</m:t>
              </m:r>
            </m:oMath>
            <w:r>
              <w:t xml:space="preserve">）</w:t>
            </w:r>
          </w:p>
        </w:tc>
        <w:tc>
          <w:p>
            <w:pPr>
              <w:pStyle w:val="Compact"/>
              <w:jc w:val="right"/>
            </w:pPr>
            <w:r>
              <w:t xml:space="preserve">0.000</w:t>
            </w:r>
          </w:p>
        </w:tc>
        <w:tc>
          <w:p>
            <w:pPr>
              <w:pStyle w:val="Compact"/>
              <w:jc w:val="right"/>
            </w:pPr>
            <m:oMath>
              <m:r>
                <m:t>−</m:t>
              </m:r>
            </m:oMath>
            <w:r>
              <w:t xml:space="preserve">0.002</w:t>
            </w:r>
          </w:p>
        </w:tc>
        <w:tc>
          <w:p>
            <w:pPr>
              <w:pStyle w:val="Compact"/>
              <w:jc w:val="right"/>
            </w:pPr>
            <m:oMath>
              <m:r>
                <m:t>−</m:t>
              </m:r>
            </m:oMath>
            <w:r>
              <w:t xml:space="preserve">0.001</w:t>
            </w:r>
          </w:p>
        </w:tc>
        <w:tc>
          <w:p>
            <w:pPr>
              <w:pStyle w:val="Compact"/>
              <w:jc w:val="right"/>
            </w:pPr>
            <w:r>
              <w:t xml:space="preserve">1.000</w:t>
            </w:r>
          </w:p>
        </w:tc>
        <w:tc>
          <w:p/>
        </w:tc>
        <w:tc>
          <w:p/>
        </w:tc>
      </w:tr>
      <w:tr>
        <w:tc>
          <w:p>
            <w:pPr>
              <w:pStyle w:val="Compact"/>
              <w:jc w:val="left"/>
            </w:pPr>
            <w:r>
              <w:t xml:space="preserve">定向信息披露（</w:t>
            </w:r>
            <m:oMath>
              <m:r>
                <m:t>T</m:t>
              </m:r>
              <m:r>
                <m:t>D</m:t>
              </m:r>
            </m:oMath>
            <w:r>
              <w:t xml:space="preserve">）</w:t>
            </w:r>
          </w:p>
        </w:tc>
        <w:tc>
          <w:p>
            <w:pPr>
              <w:pStyle w:val="Compact"/>
              <w:jc w:val="right"/>
            </w:pPr>
            <w:r>
              <w:t xml:space="preserve">0.006</w:t>
            </w:r>
          </w:p>
        </w:tc>
        <w:tc>
          <w:p>
            <w:pPr>
              <w:pStyle w:val="Compact"/>
              <w:jc w:val="right"/>
            </w:pPr>
            <w:r>
              <w:t xml:space="preserve">0.009</w:t>
            </w:r>
          </w:p>
        </w:tc>
        <w:tc>
          <w:p>
            <w:pPr>
              <w:pStyle w:val="Compact"/>
              <w:jc w:val="right"/>
            </w:pPr>
            <w:r>
              <w:t xml:space="preserve">0.005</w:t>
            </w:r>
          </w:p>
        </w:tc>
        <w:tc>
          <w:p>
            <w:pPr>
              <w:pStyle w:val="Compact"/>
              <w:jc w:val="right"/>
            </w:pPr>
            <w:r>
              <w:t xml:space="preserve">0.025</w:t>
            </w:r>
          </w:p>
        </w:tc>
        <w:tc>
          <w:p>
            <w:pPr>
              <w:pStyle w:val="Compact"/>
              <w:jc w:val="right"/>
            </w:pPr>
            <w:r>
              <w:t xml:space="preserve">1.000</w:t>
            </w:r>
          </w:p>
        </w:tc>
        <w:tc>
          <w:p/>
        </w:tc>
      </w:tr>
      <w:tr>
        <w:tc>
          <w:p>
            <w:pPr>
              <w:pStyle w:val="Compact"/>
              <w:jc w:val="left"/>
            </w:pPr>
            <w:r>
              <w:t xml:space="preserve">工具变量（</w:t>
            </w:r>
            <m:oMath>
              <m:r>
                <m:t>Z</m:t>
              </m:r>
            </m:oMath>
            <w:r>
              <w:t xml:space="preserve">）</w:t>
            </w:r>
          </w:p>
        </w:tc>
        <w:tc>
          <w:p>
            <w:pPr>
              <w:pStyle w:val="Compact"/>
              <w:jc w:val="right"/>
            </w:pPr>
            <w:r>
              <w:t xml:space="preserve">0.005</w:t>
            </w:r>
          </w:p>
        </w:tc>
        <w:tc>
          <w:p>
            <w:pPr>
              <w:pStyle w:val="Compact"/>
              <w:jc w:val="right"/>
            </w:pPr>
            <w:r>
              <w:t xml:space="preserve">0.009</w:t>
            </w:r>
          </w:p>
        </w:tc>
        <w:tc>
          <w:p>
            <w:pPr>
              <w:pStyle w:val="Compact"/>
              <w:jc w:val="right"/>
            </w:pPr>
            <w:r>
              <w:t xml:space="preserve">0.001</w:t>
            </w:r>
          </w:p>
        </w:tc>
        <w:tc>
          <w:p>
            <w:pPr>
              <w:pStyle w:val="Compact"/>
              <w:jc w:val="right"/>
            </w:pPr>
            <w:r>
              <w:t xml:space="preserve">0.200</w:t>
            </w:r>
          </w:p>
        </w:tc>
        <w:tc>
          <w:p>
            <w:pPr>
              <w:pStyle w:val="Compact"/>
              <w:jc w:val="right"/>
            </w:pPr>
            <w:r>
              <w:t xml:space="preserve">0.222</w:t>
            </w:r>
          </w:p>
        </w:tc>
        <w:tc>
          <w:p>
            <w:pPr>
              <w:pStyle w:val="Compact"/>
              <w:jc w:val="right"/>
            </w:pPr>
            <w:r>
              <w:t xml:space="preserve">1.000</w:t>
            </w:r>
          </w:p>
        </w:tc>
      </w:tr>
    </w:tbl>
    <w:p>
      <w:pPr>
        <w:pStyle w:val="BodyText"/>
      </w:pPr>
      <w:r>
        <w:t xml:space="preserve">注：N=169,785（个体-周观测值）。</w:t>
      </w:r>
      <w:r>
        <w:t xml:space="preserve"> </w:t>
      </w:r>
      <w:r>
        <w:t xml:space="preserve">Code：代码活动次数（PE+CE+DE+CCE+PRE）；Review：审查活动次数（PRRE+PRRCE）；Issue：讨论活动次数（ISE）；</w:t>
      </w:r>
      <w:r>
        <w:t xml:space="preserve"> </w:t>
      </w:r>
      <m:oMath>
        <m:r>
          <m:t>U</m:t>
        </m:r>
        <m:r>
          <m:t>D</m:t>
        </m:r>
      </m:oMath>
      <w:r>
        <w:t xml:space="preserve">：非定向信息披露（四周移动平均捐款金额的对数）；</w:t>
      </w:r>
      <m:oMath>
        <m:r>
          <m:t>T</m:t>
        </m:r>
        <m:r>
          <m:t>D</m:t>
        </m:r>
      </m:oMath>
      <w:r>
        <w:t xml:space="preserve">：定向信息披露（四周移动平均受赠者人数）；</w:t>
      </w:r>
      <m:oMath>
        <m:r>
          <m:t>Z</m:t>
        </m:r>
      </m:oMath>
      <w:r>
        <w:t xml:space="preserve">：工具变量（Google Trends 四周移动平均指数的对数）。</w:t>
      </w:r>
      <w:r>
        <w:t xml:space="preserve"> </w:t>
      </w:r>
      <w:r>
        <w:t xml:space="preserve">各变量间相关系数均低于 0.6，不存在严重的多重共线性问题。</w:t>
      </w:r>
    </w:p>
    <w:p>
      <w:pPr>
        <w:pStyle w:val="BodyText"/>
      </w:pPr>
      <w:r>
        <w:t xml:space="preserve">相关系数矩阵揭示了几个重要信息：第一，三类开发者活动之间存在中等程度的正相关（Code-Review: 0.462；Code-Issue: 0.576；Review-Issue: 0.285），但均未超过 0.6 的阈值，说明活跃开发者在不同类型活动上的投入存在正向关联，支持了将三类活动纳入同一分析框架的合理性，同时三类活动各自保持了足够的独立变异。第二，非定向信息披露（</w:t>
      </w:r>
      <m:oMath>
        <m:r>
          <m:t>U</m:t>
        </m:r>
        <m:r>
          <m:t>D</m:t>
        </m:r>
      </m:oMath>
      <w:r>
        <w:t xml:space="preserve">）与各类活动的相关系数均接近零（0.000至</w:t>
      </w:r>
      <m:oMath>
        <m:r>
          <m:t>−</m:t>
        </m:r>
      </m:oMath>
      <w:r>
        <w:t xml:space="preserve">0.002），尚不足以在截面层面显示显著的描述性关联，这与自变量通过面板回归在时间维度上识别因果效应的策略相吻合。第三，最为关键的是，工具变量（</w:t>
      </w:r>
      <m:oMath>
        <m:r>
          <m:t>Z</m:t>
        </m:r>
      </m:oMath>
      <w:r>
        <w:t xml:space="preserve">）与非定向信息披露（</w:t>
      </w:r>
      <m:oMath>
        <m:r>
          <m:t>U</m:t>
        </m:r>
        <m:r>
          <m:t>D</m:t>
        </m:r>
      </m:oMath>
      <w:r>
        <w:t xml:space="preserve">）的相关系数为 0.200，与定向信息披露（</w:t>
      </w:r>
      <m:oMath>
        <m:r>
          <m:t>T</m:t>
        </m:r>
        <m:r>
          <m:t>D</m:t>
        </m:r>
      </m:oMath>
      <w:r>
        <w:t xml:space="preserve">）的相关系数为 0.222，表明公众搜索关注度与 Brink 的捐赠及资助活动存在正相关，初步支持了工具变量的相关性条件；而</w:t>
      </w:r>
      <w:r>
        <w:t xml:space="preserve"> </w:t>
      </w:r>
      <m:oMath>
        <m:r>
          <m:t>Z</m:t>
        </m:r>
      </m:oMath>
      <w:r>
        <w:t xml:space="preserve"> </w:t>
      </w:r>
      <w:r>
        <w:t xml:space="preserve">与三类开发者活动的相关系数均极低（0.001至0.009），初步佐证了工具变量排他性约束的合理性。第四，所有变量间的相关系数均低于 0.6，表明模型中不存在严重的多重共线性问题。</w:t>
      </w:r>
    </w:p>
    <w:p>
      <w:pPr>
        <w:pStyle w:val="Heading2"/>
      </w:pPr>
      <w:bookmarkStart w:id="104" w:name="sec:model-1"/>
      <w:r>
        <w:t xml:space="preserve">计量模型</w:t>
      </w:r>
      <w:bookmarkEnd w:id="104"/>
    </w:p>
    <w:p>
      <w:pPr>
        <w:pStyle w:val="Heading3"/>
      </w:pPr>
      <w:bookmarkStart w:id="105" w:name="sec:fe-model"/>
      <w:r>
        <w:t xml:space="preserve">基准个体固定效应模型</w:t>
      </w:r>
      <w:bookmarkEnd w:id="105"/>
    </w:p>
    <w:p>
      <w:pPr>
        <w:pStyle w:val="FirstParagraph"/>
      </w:pPr>
      <w:r>
        <w:t xml:space="preserve">本研究采用双向固定效应面板模型作为基准估计框架。模型中纳入个体固定效应与时间固定效应，并辅以丰富的时变控制变量（包括比特币市场变量、社区活跃度变量、Google Trends、项目进展变量）以吸收时间维度的共同冲击。具体设定如下：</w:t>
      </w:r>
    </w:p>
    <w:p>
      <w:pPr>
        <w:pStyle w:val="BodyText"/>
      </w:pPr>
      <m:oMathPara>
        <m:oMathParaPr>
          <m:jc m:val="center"/>
        </m:oMathParaPr>
        <m:oMath>
          <m:sSub>
            <m:e>
              <m:r>
                <m:t>Y</m:t>
              </m:r>
            </m:e>
            <m:sub>
              <m:r>
                <m:t>i</m:t>
              </m:r>
              <m:r>
                <m:t>t</m:t>
              </m:r>
            </m:sub>
          </m:sSub>
          <m:r>
            <m:t>=</m:t>
          </m:r>
          <m:sSub>
            <m:e>
              <m:r>
                <m:t>β</m:t>
              </m:r>
            </m:e>
            <m:sub>
              <m:r>
                <m:t>1</m:t>
              </m:r>
            </m:sub>
          </m:sSub>
          <m:r>
            <m:t>U</m:t>
          </m:r>
          <m:sSub>
            <m:e>
              <m:r>
                <m:t>D</m:t>
              </m:r>
            </m:e>
            <m:sub>
              <m:r>
                <m:t>t</m:t>
              </m:r>
            </m:sub>
          </m:sSub>
          <m:r>
            <m:t>+</m:t>
          </m:r>
          <m:sSub>
            <m:e>
              <m:r>
                <m:t>β</m:t>
              </m:r>
            </m:e>
            <m:sub>
              <m:r>
                <m:t>2</m:t>
              </m:r>
            </m:sub>
          </m:sSub>
          <m:r>
            <m:t>T</m:t>
          </m:r>
          <m:sSub>
            <m:e>
              <m:r>
                <m:t>D</m:t>
              </m:r>
            </m:e>
            <m:sub>
              <m:r>
                <m:t>t</m:t>
              </m:r>
            </m:sub>
          </m:sSub>
          <m:r>
            <m:t>+</m:t>
          </m:r>
          <m:sSub>
            <m:e>
              <m:r>
                <m:t>β</m:t>
              </m:r>
            </m:e>
            <m:sub>
              <m:r>
                <m:t>3</m:t>
              </m:r>
            </m:sub>
          </m:sSub>
          <m:r>
            <m:t>(</m:t>
          </m:r>
          <m:r>
            <m:t>U</m:t>
          </m:r>
          <m:sSub>
            <m:e>
              <m:r>
                <m:t>D</m:t>
              </m:r>
            </m:e>
            <m:sub>
              <m:r>
                <m:t>t</m:t>
              </m:r>
            </m:sub>
          </m:sSub>
          <m:r>
            <m:t>×</m:t>
          </m:r>
          <m:r>
            <m:t>T</m:t>
          </m:r>
          <m:sSub>
            <m:e>
              <m:r>
                <m:t>D</m:t>
              </m:r>
            </m:e>
            <m:sub>
              <m:r>
                <m:t>t</m:t>
              </m:r>
            </m:sub>
          </m:sSub>
          <m:r>
            <m:t>)</m:t>
          </m:r>
          <m:r>
            <m:t>+</m:t>
          </m:r>
          <m:r>
            <m:rPr>
              <m:sty m:val="b"/>
            </m:rPr>
            <m:t>γ</m:t>
          </m:r>
          <m:r>
            <m:t>′</m:t>
          </m:r>
          <m:sSub>
            <m:e>
              <m:r>
                <m:rPr>
                  <m:sty m:val="b"/>
                </m:rPr>
                <m:t>X</m:t>
              </m:r>
            </m:e>
            <m:sub>
              <m:r>
                <m:t>i</m:t>
              </m:r>
              <m:r>
                <m:t>t</m:t>
              </m:r>
            </m:sub>
          </m:sSub>
          <m:r>
            <m:t>+</m:t>
          </m:r>
          <m:sSub>
            <m:e>
              <m:r>
                <m:t>u</m:t>
              </m:r>
            </m:e>
            <m:sub>
              <m:r>
                <m:t>i</m:t>
              </m:r>
            </m:sub>
          </m:sSub>
          <m:r>
            <m:t>+</m:t>
          </m:r>
          <m:sSub>
            <m:e>
              <m:r>
                <m:t>λ</m:t>
              </m:r>
            </m:e>
            <m:sub>
              <m:r>
                <m:t>t</m:t>
              </m:r>
            </m:sub>
          </m:sSub>
          <m:r>
            <m:t>+</m:t>
          </m:r>
          <m:sSub>
            <m:e>
              <m:r>
                <m:t>ε</m:t>
              </m:r>
            </m:e>
            <m:sub>
              <m:r>
                <m:t>i</m:t>
              </m:r>
              <m:r>
                <m:t>t</m:t>
              </m:r>
            </m:sub>
          </m:sSub>
        </m:oMath>
      </m:oMathPara>
    </w:p>
    <w:p>
      <w:pPr>
        <w:pStyle w:val="FirstParagraph"/>
      </w:pPr>
      <w:r>
        <w:t xml:space="preserve">其中，</w:t>
      </w:r>
      <m:oMath>
        <m:sSub>
          <m:e>
            <m:r>
              <m:t>Y</m:t>
            </m:r>
          </m:e>
          <m:sub>
            <m:r>
              <m:t>i</m:t>
            </m:r>
            <m:r>
              <m:t>t</m:t>
            </m:r>
          </m:sub>
        </m:sSub>
      </m:oMath>
      <w:r>
        <w:t xml:space="preserve"> </w:t>
      </w:r>
      <w:r>
        <w:t xml:space="preserve">为开发者</w:t>
      </w:r>
      <w:r>
        <w:t xml:space="preserve"> </w:t>
      </w:r>
      <m:oMath>
        <m:r>
          <m:t>i</m:t>
        </m:r>
      </m:oMath>
      <w:r>
        <w:t xml:space="preserve"> </w:t>
      </w:r>
      <w:r>
        <w:t xml:space="preserve">在第</w:t>
      </w:r>
      <w:r>
        <w:t xml:space="preserve"> </w:t>
      </w:r>
      <m:oMath>
        <m:r>
          <m:t>t</m:t>
        </m:r>
      </m:oMath>
      <w:r>
        <w:t xml:space="preserve"> </w:t>
      </w:r>
      <w:r>
        <w:t xml:space="preserve">周的某类开发者活动数量（</w:t>
      </w:r>
      <m:oMath>
        <m:sSub>
          <m:e>
            <m:r>
              <m:rPr>
                <m:nor/>
                <m:sty m:val="p"/>
              </m:rPr>
              <m:t>Code</m:t>
            </m:r>
          </m:e>
          <m:sub>
            <m:r>
              <m:t>i</m:t>
            </m:r>
            <m:r>
              <m:t>t</m:t>
            </m:r>
          </m:sub>
        </m:sSub>
      </m:oMath>
      <w:r>
        <w:t xml:space="preserve">、</w:t>
      </w:r>
      <m:oMath>
        <m:sSub>
          <m:e>
            <m:r>
              <m:rPr>
                <m:nor/>
                <m:sty m:val="p"/>
              </m:rPr>
              <m:t>Review</m:t>
            </m:r>
          </m:e>
          <m:sub>
            <m:r>
              <m:t>i</m:t>
            </m:r>
            <m:r>
              <m:t>t</m:t>
            </m:r>
          </m:sub>
        </m:sSub>
      </m:oMath>
      <w:r>
        <w:t xml:space="preserve"> </w:t>
      </w:r>
      <w:r>
        <w:t xml:space="preserve">或</w:t>
      </w:r>
      <w:r>
        <w:t xml:space="preserve"> </w:t>
      </w:r>
      <m:oMath>
        <m:sSub>
          <m:e>
            <m:r>
              <m:rPr>
                <m:nor/>
                <m:sty m:val="p"/>
              </m:rPr>
              <m:t>Issue</m:t>
            </m:r>
          </m:e>
          <m:sub>
            <m:r>
              <m:t>i</m:t>
            </m:r>
            <m:r>
              <m:t>t</m:t>
            </m:r>
          </m:sub>
        </m:sSub>
      </m:oMath>
      <w:r>
        <w:t xml:space="preserve">）；</w:t>
      </w:r>
      <m:oMath>
        <m:r>
          <m:t>U</m:t>
        </m:r>
        <m:sSub>
          <m:e>
            <m:r>
              <m:t>D</m:t>
            </m:r>
          </m:e>
          <m:sub>
            <m:r>
              <m:t>t</m:t>
            </m:r>
          </m:sub>
        </m:sSub>
      </m:oMath>
      <w:r>
        <w:t xml:space="preserve"> </w:t>
      </w:r>
      <w:r>
        <w:t xml:space="preserve">为非定向信息披露强度，操作化为四周移动平均捐赠金额的对数；</w:t>
      </w:r>
      <m:oMath>
        <m:r>
          <m:t>T</m:t>
        </m:r>
        <m:sSub>
          <m:e>
            <m:r>
              <m:t>D</m:t>
            </m:r>
          </m:e>
          <m:sub>
            <m:r>
              <m:t>t</m:t>
            </m:r>
          </m:sub>
        </m:sSub>
      </m:oMath>
      <w:r>
        <w:t xml:space="preserve"> </w:t>
      </w:r>
      <w:r>
        <w:t xml:space="preserve">为定向信息披露强度，操作化为四周移动平均受赠者公告人数；</w:t>
      </w:r>
      <m:oMath>
        <m:r>
          <m:t>U</m:t>
        </m:r>
        <m:sSub>
          <m:e>
            <m:r>
              <m:t>D</m:t>
            </m:r>
          </m:e>
          <m:sub>
            <m:r>
              <m:t>t</m:t>
            </m:r>
          </m:sub>
        </m:sSub>
        <m:r>
          <m:t>×</m:t>
        </m:r>
        <m:r>
          <m:t>T</m:t>
        </m:r>
        <m:sSub>
          <m:e>
            <m:r>
              <m:t>D</m:t>
            </m:r>
          </m:e>
          <m:sub>
            <m:r>
              <m:t>t</m:t>
            </m:r>
          </m:sub>
        </m:sSub>
      </m:oMath>
      <w:r>
        <w:t xml:space="preserve"> </w:t>
      </w:r>
      <w:r>
        <w:t xml:space="preserve">为两者的交互项，用于检验定向披露对非定向披露效应的调节作用；</w:t>
      </w:r>
      <m:oMath>
        <m:sSub>
          <m:e>
            <m:r>
              <m:rPr>
                <m:sty m:val="b"/>
              </m:rPr>
              <m:t>X</m:t>
            </m:r>
          </m:e>
          <m:sub>
            <m:r>
              <m:t>i</m:t>
            </m:r>
            <m:r>
              <m:t>t</m:t>
            </m:r>
          </m:sub>
        </m:sSub>
      </m:oMath>
      <w:r>
        <w:t xml:space="preserve"> </w:t>
      </w:r>
      <w:r>
        <w:t xml:space="preserve">为控制变量向量，包括比特币市场表现变量（</w:t>
      </w:r>
      <m:oMath>
        <m:sSub>
          <m:e>
            <m:r>
              <m:rPr>
                <m:nor/>
                <m:sty m:val="p"/>
              </m:rPr>
              <m:t>lnClose</m:t>
            </m:r>
          </m:e>
          <m:sub>
            <m:r>
              <m:t>t</m:t>
            </m:r>
          </m:sub>
        </m:sSub>
      </m:oMath>
      <w:r>
        <w:t xml:space="preserve">、</w:t>
      </w:r>
      <m:oMath>
        <m:sSub>
          <m:e>
            <m:r>
              <m:rPr>
                <m:nor/>
                <m:sty m:val="p"/>
              </m:rPr>
              <m:t>lnVolume</m:t>
            </m:r>
          </m:e>
          <m:sub>
            <m:r>
              <m:t>t</m:t>
            </m:r>
          </m:sub>
        </m:sSub>
      </m:oMath>
      <w:r>
        <w:t xml:space="preserve">、</w:t>
      </w:r>
      <m:oMath>
        <m:sSub>
          <m:e>
            <m:r>
              <m:rPr>
                <m:nor/>
                <m:sty m:val="p"/>
              </m:rPr>
              <m:t>Return</m:t>
            </m:r>
          </m:e>
          <m:sub>
            <m:r>
              <m:t>t</m:t>
            </m:r>
          </m:sub>
        </m:sSub>
      </m:oMath>
      <w:r>
        <w:t xml:space="preserve">）、开源社区活跃度变量（</w:t>
      </w:r>
      <m:oMath>
        <m:sSub>
          <m:e>
            <m:r>
              <m:rPr>
                <m:nor/>
                <m:sty m:val="p"/>
              </m:rPr>
              <m:t>lnFork</m:t>
            </m:r>
          </m:e>
          <m:sub>
            <m:r>
              <m:t>i</m:t>
            </m:r>
            <m:r>
              <m:t>t</m:t>
            </m:r>
          </m:sub>
        </m:sSub>
      </m:oMath>
      <w:r>
        <w:t xml:space="preserve">、</w:t>
      </w:r>
      <m:oMath>
        <m:sSub>
          <m:e>
            <m:r>
              <m:rPr>
                <m:nor/>
                <m:sty m:val="p"/>
              </m:rPr>
              <m:t>lnWatch</m:t>
            </m:r>
          </m:e>
          <m:sub>
            <m:r>
              <m:t>i</m:t>
            </m:r>
            <m:r>
              <m:t>t</m:t>
            </m:r>
          </m:sub>
        </m:sSub>
      </m:oMath>
      <w:r>
        <w:t xml:space="preserve">）、比特币 Google Trends（</w:t>
      </w:r>
      <m:oMath>
        <m:sSub>
          <m:e>
            <m:r>
              <m:rPr>
                <m:nor/>
                <m:sty m:val="p"/>
              </m:rPr>
              <m:t>lnGtrend</m:t>
            </m:r>
          </m:e>
          <m:sub>
            <m:r>
              <m:t>t</m:t>
            </m:r>
          </m:sub>
        </m:sSub>
      </m:oMath>
      <w:r>
        <w:t xml:space="preserve">）、项目进展变量（</w:t>
      </w:r>
      <m:oMath>
        <m:sSub>
          <m:e>
            <m:r>
              <m:rPr>
                <m:nor/>
                <m:sty m:val="p"/>
              </m:rPr>
              <m:t>Release</m:t>
            </m:r>
          </m:e>
          <m:sub>
            <m:r>
              <m:t>t</m:t>
            </m:r>
          </m:sub>
        </m:sSub>
      </m:oMath>
      <w:r>
        <w:t xml:space="preserve">）；</w:t>
      </w:r>
      <m:oMath>
        <m:sSub>
          <m:e>
            <m:r>
              <m:t>u</m:t>
            </m:r>
          </m:e>
          <m:sub>
            <m:r>
              <m:t>i</m:t>
            </m:r>
          </m:sub>
        </m:sSub>
      </m:oMath>
      <w:r>
        <w:t xml:space="preserve"> </w:t>
      </w:r>
      <w:r>
        <w:t xml:space="preserve">为个体固定效应，吸收开发者层面的不随时间变化的特征（如技术背景、偏好、性格）；</w:t>
      </w:r>
      <m:oMath>
        <m:sSub>
          <m:e>
            <m:r>
              <m:t>λ</m:t>
            </m:r>
          </m:e>
          <m:sub>
            <m:r>
              <m:t>t</m:t>
            </m:r>
          </m:sub>
        </m:sSub>
      </m:oMath>
      <w:r>
        <w:t xml:space="preserve"> </w:t>
      </w:r>
      <w:r>
        <w:t xml:space="preserve">为时间固定效应，吸收各周共同的宏观冲击（如市场周期、政策事件等）；</w:t>
      </w:r>
      <m:oMath>
        <m:sSub>
          <m:e>
            <m:r>
              <m:t>ε</m:t>
            </m:r>
          </m:e>
          <m:sub>
            <m:r>
              <m:t>i</m:t>
            </m:r>
            <m:r>
              <m:t>t</m:t>
            </m:r>
          </m:sub>
        </m:sSub>
      </m:oMath>
      <w:r>
        <w:t xml:space="preserve"> </w:t>
      </w:r>
      <w:r>
        <w:t xml:space="preserve">为残差项。本研究采用四周移动平均对核心自变量进行平滑处理，以减轻单周数据波动的噪声，更好地捕捉信息披露效应的渐进传导过程。</w:t>
      </w:r>
    </w:p>
    <w:p>
      <w:pPr>
        <w:pStyle w:val="BodyText"/>
      </w:pPr>
      <w:r>
        <w:t xml:space="preserve">核心参数的预期符号为：</w:t>
      </w:r>
      <m:oMath>
        <m:sSub>
          <m:e>
            <m:r>
              <m:t>β</m:t>
            </m:r>
          </m:e>
          <m:sub>
            <m:r>
              <m:t>1</m:t>
            </m:r>
          </m:sub>
        </m:sSub>
        <m:r>
          <m:t>&gt;</m:t>
        </m:r>
        <m:r>
          <m:t>0</m:t>
        </m:r>
      </m:oMath>
      <w:r>
        <w:t xml:space="preserve">（H1）、</w:t>
      </w:r>
      <m:oMath>
        <m:sSub>
          <m:e>
            <m:r>
              <m:t>β</m:t>
            </m:r>
          </m:e>
          <m:sub>
            <m:r>
              <m:t>2</m:t>
            </m:r>
          </m:sub>
        </m:sSub>
        <m:r>
          <m:t>&gt;</m:t>
        </m:r>
        <m:r>
          <m:t>0</m:t>
        </m:r>
      </m:oMath>
      <w:r>
        <w:t xml:space="preserve">（H2）、</w:t>
      </w:r>
      <m:oMath>
        <m:sSub>
          <m:e>
            <m:r>
              <m:t>β</m:t>
            </m:r>
          </m:e>
          <m:sub>
            <m:r>
              <m:t>3</m:t>
            </m:r>
          </m:sub>
        </m:sSub>
        <m:r>
          <m:t>&lt;</m:t>
        </m:r>
        <m:r>
          <m:t>0</m:t>
        </m:r>
      </m:oMath>
      <w:r>
        <w:t xml:space="preserve">（H3）。直觉上，</w:t>
      </w:r>
      <m:oMath>
        <m:sSub>
          <m:e>
            <m:r>
              <m:t>β</m:t>
            </m:r>
          </m:e>
          <m:sub>
            <m:r>
              <m:t>3</m:t>
            </m:r>
          </m:sub>
        </m:sSub>
        <m:r>
          <m:t>&lt;</m:t>
        </m:r>
        <m:r>
          <m:t>0</m:t>
        </m:r>
      </m:oMath>
      <w:r>
        <w:t xml:space="preserve"> </w:t>
      </w:r>
      <w:r>
        <w:t xml:space="preserve">意味着当定向披露强度增大（</w:t>
      </w:r>
      <m:oMath>
        <m:r>
          <m:t>T</m:t>
        </m:r>
        <m:sSub>
          <m:e>
            <m:r>
              <m:t>D</m:t>
            </m:r>
          </m:e>
          <m:sub>
            <m:r>
              <m:t>t</m:t>
            </m:r>
          </m:sub>
        </m:sSub>
      </m:oMath>
      <w:r>
        <w:t xml:space="preserve"> </w:t>
      </w:r>
      <w:r>
        <w:t xml:space="preserve">取值越高）时，非定向披露的边际激励系数从</w:t>
      </w:r>
      <w:r>
        <w:t xml:space="preserve"> </w:t>
      </w:r>
      <m:oMath>
        <m:sSub>
          <m:e>
            <m:r>
              <m:t>β</m:t>
            </m:r>
          </m:e>
          <m:sub>
            <m:r>
              <m:t>1</m:t>
            </m:r>
          </m:sub>
        </m:sSub>
      </m:oMath>
      <w:r>
        <w:t xml:space="preserve"> </w:t>
      </w:r>
      <w:r>
        <w:t xml:space="preserve">下降至</w:t>
      </w:r>
      <w:r>
        <w:t xml:space="preserve"> </w:t>
      </w:r>
      <m:oMath>
        <m:sSub>
          <m:e>
            <m:r>
              <m:t>β</m:t>
            </m:r>
          </m:e>
          <m:sub>
            <m:r>
              <m:t>1</m:t>
            </m:r>
          </m:sub>
        </m:sSub>
        <m:r>
          <m:t>+</m:t>
        </m:r>
        <m:sSub>
          <m:e>
            <m:r>
              <m:t>β</m:t>
            </m:r>
          </m:e>
          <m:sub>
            <m:r>
              <m:t>3</m:t>
            </m:r>
          </m:sub>
        </m:sSub>
        <m:r>
          <m:t>⋅</m:t>
        </m:r>
        <m:r>
          <m:t>T</m:t>
        </m:r>
        <m:sSub>
          <m:e>
            <m:r>
              <m:t>D</m:t>
            </m:r>
          </m:e>
          <m:sub>
            <m:r>
              <m:t>t</m:t>
            </m:r>
          </m:sub>
        </m:sSub>
      </m:oMath>
      <w:r>
        <w:t xml:space="preserve">，定向披露的频次越高，非定向披露激励效应的衰减幅度越大。</w:t>
      </w:r>
    </w:p>
    <w:p>
      <w:pPr>
        <w:pStyle w:val="BodyText"/>
      </w:pPr>
      <w:r>
        <w:t xml:space="preserve">个体固定效应设定的识别假设是：在控制了个体效应和丰富的时变控制变量之后，捐款披露金额的随时间变动部分与个体层面的未观测异质性不相关。由于非定向披露本质上是外部捐赠方行为所触发的偶发性事件，其时间分布在相当程度上具有外生性；而个体固定效应的引入进一步剔除了开发者内生选择的影响。</w:t>
      </w:r>
    </w:p>
    <w:p>
      <w:pPr>
        <w:pStyle w:val="BodyText"/>
      </w:pPr>
      <w:r>
        <w:t xml:space="preserve">在处理样本的极端观测值方面，由于因变量为计数型数据且分布高度右偏（如表 【表desc-stats】 所示，代码活动最大值达59次、审查活动最大值达121次），本研究在模型估计中对所有因变量进行了标准的 Winsorize 处理（以第1百分位和第99百分位为截断点），以降低极端值对参数估计稳定性的影响。此外，为解决面板数据中常见的序列相关与截面相关问题，本研究在估计过程中采用了双向聚类标准误（clustered by developer and week），确保统计推断的有效性。</w:t>
      </w:r>
      <w:hyperlink w:anchor="tab:desc-stats">
        <w:r>
          <w:rPr>
            <w:rStyle w:val="Hyperlink"/>
          </w:rPr>
          <w:t xml:space="preserve"/>
        </w:r>
      </w:hyperlink>
      <w:r>
        <w:t xml:space="preserve"/>
      </w:r>
      <w:r>
        <w:t xml:space="preserve"/>
      </w:r>
    </w:p>
    <w:p>
      <w:pPr>
        <w:pStyle w:val="Heading3"/>
      </w:pPr>
      <w:bookmarkStart w:id="106" w:name="sec:iv-method"/>
      <w:r>
        <w:t xml:space="preserve">工具变量方法（2SLS）</w:t>
      </w:r>
      <w:bookmarkEnd w:id="106"/>
    </w:p>
    <w:p>
      <w:pPr>
        <w:pStyle w:val="FirstParagraph"/>
      </w:pPr>
      <w:r>
        <w:t xml:space="preserve">尽管固定效应模型已经在很大程度上控制了可观测和部分不可观测的混淆因素，捐款金额变量仍可能存在内生性问题。一个潜在的反向因果路径是：当比特币核心开发社区的活跃度较高时，项目的市场可见度和公众关注度随之提升，这可能吸引更多外部捐赠方向 Brink 发起捐款，进而增大非定向披露金额。若此机制存在，则</w:t>
      </w:r>
      <w:r>
        <w:t xml:space="preserve"> </w:t>
      </w:r>
      <m:oMath>
        <m:r>
          <m:t>U</m:t>
        </m:r>
        <m:sSub>
          <m:e>
            <m:r>
              <m:t>D</m:t>
            </m:r>
          </m:e>
          <m:sub>
            <m:r>
              <m:t>t</m:t>
            </m:r>
          </m:sub>
        </m:sSub>
      </m:oMath>
      <w:r>
        <w:t xml:space="preserve"> </w:t>
      </w:r>
      <w:r>
        <w:t xml:space="preserve">与误差项</w:t>
      </w:r>
      <w:r>
        <w:t xml:space="preserve"> </w:t>
      </w:r>
      <m:oMath>
        <m:sSub>
          <m:e>
            <m:r>
              <m:t>ε</m:t>
            </m:r>
          </m:e>
          <m:sub>
            <m:r>
              <m:t>i</m:t>
            </m:r>
            <m:r>
              <m:t>t</m:t>
            </m:r>
          </m:sub>
        </m:sSub>
      </m:oMath>
      <w:r>
        <w:t xml:space="preserve"> </w:t>
      </w:r>
      <w:r>
        <w:t xml:space="preserve">之间存在正相关，导致 FE 估计量对</w:t>
      </w:r>
      <w:r>
        <w:t xml:space="preserve"> </w:t>
      </w:r>
      <m:oMath>
        <m:sSub>
          <m:e>
            <m:r>
              <m:t>β</m:t>
            </m:r>
          </m:e>
          <m:sub>
            <m:r>
              <m:t>1</m:t>
            </m:r>
          </m:sub>
        </m:sSub>
      </m:oMath>
      <w:r>
        <w:t xml:space="preserve"> </w:t>
      </w:r>
      <w:r>
        <w:t xml:space="preserve">的估计出现正向偏误。此外，交互项</w:t>
      </w:r>
      <w:r>
        <w:t xml:space="preserve"> </w:t>
      </w:r>
      <m:oMath>
        <m:r>
          <m:t>U</m:t>
        </m:r>
        <m:sSub>
          <m:e>
            <m:r>
              <m:t>D</m:t>
            </m:r>
          </m:e>
          <m:sub>
            <m:r>
              <m:t>t</m:t>
            </m:r>
          </m:sub>
        </m:sSub>
        <m:r>
          <m:t>×</m:t>
        </m:r>
        <m:r>
          <m:t>T</m:t>
        </m:r>
        <m:sSub>
          <m:e>
            <m:r>
              <m:t>D</m:t>
            </m:r>
          </m:e>
          <m:sub>
            <m:r>
              <m:t>t</m:t>
            </m:r>
          </m:sub>
        </m:sSub>
      </m:oMath>
      <w:r>
        <w:t xml:space="preserve"> </w:t>
      </w:r>
      <w:r>
        <w:t xml:space="preserve">由于包含了内生的</w:t>
      </w:r>
      <w:r>
        <w:t xml:space="preserve"> </w:t>
      </w:r>
      <m:oMath>
        <m:r>
          <m:t>U</m:t>
        </m:r>
        <m:sSub>
          <m:e>
            <m:r>
              <m:t>D</m:t>
            </m:r>
          </m:e>
          <m:sub>
            <m:r>
              <m:t>t</m:t>
            </m:r>
          </m:sub>
        </m:sSub>
      </m:oMath>
      <w:r>
        <w:t xml:space="preserve"> </w:t>
      </w:r>
      <w:r>
        <w:t xml:space="preserve">成分，同样需要进行内生性处理。</w:t>
      </w:r>
    </w:p>
    <w:p>
      <w:pPr>
        <w:pStyle w:val="BodyText"/>
      </w:pPr>
      <w:r>
        <w:t xml:space="preserve">为此，本研究采用两阶段最小二乘法（2SLS）解决内生性问题。模型中存在两个内生变量：</w:t>
      </w:r>
      <m:oMath>
        <m:r>
          <m:t>U</m:t>
        </m:r>
        <m:sSub>
          <m:e>
            <m:r>
              <m:t>D</m:t>
            </m:r>
          </m:e>
          <m:sub>
            <m:r>
              <m:t>t</m:t>
            </m:r>
          </m:sub>
        </m:sSub>
      </m:oMath>
      <w:r>
        <w:t xml:space="preserve">（非定向信息披露强度）和</w:t>
      </w:r>
      <w:r>
        <w:t xml:space="preserve"> </w:t>
      </w:r>
      <m:oMath>
        <m:r>
          <m:t>U</m:t>
        </m:r>
        <m:sSub>
          <m:e>
            <m:r>
              <m:t>D</m:t>
            </m:r>
          </m:e>
          <m:sub>
            <m:r>
              <m:t>t</m:t>
            </m:r>
          </m:sub>
        </m:sSub>
        <m:r>
          <m:t>×</m:t>
        </m:r>
        <m:r>
          <m:t>T</m:t>
        </m:r>
        <m:sSub>
          <m:e>
            <m:r>
              <m:t>D</m:t>
            </m:r>
          </m:e>
          <m:sub>
            <m:r>
              <m:t>t</m:t>
            </m:r>
          </m:sub>
        </m:sSub>
      </m:oMath>
      <w:r>
        <w:t xml:space="preserve">（交互项），相应地，本研究构建了两个工具变量：（1）</w:t>
      </w:r>
      <m:oMath>
        <m:sSub>
          <m:e>
            <m:r>
              <m:t>Z</m:t>
            </m:r>
          </m:e>
          <m:sub>
            <m:r>
              <m:t>t</m:t>
            </m:r>
          </m:sub>
        </m:sSub>
      </m:oMath>
      <w:r>
        <w:t xml:space="preserve">，即</w:t>
      </w:r>
      <w:r>
        <w:t xml:space="preserve">“</w:t>
      </w:r>
      <w:r>
        <w:t xml:space="preserve">Bitcoin Brink</w:t>
      </w:r>
      <w:r>
        <w:t xml:space="preserve">”</w:t>
      </w:r>
      <w:r>
        <w:t xml:space="preserve">Google Trends 搜索指数的四周移动平均值取对数，作为非定向披露强度的工具变量；（2）</w:t>
      </w:r>
      <m:oMath>
        <m:sSub>
          <m:e>
            <m:r>
              <m:t>Z</m:t>
            </m:r>
          </m:e>
          <m:sub>
            <m:r>
              <m:t>t</m:t>
            </m:r>
          </m:sub>
        </m:sSub>
        <m:r>
          <m:t>×</m:t>
        </m:r>
        <m:r>
          <m:t>T</m:t>
        </m:r>
        <m:sSub>
          <m:e>
            <m:r>
              <m:t>D</m:t>
            </m:r>
          </m:e>
          <m:sub>
            <m:r>
              <m:t>t</m:t>
            </m:r>
          </m:sub>
        </m:sSub>
      </m:oMath>
      <w:r>
        <w:t xml:space="preserve">，即搜索指数与定向披露的交互项，作为</w:t>
      </w:r>
      <w:r>
        <w:t xml:space="preserve"> </w:t>
      </w:r>
      <m:oMath>
        <m:r>
          <m:t>U</m:t>
        </m:r>
        <m:sSub>
          <m:e>
            <m:r>
              <m:t>D</m:t>
            </m:r>
          </m:e>
          <m:sub>
            <m:r>
              <m:t>t</m:t>
            </m:r>
          </m:sub>
        </m:sSub>
        <m:r>
          <m:t>×</m:t>
        </m:r>
        <m:r>
          <m:t>T</m:t>
        </m:r>
        <m:sSub>
          <m:e>
            <m:r>
              <m:t>D</m:t>
            </m:r>
          </m:e>
          <m:sub>
            <m:r>
              <m:t>t</m:t>
            </m:r>
          </m:sub>
        </m:sSub>
      </m:oMath>
      <w:r>
        <w:t xml:space="preserve"> </w:t>
      </w:r>
      <w:r>
        <w:t xml:space="preserve">的工具变量。工具变量的合理性基于以下论证：（1）相关性：当社会公众对 Brink 的搜索兴趣升高时，往往意味着 Brink 的知名度和品牌曝光度处于高峰，此时机构或个人捐赠方更有可能对其发起大额捐款，因此搜索指数与捐款金额之间存在显著正相关；（2）排他性：Google 搜索指数反映的是互联网用户的信息查询行为，这一行为本身不会直接影响特定开发者在某一周内的 GitHub 活动次数，因为开发者的代码产出主要由技术任务进度、个人时间安排与社区内部协作节奏决定，而非外部公众的搜索行为，因此该工具变量的排他性约束具有合理的理论支撑。</w:t>
      </w:r>
    </w:p>
    <w:p>
      <w:pPr>
        <w:pStyle w:val="BodyText"/>
      </w:pPr>
      <w:r>
        <w:t xml:space="preserve">2SLS 的两阶段设定如下：</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（第一阶段）</m:t>
                </m:r>
                <m:r>
                  <m:t> </m:t>
                </m:r>
                <m:sSub>
                  <m:e>
                    <m:acc>
                      <m:accPr>
                        <m:chr m:val="̂"/>
                      </m:accPr>
                      <m:e>
                        <m:r>
                          <m:t>U</m:t>
                        </m:r>
                        <m:r>
                          <m:t>D</m:t>
                        </m:r>
                      </m:e>
                    </m:acc>
                  </m:e>
                  <m:sub>
                    <m:r>
                      <m:t>t</m:t>
                    </m:r>
                  </m:sub>
                </m:sSub>
              </m:e>
              <m:e>
                <m:r>
                  <m:t>=</m:t>
                </m:r>
                <m:sSub>
                  <m:e>
                    <m:r>
                      <m:t>α</m:t>
                    </m:r>
                  </m:e>
                  <m:sub>
                    <m:r>
                      <m:t>0</m:t>
                    </m:r>
                  </m:sub>
                </m:sSub>
                <m:r>
                  <m:t>+</m:t>
                </m:r>
                <m:sSub>
                  <m:e>
                    <m:r>
                      <m:t>α</m:t>
                    </m:r>
                  </m:e>
                  <m:sub>
                    <m:r>
                      <m:t>1</m:t>
                    </m:r>
                  </m:sub>
                </m:sSub>
                <m:sSub>
                  <m:e>
                    <m:r>
                      <m:t>Z</m:t>
                    </m:r>
                  </m:e>
                  <m:sub>
                    <m:r>
                      <m:t>t</m:t>
                    </m:r>
                  </m:sub>
                </m:sSub>
                <m:r>
                  <m:t>+</m:t>
                </m:r>
                <m:sSub>
                  <m:e>
                    <m:r>
                      <m:t>α</m:t>
                    </m:r>
                  </m:e>
                  <m:sub>
                    <m:r>
                      <m:t>2</m:t>
                    </m:r>
                  </m:sub>
                </m:sSub>
                <m:sSub>
                  <m:e>
                    <m:r>
                      <m:t>Z</m:t>
                    </m:r>
                  </m:e>
                  <m:sub>
                    <m:r>
                      <m:t>t</m:t>
                    </m:r>
                  </m:sub>
                </m:sSub>
                <m:r>
                  <m:t>×</m:t>
                </m:r>
                <m:r>
                  <m:t>T</m:t>
                </m:r>
                <m:sSub>
                  <m:e>
                    <m:r>
                      <m:t>D</m:t>
                    </m:r>
                  </m:e>
                  <m:sub>
                    <m:r>
                      <m:t>t</m:t>
                    </m:r>
                  </m:sub>
                </m:sSub>
                <m:r>
                  <m:t>+</m:t>
                </m:r>
                <m:sSub>
                  <m:e>
                    <m:r>
                      <m:t>α</m:t>
                    </m:r>
                  </m:e>
                  <m:sub>
                    <m:r>
                      <m:t>3</m:t>
                    </m:r>
                  </m:sub>
                </m:sSub>
                <m:r>
                  <m:t>T</m:t>
                </m:r>
                <m:sSub>
                  <m:e>
                    <m:r>
                      <m:t>D</m:t>
                    </m:r>
                  </m:e>
                  <m:sub>
                    <m:r>
                      <m:t>t</m:t>
                    </m:r>
                  </m:sub>
                </m:sSub>
                <m:r>
                  <m:t>+</m:t>
                </m:r>
                <m:r>
                  <m:rPr>
                    <m:sty m:val="b"/>
                  </m:rPr>
                  <m:t>α</m:t>
                </m:r>
                <m:r>
                  <m:t>′</m:t>
                </m:r>
                <m:sSub>
                  <m:e>
                    <m:r>
                      <m:rPr>
                        <m:sty m:val="b"/>
                      </m:rPr>
                      <m:t>X</m:t>
                    </m:r>
                  </m:e>
                  <m:sub>
                    <m:r>
                      <m:t>i</m:t>
                    </m:r>
                    <m:r>
                      <m:t>t</m:t>
                    </m:r>
                  </m:sub>
                </m:sSub>
                <m:r>
                  <m:t>+</m:t>
                </m:r>
                <m:sSub>
                  <m:e>
                    <m:r>
                      <m:t>u</m:t>
                    </m:r>
                  </m:e>
                  <m:sub>
                    <m:r>
                      <m:t>i</m:t>
                    </m:r>
                  </m:sub>
                </m:sSub>
                <m:r>
                  <m:t>+</m:t>
                </m:r>
                <m:sSub>
                  <m:e>
                    <m:r>
                      <m:t>η</m:t>
                    </m:r>
                  </m:e>
                  <m:sub>
                    <m:r>
                      <m:t>i</m:t>
                    </m:r>
                    <m:r>
                      <m:t>t</m:t>
                    </m:r>
                  </m:sub>
                </m:sSub>
              </m:e>
            </m:mr>
            <m:mr>
              <m:e>
                <m:sSub>
                  <m:e>
                    <m:acc>
                      <m:accPr>
                        <m:chr m:val="̂"/>
                      </m:accPr>
                      <m:e>
                        <m:r>
                          <m:t>U</m:t>
                        </m:r>
                        <m:r>
                          <m:t>D</m:t>
                        </m:r>
                        <m:r>
                          <m:t>×</m:t>
                        </m:r>
                        <m:r>
                          <m:t>T</m:t>
                        </m:r>
                        <m:r>
                          <m:t>D</m:t>
                        </m:r>
                      </m:e>
                    </m:acc>
                  </m:e>
                  <m:sub>
                    <m:r>
                      <m:t>t</m:t>
                    </m:r>
                  </m:sub>
                </m:sSub>
              </m:e>
              <m:e>
                <m:r>
                  <m:t>=</m:t>
                </m:r>
                <m:sSub>
                  <m:e>
                    <m:r>
                      <m:t>δ</m:t>
                    </m:r>
                  </m:e>
                  <m:sub>
                    <m:r>
                      <m:t>0</m:t>
                    </m:r>
                  </m:sub>
                </m:sSub>
                <m:r>
                  <m:t>+</m:t>
                </m:r>
                <m:sSub>
                  <m:e>
                    <m:r>
                      <m:t>δ</m:t>
                    </m:r>
                  </m:e>
                  <m:sub>
                    <m:r>
                      <m:t>1</m:t>
                    </m:r>
                  </m:sub>
                </m:sSub>
                <m:sSub>
                  <m:e>
                    <m:r>
                      <m:t>Z</m:t>
                    </m:r>
                  </m:e>
                  <m:sub>
                    <m:r>
                      <m:t>t</m:t>
                    </m:r>
                  </m:sub>
                </m:sSub>
                <m:r>
                  <m:t>+</m:t>
                </m:r>
                <m:sSub>
                  <m:e>
                    <m:r>
                      <m:t>δ</m:t>
                    </m:r>
                  </m:e>
                  <m:sub>
                    <m:r>
                      <m:t>2</m:t>
                    </m:r>
                  </m:sub>
                </m:sSub>
                <m:sSub>
                  <m:e>
                    <m:r>
                      <m:t>Z</m:t>
                    </m:r>
                  </m:e>
                  <m:sub>
                    <m:r>
                      <m:t>t</m:t>
                    </m:r>
                  </m:sub>
                </m:sSub>
                <m:r>
                  <m:t>×</m:t>
                </m:r>
                <m:r>
                  <m:t>T</m:t>
                </m:r>
                <m:sSub>
                  <m:e>
                    <m:r>
                      <m:t>D</m:t>
                    </m:r>
                  </m:e>
                  <m:sub>
                    <m:r>
                      <m:t>t</m:t>
                    </m:r>
                  </m:sub>
                </m:sSub>
                <m:r>
                  <m:t>+</m:t>
                </m:r>
                <m:sSub>
                  <m:e>
                    <m:r>
                      <m:t>δ</m:t>
                    </m:r>
                  </m:e>
                  <m:sub>
                    <m:r>
                      <m:t>3</m:t>
                    </m:r>
                  </m:sub>
                </m:sSub>
                <m:r>
                  <m:t>T</m:t>
                </m:r>
                <m:sSub>
                  <m:e>
                    <m:r>
                      <m:t>D</m:t>
                    </m:r>
                  </m:e>
                  <m:sub>
                    <m:r>
                      <m:t>t</m:t>
                    </m:r>
                  </m:sub>
                </m:sSub>
                <m:r>
                  <m:t>+</m:t>
                </m:r>
                <m:r>
                  <m:rPr>
                    <m:sty m:val="b"/>
                  </m:rPr>
                  <m:t>δ</m:t>
                </m:r>
                <m:r>
                  <m:t>′</m:t>
                </m:r>
                <m:sSub>
                  <m:e>
                    <m:r>
                      <m:rPr>
                        <m:sty m:val="b"/>
                      </m:rPr>
                      <m:t>X</m:t>
                    </m:r>
                  </m:e>
                  <m:sub>
                    <m:r>
                      <m:t>i</m:t>
                    </m:r>
                    <m:r>
                      <m:t>t</m:t>
                    </m:r>
                  </m:sub>
                </m:sSub>
                <m:r>
                  <m:t>+</m:t>
                </m:r>
                <m:sSub>
                  <m:e>
                    <m:r>
                      <m:t>u</m:t>
                    </m:r>
                  </m:e>
                  <m:sub>
                    <m:r>
                      <m:t>i</m:t>
                    </m:r>
                  </m:sub>
                </m:sSub>
                <m:r>
                  <m:t>+</m:t>
                </m:r>
                <m:sSub>
                  <m:e>
                    <m:r>
                      <m:t>ξ</m:t>
                    </m:r>
                  </m:e>
                  <m:sub>
                    <m:r>
                      <m:t>i</m:t>
                    </m:r>
                    <m:r>
                      <m:t>t</m:t>
                    </m:r>
                  </m:sub>
                </m:sSub>
              </m:e>
            </m:mr>
            <m:mr>
              <m:e>
                <m:r>
                  <m:rPr>
                    <m:nor/>
                    <m:sty m:val="p"/>
                  </m:rPr>
                  <m:t>（第二阶段）</m:t>
                </m:r>
                <m:r>
                  <m:t> </m:t>
                </m:r>
                <m:sSub>
                  <m:e>
                    <m:r>
                      <m:t>Y</m:t>
                    </m:r>
                  </m:e>
                  <m:sub>
                    <m:r>
                      <m:t>i</m:t>
                    </m:r>
                    <m:r>
                      <m:t>t</m:t>
                    </m:r>
                  </m:sub>
                </m:sSub>
              </m:e>
              <m:e>
                <m:r>
                  <m:t>=</m:t>
                </m:r>
                <m:sSub>
                  <m:e>
                    <m:r>
                      <m:t>β</m:t>
                    </m:r>
                  </m:e>
                  <m:sub>
                    <m:r>
                      <m:t>1</m:t>
                    </m:r>
                  </m:sub>
                </m:sSub>
                <m:sSub>
                  <m:e>
                    <m:acc>
                      <m:accPr>
                        <m:chr m:val="̂"/>
                      </m:accPr>
                      <m:e>
                        <m:r>
                          <m:t>U</m:t>
                        </m:r>
                        <m:r>
                          <m:t>D</m:t>
                        </m:r>
                      </m:e>
                    </m:acc>
                  </m:e>
                  <m:sub>
                    <m:r>
                      <m:t>t</m:t>
                    </m:r>
                  </m:sub>
                </m:sSub>
                <m:r>
                  <m:t>+</m:t>
                </m:r>
                <m:sSub>
                  <m:e>
                    <m:r>
                      <m:t>β</m:t>
                    </m:r>
                  </m:e>
                  <m:sub>
                    <m:r>
                      <m:t>2</m:t>
                    </m:r>
                  </m:sub>
                </m:sSub>
                <m:r>
                  <m:t>T</m:t>
                </m:r>
                <m:sSub>
                  <m:e>
                    <m:r>
                      <m:t>D</m:t>
                    </m:r>
                  </m:e>
                  <m:sub>
                    <m:r>
                      <m:t>t</m:t>
                    </m:r>
                  </m:sub>
                </m:sSub>
                <m:r>
                  <m:t>+</m:t>
                </m:r>
                <m:sSub>
                  <m:e>
                    <m:r>
                      <m:t>β</m:t>
                    </m:r>
                  </m:e>
                  <m:sub>
                    <m:r>
                      <m:t>3</m:t>
                    </m:r>
                  </m:sub>
                </m:sSub>
                <m:sSub>
                  <m:e>
                    <m:acc>
                      <m:accPr>
                        <m:chr m:val="̂"/>
                      </m:accPr>
                      <m:e>
                        <m:r>
                          <m:t>U</m:t>
                        </m:r>
                        <m:r>
                          <m:t>D</m:t>
                        </m:r>
                        <m:r>
                          <m:t>×</m:t>
                        </m:r>
                        <m:r>
                          <m:t>T</m:t>
                        </m:r>
                        <m:r>
                          <m:t>D</m:t>
                        </m:r>
                      </m:e>
                    </m:acc>
                  </m:e>
                  <m:sub>
                    <m:r>
                      <m:t>t</m:t>
                    </m:r>
                  </m:sub>
                </m:sSub>
                <m:r>
                  <m:t>+</m:t>
                </m:r>
                <m:r>
                  <m:rPr>
                    <m:sty m:val="b"/>
                  </m:rPr>
                  <m:t>γ</m:t>
                </m:r>
                <m:r>
                  <m:t>′</m:t>
                </m:r>
                <m:sSub>
                  <m:e>
                    <m:r>
                      <m:rPr>
                        <m:sty m:val="b"/>
                      </m:rPr>
                      <m:t>X</m:t>
                    </m:r>
                  </m:e>
                  <m:sub>
                    <m:r>
                      <m:t>i</m:t>
                    </m:r>
                    <m:r>
                      <m:t>t</m:t>
                    </m:r>
                  </m:sub>
                </m:sSub>
                <m:r>
                  <m:t>+</m:t>
                </m:r>
                <m:sSub>
                  <m:e>
                    <m:r>
                      <m:t>u</m:t>
                    </m:r>
                  </m:e>
                  <m:sub>
                    <m:r>
                      <m:t>i</m:t>
                    </m:r>
                  </m:sub>
                </m:sSub>
                <m:r>
                  <m:t>+</m:t>
                </m:r>
                <m:sSub>
                  <m:e>
                    <m:r>
                      <m:t>ε</m:t>
                    </m:r>
                  </m:e>
                  <m:sub>
                    <m:r>
                      <m:t>i</m:t>
                    </m:r>
                    <m:r>
                      <m:t>t</m:t>
                    </m:r>
                  </m:sub>
                </m:sSub>
              </m:e>
            </m:mr>
          </m:m>
        </m:oMath>
      </m:oMathPara>
    </w:p>
    <w:p>
      <w:pPr>
        <w:pStyle w:val="FirstParagraph"/>
      </w:pPr>
      <w:r>
        <w:t xml:space="preserve">在第一阶段方程 【公式first-stage】 和 【公式first-stage-2】 中，两个工具变量分别被用于预测非定向披露强度及其与定向披露的交互项的外生变动部分；第二阶段方程 【公式second-stage】 以第一阶段的拟合值替代内生变量进行估计，从而剔除与误差项相关的内生成分。工具变量的有效性通过 Anderson 识别检验（欠识别检验）和 Cragg-Donald Wald F 统计量（弱工具变量检验）加以验证。</w:t>
      </w:r>
      <w:hyperlink w:anchor="eq:first-stage">
        <w:r>
          <w:rPr>
            <w:rStyle w:val="Hyperlink"/>
          </w:rPr>
          <w:t xml:space="preserve"/>
        </w:r>
      </w:hyperlink>
      <w:r>
        <w:t xml:space="preserve"/>
      </w:r>
      <w:r>
        <w:t xml:space="preserve"/>
      </w:r>
      <w:hyperlink w:anchor="eq:first-stage-2">
        <w:r>
          <w:rPr>
            <w:rStyle w:val="Hyperlink"/>
          </w:rPr>
          <w:t xml:space="preserve"/>
        </w:r>
      </w:hyperlink>
      <w:r>
        <w:t xml:space="preserve"/>
      </w:r>
      <w:r>
        <w:t xml:space="preserve"/>
      </w:r>
      <w:hyperlink w:anchor="eq:second-stage">
        <w:r>
          <w:rPr>
            <w:rStyle w:val="Hyperlink"/>
          </w:rPr>
          <w:t xml:space="preserve"/>
        </w:r>
      </w:hyperlink>
      <w:r>
        <w:t xml:space="preserve"/>
      </w:r>
      <w:r>
        <w:t xml:space="preserve"/>
      </w:r>
    </w:p>
    <w:p>
      <w:pPr>
        <w:pStyle w:val="Heading2"/>
      </w:pPr>
      <w:bookmarkStart w:id="107" w:name="sec:results-1"/>
      <w:r>
        <w:t xml:space="preserve">实证结果</w:t>
      </w:r>
      <w:bookmarkEnd w:id="107"/>
    </w:p>
    <w:p>
      <w:pPr>
        <w:pStyle w:val="Heading3"/>
      </w:pPr>
      <w:bookmarkStart w:id="108" w:name="主效应分析"/>
      <w:r>
        <w:t xml:space="preserve">主效应分析</w:t>
      </w:r>
      <w:bookmarkEnd w:id="108"/>
    </w:p>
    <w:p>
      <w:pPr>
        <w:pStyle w:val="FirstParagraph"/>
      </w:pPr>
      <w:r>
        <w:t xml:space="preserve">表 【表main-results】 报告了固定效应（FE）模型和工具变量（2SLS）模型的主要估计结果，因变量分别为代码活动、审查活动与讨论活动。</w:t>
      </w:r>
      <w:hyperlink w:anchor="tab:main-results">
        <w:r>
          <w:rPr>
            <w:rStyle w:val="Hyperlink"/>
          </w:rPr>
          <w:t xml:space="preserve"/>
        </w:r>
      </w:hyperlink>
      <w:r>
        <w:t xml:space="preserve"/>
      </w:r>
      <w:r>
        <w:t xml:space="preserve"/>
      </w:r>
    </w:p>
    <w:p>
      <w:pPr>
        <w:pStyle w:val="TableCaption"/>
      </w:pPr>
      <w:r>
        <w:t xml:space="preserve">捐赠信息披露对开发者活动的影响：主回归结果</w:t>
      </w:r>
    </w:p>
    <w:tbl>
      <w:tblPr>
        <w:tblStyle w:val="Table"/>
        <w:tblW w:type="pct" w:w="0.0"/>
        <w:tblLook w:firstRow="0"/>
        <w:tblCaption w:val="捐赠信息披露对开发者活动的影响：主回归结果"/>
      </w:tblPr>
      <w:tblGrid/>
      <w:tr>
        <w:tc>
          <w:p/>
        </w:tc>
        <w:tc>
          <w:p/>
        </w:tc>
        <w:tc>
          <w:p/>
        </w:tc>
        <w:tc>
          <w:p/>
        </w:tc>
        <w:tc>
          <w:p/>
        </w:tc>
        <w:tc>
          <w:p/>
        </w:tc>
        <w:tc>
          <w:p/>
        </w:tc>
      </w:tr>
      <w:tr>
        <w:tc>
          <w:p>
            <w:pPr>
              <w:pStyle w:val="Compact"/>
              <w:jc w:val="left"/>
            </w:pPr>
            <w:r>
              <w:t xml:space="preserve">(lr)</w:t>
            </w:r>
            <w:r>
              <w:t xml:space="preserve">2-4</w:t>
            </w:r>
            <w:r>
              <w:t xml:space="preserve">(lr)</w:t>
            </w:r>
            <w:r>
              <w:t xml:space="preserve">5-7</w:t>
            </w:r>
            <w:r>
              <w:t xml:space="preserve"> </w:t>
            </w:r>
            <w:r>
              <w:t xml:space="preserve">变量</w:t>
            </w:r>
          </w:p>
        </w:tc>
        <w:tc>
          <w:p>
            <w:pPr>
              <w:pStyle w:val="Compact"/>
              <w:jc w:val="right"/>
            </w:pPr>
            <w:r>
              <w:t xml:space="preserve">代码活动</w:t>
            </w:r>
          </w:p>
        </w:tc>
        <w:tc>
          <w:p>
            <w:pPr>
              <w:pStyle w:val="Compact"/>
              <w:jc w:val="right"/>
            </w:pPr>
            <w:r>
              <w:t xml:space="preserve">审查活动</w:t>
            </w:r>
          </w:p>
        </w:tc>
        <w:tc>
          <w:p>
            <w:pPr>
              <w:pStyle w:val="Compact"/>
              <w:jc w:val="right"/>
            </w:pPr>
            <w:r>
              <w:t xml:space="preserve">讨论活动</w:t>
            </w:r>
          </w:p>
        </w:tc>
        <w:tc>
          <w:p>
            <w:pPr>
              <w:pStyle w:val="Compact"/>
              <w:jc w:val="right"/>
            </w:pPr>
            <w:r>
              <w:t xml:space="preserve">代码活动</w:t>
            </w:r>
          </w:p>
        </w:tc>
        <w:tc>
          <w:p>
            <w:pPr>
              <w:pStyle w:val="Compact"/>
              <w:jc w:val="right"/>
            </w:pPr>
            <w:r>
              <w:t xml:space="preserve">审查活动</w:t>
            </w:r>
          </w:p>
        </w:tc>
        <w:tc>
          <w:p>
            <w:pPr>
              <w:pStyle w:val="Compact"/>
              <w:jc w:val="right"/>
            </w:pPr>
            <w:r>
              <w:t xml:space="preserve">讨论活动</w:t>
            </w:r>
          </w:p>
        </w:tc>
      </w:tr>
      <w:tr>
        <w:tc>
          <w:p>
            <w:pPr>
              <w:pStyle w:val="Compact"/>
              <w:jc w:val="left"/>
            </w:pPr>
            <w:r>
              <w:t xml:space="preserve">非定向信息披露（</w:t>
            </w:r>
            <m:oMath>
              <m:r>
                <m:t>U</m:t>
              </m:r>
              <m:sSub>
                <m:e>
                  <m:r>
                    <m:t>D</m:t>
                  </m:r>
                </m:e>
                <m:sub>
                  <m:r>
                    <m:t>t</m:t>
                  </m:r>
                </m:sub>
              </m:sSub>
            </m:oMath>
            <w:r>
              <w:t xml:space="preserve">）</w:t>
            </w:r>
          </w:p>
        </w:tc>
        <w:tc>
          <w:p>
            <w:pPr>
              <w:pStyle w:val="Compact"/>
              <w:jc w:val="right"/>
            </w:pPr>
            <w:r>
              <w:t xml:space="preserve">0.000</w:t>
            </w:r>
            <m:oMath>
              <m:sSup>
                <m:e>
                  <m:r>
                    <m:t>​</m:t>
                  </m:r>
                </m:e>
                <m:sup>
                  <m:r>
                    <m:t>*</m:t>
                  </m:r>
                  <m:r>
                    <m:t>*</m:t>
                  </m:r>
                </m:sup>
              </m:sSup>
            </m:oMath>
          </w:p>
        </w:tc>
        <w:tc>
          <w:p>
            <w:pPr>
              <w:pStyle w:val="Compact"/>
              <w:jc w:val="right"/>
            </w:pPr>
            <w:r>
              <w:t xml:space="preserve">0.001</w:t>
            </w:r>
            <m:oMath>
              <m:sSup>
                <m:e>
                  <m:r>
                    <m:t>​</m:t>
                  </m:r>
                </m:e>
                <m:sup>
                  <m:r>
                    <m:t>*</m:t>
                  </m:r>
                  <m:r>
                    <m:t>*</m:t>
                  </m:r>
                </m:sup>
              </m:sSup>
            </m:oMath>
          </w:p>
        </w:tc>
        <w:tc>
          <w:p>
            <w:pPr>
              <w:pStyle w:val="Compact"/>
              <w:jc w:val="right"/>
            </w:pPr>
            <m:oMath>
              <m:r>
                <m:t>−</m:t>
              </m:r>
            </m:oMath>
            <w:r>
              <w:t xml:space="preserve">0.000</w:t>
            </w:r>
          </w:p>
        </w:tc>
        <w:tc>
          <w:p>
            <w:pPr>
              <w:pStyle w:val="Compact"/>
              <w:jc w:val="right"/>
            </w:pPr>
            <w:r>
              <w:t xml:space="preserve">0.003</w:t>
            </w:r>
            <m:oMath>
              <m:sSup>
                <m:e>
                  <m:r>
                    <m:t>​</m:t>
                  </m:r>
                </m:e>
                <m:sup>
                  <m:r>
                    <m:t>*</m:t>
                  </m:r>
                  <m:r>
                    <m:t>*</m:t>
                  </m:r>
                  <m:r>
                    <m:t>*</m:t>
                  </m:r>
                </m:sup>
              </m:sSup>
            </m:oMath>
          </w:p>
        </w:tc>
        <w:tc>
          <w:p>
            <w:pPr>
              <w:pStyle w:val="Compact"/>
              <w:jc w:val="right"/>
            </w:pPr>
            <w:r>
              <w:t xml:space="preserve">0.008</w:t>
            </w:r>
            <m:oMath>
              <m:sSup>
                <m:e>
                  <m:r>
                    <m:t>​</m:t>
                  </m:r>
                </m:e>
                <m:sup>
                  <m:r>
                    <m:t>*</m:t>
                  </m:r>
                  <m:r>
                    <m:t>*</m:t>
                  </m:r>
                  <m:r>
                    <m:t>*</m:t>
                  </m:r>
                </m:sup>
              </m:sSup>
            </m:oMath>
          </w:p>
        </w:tc>
        <w:tc>
          <w:p>
            <w:pPr>
              <w:pStyle w:val="Compact"/>
              <w:jc w:val="right"/>
            </w:pPr>
            <w:r>
              <w:t xml:space="preserve">0.000</w:t>
            </w:r>
          </w:p>
        </w:tc>
      </w:tr>
      <w:tr>
        <w:tc>
          <w:p/>
        </w:tc>
        <w:tc>
          <w:p>
            <w:pPr>
              <w:pStyle w:val="Compact"/>
              <w:jc w:val="right"/>
            </w:pPr>
            <w:r>
              <w:t xml:space="preserve">(2.36)</w:t>
            </w:r>
          </w:p>
        </w:tc>
        <w:tc>
          <w:p>
            <w:pPr>
              <w:pStyle w:val="Compact"/>
              <w:jc w:val="right"/>
            </w:pPr>
            <w:r>
              <w:t xml:space="preserve">(2.06)</w:t>
            </w:r>
          </w:p>
        </w:tc>
        <w:tc>
          <w:p>
            <w:pPr>
              <w:pStyle w:val="Compact"/>
              <w:jc w:val="right"/>
            </w:pPr>
            <w:r>
              <w:t xml:space="preserve">(</w:t>
            </w:r>
            <m:oMath>
              <m:r>
                <m:t>−</m:t>
              </m:r>
            </m:oMath>
            <w:r>
              <w:t xml:space="preserve">0.00)</w:t>
            </w:r>
          </w:p>
        </w:tc>
        <w:tc>
          <w:p>
            <w:pPr>
              <w:pStyle w:val="Compact"/>
              <w:jc w:val="right"/>
            </w:pPr>
            <w:r>
              <w:t xml:space="preserve">(3.12)</w:t>
            </w:r>
          </w:p>
        </w:tc>
        <w:tc>
          <w:p>
            <w:pPr>
              <w:pStyle w:val="Compact"/>
              <w:jc w:val="right"/>
            </w:pPr>
            <w:r>
              <w:t xml:space="preserve">(3.14)</w:t>
            </w:r>
          </w:p>
        </w:tc>
        <w:tc>
          <w:p>
            <w:pPr>
              <w:pStyle w:val="Compact"/>
              <w:jc w:val="right"/>
            </w:pPr>
            <w:r>
              <w:t xml:space="preserve">(0.45)</w:t>
            </w:r>
          </w:p>
        </w:tc>
      </w:tr>
      <w:tr>
        <w:tc>
          <w:p>
            <w:pPr>
              <w:pStyle w:val="Compact"/>
              <w:jc w:val="left"/>
            </w:pPr>
            <w:r>
              <w:t xml:space="preserve">定向信息披露（</w:t>
            </w:r>
            <m:oMath>
              <m:r>
                <m:t>T</m:t>
              </m:r>
              <m:sSub>
                <m:e>
                  <m:r>
                    <m:t>D</m:t>
                  </m:r>
                </m:e>
                <m:sub>
                  <m:r>
                    <m:t>t</m:t>
                  </m:r>
                </m:sub>
              </m:sSub>
            </m:oMath>
            <w:r>
              <w:t xml:space="preserve">）</w:t>
            </w:r>
          </w:p>
        </w:tc>
        <w:tc>
          <w:p>
            <w:pPr>
              <w:pStyle w:val="Compact"/>
              <w:jc w:val="right"/>
            </w:pPr>
            <w:r>
              <w:t xml:space="preserve">0.005</w:t>
            </w:r>
            <m:oMath>
              <m:sSup>
                <m:e>
                  <m:r>
                    <m:t>​</m:t>
                  </m:r>
                </m:e>
                <m:sup>
                  <m:r>
                    <m:t>*</m:t>
                  </m:r>
                  <m:r>
                    <m:t>*</m:t>
                  </m:r>
                </m:sup>
              </m:sSup>
            </m:oMath>
          </w:p>
        </w:tc>
        <w:tc>
          <w:p>
            <w:pPr>
              <w:pStyle w:val="Compact"/>
              <w:jc w:val="right"/>
            </w:pPr>
            <w:r>
              <w:t xml:space="preserve">0.017</w:t>
            </w:r>
            <m:oMath>
              <m:sSup>
                <m:e>
                  <m:r>
                    <m:t>​</m:t>
                  </m:r>
                </m:e>
                <m:sup>
                  <m:r>
                    <m:t>*</m:t>
                  </m:r>
                  <m:r>
                    <m:t>*</m:t>
                  </m:r>
                  <m:r>
                    <m:t>*</m:t>
                  </m:r>
                </m:sup>
              </m:sSup>
            </m:oMath>
          </w:p>
        </w:tc>
        <w:tc>
          <w:p>
            <w:pPr>
              <w:pStyle w:val="Compact"/>
              <w:jc w:val="right"/>
            </w:pPr>
            <w:r>
              <w:t xml:space="preserve">0.000</w:t>
            </w:r>
          </w:p>
        </w:tc>
        <w:tc>
          <w:p>
            <w:pPr>
              <w:pStyle w:val="Compact"/>
              <w:jc w:val="right"/>
            </w:pPr>
            <w:r>
              <w:t xml:space="preserve">0.061</w:t>
            </w:r>
            <m:oMath>
              <m:sSup>
                <m:e>
                  <m:r>
                    <m:t>​</m:t>
                  </m:r>
                </m:e>
                <m:sup>
                  <m:r>
                    <m:t>*</m:t>
                  </m:r>
                  <m:r>
                    <m:t>*</m:t>
                  </m:r>
                  <m:r>
                    <m:t>*</m:t>
                  </m:r>
                </m:sup>
              </m:sSup>
            </m:oMath>
          </w:p>
        </w:tc>
        <w:tc>
          <w:p>
            <w:pPr>
              <w:pStyle w:val="Compact"/>
              <w:jc w:val="right"/>
            </w:pPr>
            <w:r>
              <w:t xml:space="preserve">0.198</w:t>
            </w:r>
            <m:oMath>
              <m:sSup>
                <m:e>
                  <m:r>
                    <m:t>​</m:t>
                  </m:r>
                </m:e>
                <m:sup>
                  <m:r>
                    <m:t>*</m:t>
                  </m:r>
                  <m:r>
                    <m:t>*</m:t>
                  </m:r>
                  <m:r>
                    <m:t>*</m:t>
                  </m:r>
                </m:sup>
              </m:sSup>
            </m:oMath>
          </w:p>
        </w:tc>
        <w:tc>
          <w:p>
            <w:pPr>
              <w:pStyle w:val="Compact"/>
              <w:jc w:val="right"/>
            </w:pPr>
            <w:r>
              <w:t xml:space="preserve">0.011</w:t>
            </w:r>
          </w:p>
        </w:tc>
      </w:tr>
      <w:tr>
        <w:tc>
          <w:p/>
        </w:tc>
        <w:tc>
          <w:p>
            <w:pPr>
              <w:pStyle w:val="Compact"/>
              <w:jc w:val="right"/>
            </w:pPr>
            <w:r>
              <w:t xml:space="preserve">(2.54)</w:t>
            </w:r>
          </w:p>
        </w:tc>
        <w:tc>
          <w:p>
            <w:pPr>
              <w:pStyle w:val="Compact"/>
              <w:jc w:val="right"/>
            </w:pPr>
            <w:r>
              <w:t xml:space="preserve">(3.46)</w:t>
            </w:r>
          </w:p>
        </w:tc>
        <w:tc>
          <w:p>
            <w:pPr>
              <w:pStyle w:val="Compact"/>
              <w:jc w:val="right"/>
            </w:pPr>
            <w:r>
              <w:t xml:space="preserve">(0.03)</w:t>
            </w:r>
          </w:p>
        </w:tc>
        <w:tc>
          <w:p>
            <w:pPr>
              <w:pStyle w:val="Compact"/>
              <w:jc w:val="right"/>
            </w:pPr>
            <w:r>
              <w:t xml:space="preserve">(2.74)</w:t>
            </w:r>
          </w:p>
        </w:tc>
        <w:tc>
          <w:p>
            <w:pPr>
              <w:pStyle w:val="Compact"/>
              <w:jc w:val="right"/>
            </w:pPr>
            <w:r>
              <w:t xml:space="preserve">(2.98)</w:t>
            </w:r>
          </w:p>
        </w:tc>
        <w:tc>
          <w:p>
            <w:pPr>
              <w:pStyle w:val="Compact"/>
              <w:jc w:val="right"/>
            </w:pPr>
            <w:r>
              <w:t xml:space="preserve">(0.88)</w:t>
            </w:r>
          </w:p>
        </w:tc>
      </w:tr>
      <w:tr>
        <w:tc>
          <w:p>
            <w:pPr>
              <w:pStyle w:val="Compact"/>
              <w:jc w:val="left"/>
            </w:pPr>
            <w:r>
              <w:t xml:space="preserve">交互项（</w:t>
            </w:r>
            <m:oMath>
              <m:r>
                <m:t>U</m:t>
              </m:r>
              <m:sSub>
                <m:e>
                  <m:r>
                    <m:t>D</m:t>
                  </m:r>
                </m:e>
                <m:sub>
                  <m:r>
                    <m:t>t</m:t>
                  </m:r>
                </m:sub>
              </m:sSub>
              <m:r>
                <m:t>×</m:t>
              </m:r>
              <m:r>
                <m:t>T</m:t>
              </m:r>
              <m:sSub>
                <m:e>
                  <m:r>
                    <m:t>D</m:t>
                  </m:r>
                </m:e>
                <m:sub>
                  <m:r>
                    <m:t>t</m:t>
                  </m:r>
                </m:sub>
              </m:sSub>
            </m:oMath>
            <w:r>
              <w:t xml:space="preserve">）</w:t>
            </w:r>
          </w:p>
        </w:tc>
        <w:tc>
          <w:p>
            <w:pPr>
              <w:pStyle w:val="Compact"/>
              <w:jc w:val="right"/>
            </w:pPr>
            <m:oMath>
              <m:r>
                <m:t>−</m:t>
              </m:r>
            </m:oMath>
            <w:r>
              <w:t xml:space="preserve">0.001</w:t>
            </w:r>
          </w:p>
        </w:tc>
        <w:tc>
          <w:p>
            <w:pPr>
              <w:pStyle w:val="Compact"/>
              <w:jc w:val="right"/>
            </w:pPr>
            <m:oMath>
              <m:r>
                <m:t>−</m:t>
              </m:r>
            </m:oMath>
            <w:r>
              <w:t xml:space="preserve">0.001</w:t>
            </w:r>
          </w:p>
        </w:tc>
        <w:tc>
          <w:p>
            <w:pPr>
              <w:pStyle w:val="Compact"/>
              <w:jc w:val="right"/>
            </w:pPr>
            <w:r>
              <w:t xml:space="preserve">0.001</w:t>
            </w:r>
            <m:oMath>
              <m:sSup>
                <m:e>
                  <m:r>
                    <m:t>​</m:t>
                  </m:r>
                </m:e>
                <m:sup>
                  <m:r>
                    <m:t>*</m:t>
                  </m:r>
                </m:sup>
              </m:sSup>
            </m:oMath>
          </w:p>
        </w:tc>
        <w:tc>
          <w:p>
            <w:pPr>
              <w:pStyle w:val="Compact"/>
              <w:jc w:val="right"/>
            </w:pPr>
            <m:oMath>
              <m:r>
                <m:t>−</m:t>
              </m:r>
            </m:oMath>
            <w:r>
              <w:t xml:space="preserve">0.041</w:t>
            </w:r>
            <m:oMath>
              <m:sSup>
                <m:e>
                  <m:r>
                    <m:t>​</m:t>
                  </m:r>
                </m:e>
                <m:sup>
                  <m:r>
                    <m:t>*</m:t>
                  </m:r>
                  <m:r>
                    <m:t>*</m:t>
                  </m:r>
                </m:sup>
              </m:sSup>
            </m:oMath>
          </w:p>
        </w:tc>
        <w:tc>
          <w:p>
            <w:pPr>
              <w:pStyle w:val="Compact"/>
              <w:jc w:val="right"/>
            </w:pPr>
            <m:oMath>
              <m:r>
                <m:t>−</m:t>
              </m:r>
            </m:oMath>
            <w:r>
              <w:t xml:space="preserve">0.133</w:t>
            </w:r>
            <m:oMath>
              <m:sSup>
                <m:e>
                  <m:r>
                    <m:t>​</m:t>
                  </m:r>
                </m:e>
                <m:sup>
                  <m:r>
                    <m:t>*</m:t>
                  </m:r>
                  <m:r>
                    <m:t>*</m:t>
                  </m:r>
                  <m:r>
                    <m:t>*</m:t>
                  </m:r>
                </m:sup>
              </m:sSup>
            </m:oMath>
          </w:p>
        </w:tc>
        <w:tc>
          <w:p>
            <w:pPr>
              <w:pStyle w:val="Compact"/>
              <w:jc w:val="right"/>
            </w:pPr>
            <m:oMath>
              <m:r>
                <m:t>−</m:t>
              </m:r>
            </m:oMath>
            <w:r>
              <w:t xml:space="preserve">0.007</w:t>
            </w:r>
          </w:p>
        </w:tc>
      </w:tr>
      <w:tr>
        <w:tc>
          <w:p/>
        </w:tc>
        <w:tc>
          <w:p>
            <w:pPr>
              <w:pStyle w:val="Compact"/>
              <w:jc w:val="right"/>
            </w:pPr>
            <w:r>
              <w:t xml:space="preserve">(</w:t>
            </w:r>
            <m:oMath>
              <m:r>
                <m:t>−</m:t>
              </m:r>
            </m:oMath>
            <w:r>
              <w:t xml:space="preserve">1.13)</w:t>
            </w:r>
          </w:p>
        </w:tc>
        <w:tc>
          <w:p>
            <w:pPr>
              <w:pStyle w:val="Compact"/>
              <w:jc w:val="right"/>
            </w:pPr>
            <w:r>
              <w:t xml:space="preserve">(</w:t>
            </w:r>
            <m:oMath>
              <m:r>
                <m:t>−</m:t>
              </m:r>
            </m:oMath>
            <w:r>
              <w:t xml:space="preserve">0.94)</w:t>
            </w:r>
          </w:p>
        </w:tc>
        <w:tc>
          <w:p>
            <w:pPr>
              <w:pStyle w:val="Compact"/>
              <w:jc w:val="right"/>
            </w:pPr>
            <w:r>
              <w:t xml:space="preserve">(1.83)</w:t>
            </w:r>
          </w:p>
        </w:tc>
        <w:tc>
          <w:p>
            <w:pPr>
              <w:pStyle w:val="Compact"/>
              <w:jc w:val="right"/>
            </w:pPr>
            <w:r>
              <w:t xml:space="preserve">(</w:t>
            </w:r>
            <m:oMath>
              <m:r>
                <m:t>−</m:t>
              </m:r>
            </m:oMath>
            <w:r>
              <w:t xml:space="preserve">2.56)</w:t>
            </w:r>
          </w:p>
        </w:tc>
        <w:tc>
          <w:p>
            <w:pPr>
              <w:pStyle w:val="Compact"/>
              <w:jc w:val="right"/>
            </w:pPr>
            <w:r>
              <w:t xml:space="preserve">(</w:t>
            </w:r>
            <m:oMath>
              <m:r>
                <m:t>−</m:t>
              </m:r>
            </m:oMath>
            <w:r>
              <w:t xml:space="preserve">2.78)</w:t>
            </w:r>
          </w:p>
        </w:tc>
        <w:tc>
          <w:p>
            <w:pPr>
              <w:pStyle w:val="Compact"/>
              <w:jc w:val="right"/>
            </w:pPr>
            <w:r>
              <w:t xml:space="preserve">(</w:t>
            </w:r>
            <m:oMath>
              <m:r>
                <m:t>−</m:t>
              </m:r>
            </m:oMath>
            <w:r>
              <w:t xml:space="preserve">0.79)</w:t>
            </w:r>
          </w:p>
        </w:tc>
      </w:tr>
      <w:tr>
        <w:tc>
          <w:p>
            <w:pPr>
              <w:pStyle w:val="Compact"/>
              <w:jc w:val="left"/>
            </w:pPr>
            <w:r>
              <w:t xml:space="preserve">个体固定效应</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w:r>
              <w:t xml:space="preserve">时间固定效应</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w:r>
              <w:t xml:space="preserve">控制变量</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m:oMath>
              <m:r>
                <m:t>N</m:t>
              </m:r>
            </m:oMath>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r>
      <w:tr>
        <w:tc>
          <w:p>
            <w:pPr>
              <w:pStyle w:val="Compact"/>
              <w:jc w:val="left"/>
            </w:pPr>
            <m:oMath>
              <m:sSub>
                <m:e>
                  <m:r>
                    <m:t>N</m:t>
                  </m:r>
                </m:e>
                <m:sub>
                  <m:r>
                    <m:t>g</m:t>
                  </m:r>
                </m:sub>
              </m:sSub>
            </m:oMath>
          </w:p>
        </w:tc>
        <w:tc>
          <w:p>
            <w:pPr>
              <w:pStyle w:val="Compact"/>
              <w:jc w:val="right"/>
            </w:pPr>
            <w:r>
              <w:t xml:space="preserve">1,610</w:t>
            </w:r>
          </w:p>
        </w:tc>
        <w:tc>
          <w:p>
            <w:pPr>
              <w:pStyle w:val="Compact"/>
              <w:jc w:val="right"/>
            </w:pPr>
            <w:r>
              <w:t xml:space="preserve">1,610</w:t>
            </w:r>
          </w:p>
        </w:tc>
        <w:tc>
          <w:p>
            <w:pPr>
              <w:pStyle w:val="Compact"/>
              <w:jc w:val="right"/>
            </w:pPr>
            <w:r>
              <w:t xml:space="preserve">1,610</w:t>
            </w:r>
          </w:p>
        </w:tc>
        <w:tc>
          <w:p>
            <w:pPr>
              <w:pStyle w:val="Compact"/>
              <w:jc w:val="right"/>
            </w:pPr>
            <w:r>
              <w:t xml:space="preserve">1,610</w:t>
            </w:r>
          </w:p>
        </w:tc>
        <w:tc>
          <w:p>
            <w:pPr>
              <w:pStyle w:val="Compact"/>
              <w:jc w:val="right"/>
            </w:pPr>
            <w:r>
              <w:t xml:space="preserve">1,610</w:t>
            </w:r>
          </w:p>
        </w:tc>
        <w:tc>
          <w:p>
            <w:pPr>
              <w:pStyle w:val="Compact"/>
              <w:jc w:val="right"/>
            </w:pPr>
            <w:r>
              <w:t xml:space="preserve">1,610</w:t>
            </w:r>
          </w:p>
        </w:tc>
      </w:tr>
      <w:tr>
        <w:tc>
          <w:p>
            <w:pPr>
              <w:pStyle w:val="Compact"/>
              <w:jc w:val="left"/>
            </w:pPr>
            <m:oMath>
              <m:r>
                <m:t>F</m:t>
              </m:r>
            </m:oMath>
          </w:p>
        </w:tc>
        <w:tc>
          <w:p>
            <w:pPr>
              <w:pStyle w:val="Compact"/>
              <w:jc w:val="right"/>
            </w:pPr>
            <w:r>
              <w:t xml:space="preserve">10.986</w:t>
            </w:r>
          </w:p>
        </w:tc>
        <w:tc>
          <w:p>
            <w:pPr>
              <w:pStyle w:val="Compact"/>
              <w:jc w:val="right"/>
            </w:pPr>
            <w:r>
              <w:t xml:space="preserve">6.926</w:t>
            </w:r>
          </w:p>
        </w:tc>
        <w:tc>
          <w:p>
            <w:pPr>
              <w:pStyle w:val="Compact"/>
              <w:jc w:val="right"/>
            </w:pPr>
            <w:r>
              <w:t xml:space="preserve">7.423</w:t>
            </w:r>
          </w:p>
        </w:tc>
        <w:tc>
          <w:p>
            <w:pPr>
              <w:pStyle w:val="Compact"/>
              <w:jc w:val="right"/>
            </w:pPr>
            <w:r>
              <w:t xml:space="preserve">11.041</w:t>
            </w:r>
          </w:p>
        </w:tc>
        <w:tc>
          <w:p>
            <w:pPr>
              <w:pStyle w:val="Compact"/>
              <w:jc w:val="right"/>
            </w:pPr>
            <w:r>
              <w:t xml:space="preserve">7.176</w:t>
            </w:r>
          </w:p>
        </w:tc>
        <w:tc>
          <w:p>
            <w:pPr>
              <w:pStyle w:val="Compact"/>
              <w:jc w:val="right"/>
            </w:pPr>
            <w:r>
              <w:t xml:space="preserve">7.185</w:t>
            </w:r>
          </w:p>
        </w:tc>
      </w:tr>
      <w:tr>
        <w:tc>
          <w:p>
            <w:pPr>
              <w:pStyle w:val="Compact"/>
              <w:jc w:val="left"/>
            </w:pPr>
            <w:r>
              <w:t xml:space="preserve">Adj.</w:t>
            </w:r>
            <w:r>
              <w:t xml:space="preserve"> </w:t>
            </w:r>
            <m:oMath>
              <m:sSup>
                <m:e>
                  <m:r>
                    <m:t>R</m:t>
                  </m:r>
                </m:e>
                <m:sup>
                  <m:r>
                    <m:t>2</m:t>
                  </m:r>
                </m:sup>
              </m:sSup>
            </m:oMath>
          </w:p>
        </w:tc>
        <w:tc>
          <w:p>
            <w:pPr>
              <w:pStyle w:val="Compact"/>
              <w:jc w:val="right"/>
            </w:pPr>
            <w:r>
              <w:t xml:space="preserve">0.007</w:t>
            </w:r>
          </w:p>
        </w:tc>
        <w:tc>
          <w:p>
            <w:pPr>
              <w:pStyle w:val="Compact"/>
              <w:jc w:val="right"/>
            </w:pPr>
            <w:r>
              <w:t xml:space="preserve">0.002</w:t>
            </w:r>
          </w:p>
        </w:tc>
        <w:tc>
          <w:p>
            <w:pPr>
              <w:pStyle w:val="Compact"/>
              <w:jc w:val="right"/>
            </w:pPr>
            <w:r>
              <w:t xml:space="preserve">0.003</w:t>
            </w:r>
          </w:p>
        </w:tc>
        <w:tc>
          <w:p>
            <w:pPr>
              <w:pStyle w:val="Compact"/>
              <w:jc w:val="right"/>
            </w:pPr>
            <m:oMath>
              <m:r>
                <m:t>−</m:t>
              </m:r>
            </m:oMath>
            <w:r>
              <w:t xml:space="preserve">0.041</w:t>
            </w:r>
          </w:p>
        </w:tc>
        <w:tc>
          <w:p>
            <w:pPr>
              <w:pStyle w:val="Compact"/>
              <w:jc w:val="right"/>
            </w:pPr>
            <m:oMath>
              <m:r>
                <m:t>−</m:t>
              </m:r>
            </m:oMath>
            <w:r>
              <w:t xml:space="preserve">0.088</w:t>
            </w:r>
          </w:p>
        </w:tc>
        <w:tc>
          <w:p>
            <w:pPr>
              <w:pStyle w:val="Compact"/>
              <w:jc w:val="right"/>
            </w:pPr>
            <m:oMath>
              <m:r>
                <m:t>−</m:t>
              </m:r>
            </m:oMath>
            <w:r>
              <w:t xml:space="preserve">0.010</w:t>
            </w:r>
          </w:p>
        </w:tc>
      </w:tr>
      <w:tr>
        <w:tc>
          <w:p>
            <w:pPr>
              <w:pStyle w:val="Compact"/>
              <w:jc w:val="left"/>
            </w:pPr>
            <w:r>
              <w:t xml:space="preserve">Anderson LM 检验</w:t>
            </w:r>
          </w:p>
        </w:tc>
        <w:tc>
          <w:p>
            <w:pPr>
              <w:pStyle w:val="Compact"/>
              <w:jc w:val="right"/>
            </w:pPr>
            <w:r>
              <w:t xml:space="preserve">—</w:t>
            </w:r>
          </w:p>
        </w:tc>
        <w:tc>
          <w:p>
            <w:pPr>
              <w:pStyle w:val="Compact"/>
              <w:jc w:val="right"/>
            </w:pPr>
            <w:r>
              <w:t xml:space="preserve">—</w:t>
            </w:r>
          </w:p>
        </w:tc>
        <w:tc>
          <w:p>
            <w:pPr>
              <w:pStyle w:val="Compact"/>
              <w:jc w:val="right"/>
            </w:pPr>
            <w:r>
              <w:t xml:space="preserve">—</w:t>
            </w:r>
          </w:p>
        </w:tc>
        <w:tc>
          <w:p/>
        </w:tc>
        <w:tc>
          <w:p/>
        </w:tc>
        <w:tc>
          <w:p/>
        </w:tc>
      </w:tr>
      <w:tr>
        <w:tc>
          <w:p>
            <w:pPr>
              <w:pStyle w:val="Compact"/>
              <w:jc w:val="left"/>
            </w:pPr>
            <w:r>
              <w:t xml:space="preserve">Cragg-Donald F 统计量</w:t>
            </w:r>
          </w:p>
        </w:tc>
        <w:tc>
          <w:p>
            <w:pPr>
              <w:pStyle w:val="Compact"/>
              <w:jc w:val="right"/>
            </w:pPr>
            <w:r>
              <w:t xml:space="preserve">—</w:t>
            </w:r>
          </w:p>
        </w:tc>
        <w:tc>
          <w:p>
            <w:pPr>
              <w:pStyle w:val="Compact"/>
              <w:jc w:val="right"/>
            </w:pPr>
            <w:r>
              <w:t xml:space="preserve">—</w:t>
            </w:r>
          </w:p>
        </w:tc>
        <w:tc>
          <w:p>
            <w:pPr>
              <w:pStyle w:val="Compact"/>
              <w:jc w:val="right"/>
            </w:pPr>
            <w:r>
              <w:t xml:space="preserve">—</w:t>
            </w:r>
          </w:p>
        </w:tc>
        <w:tc>
          <w:p/>
        </w:tc>
        <w:tc>
          <w:p/>
        </w:tc>
        <w:tc>
          <w:p/>
        </w:tc>
      </w:tr>
    </w:tbl>
    <w:p>
      <w:pPr>
        <w:pStyle w:val="BodyText"/>
      </w:pPr>
      <w:r>
        <w:t xml:space="preserve">注：括号内为</w:t>
      </w:r>
      <w:r>
        <w:t xml:space="preserve"> </w:t>
      </w:r>
      <m:oMath>
        <m:r>
          <m:t>t</m:t>
        </m:r>
      </m:oMath>
      <w:r>
        <w:t xml:space="preserve"> </w:t>
      </w:r>
      <w:r>
        <w:t xml:space="preserve">统计量；</w:t>
      </w:r>
      <m:oMath>
        <m:sSup>
          <m:e>
            <m:r>
              <m:t>​</m:t>
            </m:r>
          </m:e>
          <m:sup>
            <m:r>
              <m:t>*</m:t>
            </m:r>
          </m:sup>
        </m:sSup>
        <m:r>
          <m:t>p</m:t>
        </m:r>
        <m:r>
          <m:t>&lt;</m:t>
        </m:r>
        <m:r>
          <m:t>0.1</m:t>
        </m:r>
      </m:oMath>
      <w:r>
        <w:t xml:space="preserve">，</w:t>
      </w:r>
      <m:oMath>
        <m:sSup>
          <m:e>
            <m:r>
              <m:t>​</m:t>
            </m:r>
          </m:e>
          <m:sup>
            <m:r>
              <m:t>*</m:t>
            </m:r>
            <m:r>
              <m:t>*</m:t>
            </m:r>
          </m:sup>
        </m:sSup>
        <m:r>
          <m:t>p</m:t>
        </m:r>
        <m:r>
          <m:t>&lt;</m:t>
        </m:r>
        <m:r>
          <m:t>0.05</m:t>
        </m:r>
      </m:oMath>
      <w:r>
        <w:t xml:space="preserve">，</w:t>
      </w:r>
      <m:oMath>
        <m:sSup>
          <m:e>
            <m:r>
              <m:t>​</m:t>
            </m:r>
          </m:e>
          <m:sup>
            <m:r>
              <m:t>*</m:t>
            </m:r>
            <m:r>
              <m:t>*</m:t>
            </m:r>
            <m:r>
              <m:t>*</m:t>
            </m:r>
          </m:sup>
        </m:sSup>
        <m:r>
          <m:t>p</m:t>
        </m:r>
        <m:r>
          <m:t>&lt;</m:t>
        </m:r>
        <m:r>
          <m:t>0.01</m:t>
        </m:r>
      </m:oMath>
      <w:r>
        <w:t xml:space="preserve">。</w:t>
      </w:r>
      <w:r>
        <w:t xml:space="preserve"> </w:t>
      </w:r>
      <w:r>
        <w:t xml:space="preserve">控制变量包括比特币价格（lnClose）、交易量（lnVolume）、收益率（Return）、Fork 数（lnFork）、Watch 数（lnWatch）、Google Trends（lnGtrend）、项目进展（Release）；模型同时控制个体固定效应与时间固定效应。</w:t>
      </w:r>
      <w:r>
        <w:t xml:space="preserve"> </w:t>
      </w:r>
      <w:r>
        <w:t xml:space="preserve">Anderson LM 检验与 Cragg-Donald F 统计量对三类因变量一致，此处合并报告。</w:t>
      </w:r>
    </w:p>
    <w:p>
      <w:pPr>
        <w:pStyle w:val="BodyText"/>
      </w:pPr>
      <w:r>
        <w:t xml:space="preserve">在固定效应模型中，非定向信息披露（</w:t>
      </w:r>
      <m:oMath>
        <m:r>
          <m:t>U</m:t>
        </m:r>
        <m:sSub>
          <m:e>
            <m:r>
              <m:t>D</m:t>
            </m:r>
          </m:e>
          <m:sub>
            <m:r>
              <m:t>t</m:t>
            </m:r>
          </m:sub>
        </m:sSub>
      </m:oMath>
      <w:r>
        <w:t xml:space="preserve">）的系数在代码活动上显著为正（</w:t>
      </w:r>
      <m:oMath>
        <m:sSub>
          <m:e>
            <m:r>
              <m:t>β</m:t>
            </m:r>
          </m:e>
          <m:sub>
            <m:r>
              <m:t>1</m:t>
            </m:r>
          </m:sub>
        </m:sSub>
        <m:r>
          <m:t>=</m:t>
        </m:r>
        <m:r>
          <m:t>0.000</m:t>
        </m:r>
      </m:oMath>
      <w:r>
        <w:t xml:space="preserve">，</w:t>
      </w:r>
      <m:oMath>
        <m:r>
          <m:t>t</m:t>
        </m:r>
        <m:r>
          <m:t>=</m:t>
        </m:r>
        <m:r>
          <m:t>2.36</m:t>
        </m:r>
      </m:oMath>
      <w:r>
        <w:t xml:space="preserve">，</w:t>
      </w:r>
      <m:oMath>
        <m:r>
          <m:t>p</m:t>
        </m:r>
        <m:r>
          <m:t>&lt;</m:t>
        </m:r>
        <m:r>
          <m:t>0.05</m:t>
        </m:r>
      </m:oMath>
      <w:r>
        <w:t xml:space="preserve">），在审查活动上同样显著为正（</w:t>
      </w:r>
      <m:oMath>
        <m:sSub>
          <m:e>
            <m:r>
              <m:t>β</m:t>
            </m:r>
          </m:e>
          <m:sub>
            <m:r>
              <m:t>1</m:t>
            </m:r>
          </m:sub>
        </m:sSub>
        <m:r>
          <m:t>=</m:t>
        </m:r>
        <m:r>
          <m:t>0.001</m:t>
        </m:r>
      </m:oMath>
      <w:r>
        <w:t xml:space="preserve">，</w:t>
      </w:r>
      <m:oMath>
        <m:r>
          <m:t>t</m:t>
        </m:r>
        <m:r>
          <m:t>=</m:t>
        </m:r>
        <m:r>
          <m:t>2.06</m:t>
        </m:r>
      </m:oMath>
      <w:r>
        <w:t xml:space="preserve">，</w:t>
      </w:r>
      <m:oMath>
        <m:r>
          <m:t>p</m:t>
        </m:r>
        <m:r>
          <m:t>&lt;</m:t>
        </m:r>
        <m:r>
          <m:t>0.05</m:t>
        </m:r>
      </m:oMath>
      <w:r>
        <w:t xml:space="preserve">），在讨论活动上系数接近零且不显著（</w:t>
      </w:r>
      <m:oMath>
        <m:r>
          <m:t>t</m:t>
        </m:r>
        <m:r>
          <m:t>=</m:t>
        </m:r>
        <m:r>
          <m:t>−</m:t>
        </m:r>
        <m:r>
          <m:t>0.00</m:t>
        </m:r>
      </m:oMath>
      <w:r>
        <w:t xml:space="preserve">）。经 2SLS 估计后，代码活动和审查活动的系数幅度均显著扩大（分别为 0.003 和 0.008），显著性水平提升至 1% 水平，说明修正内生性偏误后非定向披露的正向激励效果更为突出。H1a 和 H1b 得到支持，H1c 未能获得统计证据。从期望理论的框架来看（参见图 </w:t>
      </w:r>
      <w:hyperlink w:anchor="fig:research-model-1">
        <w:r>
          <w:rPr>
            <w:rStyle w:val="Hyperlink"/>
          </w:rPr>
          <w:t xml:space="preserve">4.4</w:t>
        </w:r>
      </w:hyperlink>
      <w:r>
        <w:t xml:space="preserve">），这一结果可通过期望值维度加以解释：期望值反映的是开发者对</w:t>
      </w:r>
      <w:r>
        <w:t xml:space="preserve">“</w:t>
      </w:r>
      <w:r>
        <w:t xml:space="preserve">努力</w:t>
      </w:r>
      <m:oMath>
        <m:r>
          <m:t>→</m:t>
        </m:r>
      </m:oMath>
      <w:r>
        <w:t xml:space="preserve">绩效</w:t>
      </w:r>
      <w:r>
        <w:t xml:space="preserve">”</w:t>
      </w:r>
      <w:r>
        <w:t xml:space="preserve">关联的主观估计。代码提交和代码审查是可直接观测的技术产出，与获得资助方认可和奖励之间具有清晰的绩效关联；而讨论活动（如提交 Issue）更多体现为社区协商行为，其对获得绩效认定乃至资助的贡献路径较为间接。因此，当捐赠信息披露激活开发者对奖励的预期时，开发者倾向于将增量努力分配到期望值较高的代码与审查活动上，而非讨论活动，导致后者的响应不显著。</w:t>
      </w:r>
    </w:p>
    <w:p>
      <w:pPr>
        <w:pStyle w:val="BodyText"/>
      </w:pPr>
      <w:r>
        <w:t xml:space="preserve">固定效应模型中，定向信息披露（</w:t>
      </w:r>
      <m:oMath>
        <m:r>
          <m:t>T</m:t>
        </m:r>
        <m:sSub>
          <m:e>
            <m:r>
              <m:t>D</m:t>
            </m:r>
          </m:e>
          <m:sub>
            <m:r>
              <m:t>t</m:t>
            </m:r>
          </m:sub>
        </m:sSub>
      </m:oMath>
      <w:r>
        <w:t xml:space="preserve">）的系数在代码活动（</w:t>
      </w:r>
      <m:oMath>
        <m:sSub>
          <m:e>
            <m:r>
              <m:t>β</m:t>
            </m:r>
          </m:e>
          <m:sub>
            <m:r>
              <m:t>2</m:t>
            </m:r>
          </m:sub>
        </m:sSub>
        <m:r>
          <m:t>=</m:t>
        </m:r>
        <m:r>
          <m:t>0.005</m:t>
        </m:r>
      </m:oMath>
      <w:r>
        <w:t xml:space="preserve">，</w:t>
      </w:r>
      <m:oMath>
        <m:r>
          <m:t>t</m:t>
        </m:r>
        <m:r>
          <m:t>=</m:t>
        </m:r>
        <m:r>
          <m:t>2.54</m:t>
        </m:r>
      </m:oMath>
      <w:r>
        <w:t xml:space="preserve">，</w:t>
      </w:r>
      <m:oMath>
        <m:r>
          <m:t>p</m:t>
        </m:r>
        <m:r>
          <m:t>&lt;</m:t>
        </m:r>
        <m:r>
          <m:t>0.05</m:t>
        </m:r>
      </m:oMath>
      <w:r>
        <w:t xml:space="preserve">）和审查活动（</w:t>
      </w:r>
      <m:oMath>
        <m:sSub>
          <m:e>
            <m:r>
              <m:t>β</m:t>
            </m:r>
          </m:e>
          <m:sub>
            <m:r>
              <m:t>2</m:t>
            </m:r>
          </m:sub>
        </m:sSub>
        <m:r>
          <m:t>=</m:t>
        </m:r>
        <m:r>
          <m:t>0.017</m:t>
        </m:r>
      </m:oMath>
      <w:r>
        <w:t xml:space="preserve">，</w:t>
      </w:r>
      <m:oMath>
        <m:r>
          <m:t>t</m:t>
        </m:r>
        <m:r>
          <m:t>=</m:t>
        </m:r>
        <m:r>
          <m:t>3.46</m:t>
        </m:r>
      </m:oMath>
      <w:r>
        <w:t xml:space="preserve">，</w:t>
      </w:r>
      <m:oMath>
        <m:r>
          <m:t>p</m:t>
        </m:r>
        <m:r>
          <m:t>&lt;</m:t>
        </m:r>
        <m:r>
          <m:t>0.01</m:t>
        </m:r>
      </m:oMath>
      <w:r>
        <w:t xml:space="preserve">）上均显著为正，而在讨论活动上不显著。2SLS 模型中，代码活动和审查活动的系数分别升至 0.061 和 0.198，均在 1% 水平显著，与 FE 结果的方向一致且更加稳健。H2a 与 H2b 均获得支持，H2c 未得到显著证据。这一模式与 H1 的发现相互印证：定向披露通过揭示</w:t>
      </w:r>
      <w:r>
        <w:t xml:space="preserve">“</w:t>
      </w:r>
      <w:r>
        <w:t xml:space="preserve">绩效</w:t>
      </w:r>
      <m:oMath>
        <m:r>
          <m:t>→</m:t>
        </m:r>
      </m:oMath>
      <w:r>
        <w:t xml:space="preserve">奖励</w:t>
      </w:r>
      <w:r>
        <w:t xml:space="preserve">”</w:t>
      </w:r>
      <w:r>
        <w:t xml:space="preserve">路径，进一步强化了工具性感知，但这种强化同样集中于绩效关联明确的代码与审查活动，对讨论活动的期望值提升有限。值得注意的是，定向披露在本模型中以连续变量（四周移动平均受赠者人数）而非虚拟变量刻画，其系数的经济含义为：受赠者公告数量每增加一人，对开发者审查活动的边际激励效应为 0.017（FE）或 0.198（2SLS）。</w:t>
      </w:r>
    </w:p>
    <w:p>
      <w:pPr>
        <w:pStyle w:val="BodyText"/>
      </w:pPr>
      <w:r>
        <w:t xml:space="preserve">交互项（</w:t>
      </w:r>
      <m:oMath>
        <m:r>
          <m:t>U</m:t>
        </m:r>
        <m:sSub>
          <m:e>
            <m:r>
              <m:t>D</m:t>
            </m:r>
          </m:e>
          <m:sub>
            <m:r>
              <m:t>t</m:t>
            </m:r>
          </m:sub>
        </m:sSub>
        <m:r>
          <m:t>×</m:t>
        </m:r>
        <m:r>
          <m:t>T</m:t>
        </m:r>
        <m:sSub>
          <m:e>
            <m:r>
              <m:t>D</m:t>
            </m:r>
          </m:e>
          <m:sub>
            <m:r>
              <m:t>t</m:t>
            </m:r>
          </m:sub>
        </m:sSub>
      </m:oMath>
      <w:r>
        <w:t xml:space="preserve">）的系数在 FE 模型中对代码活动（</w:t>
      </w:r>
      <m:oMath>
        <m:sSub>
          <m:e>
            <m:r>
              <m:t>β</m:t>
            </m:r>
          </m:e>
          <m:sub>
            <m:r>
              <m:t>3</m:t>
            </m:r>
          </m:sub>
        </m:sSub>
        <m:r>
          <m:t>=</m:t>
        </m:r>
        <m:r>
          <m:t>−</m:t>
        </m:r>
        <m:r>
          <m:t>0.001</m:t>
        </m:r>
      </m:oMath>
      <w:r>
        <w:t xml:space="preserve">，</w:t>
      </w:r>
      <m:oMath>
        <m:r>
          <m:t>t</m:t>
        </m:r>
        <m:r>
          <m:t>=</m:t>
        </m:r>
        <m:r>
          <m:t>−</m:t>
        </m:r>
        <m:r>
          <m:t>1.13</m:t>
        </m:r>
      </m:oMath>
      <w:r>
        <w:t xml:space="preserve">）和审查活动（</w:t>
      </w:r>
      <m:oMath>
        <m:sSub>
          <m:e>
            <m:r>
              <m:t>β</m:t>
            </m:r>
          </m:e>
          <m:sub>
            <m:r>
              <m:t>3</m:t>
            </m:r>
          </m:sub>
        </m:sSub>
        <m:r>
          <m:t>=</m:t>
        </m:r>
        <m:r>
          <m:t>−</m:t>
        </m:r>
        <m:r>
          <m:t>0.001</m:t>
        </m:r>
      </m:oMath>
      <w:r>
        <w:t xml:space="preserve">，</w:t>
      </w:r>
      <m:oMath>
        <m:r>
          <m:t>t</m:t>
        </m:r>
        <m:r>
          <m:t>=</m:t>
        </m:r>
        <m:r>
          <m:t>−</m:t>
        </m:r>
        <m:r>
          <m:t>0.94</m:t>
        </m:r>
      </m:oMath>
      <w:r>
        <w:t xml:space="preserve">）方向为负但统计上不显著。然而，在 2SLS 模型中，交互项系数显著增大：代码活动为</w:t>
      </w:r>
      <w:r>
        <w:t xml:space="preserve"> </w:t>
      </w:r>
      <m:oMath>
        <m:r>
          <m:t>−</m:t>
        </m:r>
        <m:r>
          <m:t>0.041</m:t>
        </m:r>
      </m:oMath>
      <w:r>
        <w:t xml:space="preserve">（</w:t>
      </w:r>
      <m:oMath>
        <m:r>
          <m:t>t</m:t>
        </m:r>
        <m:r>
          <m:t>=</m:t>
        </m:r>
        <m:r>
          <m:t>−</m:t>
        </m:r>
        <m:r>
          <m:t>2.56</m:t>
        </m:r>
      </m:oMath>
      <w:r>
        <w:t xml:space="preserve">，</w:t>
      </w:r>
      <m:oMath>
        <m:r>
          <m:t>p</m:t>
        </m:r>
        <m:r>
          <m:t>&lt;</m:t>
        </m:r>
        <m:r>
          <m:t>0.05</m:t>
        </m:r>
      </m:oMath>
      <w:r>
        <w:t xml:space="preserve">），审查活动为</w:t>
      </w:r>
      <w:r>
        <w:t xml:space="preserve"> </w:t>
      </w:r>
      <m:oMath>
        <m:r>
          <m:t>−</m:t>
        </m:r>
        <m:r>
          <m:t>0.133</m:t>
        </m:r>
      </m:oMath>
      <w:r>
        <w:t xml:space="preserve">（</w:t>
      </w:r>
      <m:oMath>
        <m:r>
          <m:t>t</m:t>
        </m:r>
        <m:r>
          <m:t>=</m:t>
        </m:r>
        <m:r>
          <m:t>−</m:t>
        </m:r>
        <m:r>
          <m:t>2.78</m:t>
        </m:r>
      </m:oMath>
      <w:r>
        <w:t xml:space="preserve">，</w:t>
      </w:r>
      <m:oMath>
        <m:r>
          <m:t>p</m:t>
        </m:r>
        <m:r>
          <m:t>&lt;</m:t>
        </m:r>
        <m:r>
          <m:t>0.01</m:t>
        </m:r>
      </m:oMath>
      <w:r>
        <w:t xml:space="preserve">），均达到统计显著水平。FE 模型中交互项不显著而 2SLS 模型中显著的差异，恰好反映了内生性偏误的影响：FE 模型由于未处理非定向披露的内生性，导致交互项的调节效应被衰减偏误所掩盖；2SLS 模型通过工具变量剔除了捐款金额的内生成分后，定向披露对非定向披露的负向调节作用得以真实呈现。以审查活动为例，当</w:t>
      </w:r>
      <w:r>
        <w:t xml:space="preserve"> </w:t>
      </w:r>
      <m:oMath>
        <m:r>
          <m:t>T</m:t>
        </m:r>
        <m:sSub>
          <m:e>
            <m:r>
              <m:t>D</m:t>
            </m:r>
          </m:e>
          <m:sub>
            <m:r>
              <m:t>t</m:t>
            </m:r>
          </m:sub>
        </m:sSub>
        <m:r>
          <m:t>=</m:t>
        </m:r>
        <m:r>
          <m:t>1</m:t>
        </m:r>
      </m:oMath>
      <w:r>
        <w:t xml:space="preserve">（即近期每周均有一名受赠者公告）时，非定向披露的净效应为</w:t>
      </w:r>
      <w:r>
        <w:t xml:space="preserve"> </w:t>
      </w:r>
      <m:oMath>
        <m:sSub>
          <m:e>
            <m:r>
              <m:t>β</m:t>
            </m:r>
          </m:e>
          <m:sub>
            <m:r>
              <m:t>1</m:t>
            </m:r>
          </m:sub>
        </m:sSub>
        <m:r>
          <m:t>+</m:t>
        </m:r>
        <m:sSub>
          <m:e>
            <m:r>
              <m:t>β</m:t>
            </m:r>
          </m:e>
          <m:sub>
            <m:r>
              <m:t>3</m:t>
            </m:r>
          </m:sub>
        </m:sSub>
        <m:r>
          <m:t>=</m:t>
        </m:r>
        <m:r>
          <m:t>0.008</m:t>
        </m:r>
        <m:r>
          <m:t>−</m:t>
        </m:r>
        <m:r>
          <m:t>0.133</m:t>
        </m:r>
        <m:r>
          <m:t>=</m:t>
        </m:r>
        <m:r>
          <m:t>−</m:t>
        </m:r>
        <m:r>
          <m:t>0.125</m:t>
        </m:r>
      </m:oMath>
      <w:r>
        <w:t xml:space="preserve">，表明高频率的定向披露不仅抵消了非定向披露的正向激励，甚至使其转为负向效应。H3a 和 H3b 在 2SLS 模型中获得支持，H3c 未达显著水平。</w:t>
      </w:r>
    </w:p>
    <w:p>
      <w:pPr>
        <w:pStyle w:val="BodyText"/>
      </w:pPr>
      <w:r>
        <w:t xml:space="preserve">Anderson LM 检验统计量为 1609.515（），拒绝了“工具变量不足以识别”的零假设，表明两个工具变量具有足够的联合识别力；Cragg-Donald Wald F 统计量为 ，远超 Stock-Yogo（2005）弱工具变量检验的临界值，排除了弱工具变量的可能性。第一阶段回归结果显示， 对  的系数为 7.461（，），具有极强的预测能力，进一步佐证了工具变量的相关性条件。综合检验结果，本研究所使用的工具变量满足相关性与排他性要求，2SLS 估计结果具有可信的因果解释基础。</w:t>
      </w:r>
      <m:oMath>
        <m:r>
          <m:t>p</m:t>
        </m:r>
        <m:r>
          <m:t>&lt;</m:t>
        </m:r>
        <m:r>
          <m:t>0.001</m:t>
        </m:r>
      </m:oMath>
      <w:r>
        <w:t xml:space="preserve"/>
      </w:r>
      <w:r>
        <w:t xml:space="preserve"/>
      </w:r>
      <w:r>
        <w:t xml:space="preserve"/>
      </w:r>
      <w:r>
        <w:t xml:space="preserve"/>
      </w:r>
      <w:r>
        <w:t xml:space="preserve"/>
      </w:r>
      <w:r>
        <w:t xml:space="preserve"/>
      </w:r>
      <m:oMath>
        <m:r>
          <m:t>2.79</m:t>
        </m:r>
        <m:r>
          <m:t>×</m:t>
        </m:r>
        <m:sSup>
          <m:e>
            <m:r>
              <m:t>10</m:t>
            </m:r>
          </m:e>
          <m:sup>
            <m:r>
              <m:t>6</m:t>
            </m:r>
          </m:sup>
        </m:sSup>
      </m:oMath>
      <w:r>
        <w:t xml:space="preserve"/>
      </w:r>
      <w:r>
        <w:t xml:space="preserve"/>
      </w:r>
      <w:r>
        <w:t xml:space="preserve"/>
      </w:r>
      <m:oMath>
        <m:sSub>
          <m:e>
            <m:r>
              <m:t>Z</m:t>
            </m:r>
          </m:e>
          <m:sub>
            <m:r>
              <m:t>t</m:t>
            </m:r>
          </m:sub>
        </m:sSub>
      </m:oMath>
      <w:r>
        <w:t xml:space="preserve"/>
      </w:r>
      <w:r>
        <w:t xml:space="preserve"/>
      </w:r>
      <w:r>
        <w:t xml:space="preserve"/>
      </w:r>
      <m:oMath>
        <m:r>
          <m:t>U</m:t>
        </m:r>
        <m:sSub>
          <m:e>
            <m:r>
              <m:t>D</m:t>
            </m:r>
          </m:e>
          <m:sub>
            <m:r>
              <m:t>t</m:t>
            </m:r>
          </m:sub>
        </m:sSub>
      </m:oMath>
      <w:r>
        <w:t xml:space="preserve"/>
      </w:r>
      <w:r>
        <w:t xml:space="preserve"/>
      </w:r>
      <m:oMath>
        <m:r>
          <m:t>t</m:t>
        </m:r>
        <m:r>
          <m:t>=</m:t>
        </m:r>
        <m:r>
          <m:t>8348.74</m:t>
        </m:r>
      </m:oMath>
      <w:r>
        <w:t xml:space="preserve"/>
      </w:r>
      <m:oMath>
        <m:r>
          <m:t>p</m:t>
        </m:r>
        <m:r>
          <m:t>&lt;</m:t>
        </m:r>
        <m:r>
          <m:t>0.01</m:t>
        </m:r>
      </m:oMath>
      <w:r>
        <w:t xml:space="preserve"/>
      </w:r>
    </w:p>
    <w:p>
      <w:pPr>
        <w:pStyle w:val="Heading3"/>
      </w:pPr>
      <w:bookmarkStart w:id="109" w:name="结果解读与经济意义"/>
      <w:r>
        <w:t xml:space="preserve">结果解读与经济意义</w:t>
      </w:r>
      <w:bookmarkEnd w:id="109"/>
    </w:p>
    <w:p>
      <w:pPr>
        <w:pStyle w:val="FirstParagraph"/>
      </w:pPr>
      <w:r>
        <w:t xml:space="preserve">以审查活动为例进一步讨论结果的经济意义。在 2SLS 模型中，非定向信息披露每增加 1%（即对数变动</w:t>
      </w:r>
      <w:r>
        <w:t xml:space="preserve"> </w:t>
      </w:r>
      <m:oMath>
        <m:r>
          <m:t>Δ</m:t>
        </m:r>
        <m:r>
          <m:t>U</m:t>
        </m:r>
        <m:r>
          <m:t>D</m:t>
        </m:r>
        <m:r>
          <m:t>=</m:t>
        </m:r>
        <m:r>
          <m:t>0.01</m:t>
        </m:r>
      </m:oMath>
      <w:r>
        <w:t xml:space="preserve">），在无定向披露（</w:t>
      </w:r>
      <m:oMath>
        <m:r>
          <m:t>T</m:t>
        </m:r>
        <m:sSub>
          <m:e>
            <m:r>
              <m:t>D</m:t>
            </m:r>
          </m:e>
          <m:sub>
            <m:r>
              <m:t>t</m:t>
            </m:r>
          </m:sub>
        </m:sSub>
        <m:r>
          <m:t>=</m:t>
        </m:r>
        <m:r>
          <m:t>0</m:t>
        </m:r>
      </m:oMath>
      <w:r>
        <w:t xml:space="preserve">）条件下，开发者的周均审查活动次数将增加约</w:t>
      </w:r>
      <w:r>
        <w:t xml:space="preserve"> </w:t>
      </w:r>
      <m:oMath>
        <m:r>
          <m:t>0.008</m:t>
        </m:r>
        <m:r>
          <m:t>×</m:t>
        </m:r>
        <m:r>
          <m:t>0.01</m:t>
        </m:r>
        <m:r>
          <m:t>=</m:t>
        </m:r>
        <m:r>
          <m:t>0.00008</m:t>
        </m:r>
      </m:oMath>
      <w:r>
        <w:t xml:space="preserve"> </w:t>
      </w:r>
      <w:r>
        <w:t xml:space="preserve">次。对于样本均值（0.261 次/周）而言，这相当于约 0.035% 的边际提升，看似微小，但对于具有高度社会溢出效应的基础设施代码审查而言，即便是极小比例的活动增量，当聚合到整个1610人社区时，也意味着每周额外产生约 0.13 次审查事件，年化超过 6 次额外的核心代码审查，对提升比特币协议安全性具有实质价值。</w:t>
      </w:r>
    </w:p>
    <w:p>
      <w:pPr>
        <w:pStyle w:val="BodyText"/>
      </w:pPr>
      <w:r>
        <w:t xml:space="preserve">换一种更直观的方式看待这一效应的量级：Brink 观测期内最大的一次捐款（500万美元）相当于对数值约为 15.42，与均值（约 3.87，基于有捐款记录的周次）相比，差距约为 11.55 个单位。这意味着，相比于一次普通规模的捐款公告，一次500万美元的大额公告在无定向披露条件下将额外带来约</w:t>
      </w:r>
      <w:r>
        <w:t xml:space="preserve"> </w:t>
      </w:r>
      <m:oMath>
        <m:r>
          <m:t>0.008</m:t>
        </m:r>
        <m:r>
          <m:t>×</m:t>
        </m:r>
        <m:r>
          <m:t>11.55</m:t>
        </m:r>
        <m:r>
          <m:t>≈</m:t>
        </m:r>
        <m:r>
          <m:t>0.092</m:t>
        </m:r>
      </m:oMath>
      <w:r>
        <w:t xml:space="preserve"> </w:t>
      </w:r>
      <w:r>
        <w:t xml:space="preserve">次的开发者周均审查活动，聚合到1610名开发者，相当于整个社区额外增加约 148 次审查事件。这一量级对于通常每月仅有数百次高质量审查的比特币核心仓库而言，具有不可忽视的社区激励价值。</w:t>
      </w:r>
    </w:p>
    <w:p>
      <w:pPr>
        <w:pStyle w:val="BodyText"/>
      </w:pPr>
      <w:r>
        <w:t xml:space="preserve">从定向披露的调节效应来看，当定向披露强度增大时（例如</w:t>
      </w:r>
      <w:r>
        <w:t xml:space="preserve"> </w:t>
      </w:r>
      <m:oMath>
        <m:r>
          <m:t>T</m:t>
        </m:r>
        <m:sSub>
          <m:e>
            <m:r>
              <m:t>D</m:t>
            </m:r>
          </m:e>
          <m:sub>
            <m:r>
              <m:t>t</m:t>
            </m:r>
          </m:sub>
        </m:sSub>
        <m:r>
          <m:t>=</m:t>
        </m:r>
        <m:r>
          <m:t>0.5</m:t>
        </m:r>
      </m:oMath>
      <w:r>
        <w:t xml:space="preserve">，即近期平均每两周有一名受赠者被公告），非定向披露对审查活动的净边际效应为</w:t>
      </w:r>
      <w:r>
        <w:t xml:space="preserve"> </w:t>
      </w:r>
      <m:oMath>
        <m:sSub>
          <m:e>
            <m:r>
              <m:t>β</m:t>
            </m:r>
          </m:e>
          <m:sub>
            <m:r>
              <m:t>1</m:t>
            </m:r>
          </m:sub>
        </m:sSub>
        <m:r>
          <m:t>+</m:t>
        </m:r>
        <m:sSub>
          <m:e>
            <m:r>
              <m:t>β</m:t>
            </m:r>
          </m:e>
          <m:sub>
            <m:r>
              <m:t>3</m:t>
            </m:r>
          </m:sub>
        </m:sSub>
        <m:r>
          <m:t>×</m:t>
        </m:r>
        <m:r>
          <m:t>0.5</m:t>
        </m:r>
        <m:r>
          <m:t>=</m:t>
        </m:r>
        <m:r>
          <m:t>0.008</m:t>
        </m:r>
        <m:r>
          <m:t>−</m:t>
        </m:r>
        <m:r>
          <m:t>0.133</m:t>
        </m:r>
        <m:r>
          <m:t>×</m:t>
        </m:r>
        <m:r>
          <m:t>0.5</m:t>
        </m:r>
        <m:r>
          <m:t>=</m:t>
        </m:r>
        <m:r>
          <m:t>−</m:t>
        </m:r>
        <m:r>
          <m:t>0.059</m:t>
        </m:r>
      </m:oMath>
      <w:r>
        <w:t xml:space="preserve">（2SLS 模型），表明捐款公告的激励效果不仅完全消失，甚至出现了明显的负向效应。这意味着在定向披露较为频繁的时期，Brink 持续发布的捐款公告从激励开发者的角度来看不仅无效，反而可能产生反向效果，对后续捐款公告的传播策略调整具有直接的政策含义。</w:t>
      </w:r>
    </w:p>
    <w:p>
      <w:pPr>
        <w:pStyle w:val="Heading2"/>
      </w:pPr>
      <w:bookmarkStart w:id="110" w:name="sec:robust-1"/>
      <w:r>
        <w:t xml:space="preserve">稳健性检验</w:t>
      </w:r>
      <w:bookmarkEnd w:id="110"/>
    </w:p>
    <w:p>
      <w:pPr>
        <w:pStyle w:val="FirstParagraph"/>
      </w:pPr>
      <w:r>
        <w:t xml:space="preserve">为检验基准结果的稳健性，本研究对核心自变量的度量方式进行了三组替代性处理，分别从变量形式（连续值 vs. 虚拟变量）和时间平滑方式（移动平均 vs. 当期值）两个维度进行变换。三组稳健性检验的结果汇总于表 【表robustness-all】。</w:t>
      </w:r>
      <w:hyperlink w:anchor="tab:robustness-all">
        <w:r>
          <w:rPr>
            <w:rStyle w:val="Hyperlink"/>
          </w:rPr>
          <w:t xml:space="preserve"/>
        </w:r>
      </w:hyperlink>
      <w:r>
        <w:t xml:space="preserve"/>
      </w:r>
    </w:p>
    <w:p>
      <w:pPr>
        <w:pStyle w:val="Heading3"/>
      </w:pPr>
      <w:bookmarkStart w:id="111" w:name="稳健性检验一虚拟变量形式与时间窗口-1-2"/>
      <w:r>
        <w:t xml:space="preserve">稳健性检验一：虚拟变量形式与时间窗口（</w:t>
      </w:r>
      <m:oMath>
        <m:r>
          <m:t>−</m:t>
        </m:r>
        <m:r>
          <m:t>1</m:t>
        </m:r>
        <m:r>
          <m:t>,</m:t>
        </m:r>
        <m:r>
          <m:t>2</m:t>
        </m:r>
      </m:oMath>
      <w:r>
        <w:t xml:space="preserve">）</w:t>
      </w:r>
      <w:bookmarkEnd w:id="111"/>
    </w:p>
    <w:p>
      <w:pPr>
        <w:pStyle w:val="FirstParagraph"/>
      </w:pPr>
      <w:r>
        <w:t xml:space="preserve">基准模型采用连续值的四周移动平均形式度量两类信息披露变量。然而，开发者对信息的响应未必是线性的，开发者可能仅对</w:t>
      </w:r>
      <w:r>
        <w:t xml:space="preserve">“</w:t>
      </w:r>
      <w:r>
        <w:t xml:space="preserve">有无披露事件</w:t>
      </w:r>
      <w:r>
        <w:t xml:space="preserve">”</w:t>
      </w:r>
      <w:r>
        <w:t xml:space="preserve">做出反应，而对具体金额大小不敏感。为此，第一组稳健性检验将非定向披露和定向披露均替换为虚拟变量形式，并设置（</w:t>
      </w:r>
      <m:oMath>
        <m:r>
          <m:t>−</m:t>
        </m:r>
        <m:r>
          <m:t>1</m:t>
        </m:r>
        <m:r>
          <m:t>,</m:t>
        </m:r>
        <m:r>
          <m:t>2</m:t>
        </m:r>
      </m:oMath>
      <w:r>
        <w:t xml:space="preserve">）时间窗口：若在事件发生前一周至后两周的窗口内则取1，否则取0。这一设定既考虑了信息传播的滞后效应，也纳入了可能存在的预期效应。</w:t>
      </w:r>
    </w:p>
    <w:p>
      <w:pPr>
        <w:pStyle w:val="BodyText"/>
      </w:pPr>
      <w:r>
        <w:t xml:space="preserve">检验结果显示，非定向披露虚拟变量在代码活动上的系数为 0.005（</w:t>
      </w:r>
      <m:oMath>
        <m:r>
          <m:t>t</m:t>
        </m:r>
        <m:r>
          <m:t>=</m:t>
        </m:r>
        <m:r>
          <m:t>2.75</m:t>
        </m:r>
      </m:oMath>
      <w:r>
        <w:t xml:space="preserve">，</w:t>
      </w:r>
      <m:oMath>
        <m:r>
          <m:t>p</m:t>
        </m:r>
        <m:r>
          <m:t>&lt;</m:t>
        </m:r>
        <m:r>
          <m:t>0.01</m:t>
        </m:r>
      </m:oMath>
      <w:r>
        <w:t xml:space="preserve">），在审查活动上为 0.013（</w:t>
      </w:r>
      <m:oMath>
        <m:r>
          <m:t>t</m:t>
        </m:r>
        <m:r>
          <m:t>=</m:t>
        </m:r>
        <m:r>
          <m:t>2.18</m:t>
        </m:r>
      </m:oMath>
      <w:r>
        <w:t xml:space="preserve">，</w:t>
      </w:r>
      <m:oMath>
        <m:r>
          <m:t>p</m:t>
        </m:r>
        <m:r>
          <m:t>&lt;</m:t>
        </m:r>
        <m:r>
          <m:t>0.05</m:t>
        </m:r>
      </m:oMath>
      <w:r>
        <w:t xml:space="preserve">），均显著为正；定向披露虚拟变量在代码活动上为 0.004（</w:t>
      </w:r>
      <m:oMath>
        <m:r>
          <m:t>t</m:t>
        </m:r>
        <m:r>
          <m:t>=</m:t>
        </m:r>
        <m:r>
          <m:t>2.78</m:t>
        </m:r>
      </m:oMath>
      <w:r>
        <w:t xml:space="preserve">，</w:t>
      </w:r>
      <m:oMath>
        <m:r>
          <m:t>p</m:t>
        </m:r>
        <m:r>
          <m:t>&lt;</m:t>
        </m:r>
        <m:r>
          <m:t>0.01</m:t>
        </m:r>
      </m:oMath>
      <w:r>
        <w:t xml:space="preserve">），在审查活动上为 0.019（</w:t>
      </w:r>
      <m:oMath>
        <m:r>
          <m:t>t</m:t>
        </m:r>
        <m:r>
          <m:t>=</m:t>
        </m:r>
        <m:r>
          <m:t>4.64</m:t>
        </m:r>
      </m:oMath>
      <w:r>
        <w:t xml:space="preserve">，</w:t>
      </w:r>
      <m:oMath>
        <m:r>
          <m:t>p</m:t>
        </m:r>
        <m:r>
          <m:t>&lt;</m:t>
        </m:r>
        <m:r>
          <m:t>0.01</m:t>
        </m:r>
      </m:oMath>
      <w:r>
        <w:t xml:space="preserve">），同样显著为正；交互项在代码活动（</w:t>
      </w:r>
      <m:oMath>
        <m:r>
          <m:t>−</m:t>
        </m:r>
        <m:r>
          <m:t>0.009</m:t>
        </m:r>
      </m:oMath>
      <w:r>
        <w:t xml:space="preserve">，</w:t>
      </w:r>
      <m:oMath>
        <m:r>
          <m:t>t</m:t>
        </m:r>
        <m:r>
          <m:t>=</m:t>
        </m:r>
        <m:r>
          <m:t>−</m:t>
        </m:r>
        <m:r>
          <m:t>3.52</m:t>
        </m:r>
      </m:oMath>
      <w:r>
        <w:t xml:space="preserve">，</w:t>
      </w:r>
      <m:oMath>
        <m:r>
          <m:t>p</m:t>
        </m:r>
        <m:r>
          <m:t>&lt;</m:t>
        </m:r>
        <m:r>
          <m:t>0.01</m:t>
        </m:r>
      </m:oMath>
      <w:r>
        <w:t xml:space="preserve">）和审查活动（</w:t>
      </w:r>
      <m:oMath>
        <m:r>
          <m:t>−</m:t>
        </m:r>
        <m:r>
          <m:t>0.033</m:t>
        </m:r>
      </m:oMath>
      <w:r>
        <w:t xml:space="preserve">，</w:t>
      </w:r>
      <m:oMath>
        <m:r>
          <m:t>t</m:t>
        </m:r>
        <m:r>
          <m:t>=</m:t>
        </m:r>
        <m:r>
          <m:t>−</m:t>
        </m:r>
        <m:r>
          <m:t>4.90</m:t>
        </m:r>
      </m:oMath>
      <w:r>
        <w:t xml:space="preserve">，</w:t>
      </w:r>
      <m:oMath>
        <m:r>
          <m:t>p</m:t>
        </m:r>
        <m:r>
          <m:t>&lt;</m:t>
        </m:r>
        <m:r>
          <m:t>0.01</m:t>
        </m:r>
      </m:oMath>
      <w:r>
        <w:t xml:space="preserve">）上均显著为负。这一结果表明，即使以二值度量替代连续变量，且采用不同的时间窗口设定，主要结论仍然成立。</w:t>
      </w:r>
    </w:p>
    <w:p>
      <w:pPr>
        <w:pStyle w:val="Heading3"/>
      </w:pPr>
      <w:bookmarkStart w:id="112" w:name="稳健性检验二连续值形式与当期度量"/>
      <w:r>
        <w:t xml:space="preserve">稳健性检验二：连续值形式与当期度量</w:t>
      </w:r>
      <w:bookmarkEnd w:id="112"/>
    </w:p>
    <w:p>
      <w:pPr>
        <w:pStyle w:val="FirstParagraph"/>
      </w:pPr>
      <w:r>
        <w:t xml:space="preserve">第二组稳健性检验保留了连续值形式，但去除四周移动平均处理，直接使用当期（第</w:t>
      </w:r>
      <w:r>
        <w:t xml:space="preserve"> </w:t>
      </w:r>
      <m:oMath>
        <m:r>
          <m:t>t</m:t>
        </m:r>
      </m:oMath>
      <w:r>
        <w:t xml:space="preserve"> </w:t>
      </w:r>
      <w:r>
        <w:t xml:space="preserve">周）的捐款金额对数和受赠者公告人数。这一设定的目的是检验基准模型中移动平均平滑处理是否实质性地改变了估计结果，即主效应是否来源于当期信息冲击而非移动平均带来的时序扩散。</w:t>
      </w:r>
    </w:p>
    <w:p>
      <w:pPr>
        <w:pStyle w:val="BodyText"/>
      </w:pPr>
      <w:r>
        <w:t xml:space="preserve">检验结果显示，当期非定向披露在代码活动上的系数为 0.002（</w:t>
      </w:r>
      <m:oMath>
        <m:r>
          <m:t>t</m:t>
        </m:r>
        <m:r>
          <m:t>=</m:t>
        </m:r>
        <m:r>
          <m:t>3.71</m:t>
        </m:r>
      </m:oMath>
      <w:r>
        <w:t xml:space="preserve">，</w:t>
      </w:r>
      <m:oMath>
        <m:r>
          <m:t>p</m:t>
        </m:r>
        <m:r>
          <m:t>&lt;</m:t>
        </m:r>
        <m:r>
          <m:t>0.01</m:t>
        </m:r>
      </m:oMath>
      <w:r>
        <w:t xml:space="preserve">），在审查活动上为 0.007（</w:t>
      </w:r>
      <m:oMath>
        <m:r>
          <m:t>t</m:t>
        </m:r>
        <m:r>
          <m:t>=</m:t>
        </m:r>
        <m:r>
          <m:t>3.37</m:t>
        </m:r>
      </m:oMath>
      <w:r>
        <w:t xml:space="preserve">，</w:t>
      </w:r>
      <m:oMath>
        <m:r>
          <m:t>p</m:t>
        </m:r>
        <m:r>
          <m:t>&lt;</m:t>
        </m:r>
        <m:r>
          <m:t>0.01</m:t>
        </m:r>
      </m:oMath>
      <w:r>
        <w:t xml:space="preserve">），均在 1% 水平显著；交互项在代码活动（</w:t>
      </w:r>
      <m:oMath>
        <m:r>
          <m:t>−</m:t>
        </m:r>
        <m:r>
          <m:t>0.001</m:t>
        </m:r>
      </m:oMath>
      <w:r>
        <w:t xml:space="preserve">，</w:t>
      </w:r>
      <m:oMath>
        <m:r>
          <m:t>t</m:t>
        </m:r>
        <m:r>
          <m:t>=</m:t>
        </m:r>
        <m:r>
          <m:t>−</m:t>
        </m:r>
        <m:r>
          <m:t>2.82</m:t>
        </m:r>
      </m:oMath>
      <w:r>
        <w:t xml:space="preserve">，</w:t>
      </w:r>
      <m:oMath>
        <m:r>
          <m:t>p</m:t>
        </m:r>
        <m:r>
          <m:t>&lt;</m:t>
        </m:r>
        <m:r>
          <m:t>0.01</m:t>
        </m:r>
      </m:oMath>
      <w:r>
        <w:t xml:space="preserve">）和审查活动（</w:t>
      </w:r>
      <m:oMath>
        <m:r>
          <m:t>−</m:t>
        </m:r>
        <m:r>
          <m:t>0.004</m:t>
        </m:r>
      </m:oMath>
      <w:r>
        <w:t xml:space="preserve">，</w:t>
      </w:r>
      <m:oMath>
        <m:r>
          <m:t>t</m:t>
        </m:r>
        <m:r>
          <m:t>=</m:t>
        </m:r>
        <m:r>
          <m:t>−</m:t>
        </m:r>
        <m:r>
          <m:t>2.62</m:t>
        </m:r>
      </m:oMath>
      <w:r>
        <w:t xml:space="preserve">，</w:t>
      </w:r>
      <m:oMath>
        <m:r>
          <m:t>p</m:t>
        </m:r>
        <m:r>
          <m:t>&lt;</m:t>
        </m:r>
        <m:r>
          <m:t>0.01</m:t>
        </m:r>
      </m:oMath>
      <w:r>
        <w:t xml:space="preserve">）上同样显著为负。与基准模型相比，当期度量的系数量级有所变化，但符号和显著性完全一致，确认了移动平均处理并未人为制造统计显著性。</w:t>
      </w:r>
    </w:p>
    <w:p>
      <w:pPr>
        <w:pStyle w:val="Heading3"/>
      </w:pPr>
      <w:bookmarkStart w:id="113" w:name="稳健性检验三虚拟变量形式与当期度量"/>
      <w:r>
        <w:t xml:space="preserve">稳健性检验三：虚拟变量形式与当期度量</w:t>
      </w:r>
      <w:bookmarkEnd w:id="113"/>
    </w:p>
    <w:p>
      <w:pPr>
        <w:pStyle w:val="FirstParagraph"/>
      </w:pPr>
      <w:r>
        <w:t xml:space="preserve">第三组稳健性检验将两类信息披露变量均替换为当期虚拟变量（有披露取1，无披露取0），不设置时间窗口扩展。这一设定代表了最为保守的度量方式，仅考虑披露事件发生当周的即时效应。</w:t>
      </w:r>
    </w:p>
    <w:p>
      <w:pPr>
        <w:pStyle w:val="BodyText"/>
      </w:pPr>
      <w:r>
        <w:t xml:space="preserve">检验结果显示，非定向披露虚拟变量在代码活动上的系数为 0.015（</w:t>
      </w:r>
      <m:oMath>
        <m:r>
          <m:t>t</m:t>
        </m:r>
        <m:r>
          <m:t>=</m:t>
        </m:r>
        <m:r>
          <m:t>3.63</m:t>
        </m:r>
      </m:oMath>
      <w:r>
        <w:t xml:space="preserve">，</w:t>
      </w:r>
      <m:oMath>
        <m:r>
          <m:t>p</m:t>
        </m:r>
        <m:r>
          <m:t>&lt;</m:t>
        </m:r>
        <m:r>
          <m:t>0.01</m:t>
        </m:r>
      </m:oMath>
      <w:r>
        <w:t xml:space="preserve">），在审查活动上为 0.045（</w:t>
      </w:r>
      <m:oMath>
        <m:r>
          <m:t>t</m:t>
        </m:r>
        <m:r>
          <m:t>=</m:t>
        </m:r>
        <m:r>
          <m:t>3.36</m:t>
        </m:r>
      </m:oMath>
      <w:r>
        <w:t xml:space="preserve">，</w:t>
      </w:r>
      <m:oMath>
        <m:r>
          <m:t>p</m:t>
        </m:r>
        <m:r>
          <m:t>&lt;</m:t>
        </m:r>
        <m:r>
          <m:t>0.01</m:t>
        </m:r>
      </m:oMath>
      <w:r>
        <w:t xml:space="preserve">），效应量级相比移动平均形式有所放大但方向一致；交互项在代码活动（</w:t>
      </w:r>
      <m:oMath>
        <m:r>
          <m:t>−</m:t>
        </m:r>
        <m:r>
          <m:t>0.014</m:t>
        </m:r>
      </m:oMath>
      <w:r>
        <w:t xml:space="preserve">，</w:t>
      </w:r>
      <m:oMath>
        <m:r>
          <m:t>t</m:t>
        </m:r>
        <m:r>
          <m:t>=</m:t>
        </m:r>
        <m:r>
          <m:t>−</m:t>
        </m:r>
        <m:r>
          <m:t>3.63</m:t>
        </m:r>
      </m:oMath>
      <w:r>
        <w:t xml:space="preserve">，</w:t>
      </w:r>
      <m:oMath>
        <m:r>
          <m:t>p</m:t>
        </m:r>
        <m:r>
          <m:t>&lt;</m:t>
        </m:r>
        <m:r>
          <m:t>0.01</m:t>
        </m:r>
      </m:oMath>
      <w:r>
        <w:t xml:space="preserve">）和审查活动（</w:t>
      </w:r>
      <m:oMath>
        <m:r>
          <m:t>−</m:t>
        </m:r>
        <m:r>
          <m:t>0.040</m:t>
        </m:r>
      </m:oMath>
      <w:r>
        <w:t xml:space="preserve">，</w:t>
      </w:r>
      <m:oMath>
        <m:r>
          <m:t>t</m:t>
        </m:r>
        <m:r>
          <m:t>=</m:t>
        </m:r>
        <m:r>
          <m:t>−</m:t>
        </m:r>
        <m:r>
          <m:t>3.19</m:t>
        </m:r>
      </m:oMath>
      <w:r>
        <w:t xml:space="preserve">，</w:t>
      </w:r>
      <m:oMath>
        <m:r>
          <m:t>p</m:t>
        </m:r>
        <m:r>
          <m:t>&lt;</m:t>
        </m:r>
        <m:r>
          <m:t>0.01</m:t>
        </m:r>
      </m:oMath>
      <w:r>
        <w:t xml:space="preserve">）上均高度显著为负。定向披露虚拟变量在代码活动和审查活动上的系数分别为 0.003（</w:t>
      </w:r>
      <m:oMath>
        <m:r>
          <m:t>t</m:t>
        </m:r>
        <m:r>
          <m:t>=</m:t>
        </m:r>
        <m:r>
          <m:t>2.21</m:t>
        </m:r>
      </m:oMath>
      <w:r>
        <w:t xml:space="preserve">，</w:t>
      </w:r>
      <m:oMath>
        <m:r>
          <m:t>p</m:t>
        </m:r>
        <m:r>
          <m:t>&lt;</m:t>
        </m:r>
        <m:r>
          <m:t>0.05</m:t>
        </m:r>
      </m:oMath>
      <w:r>
        <w:t xml:space="preserve">）和 0.008（</w:t>
      </w:r>
      <m:oMath>
        <m:r>
          <m:t>t</m:t>
        </m:r>
        <m:r>
          <m:t>=</m:t>
        </m:r>
        <m:r>
          <m:t>2.19</m:t>
        </m:r>
      </m:oMath>
      <w:r>
        <w:t xml:space="preserve">，</w:t>
      </w:r>
      <m:oMath>
        <m:r>
          <m:t>p</m:t>
        </m:r>
        <m:r>
          <m:t>&lt;</m:t>
        </m:r>
        <m:r>
          <m:t>0.05</m:t>
        </m:r>
      </m:oMath>
      <w:r>
        <w:t xml:space="preserve">），与基准模型方向一致。</w:t>
      </w:r>
    </w:p>
    <w:p>
      <w:pPr>
        <w:pStyle w:val="TableCaption"/>
      </w:pPr>
      <w:r>
        <w:t xml:space="preserve">稳健性检验：不同变量形式与度量方式下的估计结果</w:t>
      </w:r>
    </w:p>
    <w:tbl>
      <w:tblPr>
        <w:tblStyle w:val="Table"/>
        <w:tblW w:type="pct" w:w="0.0"/>
        <w:tblLook w:firstRow="0"/>
        <w:tblCaption w:val="稳健性检验：不同变量形式与度量方式下的估计结果"/>
      </w:tblPr>
      <w:tblGrid/>
      <w:tr>
        <w:tc>
          <w:p/>
        </w:tc>
        <w:tc>
          <w:p/>
        </w:tc>
        <w:tc>
          <w:p/>
        </w:tc>
        <w:tc>
          <w:p/>
        </w:tc>
        <w:tc>
          <w:p/>
        </w:tc>
        <w:tc>
          <w:p/>
        </w:tc>
        <w:tc>
          <w:p/>
        </w:tc>
      </w:tr>
      <w:tr>
        <w:tc>
          <w:p>
            <w:pPr>
              <w:pStyle w:val="Compact"/>
              <w:jc w:val="left"/>
            </w:pPr>
            <w:r>
              <w:t xml:space="preserve">(lr)</w:t>
            </w:r>
            <w:r>
              <w:t xml:space="preserve">2-3</w:t>
            </w:r>
            <w:r>
              <w:t xml:space="preserve">(lr)</w:t>
            </w:r>
            <w:r>
              <w:t xml:space="preserve">4-5</w:t>
            </w:r>
            <w:r>
              <w:t xml:space="preserve">(lr)</w:t>
            </w:r>
            <w:r>
              <w:t xml:space="preserve">6-7</w:t>
            </w:r>
            <w:r>
              <w:t xml:space="preserve"> </w:t>
            </w:r>
            <w:r>
              <w:t xml:space="preserve">变量</w:t>
            </w:r>
          </w:p>
        </w:tc>
        <w:tc>
          <w:p>
            <w:pPr>
              <w:pStyle w:val="Compact"/>
              <w:jc w:val="right"/>
            </w:pPr>
            <w:r>
              <w:t xml:space="preserve">代码</w:t>
            </w:r>
          </w:p>
        </w:tc>
        <w:tc>
          <w:p>
            <w:pPr>
              <w:pStyle w:val="Compact"/>
              <w:jc w:val="right"/>
            </w:pPr>
            <w:r>
              <w:t xml:space="preserve">审查</w:t>
            </w:r>
          </w:p>
        </w:tc>
        <w:tc>
          <w:p>
            <w:pPr>
              <w:pStyle w:val="Compact"/>
              <w:jc w:val="right"/>
            </w:pPr>
            <w:r>
              <w:t xml:space="preserve">代码</w:t>
            </w:r>
          </w:p>
        </w:tc>
        <w:tc>
          <w:p>
            <w:pPr>
              <w:pStyle w:val="Compact"/>
              <w:jc w:val="right"/>
            </w:pPr>
            <w:r>
              <w:t xml:space="preserve">审查</w:t>
            </w:r>
          </w:p>
        </w:tc>
        <w:tc>
          <w:p>
            <w:pPr>
              <w:pStyle w:val="Compact"/>
              <w:jc w:val="right"/>
            </w:pPr>
            <w:r>
              <w:t xml:space="preserve">代码</w:t>
            </w:r>
          </w:p>
        </w:tc>
        <w:tc>
          <w:p>
            <w:pPr>
              <w:pStyle w:val="Compact"/>
              <w:jc w:val="right"/>
            </w:pPr>
            <w:r>
              <w:t xml:space="preserve">审查</w:t>
            </w:r>
          </w:p>
        </w:tc>
      </w:tr>
      <w:tr>
        <w:tc>
          <w:p>
            <w:pPr>
              <w:pStyle w:val="Compact"/>
              <w:jc w:val="left"/>
            </w:pPr>
            <w:r>
              <w:t xml:space="preserve">非定向信息披露（</w:t>
            </w:r>
            <m:oMath>
              <m:r>
                <m:t>U</m:t>
              </m:r>
              <m:sSub>
                <m:e>
                  <m:r>
                    <m:t>D</m:t>
                  </m:r>
                </m:e>
                <m:sub>
                  <m:r>
                    <m:t>t</m:t>
                  </m:r>
                </m:sub>
              </m:sSub>
            </m:oMath>
            <w:r>
              <w:t xml:space="preserve">）</w:t>
            </w:r>
          </w:p>
        </w:tc>
        <w:tc>
          <w:p>
            <w:pPr>
              <w:pStyle w:val="Compact"/>
              <w:jc w:val="right"/>
            </w:pPr>
            <w:r>
              <w:t xml:space="preserve">0.005</w:t>
            </w:r>
            <m:oMath>
              <m:sSup>
                <m:e>
                  <m:r>
                    <m:t>​</m:t>
                  </m:r>
                </m:e>
                <m:sup>
                  <m:r>
                    <m:t>*</m:t>
                  </m:r>
                  <m:r>
                    <m:t>*</m:t>
                  </m:r>
                  <m:r>
                    <m:t>*</m:t>
                  </m:r>
                </m:sup>
              </m:sSup>
            </m:oMath>
          </w:p>
        </w:tc>
        <w:tc>
          <w:p>
            <w:pPr>
              <w:pStyle w:val="Compact"/>
              <w:jc w:val="right"/>
            </w:pPr>
            <w:r>
              <w:t xml:space="preserve">0.013</w:t>
            </w:r>
            <m:oMath>
              <m:sSup>
                <m:e>
                  <m:r>
                    <m:t>​</m:t>
                  </m:r>
                </m:e>
                <m:sup>
                  <m:r>
                    <m:t>*</m:t>
                  </m:r>
                  <m:r>
                    <m:t>*</m:t>
                  </m:r>
                </m:sup>
              </m:sSup>
            </m:oMath>
          </w:p>
        </w:tc>
        <w:tc>
          <w:p>
            <w:pPr>
              <w:pStyle w:val="Compact"/>
              <w:jc w:val="right"/>
            </w:pPr>
            <w:r>
              <w:t xml:space="preserve">0.002</w:t>
            </w:r>
            <m:oMath>
              <m:sSup>
                <m:e>
                  <m:r>
                    <m:t>​</m:t>
                  </m:r>
                </m:e>
                <m:sup>
                  <m:r>
                    <m:t>*</m:t>
                  </m:r>
                  <m:r>
                    <m:t>*</m:t>
                  </m:r>
                  <m:r>
                    <m:t>*</m:t>
                  </m:r>
                </m:sup>
              </m:sSup>
            </m:oMath>
          </w:p>
        </w:tc>
        <w:tc>
          <w:p>
            <w:pPr>
              <w:pStyle w:val="Compact"/>
              <w:jc w:val="right"/>
            </w:pPr>
            <w:r>
              <w:t xml:space="preserve">0.007</w:t>
            </w:r>
            <m:oMath>
              <m:sSup>
                <m:e>
                  <m:r>
                    <m:t>​</m:t>
                  </m:r>
                </m:e>
                <m:sup>
                  <m:r>
                    <m:t>*</m:t>
                  </m:r>
                  <m:r>
                    <m:t>*</m:t>
                  </m:r>
                  <m:r>
                    <m:t>*</m:t>
                  </m:r>
                </m:sup>
              </m:sSup>
            </m:oMath>
          </w:p>
        </w:tc>
        <w:tc>
          <w:p>
            <w:pPr>
              <w:pStyle w:val="Compact"/>
              <w:jc w:val="right"/>
            </w:pPr>
            <w:r>
              <w:t xml:space="preserve">0.015</w:t>
            </w:r>
            <m:oMath>
              <m:sSup>
                <m:e>
                  <m:r>
                    <m:t>​</m:t>
                  </m:r>
                </m:e>
                <m:sup>
                  <m:r>
                    <m:t>*</m:t>
                  </m:r>
                  <m:r>
                    <m:t>*</m:t>
                  </m:r>
                  <m:r>
                    <m:t>*</m:t>
                  </m:r>
                </m:sup>
              </m:sSup>
            </m:oMath>
          </w:p>
        </w:tc>
        <w:tc>
          <w:p>
            <w:pPr>
              <w:pStyle w:val="Compact"/>
              <w:jc w:val="right"/>
            </w:pPr>
            <w:r>
              <w:t xml:space="preserve">0.045</w:t>
            </w:r>
            <m:oMath>
              <m:sSup>
                <m:e>
                  <m:r>
                    <m:t>​</m:t>
                  </m:r>
                </m:e>
                <m:sup>
                  <m:r>
                    <m:t>*</m:t>
                  </m:r>
                  <m:r>
                    <m:t>*</m:t>
                  </m:r>
                  <m:r>
                    <m:t>*</m:t>
                  </m:r>
                </m:sup>
              </m:sSup>
            </m:oMath>
          </w:p>
        </w:tc>
      </w:tr>
      <w:tr>
        <w:tc>
          <w:p/>
        </w:tc>
        <w:tc>
          <w:p>
            <w:pPr>
              <w:pStyle w:val="Compact"/>
              <w:jc w:val="right"/>
            </w:pPr>
            <w:r>
              <w:t xml:space="preserve">(2.75)</w:t>
            </w:r>
          </w:p>
        </w:tc>
        <w:tc>
          <w:p>
            <w:pPr>
              <w:pStyle w:val="Compact"/>
              <w:jc w:val="right"/>
            </w:pPr>
            <w:r>
              <w:t xml:space="preserve">(2.18)</w:t>
            </w:r>
          </w:p>
        </w:tc>
        <w:tc>
          <w:p>
            <w:pPr>
              <w:pStyle w:val="Compact"/>
              <w:jc w:val="right"/>
            </w:pPr>
            <w:r>
              <w:t xml:space="preserve">(3.71)</w:t>
            </w:r>
          </w:p>
        </w:tc>
        <w:tc>
          <w:p>
            <w:pPr>
              <w:pStyle w:val="Compact"/>
              <w:jc w:val="right"/>
            </w:pPr>
            <w:r>
              <w:t xml:space="preserve">(3.37)</w:t>
            </w:r>
          </w:p>
        </w:tc>
        <w:tc>
          <w:p>
            <w:pPr>
              <w:pStyle w:val="Compact"/>
              <w:jc w:val="right"/>
            </w:pPr>
            <w:r>
              <w:t xml:space="preserve">(3.63)</w:t>
            </w:r>
          </w:p>
        </w:tc>
        <w:tc>
          <w:p>
            <w:pPr>
              <w:pStyle w:val="Compact"/>
              <w:jc w:val="right"/>
            </w:pPr>
            <w:r>
              <w:t xml:space="preserve">(3.36)</w:t>
            </w:r>
          </w:p>
        </w:tc>
      </w:tr>
      <w:tr>
        <w:tc>
          <w:p>
            <w:pPr>
              <w:pStyle w:val="Compact"/>
              <w:jc w:val="left"/>
            </w:pPr>
            <w:r>
              <w:t xml:space="preserve">定向信息披露（</w:t>
            </w:r>
            <m:oMath>
              <m:r>
                <m:t>T</m:t>
              </m:r>
              <m:sSub>
                <m:e>
                  <m:r>
                    <m:t>D</m:t>
                  </m:r>
                </m:e>
                <m:sub>
                  <m:r>
                    <m:t>t</m:t>
                  </m:r>
                </m:sub>
              </m:sSub>
            </m:oMath>
            <w:r>
              <w:t xml:space="preserve">）</w:t>
            </w:r>
          </w:p>
        </w:tc>
        <w:tc>
          <w:p>
            <w:pPr>
              <w:pStyle w:val="Compact"/>
              <w:jc w:val="right"/>
            </w:pPr>
            <w:r>
              <w:t xml:space="preserve">0.004</w:t>
            </w:r>
            <m:oMath>
              <m:sSup>
                <m:e>
                  <m:r>
                    <m:t>​</m:t>
                  </m:r>
                </m:e>
                <m:sup>
                  <m:r>
                    <m:t>*</m:t>
                  </m:r>
                  <m:r>
                    <m:t>*</m:t>
                  </m:r>
                  <m:r>
                    <m:t>*</m:t>
                  </m:r>
                </m:sup>
              </m:sSup>
            </m:oMath>
          </w:p>
        </w:tc>
        <w:tc>
          <w:p>
            <w:pPr>
              <w:pStyle w:val="Compact"/>
              <w:jc w:val="right"/>
            </w:pPr>
            <w:r>
              <w:t xml:space="preserve">0.019</w:t>
            </w:r>
            <m:oMath>
              <m:sSup>
                <m:e>
                  <m:r>
                    <m:t>​</m:t>
                  </m:r>
                </m:e>
                <m:sup>
                  <m:r>
                    <m:t>*</m:t>
                  </m:r>
                  <m:r>
                    <m:t>*</m:t>
                  </m:r>
                  <m:r>
                    <m:t>*</m:t>
                  </m:r>
                </m:sup>
              </m:sSup>
            </m:oMath>
          </w:p>
        </w:tc>
        <w:tc>
          <w:p>
            <w:pPr>
              <w:pStyle w:val="Compact"/>
              <w:jc w:val="right"/>
            </w:pPr>
            <w:r>
              <w:t xml:space="preserve">0.001</w:t>
            </w:r>
            <m:oMath>
              <m:sSup>
                <m:e>
                  <m:r>
                    <m:t>​</m:t>
                  </m:r>
                </m:e>
                <m:sup>
                  <m:r>
                    <m:t>*</m:t>
                  </m:r>
                  <m:r>
                    <m:t>*</m:t>
                  </m:r>
                </m:sup>
              </m:sSup>
            </m:oMath>
          </w:p>
        </w:tc>
        <w:tc>
          <w:p>
            <w:pPr>
              <w:pStyle w:val="Compact"/>
              <w:jc w:val="right"/>
            </w:pPr>
            <w:r>
              <w:t xml:space="preserve">0.002</w:t>
            </w:r>
          </w:p>
        </w:tc>
        <w:tc>
          <w:p>
            <w:pPr>
              <w:pStyle w:val="Compact"/>
              <w:jc w:val="right"/>
            </w:pPr>
            <w:r>
              <w:t xml:space="preserve">0.003</w:t>
            </w:r>
            <m:oMath>
              <m:sSup>
                <m:e>
                  <m:r>
                    <m:t>​</m:t>
                  </m:r>
                </m:e>
                <m:sup>
                  <m:r>
                    <m:t>*</m:t>
                  </m:r>
                  <m:r>
                    <m:t>*</m:t>
                  </m:r>
                </m:sup>
              </m:sSup>
            </m:oMath>
          </w:p>
        </w:tc>
        <w:tc>
          <w:p>
            <w:pPr>
              <w:pStyle w:val="Compact"/>
              <w:jc w:val="right"/>
            </w:pPr>
            <w:r>
              <w:t xml:space="preserve">0.008</w:t>
            </w:r>
            <m:oMath>
              <m:sSup>
                <m:e>
                  <m:r>
                    <m:t>​</m:t>
                  </m:r>
                </m:e>
                <m:sup>
                  <m:r>
                    <m:t>*</m:t>
                  </m:r>
                  <m:r>
                    <m:t>*</m:t>
                  </m:r>
                </m:sup>
              </m:sSup>
            </m:oMath>
          </w:p>
        </w:tc>
      </w:tr>
      <w:tr>
        <w:tc>
          <w:p/>
        </w:tc>
        <w:tc>
          <w:p>
            <w:pPr>
              <w:pStyle w:val="Compact"/>
              <w:jc w:val="right"/>
            </w:pPr>
            <w:r>
              <w:t xml:space="preserve">(2.78)</w:t>
            </w:r>
          </w:p>
        </w:tc>
        <w:tc>
          <w:p>
            <w:pPr>
              <w:pStyle w:val="Compact"/>
              <w:jc w:val="right"/>
            </w:pPr>
            <w:r>
              <w:t xml:space="preserve">(4.64)</w:t>
            </w:r>
          </w:p>
        </w:tc>
        <w:tc>
          <w:p>
            <w:pPr>
              <w:pStyle w:val="Compact"/>
              <w:jc w:val="right"/>
            </w:pPr>
            <w:r>
              <w:t xml:space="preserve">(2.09)</w:t>
            </w:r>
          </w:p>
        </w:tc>
        <w:tc>
          <w:p>
            <w:pPr>
              <w:pStyle w:val="Compact"/>
              <w:jc w:val="right"/>
            </w:pPr>
            <w:r>
              <w:t xml:space="preserve">(1.64)</w:t>
            </w:r>
          </w:p>
        </w:tc>
        <w:tc>
          <w:p>
            <w:pPr>
              <w:pStyle w:val="Compact"/>
              <w:jc w:val="right"/>
            </w:pPr>
            <w:r>
              <w:t xml:space="preserve">(2.21)</w:t>
            </w:r>
          </w:p>
        </w:tc>
        <w:tc>
          <w:p>
            <w:pPr>
              <w:pStyle w:val="Compact"/>
              <w:jc w:val="right"/>
            </w:pPr>
            <w:r>
              <w:t xml:space="preserve">(2.19)</w:t>
            </w:r>
          </w:p>
        </w:tc>
      </w:tr>
      <w:tr>
        <w:tc>
          <w:p>
            <w:pPr>
              <w:pStyle w:val="Compact"/>
              <w:jc w:val="left"/>
            </w:pPr>
            <w:r>
              <w:t xml:space="preserve">交互项（</w:t>
            </w:r>
            <m:oMath>
              <m:r>
                <m:t>U</m:t>
              </m:r>
              <m:sSub>
                <m:e>
                  <m:r>
                    <m:t>D</m:t>
                  </m:r>
                </m:e>
                <m:sub>
                  <m:r>
                    <m:t>t</m:t>
                  </m:r>
                </m:sub>
              </m:sSub>
              <m:r>
                <m:t>×</m:t>
              </m:r>
              <m:r>
                <m:t>T</m:t>
              </m:r>
              <m:sSub>
                <m:e>
                  <m:r>
                    <m:t>D</m:t>
                  </m:r>
                </m:e>
                <m:sub>
                  <m:r>
                    <m:t>t</m:t>
                  </m:r>
                </m:sub>
              </m:sSub>
            </m:oMath>
            <w:r>
              <w:t xml:space="preserve">）</w:t>
            </w:r>
          </w:p>
        </w:tc>
        <w:tc>
          <w:p>
            <w:pPr>
              <w:pStyle w:val="Compact"/>
              <w:jc w:val="right"/>
            </w:pPr>
            <m:oMath>
              <m:r>
                <m:t>−</m:t>
              </m:r>
            </m:oMath>
            <w:r>
              <w:t xml:space="preserve">0.009</w:t>
            </w:r>
            <m:oMath>
              <m:sSup>
                <m:e>
                  <m:r>
                    <m:t>​</m:t>
                  </m:r>
                </m:e>
                <m:sup>
                  <m:r>
                    <m:t>*</m:t>
                  </m:r>
                  <m:r>
                    <m:t>*</m:t>
                  </m:r>
                  <m:r>
                    <m:t>*</m:t>
                  </m:r>
                </m:sup>
              </m:sSup>
            </m:oMath>
          </w:p>
        </w:tc>
        <w:tc>
          <w:p>
            <w:pPr>
              <w:pStyle w:val="Compact"/>
              <w:jc w:val="right"/>
            </w:pPr>
            <m:oMath>
              <m:r>
                <m:t>−</m:t>
              </m:r>
            </m:oMath>
            <w:r>
              <w:t xml:space="preserve">0.033</w:t>
            </w:r>
            <m:oMath>
              <m:sSup>
                <m:e>
                  <m:r>
                    <m:t>​</m:t>
                  </m:r>
                </m:e>
                <m:sup>
                  <m:r>
                    <m:t>*</m:t>
                  </m:r>
                  <m:r>
                    <m:t>*</m:t>
                  </m:r>
                  <m:r>
                    <m:t>*</m:t>
                  </m:r>
                </m:sup>
              </m:sSup>
            </m:oMath>
          </w:p>
        </w:tc>
        <w:tc>
          <w:p>
            <w:pPr>
              <w:pStyle w:val="Compact"/>
              <w:jc w:val="right"/>
            </w:pPr>
            <m:oMath>
              <m:r>
                <m:t>−</m:t>
              </m:r>
            </m:oMath>
            <w:r>
              <w:t xml:space="preserve">0.001</w:t>
            </w:r>
            <m:oMath>
              <m:sSup>
                <m:e>
                  <m:r>
                    <m:t>​</m:t>
                  </m:r>
                </m:e>
                <m:sup>
                  <m:r>
                    <m:t>*</m:t>
                  </m:r>
                  <m:r>
                    <m:t>*</m:t>
                  </m:r>
                  <m:r>
                    <m:t>*</m:t>
                  </m:r>
                </m:sup>
              </m:sSup>
            </m:oMath>
          </w:p>
        </w:tc>
        <w:tc>
          <w:p>
            <w:pPr>
              <w:pStyle w:val="Compact"/>
              <w:jc w:val="right"/>
            </w:pPr>
            <m:oMath>
              <m:r>
                <m:t>−</m:t>
              </m:r>
            </m:oMath>
            <w:r>
              <w:t xml:space="preserve">0.004</w:t>
            </w:r>
            <m:oMath>
              <m:sSup>
                <m:e>
                  <m:r>
                    <m:t>​</m:t>
                  </m:r>
                </m:e>
                <m:sup>
                  <m:r>
                    <m:t>*</m:t>
                  </m:r>
                  <m:r>
                    <m:t>*</m:t>
                  </m:r>
                  <m:r>
                    <m:t>*</m:t>
                  </m:r>
                </m:sup>
              </m:sSup>
            </m:oMath>
          </w:p>
        </w:tc>
        <w:tc>
          <w:p>
            <w:pPr>
              <w:pStyle w:val="Compact"/>
              <w:jc w:val="right"/>
            </w:pPr>
            <m:oMath>
              <m:r>
                <m:t>−</m:t>
              </m:r>
            </m:oMath>
            <w:r>
              <w:t xml:space="preserve">0.014</w:t>
            </w:r>
            <m:oMath>
              <m:sSup>
                <m:e>
                  <m:r>
                    <m:t>​</m:t>
                  </m:r>
                </m:e>
                <m:sup>
                  <m:r>
                    <m:t>*</m:t>
                  </m:r>
                  <m:r>
                    <m:t>*</m:t>
                  </m:r>
                  <m:r>
                    <m:t>*</m:t>
                  </m:r>
                </m:sup>
              </m:sSup>
            </m:oMath>
          </w:p>
        </w:tc>
        <w:tc>
          <w:p>
            <w:pPr>
              <w:pStyle w:val="Compact"/>
              <w:jc w:val="right"/>
            </w:pPr>
            <m:oMath>
              <m:r>
                <m:t>−</m:t>
              </m:r>
            </m:oMath>
            <w:r>
              <w:t xml:space="preserve">0.040</w:t>
            </w:r>
            <m:oMath>
              <m:sSup>
                <m:e>
                  <m:r>
                    <m:t>​</m:t>
                  </m:r>
                </m:e>
                <m:sup>
                  <m:r>
                    <m:t>*</m:t>
                  </m:r>
                  <m:r>
                    <m:t>*</m:t>
                  </m:r>
                  <m:r>
                    <m:t>*</m:t>
                  </m:r>
                </m:sup>
              </m:sSup>
            </m:oMath>
          </w:p>
        </w:tc>
      </w:tr>
      <w:tr>
        <w:tc>
          <w:p/>
        </w:tc>
        <w:tc>
          <w:p>
            <w:pPr>
              <w:pStyle w:val="Compact"/>
              <w:jc w:val="right"/>
            </w:pPr>
            <w:r>
              <w:t xml:space="preserve">(</w:t>
            </w:r>
            <m:oMath>
              <m:r>
                <m:t>−</m:t>
              </m:r>
            </m:oMath>
            <w:r>
              <w:t xml:space="preserve">3.52)</w:t>
            </w:r>
          </w:p>
        </w:tc>
        <w:tc>
          <w:p>
            <w:pPr>
              <w:pStyle w:val="Compact"/>
              <w:jc w:val="right"/>
            </w:pPr>
            <w:r>
              <w:t xml:space="preserve">(</w:t>
            </w:r>
            <m:oMath>
              <m:r>
                <m:t>−</m:t>
              </m:r>
            </m:oMath>
            <w:r>
              <w:t xml:space="preserve">4.90)</w:t>
            </w:r>
          </w:p>
        </w:tc>
        <w:tc>
          <w:p>
            <w:pPr>
              <w:pStyle w:val="Compact"/>
              <w:jc w:val="right"/>
            </w:pPr>
            <w:r>
              <w:t xml:space="preserve">(</w:t>
            </w:r>
            <m:oMath>
              <m:r>
                <m:t>−</m:t>
              </m:r>
            </m:oMath>
            <w:r>
              <w:t xml:space="preserve">2.82)</w:t>
            </w:r>
          </w:p>
        </w:tc>
        <w:tc>
          <w:p>
            <w:pPr>
              <w:pStyle w:val="Compact"/>
              <w:jc w:val="right"/>
            </w:pPr>
            <w:r>
              <w:t xml:space="preserve">(</w:t>
            </w:r>
            <m:oMath>
              <m:r>
                <m:t>−</m:t>
              </m:r>
            </m:oMath>
            <w:r>
              <w:t xml:space="preserve">2.62)</w:t>
            </w:r>
          </w:p>
        </w:tc>
        <w:tc>
          <w:p>
            <w:pPr>
              <w:pStyle w:val="Compact"/>
              <w:jc w:val="right"/>
            </w:pPr>
            <w:r>
              <w:t xml:space="preserve">(</w:t>
            </w:r>
            <m:oMath>
              <m:r>
                <m:t>−</m:t>
              </m:r>
            </m:oMath>
            <w:r>
              <w:t xml:space="preserve">3.63)</w:t>
            </w:r>
          </w:p>
        </w:tc>
        <w:tc>
          <w:p>
            <w:pPr>
              <w:pStyle w:val="Compact"/>
              <w:jc w:val="right"/>
            </w:pPr>
            <w:r>
              <w:t xml:space="preserve">(</w:t>
            </w:r>
            <m:oMath>
              <m:r>
                <m:t>−</m:t>
              </m:r>
            </m:oMath>
            <w:r>
              <w:t xml:space="preserve">3.19)</w:t>
            </w:r>
          </w:p>
        </w:tc>
      </w:tr>
      <w:tr>
        <w:tc>
          <w:p>
            <w:pPr>
              <w:pStyle w:val="Compact"/>
              <w:jc w:val="left"/>
            </w:pPr>
            <w:r>
              <w:t xml:space="preserve">控制变量</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w:r>
              <w:t xml:space="preserve">个体固定效应</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m:oMath>
              <m:r>
                <m:t>N</m:t>
              </m:r>
            </m:oMath>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c>
          <w:p>
            <w:pPr>
              <w:pStyle w:val="Compact"/>
              <w:jc w:val="right"/>
            </w:pPr>
            <w:r>
              <w:t xml:space="preserve">169,050</w:t>
            </w:r>
          </w:p>
        </w:tc>
      </w:tr>
    </w:tbl>
    <w:p>
      <w:pPr>
        <w:pStyle w:val="BodyText"/>
      </w:pPr>
      <w:r>
        <w:t xml:space="preserve">注：括号内为</w:t>
      </w:r>
      <w:r>
        <w:t xml:space="preserve"> </w:t>
      </w:r>
      <m:oMath>
        <m:r>
          <m:t>t</m:t>
        </m:r>
      </m:oMath>
      <w:r>
        <w:t xml:space="preserve"> </w:t>
      </w:r>
      <w:r>
        <w:t xml:space="preserve">统计量；</w:t>
      </w:r>
      <m:oMath>
        <m:sSup>
          <m:e>
            <m:r>
              <m:t>​</m:t>
            </m:r>
          </m:e>
          <m:sup>
            <m:r>
              <m:t>*</m:t>
            </m:r>
          </m:sup>
        </m:sSup>
        <m:r>
          <m:t>p</m:t>
        </m:r>
        <m:r>
          <m:t>&lt;</m:t>
        </m:r>
        <m:r>
          <m:t>0.1</m:t>
        </m:r>
      </m:oMath>
      <w:r>
        <w:t xml:space="preserve">，</w:t>
      </w:r>
      <m:oMath>
        <m:sSup>
          <m:e>
            <m:r>
              <m:t>​</m:t>
            </m:r>
          </m:e>
          <m:sup>
            <m:r>
              <m:t>*</m:t>
            </m:r>
            <m:r>
              <m:t>*</m:t>
            </m:r>
          </m:sup>
        </m:sSup>
        <m:r>
          <m:t>p</m:t>
        </m:r>
        <m:r>
          <m:t>&lt;</m:t>
        </m:r>
        <m:r>
          <m:t>0.05</m:t>
        </m:r>
      </m:oMath>
      <w:r>
        <w:t xml:space="preserve">，</w:t>
      </w:r>
      <m:oMath>
        <m:sSup>
          <m:e>
            <m:r>
              <m:t>​</m:t>
            </m:r>
          </m:e>
          <m:sup>
            <m:r>
              <m:t>*</m:t>
            </m:r>
            <m:r>
              <m:t>*</m:t>
            </m:r>
            <m:r>
              <m:t>*</m:t>
            </m:r>
          </m:sup>
        </m:sSup>
        <m:r>
          <m:t>p</m:t>
        </m:r>
        <m:r>
          <m:t>&lt;</m:t>
        </m:r>
        <m:r>
          <m:t>0.01</m:t>
        </m:r>
      </m:oMath>
      <w:r>
        <w:t xml:space="preserve">。</w:t>
      </w:r>
      <w:r>
        <w:t xml:space="preserve"> </w:t>
      </w:r>
      <w:r>
        <w:t xml:space="preserve">检验一：非定向和定向披露均为虚拟变量，时间窗口为（</w:t>
      </w:r>
      <m:oMath>
        <m:r>
          <m:t>−</m:t>
        </m:r>
        <m:r>
          <m:t>1</m:t>
        </m:r>
        <m:r>
          <m:t>,</m:t>
        </m:r>
        <m:r>
          <m:t>2</m:t>
        </m:r>
      </m:oMath>
      <w:r>
        <w:t xml:space="preserve">）；</w:t>
      </w:r>
      <w:r>
        <w:t xml:space="preserve"> </w:t>
      </w:r>
      <w:r>
        <w:t xml:space="preserve">检验二：非定向披露为当期捐款金额对数，定向披露为当期受赠者公告人数；</w:t>
      </w:r>
      <w:r>
        <w:t xml:space="preserve"> </w:t>
      </w:r>
      <w:r>
        <w:t xml:space="preserve">检验三：非定向和定向披露均为当期虚拟变量（有/无事件）。</w:t>
      </w:r>
      <w:r>
        <w:t xml:space="preserve"> </w:t>
      </w:r>
      <w:r>
        <w:t xml:space="preserve">所有模型均包含与基准模型相同的控制变量。</w:t>
      </w:r>
    </w:p>
    <w:p>
      <w:pPr>
        <w:pStyle w:val="BodyText"/>
      </w:pPr>
      <w:r>
        <w:t xml:space="preserve">综合三组稳健性检验，无论是将核心自变量从连续值变换为虚拟变量，还是从四周移动平均变换为当期度量，抑或是设置不同的时间窗口，主要结论均保持高度一致：非定向披露对代码活动和审查活动具有显著的正向主效应（H1），定向披露同样具有正向主效应（H2），两者的交互项显著为负（H3）。三组检验中讨论活动的系数均不显著，也与基准模型的发现一致。这些结果表明，本研究的核心发现不依赖于特定的变量度量方式或时间平滑处理选择，具有良好的稳健性。</w:t>
      </w:r>
    </w:p>
    <w:p>
      <w:pPr>
        <w:pStyle w:val="Heading2"/>
      </w:pPr>
      <w:bookmarkStart w:id="114" w:name="sec:mechanism-1"/>
      <w:r>
        <w:t xml:space="preserve">机制分析</w:t>
      </w:r>
      <w:bookmarkEnd w:id="114"/>
    </w:p>
    <w:p>
      <w:pPr>
        <w:pStyle w:val="FirstParagraph"/>
      </w:pPr>
      <w:r>
        <w:t xml:space="preserve">主效应分析揭示了捐赠信息披露对开发者活动的平均处理效应，但这一效应在不同类型的开发者之间是否存在显著差异，是检验理论机制的关键。本研究设计了两组异质性检验，通过将样本按特定维度划分为高低两组并进行分组 2SLS 估计，检验各组之间的系数是否存在统计上的显著差异。这种分组回归方法（也称</w:t>
      </w:r>
      <w:r>
        <w:t xml:space="preserve">“</w:t>
      </w:r>
      <w:r>
        <w:t xml:space="preserve">调节分析</w:t>
      </w:r>
      <w:r>
        <w:t xml:space="preserve">”</w:t>
      </w:r>
      <w:r>
        <w:t xml:space="preserve">）能够揭示信息激励的作用边界，即在何种特征下激励效果更强或更弱，从而为期望理论与期望失验理论的机制解释提供更精细的证据。</w:t>
      </w:r>
    </w:p>
    <w:p>
      <w:pPr>
        <w:pStyle w:val="BodyText"/>
      </w:pPr>
      <w:r>
        <w:t xml:space="preserve">两个分析维度的选择遵循了以下理论逻辑：（1）比特币项目投入程度反映了开发者对比特币核心项目的历史开发活动水平，是其</w:t>
      </w:r>
      <w:r>
        <w:t xml:space="preserve">“</w:t>
      </w:r>
      <w:r>
        <w:t xml:space="preserve">项目嵌入深度</w:t>
      </w:r>
      <w:r>
        <w:t xml:space="preserve">”</w:t>
      </w:r>
      <w:r>
        <w:t xml:space="preserve">的直接度量；（2）开源社区活跃程度以开发者的个人仓库数量衡量其在更广泛的开源生态中的参与广度，是其</w:t>
      </w:r>
      <w:r>
        <w:t xml:space="preserve">“</w:t>
      </w:r>
      <w:r>
        <w:t xml:space="preserve">开源社区整体嵌入程度</w:t>
      </w:r>
      <w:r>
        <w:t xml:space="preserve">”</w:t>
      </w:r>
      <w:r>
        <w:t xml:space="preserve">的代理变量。两个维度分别从项目深度和社区广度两个角度刻画了开发者的嵌入关系，为验证</w:t>
      </w:r>
      <w:r>
        <w:t xml:space="preserve">“</w:t>
      </w:r>
      <w:r>
        <w:t xml:space="preserve">高嵌入度开发者对信息激励更为敏感</w:t>
      </w:r>
      <w:r>
        <w:t xml:space="preserve">”</w:t>
      </w:r>
      <w:r>
        <w:t xml:space="preserve">的理论预测提供了多维证据基础。</w:t>
      </w:r>
    </w:p>
    <w:p>
      <w:pPr>
        <w:pStyle w:val="Heading3"/>
      </w:pPr>
      <w:bookmarkStart w:id="115" w:name="比特币项目投入程度的异质性重度投入者与轻度投入者"/>
      <w:r>
        <w:t xml:space="preserve">比特币项目投入程度的异质性：重度投入者与轻度投入者</w:t>
      </w:r>
      <w:bookmarkEnd w:id="115"/>
    </w:p>
    <w:p>
      <w:pPr>
        <w:pStyle w:val="FirstParagraph"/>
      </w:pPr>
      <w:r>
        <w:t xml:space="preserve">根据开发者在比特币项目中的开发活动量，以中位数为分界点将样本划分为重度投入者（总活动量高于中位数，，）和轻度投入者（总活动量低于或等于中位数，，），分别在两个子样本上重新估计 2SLS 模型。表 【表mechanism-heavy-light】 报告了两组的估计结果。</w:t>
      </w:r>
      <m:oMath>
        <m:r>
          <m:t>N</m:t>
        </m:r>
        <m:r>
          <m:t>=</m:t>
        </m:r>
        <m:r>
          <m:t>97</m:t>
        </m:r>
        <m:r>
          <m:t>,</m:t>
        </m:r>
        <m:r>
          <m:t>335</m:t>
        </m:r>
      </m:oMath>
      <w:r>
        <w:t xml:space="preserve"/>
      </w:r>
      <m:oMath>
        <m:sSub>
          <m:e>
            <m:r>
              <m:t>N</m:t>
            </m:r>
          </m:e>
          <m:sub>
            <m:r>
              <m:t>g</m:t>
            </m:r>
          </m:sub>
        </m:sSub>
        <m:r>
          <m:t>=</m:t>
        </m:r>
        <m:r>
          <m:t>927</m:t>
        </m:r>
      </m:oMath>
      <w:r>
        <w:t xml:space="preserve"/>
      </w:r>
      <m:oMath>
        <m:r>
          <m:t>N</m:t>
        </m:r>
        <m:r>
          <m:t>=</m:t>
        </m:r>
        <m:r>
          <m:t>71</m:t>
        </m:r>
        <m:r>
          <m:t>,</m:t>
        </m:r>
        <m:r>
          <m:t>715</m:t>
        </m:r>
      </m:oMath>
      <w:r>
        <w:t xml:space="preserve"/>
      </w:r>
      <m:oMath>
        <m:sSub>
          <m:e>
            <m:r>
              <m:t>N</m:t>
            </m:r>
          </m:e>
          <m:sub>
            <m:r>
              <m:t>g</m:t>
            </m:r>
          </m:sub>
        </m:sSub>
        <m:r>
          <m:t>=</m:t>
        </m:r>
        <m:r>
          <m:t>683</m:t>
        </m:r>
      </m:oMath>
      <w:r>
        <w:t xml:space="preserve"/>
      </w:r>
      <w:hyperlink w:anchor="tab:mechanism-heavy-light">
        <w:r>
          <w:rPr>
            <w:rStyle w:val="Hyperlink"/>
          </w:rPr>
          <w:t xml:space="preserve"/>
        </w:r>
      </w:hyperlink>
      <w:r>
        <w:t xml:space="preserve"/>
      </w:r>
      <w:r>
        <w:t xml:space="preserve"/>
      </w:r>
    </w:p>
    <w:p>
      <w:pPr>
        <w:pStyle w:val="TableCaption"/>
      </w:pPr>
      <w:r>
        <w:t xml:space="preserve">机制分析：比特币项目投入程度的异质性</w:t>
      </w:r>
    </w:p>
    <w:tbl>
      <w:tblPr>
        <w:tblStyle w:val="Table"/>
        <w:tblW w:type="pct" w:w="0.0"/>
        <w:tblLook w:firstRow="0"/>
        <w:tblCaption w:val="机制分析：比特币项目投入程度的异质性"/>
      </w:tblPr>
      <w:tblGrid/>
      <w:tr>
        <w:tc>
          <w:p/>
        </w:tc>
        <w:tc>
          <w:p/>
        </w:tc>
        <w:tc>
          <w:p/>
        </w:tc>
        <w:tc>
          <w:p/>
        </w:tc>
        <w:tc>
          <w:p/>
        </w:tc>
        <w:tc>
          <w:p/>
        </w:tc>
        <w:tc>
          <w:p/>
        </w:tc>
      </w:tr>
      <w:tr>
        <w:tc>
          <w:p>
            <w:pPr>
              <w:pStyle w:val="Compact"/>
              <w:jc w:val="left"/>
            </w:pPr>
            <w:r>
              <w:t xml:space="preserve">(lr)</w:t>
            </w:r>
            <w:r>
              <w:t xml:space="preserve">2-4</w:t>
            </w:r>
            <w:r>
              <w:t xml:space="preserve">(lr)</w:t>
            </w:r>
            <w:r>
              <w:t xml:space="preserve">5-7</w:t>
            </w:r>
            <w:r>
              <w:t xml:space="preserve"> </w:t>
            </w:r>
            <w:r>
              <w:t xml:space="preserve">变量</w:t>
            </w:r>
          </w:p>
        </w:tc>
        <w:tc>
          <w:p>
            <w:pPr>
              <w:pStyle w:val="Compact"/>
              <w:jc w:val="right"/>
            </w:pPr>
            <w:r>
              <w:t xml:space="preserve">代码</w:t>
            </w:r>
          </w:p>
        </w:tc>
        <w:tc>
          <w:p>
            <w:pPr>
              <w:pStyle w:val="Compact"/>
              <w:jc w:val="right"/>
            </w:pPr>
            <w:r>
              <w:t xml:space="preserve">审查</w:t>
            </w:r>
          </w:p>
        </w:tc>
        <w:tc>
          <w:p>
            <w:pPr>
              <w:pStyle w:val="Compact"/>
              <w:jc w:val="right"/>
            </w:pPr>
            <w:r>
              <w:t xml:space="preserve">讨论</w:t>
            </w:r>
          </w:p>
        </w:tc>
        <w:tc>
          <w:p>
            <w:pPr>
              <w:pStyle w:val="Compact"/>
              <w:jc w:val="right"/>
            </w:pPr>
            <w:r>
              <w:t xml:space="preserve">代码</w:t>
            </w:r>
          </w:p>
        </w:tc>
        <w:tc>
          <w:p>
            <w:pPr>
              <w:pStyle w:val="Compact"/>
              <w:jc w:val="right"/>
            </w:pPr>
            <w:r>
              <w:t xml:space="preserve">审查</w:t>
            </w:r>
          </w:p>
        </w:tc>
        <w:tc>
          <w:p>
            <w:pPr>
              <w:pStyle w:val="Compact"/>
              <w:jc w:val="right"/>
            </w:pPr>
            <w:r>
              <w:t xml:space="preserve">讨论</w:t>
            </w:r>
          </w:p>
        </w:tc>
      </w:tr>
      <w:tr>
        <w:tc>
          <w:p>
            <w:pPr>
              <w:pStyle w:val="Compact"/>
              <w:jc w:val="left"/>
            </w:pPr>
            <w:r>
              <w:t xml:space="preserve">非定向信息披露（</w:t>
            </w:r>
            <m:oMath>
              <m:r>
                <m:t>U</m:t>
              </m:r>
              <m:sSub>
                <m:e>
                  <m:r>
                    <m:t>D</m:t>
                  </m:r>
                </m:e>
                <m:sub>
                  <m:r>
                    <m:t>t</m:t>
                  </m:r>
                </m:sub>
              </m:sSub>
            </m:oMath>
            <w:r>
              <w:t xml:space="preserve">）</w:t>
            </w:r>
          </w:p>
        </w:tc>
        <w:tc>
          <w:p>
            <w:pPr>
              <w:pStyle w:val="Compact"/>
              <w:jc w:val="right"/>
            </w:pPr>
            <w:r>
              <w:t xml:space="preserve">0.004</w:t>
            </w:r>
            <m:oMath>
              <m:sSup>
                <m:e>
                  <m:r>
                    <m:t>​</m:t>
                  </m:r>
                </m:e>
                <m:sup>
                  <m:r>
                    <m:t>*</m:t>
                  </m:r>
                  <m:r>
                    <m:t>*</m:t>
                  </m:r>
                  <m:r>
                    <m:t>*</m:t>
                  </m:r>
                </m:sup>
              </m:sSup>
            </m:oMath>
          </w:p>
        </w:tc>
        <w:tc>
          <w:p>
            <w:pPr>
              <w:pStyle w:val="Compact"/>
              <w:jc w:val="right"/>
            </w:pPr>
            <w:r>
              <w:t xml:space="preserve">0.014</w:t>
            </w:r>
            <m:oMath>
              <m:sSup>
                <m:e>
                  <m:r>
                    <m:t>​</m:t>
                  </m:r>
                </m:e>
                <m:sup>
                  <m:r>
                    <m:t>*</m:t>
                  </m:r>
                  <m:r>
                    <m:t>*</m:t>
                  </m:r>
                  <m:r>
                    <m:t>*</m:t>
                  </m:r>
                </m:sup>
              </m:sSup>
            </m:oMath>
          </w:p>
        </w:tc>
        <w:tc>
          <w:p>
            <w:pPr>
              <w:pStyle w:val="Compact"/>
              <w:jc w:val="right"/>
            </w:pPr>
            <w:r>
              <w:t xml:space="preserve">0.001</w:t>
            </w:r>
          </w:p>
        </w:tc>
        <w:tc>
          <w:p>
            <w:pPr>
              <w:pStyle w:val="Compact"/>
              <w:jc w:val="right"/>
            </w:pPr>
            <w:r>
              <w:t xml:space="preserve">0.000</w:t>
            </w:r>
          </w:p>
        </w:tc>
        <w:tc>
          <w:p>
            <w:pPr>
              <w:pStyle w:val="Compact"/>
              <w:jc w:val="right"/>
            </w:pPr>
            <m:oMath>
              <m:r>
                <m:t>−</m:t>
              </m:r>
            </m:oMath>
            <w:r>
              <w:t xml:space="preserve">0.000</w:t>
            </w:r>
          </w:p>
        </w:tc>
        <w:tc>
          <w:p>
            <w:pPr>
              <w:pStyle w:val="Compact"/>
              <w:jc w:val="right"/>
            </w:pPr>
            <m:oMath>
              <m:r>
                <m:t>−</m:t>
              </m:r>
            </m:oMath>
            <w:r>
              <w:t xml:space="preserve">0.001</w:t>
            </w:r>
          </w:p>
        </w:tc>
      </w:tr>
      <w:tr>
        <w:tc>
          <w:p/>
        </w:tc>
        <w:tc>
          <w:p>
            <w:pPr>
              <w:pStyle w:val="Compact"/>
              <w:jc w:val="right"/>
            </w:pPr>
            <w:r>
              <w:t xml:space="preserve">(2.92)</w:t>
            </w:r>
          </w:p>
        </w:tc>
        <w:tc>
          <w:p>
            <w:pPr>
              <w:pStyle w:val="Compact"/>
              <w:jc w:val="right"/>
            </w:pPr>
            <w:r>
              <w:t xml:space="preserve">(3.15)</w:t>
            </w:r>
          </w:p>
        </w:tc>
        <w:tc>
          <w:p>
            <w:pPr>
              <w:pStyle w:val="Compact"/>
              <w:jc w:val="right"/>
            </w:pPr>
            <w:r>
              <w:t xml:space="preserve">(0.95)</w:t>
            </w:r>
          </w:p>
        </w:tc>
        <w:tc>
          <w:p>
            <w:pPr>
              <w:pStyle w:val="Compact"/>
              <w:jc w:val="right"/>
            </w:pPr>
            <w:r>
              <w:t xml:space="preserve">(1.39)</w:t>
            </w:r>
          </w:p>
        </w:tc>
        <w:tc>
          <w:p>
            <w:pPr>
              <w:pStyle w:val="Compact"/>
              <w:jc w:val="right"/>
            </w:pPr>
            <w:r>
              <w:t xml:space="preserve">(</w:t>
            </w:r>
            <m:oMath>
              <m:r>
                <m:t>−</m:t>
              </m:r>
            </m:oMath>
            <w:r>
              <w:t xml:space="preserve">0.11)</w:t>
            </w:r>
          </w:p>
        </w:tc>
        <w:tc>
          <w:p>
            <w:pPr>
              <w:pStyle w:val="Compact"/>
              <w:jc w:val="right"/>
            </w:pPr>
            <w:r>
              <w:t xml:space="preserve">(</w:t>
            </w:r>
            <m:oMath>
              <m:r>
                <m:t>−</m:t>
              </m:r>
            </m:oMath>
            <w:r>
              <w:t xml:space="preserve">1.27)</w:t>
            </w:r>
          </w:p>
        </w:tc>
      </w:tr>
      <w:tr>
        <w:tc>
          <w:p>
            <w:pPr>
              <w:pStyle w:val="Compact"/>
              <w:jc w:val="left"/>
            </w:pPr>
            <w:r>
              <w:t xml:space="preserve">定向信息披露（</w:t>
            </w:r>
            <m:oMath>
              <m:r>
                <m:t>T</m:t>
              </m:r>
              <m:sSub>
                <m:e>
                  <m:r>
                    <m:t>D</m:t>
                  </m:r>
                </m:e>
                <m:sub>
                  <m:r>
                    <m:t>t</m:t>
                  </m:r>
                </m:sub>
              </m:sSub>
            </m:oMath>
            <w:r>
              <w:t xml:space="preserve">）</w:t>
            </w:r>
          </w:p>
        </w:tc>
        <w:tc>
          <w:p>
            <w:pPr>
              <w:pStyle w:val="Compact"/>
              <w:jc w:val="right"/>
            </w:pPr>
            <w:r>
              <w:t xml:space="preserve">0.099</w:t>
            </w:r>
            <m:oMath>
              <m:sSup>
                <m:e>
                  <m:r>
                    <m:t>​</m:t>
                  </m:r>
                </m:e>
                <m:sup>
                  <m:r>
                    <m:t>*</m:t>
                  </m:r>
                  <m:r>
                    <m:t>*</m:t>
                  </m:r>
                  <m:r>
                    <m:t>*</m:t>
                  </m:r>
                </m:sup>
              </m:sSup>
            </m:oMath>
          </w:p>
        </w:tc>
        <w:tc>
          <w:p>
            <w:pPr>
              <w:pStyle w:val="Compact"/>
              <w:jc w:val="right"/>
            </w:pPr>
            <w:r>
              <w:t xml:space="preserve">0.345</w:t>
            </w:r>
            <m:oMath>
              <m:sSup>
                <m:e>
                  <m:r>
                    <m:t>​</m:t>
                  </m:r>
                </m:e>
                <m:sup>
                  <m:r>
                    <m:t>*</m:t>
                  </m:r>
                  <m:r>
                    <m:t>*</m:t>
                  </m:r>
                  <m:r>
                    <m:t>*</m:t>
                  </m:r>
                </m:sup>
              </m:sSup>
            </m:oMath>
          </w:p>
        </w:tc>
        <w:tc>
          <w:p>
            <w:pPr>
              <w:pStyle w:val="Compact"/>
              <w:jc w:val="right"/>
            </w:pPr>
            <w:r>
              <w:t xml:space="preserve">0.026</w:t>
            </w:r>
          </w:p>
        </w:tc>
        <w:tc>
          <w:p>
            <w:pPr>
              <w:pStyle w:val="Compact"/>
              <w:jc w:val="right"/>
            </w:pPr>
            <w:r>
              <w:t xml:space="preserve">0.010</w:t>
            </w:r>
          </w:p>
        </w:tc>
        <w:tc>
          <w:p>
            <w:pPr>
              <w:pStyle w:val="Compact"/>
              <w:jc w:val="right"/>
            </w:pPr>
            <m:oMath>
              <m:r>
                <m:t>−</m:t>
              </m:r>
            </m:oMath>
            <w:r>
              <w:t xml:space="preserve">0.000</w:t>
            </w:r>
          </w:p>
        </w:tc>
        <w:tc>
          <w:p>
            <w:pPr>
              <w:pStyle w:val="Compact"/>
              <w:jc w:val="right"/>
            </w:pPr>
            <m:oMath>
              <m:r>
                <m:t>−</m:t>
              </m:r>
            </m:oMath>
            <w:r>
              <w:t xml:space="preserve">0.009</w:t>
            </w:r>
          </w:p>
        </w:tc>
      </w:tr>
      <w:tr>
        <w:tc>
          <w:p/>
        </w:tc>
        <w:tc>
          <w:p>
            <w:pPr>
              <w:pStyle w:val="Compact"/>
              <w:jc w:val="right"/>
            </w:pPr>
            <w:r>
              <w:t xml:space="preserve">(2.60)</w:t>
            </w:r>
          </w:p>
        </w:tc>
        <w:tc>
          <w:p>
            <w:pPr>
              <w:pStyle w:val="Compact"/>
              <w:jc w:val="right"/>
            </w:pPr>
            <w:r>
              <w:t xml:space="preserve">(2.99)</w:t>
            </w:r>
          </w:p>
        </w:tc>
        <w:tc>
          <w:p>
            <w:pPr>
              <w:pStyle w:val="Compact"/>
              <w:jc w:val="right"/>
            </w:pPr>
            <w:r>
              <w:t xml:space="preserve">(1.25)</w:t>
            </w:r>
          </w:p>
        </w:tc>
        <w:tc>
          <w:p>
            <w:pPr>
              <w:pStyle w:val="Compact"/>
              <w:jc w:val="right"/>
            </w:pPr>
            <w:r>
              <w:t xml:space="preserve">(1.08)</w:t>
            </w:r>
          </w:p>
        </w:tc>
        <w:tc>
          <w:p>
            <w:pPr>
              <w:pStyle w:val="Compact"/>
              <w:jc w:val="right"/>
            </w:pPr>
            <w:r>
              <w:t xml:space="preserve">(</w:t>
            </w:r>
            <m:oMath>
              <m:r>
                <m:t>−</m:t>
              </m:r>
            </m:oMath>
            <w:r>
              <w:t xml:space="preserve">0.07)</w:t>
            </w:r>
          </w:p>
        </w:tc>
        <w:tc>
          <w:p>
            <w:pPr>
              <w:pStyle w:val="Compact"/>
              <w:jc w:val="right"/>
            </w:pPr>
            <w:r>
              <w:t xml:space="preserve">(</w:t>
            </w:r>
            <m:oMath>
              <m:r>
                <m:t>−</m:t>
              </m:r>
            </m:oMath>
            <w:r>
              <w:t xml:space="preserve">0.85)</w:t>
            </w:r>
          </w:p>
        </w:tc>
      </w:tr>
      <w:tr>
        <w:tc>
          <w:p>
            <w:pPr>
              <w:pStyle w:val="Compact"/>
              <w:jc w:val="left"/>
            </w:pPr>
            <w:r>
              <w:t xml:space="preserve">交互项（</w:t>
            </w:r>
            <m:oMath>
              <m:r>
                <m:t>U</m:t>
              </m:r>
              <m:sSub>
                <m:e>
                  <m:r>
                    <m:t>D</m:t>
                  </m:r>
                </m:e>
                <m:sub>
                  <m:r>
                    <m:t>t</m:t>
                  </m:r>
                </m:sub>
              </m:sSub>
              <m:r>
                <m:t>×</m:t>
              </m:r>
              <m:r>
                <m:t>T</m:t>
              </m:r>
              <m:sSub>
                <m:e>
                  <m:r>
                    <m:t>D</m:t>
                  </m:r>
                </m:e>
                <m:sub>
                  <m:r>
                    <m:t>t</m:t>
                  </m:r>
                </m:sub>
              </m:sSub>
            </m:oMath>
            <w:r>
              <w:t xml:space="preserve">）</w:t>
            </w:r>
          </w:p>
        </w:tc>
        <w:tc>
          <w:p>
            <w:pPr>
              <w:pStyle w:val="Compact"/>
              <w:jc w:val="right"/>
            </w:pPr>
            <m:oMath>
              <m:r>
                <m:t>−</m:t>
              </m:r>
            </m:oMath>
            <w:r>
              <w:t xml:space="preserve">0.067</w:t>
            </w:r>
            <m:oMath>
              <m:sSup>
                <m:e>
                  <m:r>
                    <m:t>​</m:t>
                  </m:r>
                </m:e>
                <m:sup>
                  <m:r>
                    <m:t>*</m:t>
                  </m:r>
                  <m:r>
                    <m:t>*</m:t>
                  </m:r>
                </m:sup>
              </m:sSup>
            </m:oMath>
          </w:p>
        </w:tc>
        <w:tc>
          <w:p>
            <w:pPr>
              <w:pStyle w:val="Compact"/>
              <w:jc w:val="right"/>
            </w:pPr>
            <m:oMath>
              <m:r>
                <m:t>−</m:t>
              </m:r>
            </m:oMath>
            <w:r>
              <w:t xml:space="preserve">0.231</w:t>
            </w:r>
            <m:oMath>
              <m:sSup>
                <m:e>
                  <m:r>
                    <m:t>​</m:t>
                  </m:r>
                </m:e>
                <m:sup>
                  <m:r>
                    <m:t>*</m:t>
                  </m:r>
                  <m:r>
                    <m:t>*</m:t>
                  </m:r>
                  <m:r>
                    <m:t>*</m:t>
                  </m:r>
                </m:sup>
              </m:sSup>
            </m:oMath>
          </w:p>
        </w:tc>
        <w:tc>
          <w:p>
            <w:pPr>
              <w:pStyle w:val="Compact"/>
              <w:jc w:val="right"/>
            </w:pPr>
            <m:oMath>
              <m:r>
                <m:t>−</m:t>
              </m:r>
            </m:oMath>
            <w:r>
              <w:t xml:space="preserve">0.018</w:t>
            </w:r>
          </w:p>
        </w:tc>
        <w:tc>
          <w:p>
            <w:pPr>
              <w:pStyle w:val="Compact"/>
              <w:jc w:val="right"/>
            </w:pPr>
            <m:oMath>
              <m:r>
                <m:t>−</m:t>
              </m:r>
            </m:oMath>
            <w:r>
              <w:t xml:space="preserve">0.007</w:t>
            </w:r>
          </w:p>
        </w:tc>
        <w:tc>
          <w:p>
            <w:pPr>
              <w:pStyle w:val="Compact"/>
              <w:jc w:val="right"/>
            </w:pPr>
            <w:r>
              <w:t xml:space="preserve">0.000</w:t>
            </w:r>
          </w:p>
        </w:tc>
        <w:tc>
          <w:p>
            <w:pPr>
              <w:pStyle w:val="Compact"/>
              <w:jc w:val="right"/>
            </w:pPr>
            <w:r>
              <w:t xml:space="preserve">0.007</w:t>
            </w:r>
          </w:p>
        </w:tc>
      </w:tr>
      <w:tr>
        <w:tc>
          <w:p/>
        </w:tc>
        <w:tc>
          <w:p>
            <w:pPr>
              <w:pStyle w:val="Compact"/>
              <w:jc w:val="right"/>
            </w:pPr>
            <w:r>
              <w:t xml:space="preserve">(</w:t>
            </w:r>
            <m:oMath>
              <m:r>
                <m:t>−</m:t>
              </m:r>
            </m:oMath>
            <w:r>
              <w:t xml:space="preserve">2.42)</w:t>
            </w:r>
          </w:p>
        </w:tc>
        <w:tc>
          <w:p>
            <w:pPr>
              <w:pStyle w:val="Compact"/>
              <w:jc w:val="right"/>
            </w:pPr>
            <w:r>
              <w:t xml:space="preserve">(</w:t>
            </w:r>
            <m:oMath>
              <m:r>
                <m:t>−</m:t>
              </m:r>
            </m:oMath>
            <w:r>
              <w:t xml:space="preserve">2.79)</w:t>
            </w:r>
          </w:p>
        </w:tc>
        <w:tc>
          <w:p>
            <w:pPr>
              <w:pStyle w:val="Compact"/>
              <w:jc w:val="right"/>
            </w:pPr>
            <w:r>
              <w:t xml:space="preserve">(</w:t>
            </w:r>
            <m:oMath>
              <m:r>
                <m:t>−</m:t>
              </m:r>
            </m:oMath>
            <w:r>
              <w:t xml:space="preserve">1.19)</w:t>
            </w:r>
          </w:p>
        </w:tc>
        <w:tc>
          <w:p>
            <w:pPr>
              <w:pStyle w:val="Compact"/>
              <w:jc w:val="right"/>
            </w:pPr>
            <w:r>
              <w:t xml:space="preserve">(</w:t>
            </w:r>
            <m:oMath>
              <m:r>
                <m:t>−</m:t>
              </m:r>
            </m:oMath>
            <w:r>
              <w:t xml:space="preserve">1.05)</w:t>
            </w:r>
          </w:p>
        </w:tc>
        <w:tc>
          <w:p>
            <w:pPr>
              <w:pStyle w:val="Compact"/>
              <w:jc w:val="right"/>
            </w:pPr>
            <w:r>
              <w:t xml:space="preserve">(0.09)</w:t>
            </w:r>
          </w:p>
        </w:tc>
        <w:tc>
          <w:p>
            <w:pPr>
              <w:pStyle w:val="Compact"/>
              <w:jc w:val="right"/>
            </w:pPr>
            <w:r>
              <w:t xml:space="preserve">(0.92)</w:t>
            </w:r>
          </w:p>
        </w:tc>
      </w:tr>
      <w:tr>
        <w:tc>
          <w:p>
            <w:pPr>
              <w:pStyle w:val="Compact"/>
              <w:jc w:val="left"/>
            </w:pPr>
            <w:r>
              <w:t xml:space="preserve">个体固定效应</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w:r>
              <w:t xml:space="preserve">控制变量</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m:oMath>
              <m:r>
                <m:t>N</m:t>
              </m:r>
            </m:oMath>
          </w:p>
        </w:tc>
        <w:tc>
          <w:p>
            <w:pPr>
              <w:pStyle w:val="Compact"/>
              <w:jc w:val="right"/>
            </w:pPr>
            <w:r>
              <w:t xml:space="preserve">97,335</w:t>
            </w:r>
          </w:p>
        </w:tc>
        <w:tc>
          <w:p>
            <w:pPr>
              <w:pStyle w:val="Compact"/>
              <w:jc w:val="right"/>
            </w:pPr>
            <w:r>
              <w:t xml:space="preserve">97,335</w:t>
            </w:r>
          </w:p>
        </w:tc>
        <w:tc>
          <w:p>
            <w:pPr>
              <w:pStyle w:val="Compact"/>
              <w:jc w:val="right"/>
            </w:pPr>
            <w:r>
              <w:t xml:space="preserve">97,335</w:t>
            </w:r>
          </w:p>
        </w:tc>
        <w:tc>
          <w:p>
            <w:pPr>
              <w:pStyle w:val="Compact"/>
              <w:jc w:val="right"/>
            </w:pPr>
            <w:r>
              <w:t xml:space="preserve">71,715</w:t>
            </w:r>
          </w:p>
        </w:tc>
        <w:tc>
          <w:p>
            <w:pPr>
              <w:pStyle w:val="Compact"/>
              <w:jc w:val="right"/>
            </w:pPr>
            <w:r>
              <w:t xml:space="preserve">71,715</w:t>
            </w:r>
          </w:p>
        </w:tc>
        <w:tc>
          <w:p>
            <w:pPr>
              <w:pStyle w:val="Compact"/>
              <w:jc w:val="right"/>
            </w:pPr>
            <w:r>
              <w:t xml:space="preserve">71,715</w:t>
            </w:r>
          </w:p>
        </w:tc>
      </w:tr>
    </w:tbl>
    <w:p>
      <w:pPr>
        <w:pStyle w:val="BodyText"/>
      </w:pPr>
      <w:r>
        <w:t xml:space="preserve">注：括号内为</w:t>
      </w:r>
      <w:r>
        <w:t xml:space="preserve"> </w:t>
      </w:r>
      <m:oMath>
        <m:r>
          <m:t>t</m:t>
        </m:r>
      </m:oMath>
      <w:r>
        <w:t xml:space="preserve"> </w:t>
      </w:r>
      <w:r>
        <w:t xml:space="preserve">统计量；</w:t>
      </w:r>
      <m:oMath>
        <m:sSup>
          <m:e>
            <m:r>
              <m:t>​</m:t>
            </m:r>
          </m:e>
          <m:sup>
            <m:r>
              <m:t>*</m:t>
            </m:r>
          </m:sup>
        </m:sSup>
        <m:r>
          <m:t>p</m:t>
        </m:r>
        <m:r>
          <m:t>&lt;</m:t>
        </m:r>
        <m:r>
          <m:t>0.1</m:t>
        </m:r>
      </m:oMath>
      <w:r>
        <w:t xml:space="preserve">，</w:t>
      </w:r>
      <m:oMath>
        <m:sSup>
          <m:e>
            <m:r>
              <m:t>​</m:t>
            </m:r>
          </m:e>
          <m:sup>
            <m:r>
              <m:t>*</m:t>
            </m:r>
            <m:r>
              <m:t>*</m:t>
            </m:r>
          </m:sup>
        </m:sSup>
        <m:r>
          <m:t>p</m:t>
        </m:r>
        <m:r>
          <m:t>&lt;</m:t>
        </m:r>
        <m:r>
          <m:t>0.05</m:t>
        </m:r>
      </m:oMath>
      <w:r>
        <w:t xml:space="preserve">，</w:t>
      </w:r>
      <m:oMath>
        <m:sSup>
          <m:e>
            <m:r>
              <m:t>​</m:t>
            </m:r>
          </m:e>
          <m:sup>
            <m:r>
              <m:t>*</m:t>
            </m:r>
            <m:r>
              <m:t>*</m:t>
            </m:r>
            <m:r>
              <m:t>*</m:t>
            </m:r>
          </m:sup>
        </m:sSup>
        <m:r>
          <m:t>p</m:t>
        </m:r>
        <m:r>
          <m:t>&lt;</m:t>
        </m:r>
        <m:r>
          <m:t>0.01</m:t>
        </m:r>
      </m:oMath>
      <w:r>
        <w:t xml:space="preserve">。</w:t>
      </w:r>
      <w:r>
        <w:t xml:space="preserve"> </w:t>
      </w:r>
      <w:r>
        <w:t xml:space="preserve">按开发者在比特币项目开发活动的中位数划分。</w:t>
      </w:r>
    </w:p>
    <w:p>
      <w:pPr>
        <w:pStyle w:val="BodyText"/>
      </w:pPr>
      <w:r>
        <w:t xml:space="preserve">结果显示，重度投入者的非定向披露系数在代码活动上为 0.004（</w:t>
      </w:r>
      <m:oMath>
        <m:r>
          <m:t>t</m:t>
        </m:r>
        <m:r>
          <m:t>=</m:t>
        </m:r>
        <m:r>
          <m:t>2.92</m:t>
        </m:r>
      </m:oMath>
      <w:r>
        <w:t xml:space="preserve">，</w:t>
      </w:r>
      <m:oMath>
        <m:r>
          <m:t>p</m:t>
        </m:r>
        <m:r>
          <m:t>&lt;</m:t>
        </m:r>
        <m:r>
          <m:t>0.01</m:t>
        </m:r>
      </m:oMath>
      <w:r>
        <w:t xml:space="preserve">），在审查活动上为 0.014（</w:t>
      </w:r>
      <m:oMath>
        <m:r>
          <m:t>t</m:t>
        </m:r>
        <m:r>
          <m:t>=</m:t>
        </m:r>
        <m:r>
          <m:t>3.15</m:t>
        </m:r>
      </m:oMath>
      <w:r>
        <w:t xml:space="preserve">，</w:t>
      </w:r>
      <m:oMath>
        <m:r>
          <m:t>p</m:t>
        </m:r>
        <m:r>
          <m:t>&lt;</m:t>
        </m:r>
        <m:r>
          <m:t>0.01</m:t>
        </m:r>
      </m:oMath>
      <w:r>
        <w:t xml:space="preserve">），均显著为正且量级约为全样本平均效应的两倍；而轻度投入者的对应系数在三类活动上均未达到统计显著水平。定向披露的效应同样呈现出鲜明的分化：重度投入者的定向披露系数在审查活动上高达 0.345（</w:t>
      </w:r>
      <m:oMath>
        <m:r>
          <m:t>t</m:t>
        </m:r>
        <m:r>
          <m:t>=</m:t>
        </m:r>
        <m:r>
          <m:t>2.99</m:t>
        </m:r>
      </m:oMath>
      <w:r>
        <w:t xml:space="preserve">，</w:t>
      </w:r>
      <m:oMath>
        <m:r>
          <m:t>p</m:t>
        </m:r>
        <m:r>
          <m:t>&lt;</m:t>
        </m:r>
        <m:r>
          <m:t>0.01</m:t>
        </m:r>
      </m:oMath>
      <w:r>
        <w:t xml:space="preserve">），而轻度投入者则接近于零。这一异质性结果具有清晰的理论解释：期望理论的激励效果对那些已经深度嵌入项目、长期积极参与的开发者更为显著，因为他们对捐赠信号的解读更为准确，对</w:t>
      </w:r>
      <w:r>
        <w:t xml:space="preserve">“</w:t>
      </w:r>
      <w:r>
        <w:t xml:space="preserve">绩效可转化为奖励</w:t>
      </w:r>
      <w:r>
        <w:t xml:space="preserve">”</w:t>
      </w:r>
      <w:r>
        <w:t xml:space="preserve">的评估也更为乐观。轻度投入者可能因为缺乏足够的社区知识或历史活动积累，难以将捐款信号转化为自身受益的期望，因此对信息披露的响应相对迟钝。交互项系数在重度投入者中对代码活动（</w:t>
      </w:r>
      <m:oMath>
        <m:r>
          <m:t>−</m:t>
        </m:r>
        <m:r>
          <m:t>0.067</m:t>
        </m:r>
      </m:oMath>
      <w:r>
        <w:t xml:space="preserve">，</w:t>
      </w:r>
      <m:oMath>
        <m:r>
          <m:t>p</m:t>
        </m:r>
        <m:r>
          <m:t>&lt;</m:t>
        </m:r>
        <m:r>
          <m:t>0.05</m:t>
        </m:r>
      </m:oMath>
      <w:r>
        <w:t xml:space="preserve">）和审查活动（</w:t>
      </w:r>
      <m:oMath>
        <m:r>
          <m:t>−</m:t>
        </m:r>
        <m:r>
          <m:t>0.231</m:t>
        </m:r>
      </m:oMath>
      <w:r>
        <w:t xml:space="preserve">，</w:t>
      </w:r>
      <m:oMath>
        <m:r>
          <m:t>p</m:t>
        </m:r>
        <m:r>
          <m:t>&lt;</m:t>
        </m:r>
        <m:r>
          <m:t>0.01</m:t>
        </m:r>
      </m:oMath>
      <w:r>
        <w:t xml:space="preserve">）均显著为负，在轻度投入者中则不显著，同样说明期望失验机制主要作用于那些与激励系统深度关联的积极参与者。</w:t>
      </w:r>
    </w:p>
    <w:p>
      <w:pPr>
        <w:pStyle w:val="Heading3"/>
      </w:pPr>
      <w:bookmarkStart w:id="116" w:name="开源社区活跃程度的异质性开源活跃者与开源非活跃者"/>
      <w:r>
        <w:t xml:space="preserve">开源社区活跃程度的异质性：开源活跃者与开源非活跃者</w:t>
      </w:r>
      <w:bookmarkEnd w:id="116"/>
    </w:p>
    <w:p>
      <w:pPr>
        <w:pStyle w:val="FirstParagraph"/>
      </w:pPr>
      <w:r>
        <w:t xml:space="preserve">第二个维度以开发者拥有的个人仓库数量作为其在更广泛开源社区中活跃程度的度量，以中位数为界将样本划分为开源活跃者（个人仓库数高于中位数，</w:t>
      </w:r>
      <m:oMath>
        <m:r>
          <m:t>N</m:t>
        </m:r>
        <m:r>
          <m:t>=</m:t>
        </m:r>
        <m:r>
          <m:t>86</m:t>
        </m:r>
        <m:r>
          <m:t>,</m:t>
        </m:r>
        <m:r>
          <m:t>100</m:t>
        </m:r>
      </m:oMath>
      <w:r>
        <w:t xml:space="preserve">，</w:t>
      </w:r>
      <m:oMath>
        <m:sSub>
          <m:e>
            <m:r>
              <m:t>N</m:t>
            </m:r>
          </m:e>
          <m:sub>
            <m:r>
              <m:t>g</m:t>
            </m:r>
          </m:sub>
        </m:sSub>
        <m:r>
          <m:t>=</m:t>
        </m:r>
        <m:r>
          <m:t>820</m:t>
        </m:r>
      </m:oMath>
      <w:r>
        <w:t xml:space="preserve">）和开源非活跃者（个人仓库数低于或等于中位数，</w:t>
      </w:r>
      <m:oMath>
        <m:r>
          <m:t>N</m:t>
        </m:r>
        <m:r>
          <m:t>=</m:t>
        </m:r>
        <m:r>
          <m:t>82</m:t>
        </m:r>
        <m:r>
          <m:t>,</m:t>
        </m:r>
        <m:r>
          <m:t>950</m:t>
        </m:r>
      </m:oMath>
      <w:r>
        <w:t xml:space="preserve">，</w:t>
      </w:r>
      <m:oMath>
        <m:sSub>
          <m:e>
            <m:r>
              <m:t>N</m:t>
            </m:r>
          </m:e>
          <m:sub>
            <m:r>
              <m:t>g</m:t>
            </m:r>
          </m:sub>
        </m:sSub>
        <m:r>
          <m:t>=</m:t>
        </m:r>
        <m:r>
          <m:t>790</m:t>
        </m:r>
      </m:oMath>
      <w:r>
        <w:t xml:space="preserve">），并分别进行 2SLS 估计。这一分组方式与比特币项目投入程度分析存在交叉但并非等同：项目投入度衡量的是开发者在比特币特定项目中的深度，而开源活跃度反映的是其在整个开源生态中的参与广度；两个维度共同刻画了</w:t>
      </w:r>
      <w:r>
        <w:t xml:space="preserve">“</w:t>
      </w:r>
      <w:r>
        <w:t xml:space="preserve">社区嵌入程度</w:t>
      </w:r>
      <w:r>
        <w:t xml:space="preserve">”</w:t>
      </w:r>
      <w:r>
        <w:t xml:space="preserve">的不同侧面。</w:t>
      </w:r>
    </w:p>
    <w:p>
      <w:pPr>
        <w:pStyle w:val="TableCaption"/>
      </w:pPr>
      <w:r>
        <w:t xml:space="preserve">机制分析：开源社区活跃程度的异质性</w:t>
      </w:r>
    </w:p>
    <w:tbl>
      <w:tblPr>
        <w:tblStyle w:val="Table"/>
        <w:tblW w:type="pct" w:w="0.0"/>
        <w:tblLook w:firstRow="0"/>
        <w:tblCaption w:val="机制分析：开源社区活跃程度的异质性"/>
      </w:tblPr>
      <w:tblGrid/>
      <w:tr>
        <w:tc>
          <w:p/>
        </w:tc>
        <w:tc>
          <w:p/>
        </w:tc>
        <w:tc>
          <w:p/>
        </w:tc>
        <w:tc>
          <w:p/>
        </w:tc>
        <w:tc>
          <w:p/>
        </w:tc>
        <w:tc>
          <w:p/>
        </w:tc>
        <w:tc>
          <w:p/>
        </w:tc>
      </w:tr>
      <w:tr>
        <w:tc>
          <w:p>
            <w:pPr>
              <w:pStyle w:val="Compact"/>
              <w:jc w:val="left"/>
            </w:pPr>
            <w:r>
              <w:t xml:space="preserve">(lr)</w:t>
            </w:r>
            <w:r>
              <w:t xml:space="preserve">2-4</w:t>
            </w:r>
            <w:r>
              <w:t xml:space="preserve">(lr)</w:t>
            </w:r>
            <w:r>
              <w:t xml:space="preserve">5-7</w:t>
            </w:r>
            <w:r>
              <w:t xml:space="preserve"> </w:t>
            </w:r>
            <w:r>
              <w:t xml:space="preserve">变量</w:t>
            </w:r>
          </w:p>
        </w:tc>
        <w:tc>
          <w:p>
            <w:pPr>
              <w:pStyle w:val="Compact"/>
              <w:jc w:val="right"/>
            </w:pPr>
            <w:r>
              <w:t xml:space="preserve">代码</w:t>
            </w:r>
          </w:p>
        </w:tc>
        <w:tc>
          <w:p>
            <w:pPr>
              <w:pStyle w:val="Compact"/>
              <w:jc w:val="right"/>
            </w:pPr>
            <w:r>
              <w:t xml:space="preserve">审查</w:t>
            </w:r>
          </w:p>
        </w:tc>
        <w:tc>
          <w:p>
            <w:pPr>
              <w:pStyle w:val="Compact"/>
              <w:jc w:val="right"/>
            </w:pPr>
            <w:r>
              <w:t xml:space="preserve">讨论</w:t>
            </w:r>
          </w:p>
        </w:tc>
        <w:tc>
          <w:p>
            <w:pPr>
              <w:pStyle w:val="Compact"/>
              <w:jc w:val="right"/>
            </w:pPr>
            <w:r>
              <w:t xml:space="preserve">代码</w:t>
            </w:r>
          </w:p>
        </w:tc>
        <w:tc>
          <w:p>
            <w:pPr>
              <w:pStyle w:val="Compact"/>
              <w:jc w:val="right"/>
            </w:pPr>
            <w:r>
              <w:t xml:space="preserve">审查</w:t>
            </w:r>
          </w:p>
        </w:tc>
        <w:tc>
          <w:p>
            <w:pPr>
              <w:pStyle w:val="Compact"/>
              <w:jc w:val="right"/>
            </w:pPr>
            <w:r>
              <w:t xml:space="preserve">讨论</w:t>
            </w:r>
          </w:p>
        </w:tc>
      </w:tr>
      <w:tr>
        <w:tc>
          <w:p>
            <w:pPr>
              <w:pStyle w:val="Compact"/>
              <w:jc w:val="left"/>
            </w:pPr>
            <w:r>
              <w:t xml:space="preserve">非定向信息披露（</w:t>
            </w:r>
            <m:oMath>
              <m:r>
                <m:t>U</m:t>
              </m:r>
              <m:sSub>
                <m:e>
                  <m:r>
                    <m:t>D</m:t>
                  </m:r>
                </m:e>
                <m:sub>
                  <m:r>
                    <m:t>t</m:t>
                  </m:r>
                </m:sub>
              </m:sSub>
            </m:oMath>
            <w:r>
              <w:t xml:space="preserve">）</w:t>
            </w:r>
          </w:p>
        </w:tc>
        <w:tc>
          <w:p>
            <w:pPr>
              <w:pStyle w:val="Compact"/>
              <w:jc w:val="right"/>
            </w:pPr>
            <w:r>
              <w:t xml:space="preserve">0.004</w:t>
            </w:r>
            <m:oMath>
              <m:sSup>
                <m:e>
                  <m:r>
                    <m:t>​</m:t>
                  </m:r>
                </m:e>
                <m:sup>
                  <m:r>
                    <m:t>*</m:t>
                  </m:r>
                  <m:r>
                    <m:t>*</m:t>
                  </m:r>
                  <m:r>
                    <m:t>*</m:t>
                  </m:r>
                </m:sup>
              </m:sSup>
            </m:oMath>
          </w:p>
        </w:tc>
        <w:tc>
          <w:p>
            <w:pPr>
              <w:pStyle w:val="Compact"/>
              <w:jc w:val="right"/>
            </w:pPr>
            <w:r>
              <w:t xml:space="preserve">0.016</w:t>
            </w:r>
            <m:oMath>
              <m:sSup>
                <m:e>
                  <m:r>
                    <m:t>​</m:t>
                  </m:r>
                </m:e>
                <m:sup>
                  <m:r>
                    <m:t>*</m:t>
                  </m:r>
                  <m:r>
                    <m:t>*</m:t>
                  </m:r>
                  <m:r>
                    <m:t>*</m:t>
                  </m:r>
                </m:sup>
              </m:sSup>
            </m:oMath>
          </w:p>
        </w:tc>
        <w:tc>
          <w:p>
            <w:pPr>
              <w:pStyle w:val="Compact"/>
              <w:jc w:val="right"/>
            </w:pPr>
            <w:r>
              <w:t xml:space="preserve">0.001</w:t>
            </w:r>
          </w:p>
        </w:tc>
        <w:tc>
          <w:p>
            <w:pPr>
              <w:pStyle w:val="Compact"/>
              <w:jc w:val="right"/>
            </w:pPr>
            <w:r>
              <w:t xml:space="preserve">0.001</w:t>
            </w:r>
          </w:p>
        </w:tc>
        <w:tc>
          <w:p>
            <w:pPr>
              <w:pStyle w:val="Compact"/>
              <w:jc w:val="right"/>
            </w:pPr>
            <m:oMath>
              <m:r>
                <m:t>−</m:t>
              </m:r>
            </m:oMath>
            <w:r>
              <w:t xml:space="preserve">0.001</w:t>
            </w:r>
          </w:p>
        </w:tc>
        <w:tc>
          <w:p>
            <w:pPr>
              <w:pStyle w:val="Compact"/>
              <w:jc w:val="right"/>
            </w:pPr>
            <m:oMath>
              <m:r>
                <m:t>−</m:t>
              </m:r>
            </m:oMath>
            <w:r>
              <w:t xml:space="preserve">0.000</w:t>
            </w:r>
          </w:p>
        </w:tc>
      </w:tr>
      <w:tr>
        <w:tc>
          <w:p/>
        </w:tc>
        <w:tc>
          <w:p>
            <w:pPr>
              <w:pStyle w:val="Compact"/>
              <w:jc w:val="right"/>
            </w:pPr>
            <w:r>
              <w:t xml:space="preserve">(2.68)</w:t>
            </w:r>
          </w:p>
        </w:tc>
        <w:tc>
          <w:p>
            <w:pPr>
              <w:pStyle w:val="Compact"/>
              <w:jc w:val="right"/>
            </w:pPr>
            <w:r>
              <w:t xml:space="preserve">(3.56)</w:t>
            </w:r>
          </w:p>
        </w:tc>
        <w:tc>
          <w:p>
            <w:pPr>
              <w:pStyle w:val="Compact"/>
              <w:jc w:val="right"/>
            </w:pPr>
            <w:r>
              <w:t xml:space="preserve">(1.04)</w:t>
            </w:r>
          </w:p>
        </w:tc>
        <w:tc>
          <w:p>
            <w:pPr>
              <w:pStyle w:val="Compact"/>
              <w:jc w:val="right"/>
            </w:pPr>
            <w:r>
              <w:t xml:space="preserve">(1.54)</w:t>
            </w:r>
          </w:p>
        </w:tc>
        <w:tc>
          <w:p>
            <w:pPr>
              <w:pStyle w:val="Compact"/>
              <w:jc w:val="right"/>
            </w:pPr>
            <w:r>
              <w:t xml:space="preserve">(</w:t>
            </w:r>
            <m:oMath>
              <m:r>
                <m:t>−</m:t>
              </m:r>
            </m:oMath>
            <w:r>
              <w:t xml:space="preserve">0.56)</w:t>
            </w:r>
          </w:p>
        </w:tc>
        <w:tc>
          <w:p>
            <w:pPr>
              <w:pStyle w:val="Compact"/>
              <w:jc w:val="right"/>
            </w:pPr>
            <w:r>
              <w:t xml:space="preserve">(</w:t>
            </w:r>
            <m:oMath>
              <m:r>
                <m:t>−</m:t>
              </m:r>
            </m:oMath>
            <w:r>
              <w:t xml:space="preserve">0.85)</w:t>
            </w:r>
          </w:p>
        </w:tc>
      </w:tr>
      <w:tr>
        <w:tc>
          <w:p>
            <w:pPr>
              <w:pStyle w:val="Compact"/>
              <w:jc w:val="left"/>
            </w:pPr>
            <w:r>
              <w:t xml:space="preserve">定向信息披露（</w:t>
            </w:r>
            <m:oMath>
              <m:r>
                <m:t>T</m:t>
              </m:r>
              <m:sSub>
                <m:e>
                  <m:r>
                    <m:t>D</m:t>
                  </m:r>
                </m:e>
                <m:sub>
                  <m:r>
                    <m:t>t</m:t>
                  </m:r>
                </m:sub>
              </m:sSub>
            </m:oMath>
            <w:r>
              <w:t xml:space="preserve">）</w:t>
            </w:r>
          </w:p>
        </w:tc>
        <w:tc>
          <w:p>
            <w:pPr>
              <w:pStyle w:val="Compact"/>
              <w:jc w:val="right"/>
            </w:pPr>
            <w:r>
              <w:t xml:space="preserve">0.105</w:t>
            </w:r>
            <m:oMath>
              <m:sSup>
                <m:e>
                  <m:r>
                    <m:t>​</m:t>
                  </m:r>
                </m:e>
                <m:sup>
                  <m:r>
                    <m:t>*</m:t>
                  </m:r>
                  <m:r>
                    <m:t>*</m:t>
                  </m:r>
                </m:sup>
              </m:sSup>
            </m:oMath>
          </w:p>
        </w:tc>
        <w:tc>
          <w:p>
            <w:pPr>
              <w:pStyle w:val="Compact"/>
              <w:jc w:val="right"/>
            </w:pPr>
            <w:r>
              <w:t xml:space="preserve">0.426</w:t>
            </w:r>
            <m:oMath>
              <m:sSup>
                <m:e>
                  <m:r>
                    <m:t>​</m:t>
                  </m:r>
                </m:e>
                <m:sup>
                  <m:r>
                    <m:t>*</m:t>
                  </m:r>
                  <m:r>
                    <m:t>*</m:t>
                  </m:r>
                  <m:r>
                    <m:t>*</m:t>
                  </m:r>
                </m:sup>
              </m:sSup>
            </m:oMath>
          </w:p>
        </w:tc>
        <w:tc>
          <w:p>
            <w:pPr>
              <w:pStyle w:val="Compact"/>
              <w:jc w:val="right"/>
            </w:pPr>
            <w:r>
              <w:t xml:space="preserve">0.033</w:t>
            </w:r>
          </w:p>
        </w:tc>
        <w:tc>
          <w:p>
            <w:pPr>
              <w:pStyle w:val="Compact"/>
              <w:jc w:val="right"/>
            </w:pPr>
            <w:r>
              <w:t xml:space="preserve">0.013</w:t>
            </w:r>
          </w:p>
        </w:tc>
        <w:tc>
          <w:p>
            <w:pPr>
              <w:pStyle w:val="Compact"/>
              <w:jc w:val="right"/>
            </w:pPr>
            <m:oMath>
              <m:r>
                <m:t>−</m:t>
              </m:r>
            </m:oMath>
            <w:r>
              <w:t xml:space="preserve">0.039</w:t>
            </w:r>
          </w:p>
        </w:tc>
        <w:tc>
          <w:p>
            <w:pPr>
              <w:pStyle w:val="Compact"/>
              <w:jc w:val="right"/>
            </w:pPr>
            <m:oMath>
              <m:r>
                <m:t>−</m:t>
              </m:r>
            </m:oMath>
            <w:r>
              <w:t xml:space="preserve">0.012</w:t>
            </w:r>
          </w:p>
        </w:tc>
      </w:tr>
      <w:tr>
        <w:tc>
          <w:p/>
        </w:tc>
        <w:tc>
          <w:p>
            <w:pPr>
              <w:pStyle w:val="Compact"/>
              <w:jc w:val="right"/>
            </w:pPr>
            <w:r>
              <w:t xml:space="preserve">(2.54)</w:t>
            </w:r>
          </w:p>
        </w:tc>
        <w:tc>
          <w:p>
            <w:pPr>
              <w:pStyle w:val="Compact"/>
              <w:jc w:val="right"/>
            </w:pPr>
            <w:r>
              <w:t xml:space="preserve">(3.49)</w:t>
            </w:r>
          </w:p>
        </w:tc>
        <w:tc>
          <w:p>
            <w:pPr>
              <w:pStyle w:val="Compact"/>
              <w:jc w:val="right"/>
            </w:pPr>
            <w:r>
              <w:t xml:space="preserve">(1.52)</w:t>
            </w:r>
          </w:p>
        </w:tc>
        <w:tc>
          <w:p>
            <w:pPr>
              <w:pStyle w:val="Compact"/>
              <w:jc w:val="right"/>
            </w:pPr>
            <w:r>
              <w:t xml:space="preserve">(0.83)</w:t>
            </w:r>
          </w:p>
        </w:tc>
        <w:tc>
          <w:p>
            <w:pPr>
              <w:pStyle w:val="Compact"/>
              <w:jc w:val="right"/>
            </w:pPr>
            <w:r>
              <w:t xml:space="preserve">(</w:t>
            </w:r>
            <m:oMath>
              <m:r>
                <m:t>−</m:t>
              </m:r>
            </m:oMath>
            <w:r>
              <w:t xml:space="preserve">0.83)</w:t>
            </w:r>
          </w:p>
        </w:tc>
        <w:tc>
          <w:p>
            <w:pPr>
              <w:pStyle w:val="Compact"/>
              <w:jc w:val="right"/>
            </w:pPr>
            <w:r>
              <w:t xml:space="preserve">(</w:t>
            </w:r>
            <m:oMath>
              <m:r>
                <m:t>−</m:t>
              </m:r>
            </m:oMath>
            <w:r>
              <w:t xml:space="preserve">0.84)</w:t>
            </w:r>
          </w:p>
        </w:tc>
      </w:tr>
      <w:tr>
        <w:tc>
          <w:p>
            <w:pPr>
              <w:pStyle w:val="Compact"/>
              <w:jc w:val="left"/>
            </w:pPr>
            <w:r>
              <w:t xml:space="preserve">交互项（</w:t>
            </w:r>
            <m:oMath>
              <m:r>
                <m:t>U</m:t>
              </m:r>
              <m:sSub>
                <m:e>
                  <m:r>
                    <m:t>D</m:t>
                  </m:r>
                </m:e>
                <m:sub>
                  <m:r>
                    <m:t>t</m:t>
                  </m:r>
                </m:sub>
              </m:sSub>
              <m:r>
                <m:t>×</m:t>
              </m:r>
              <m:r>
                <m:t>T</m:t>
              </m:r>
              <m:sSub>
                <m:e>
                  <m:r>
                    <m:t>D</m:t>
                  </m:r>
                </m:e>
                <m:sub>
                  <m:r>
                    <m:t>t</m:t>
                  </m:r>
                </m:sub>
              </m:sSub>
            </m:oMath>
            <w:r>
              <w:t xml:space="preserve">）</w:t>
            </w:r>
          </w:p>
        </w:tc>
        <w:tc>
          <w:p>
            <w:pPr>
              <w:pStyle w:val="Compact"/>
              <w:jc w:val="right"/>
            </w:pPr>
            <m:oMath>
              <m:r>
                <m:t>−</m:t>
              </m:r>
            </m:oMath>
            <w:r>
              <w:t xml:space="preserve">0.072</w:t>
            </w:r>
            <m:oMath>
              <m:sSup>
                <m:e>
                  <m:r>
                    <m:t>​</m:t>
                  </m:r>
                </m:e>
                <m:sup>
                  <m:r>
                    <m:t>*</m:t>
                  </m:r>
                  <m:r>
                    <m:t>*</m:t>
                  </m:r>
                </m:sup>
              </m:sSup>
            </m:oMath>
          </w:p>
        </w:tc>
        <w:tc>
          <w:p>
            <w:pPr>
              <w:pStyle w:val="Compact"/>
              <w:jc w:val="right"/>
            </w:pPr>
            <m:oMath>
              <m:r>
                <m:t>−</m:t>
              </m:r>
            </m:oMath>
            <w:r>
              <w:t xml:space="preserve">0.291</w:t>
            </w:r>
            <m:oMath>
              <m:sSup>
                <m:e>
                  <m:r>
                    <m:t>​</m:t>
                  </m:r>
                </m:e>
                <m:sup>
                  <m:r>
                    <m:t>*</m:t>
                  </m:r>
                  <m:r>
                    <m:t>*</m:t>
                  </m:r>
                  <m:r>
                    <m:t>*</m:t>
                  </m:r>
                </m:sup>
              </m:sSup>
            </m:oMath>
          </w:p>
        </w:tc>
        <w:tc>
          <w:p>
            <w:pPr>
              <w:pStyle w:val="Compact"/>
              <w:jc w:val="right"/>
            </w:pPr>
            <m:oMath>
              <m:r>
                <m:t>−</m:t>
              </m:r>
            </m:oMath>
            <w:r>
              <w:t xml:space="preserve">0.024</w:t>
            </w:r>
          </w:p>
        </w:tc>
        <w:tc>
          <w:p>
            <w:pPr>
              <w:pStyle w:val="Compact"/>
              <w:jc w:val="right"/>
            </w:pPr>
            <m:oMath>
              <m:r>
                <m:t>−</m:t>
              </m:r>
            </m:oMath>
            <w:r>
              <w:t xml:space="preserve">0.007</w:t>
            </w:r>
          </w:p>
        </w:tc>
        <w:tc>
          <w:p>
            <w:pPr>
              <w:pStyle w:val="Compact"/>
              <w:jc w:val="right"/>
            </w:pPr>
            <w:r>
              <w:t xml:space="preserve">0.032</w:t>
            </w:r>
          </w:p>
        </w:tc>
        <w:tc>
          <w:p>
            <w:pPr>
              <w:pStyle w:val="Compact"/>
              <w:jc w:val="right"/>
            </w:pPr>
            <w:r>
              <w:t xml:space="preserve">0.010</w:t>
            </w:r>
          </w:p>
        </w:tc>
      </w:tr>
      <w:tr>
        <w:tc>
          <w:p/>
        </w:tc>
        <w:tc>
          <w:p>
            <w:pPr>
              <w:pStyle w:val="Compact"/>
              <w:jc w:val="right"/>
            </w:pPr>
            <w:r>
              <w:t xml:space="preserve">(</w:t>
            </w:r>
            <m:oMath>
              <m:r>
                <m:t>−</m:t>
              </m:r>
            </m:oMath>
            <w:r>
              <w:t xml:space="preserve">2.40)</w:t>
            </w:r>
          </w:p>
        </w:tc>
        <w:tc>
          <w:p>
            <w:pPr>
              <w:pStyle w:val="Compact"/>
              <w:jc w:val="right"/>
            </w:pPr>
            <w:r>
              <w:t xml:space="preserve">(</w:t>
            </w:r>
            <m:oMath>
              <m:r>
                <m:t>−</m:t>
              </m:r>
            </m:oMath>
            <w:r>
              <w:t xml:space="preserve">3.32)</w:t>
            </w:r>
          </w:p>
        </w:tc>
        <w:tc>
          <w:p>
            <w:pPr>
              <w:pStyle w:val="Compact"/>
              <w:jc w:val="right"/>
            </w:pPr>
            <w:r>
              <w:t xml:space="preserve">(</w:t>
            </w:r>
            <m:oMath>
              <m:r>
                <m:t>−</m:t>
              </m:r>
            </m:oMath>
            <w:r>
              <w:t xml:space="preserve">1.51)</w:t>
            </w:r>
          </w:p>
        </w:tc>
        <w:tc>
          <w:p>
            <w:pPr>
              <w:pStyle w:val="Compact"/>
              <w:jc w:val="right"/>
            </w:pPr>
            <w:r>
              <w:t xml:space="preserve">(</w:t>
            </w:r>
            <m:oMath>
              <m:r>
                <m:t>−</m:t>
              </m:r>
            </m:oMath>
            <w:r>
              <w:t xml:space="preserve">0.67)</w:t>
            </w:r>
          </w:p>
        </w:tc>
        <w:tc>
          <w:p>
            <w:pPr>
              <w:pStyle w:val="Compact"/>
              <w:jc w:val="right"/>
            </w:pPr>
            <w:r>
              <w:t xml:space="preserve">(0.94)</w:t>
            </w:r>
          </w:p>
        </w:tc>
        <w:tc>
          <w:p>
            <w:pPr>
              <w:pStyle w:val="Compact"/>
              <w:jc w:val="right"/>
            </w:pPr>
            <w:r>
              <w:t xml:space="preserve">(0.97)</w:t>
            </w:r>
          </w:p>
        </w:tc>
      </w:tr>
      <w:tr>
        <w:tc>
          <w:p>
            <w:pPr>
              <w:pStyle w:val="Compact"/>
              <w:jc w:val="left"/>
            </w:pPr>
            <w:r>
              <w:t xml:space="preserve">个体固定效应</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w:r>
              <w:t xml:space="preserve">控制变量</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c>
          <w:p>
            <w:pPr>
              <w:pStyle w:val="Compact"/>
              <w:jc w:val="right"/>
            </w:pPr>
            <w:r>
              <w:t xml:space="preserve">是</w:t>
            </w:r>
          </w:p>
        </w:tc>
      </w:tr>
      <w:tr>
        <w:tc>
          <w:p>
            <w:pPr>
              <w:pStyle w:val="Compact"/>
              <w:jc w:val="left"/>
            </w:pPr>
            <m:oMath>
              <m:r>
                <m:t>N</m:t>
              </m:r>
            </m:oMath>
          </w:p>
        </w:tc>
        <w:tc>
          <w:p>
            <w:pPr>
              <w:pStyle w:val="Compact"/>
              <w:jc w:val="right"/>
            </w:pPr>
            <w:r>
              <w:t xml:space="preserve">86,100</w:t>
            </w:r>
          </w:p>
        </w:tc>
        <w:tc>
          <w:p>
            <w:pPr>
              <w:pStyle w:val="Compact"/>
              <w:jc w:val="right"/>
            </w:pPr>
            <w:r>
              <w:t xml:space="preserve">86,100</w:t>
            </w:r>
          </w:p>
        </w:tc>
        <w:tc>
          <w:p>
            <w:pPr>
              <w:pStyle w:val="Compact"/>
              <w:jc w:val="right"/>
            </w:pPr>
            <w:r>
              <w:t xml:space="preserve">86,100</w:t>
            </w:r>
          </w:p>
        </w:tc>
        <w:tc>
          <w:p>
            <w:pPr>
              <w:pStyle w:val="Compact"/>
              <w:jc w:val="right"/>
            </w:pPr>
            <w:r>
              <w:t xml:space="preserve">82,950</w:t>
            </w:r>
          </w:p>
        </w:tc>
        <w:tc>
          <w:p>
            <w:pPr>
              <w:pStyle w:val="Compact"/>
              <w:jc w:val="right"/>
            </w:pPr>
            <w:r>
              <w:t xml:space="preserve">82,950</w:t>
            </w:r>
          </w:p>
        </w:tc>
        <w:tc>
          <w:p>
            <w:pPr>
              <w:pStyle w:val="Compact"/>
              <w:jc w:val="right"/>
            </w:pPr>
            <w:r>
              <w:t xml:space="preserve">82,950</w:t>
            </w:r>
          </w:p>
        </w:tc>
      </w:tr>
    </w:tbl>
    <w:p>
      <w:pPr>
        <w:pStyle w:val="BodyText"/>
      </w:pPr>
      <w:r>
        <w:t xml:space="preserve">注：括号内为</w:t>
      </w:r>
      <w:r>
        <w:t xml:space="preserve"> </w:t>
      </w:r>
      <m:oMath>
        <m:r>
          <m:t>t</m:t>
        </m:r>
      </m:oMath>
      <w:r>
        <w:t xml:space="preserve"> </w:t>
      </w:r>
      <w:r>
        <w:t xml:space="preserve">统计量；</w:t>
      </w:r>
      <m:oMath>
        <m:sSup>
          <m:e>
            <m:r>
              <m:t>​</m:t>
            </m:r>
          </m:e>
          <m:sup>
            <m:r>
              <m:t>*</m:t>
            </m:r>
          </m:sup>
        </m:sSup>
        <m:r>
          <m:t>p</m:t>
        </m:r>
        <m:r>
          <m:t>&lt;</m:t>
        </m:r>
        <m:r>
          <m:t>0.1</m:t>
        </m:r>
      </m:oMath>
      <w:r>
        <w:t xml:space="preserve">，</w:t>
      </w:r>
      <m:oMath>
        <m:sSup>
          <m:e>
            <m:r>
              <m:t>​</m:t>
            </m:r>
          </m:e>
          <m:sup>
            <m:r>
              <m:t>*</m:t>
            </m:r>
            <m:r>
              <m:t>*</m:t>
            </m:r>
          </m:sup>
        </m:sSup>
        <m:r>
          <m:t>p</m:t>
        </m:r>
        <m:r>
          <m:t>&lt;</m:t>
        </m:r>
        <m:r>
          <m:t>0.05</m:t>
        </m:r>
      </m:oMath>
      <w:r>
        <w:t xml:space="preserve">，</w:t>
      </w:r>
      <m:oMath>
        <m:sSup>
          <m:e>
            <m:r>
              <m:t>​</m:t>
            </m:r>
          </m:e>
          <m:sup>
            <m:r>
              <m:t>*</m:t>
            </m:r>
            <m:r>
              <m:t>*</m:t>
            </m:r>
            <m:r>
              <m:t>*</m:t>
            </m:r>
          </m:sup>
        </m:sSup>
        <m:r>
          <m:t>p</m:t>
        </m:r>
        <m:r>
          <m:t>&lt;</m:t>
        </m:r>
        <m:r>
          <m:t>0.01</m:t>
        </m:r>
      </m:oMath>
      <w:r>
        <w:t xml:space="preserve">。</w:t>
      </w:r>
      <w:r>
        <w:t xml:space="preserve"> </w:t>
      </w:r>
      <w:r>
        <w:t xml:space="preserve">按开发者个人仓库数量的中位数划分。</w:t>
      </w:r>
    </w:p>
    <w:p>
      <w:pPr>
        <w:pStyle w:val="BodyText"/>
      </w:pPr>
      <w:r>
        <w:t xml:space="preserve">结果与比特币项目投入度异质性分析高度吻合：开源活跃者的非定向披露系数在代码活动上为 0.004（</w:t>
      </w:r>
      <m:oMath>
        <m:r>
          <m:t>t</m:t>
        </m:r>
        <m:r>
          <m:t>=</m:t>
        </m:r>
        <m:r>
          <m:t>2.68</m:t>
        </m:r>
      </m:oMath>
      <w:r>
        <w:t xml:space="preserve">，</w:t>
      </w:r>
      <m:oMath>
        <m:r>
          <m:t>p</m:t>
        </m:r>
        <m:r>
          <m:t>&lt;</m:t>
        </m:r>
        <m:r>
          <m:t>0.01</m:t>
        </m:r>
      </m:oMath>
      <w:r>
        <w:t xml:space="preserve">），在审查活动上为 0.016（</w:t>
      </w:r>
      <m:oMath>
        <m:r>
          <m:t>t</m:t>
        </m:r>
        <m:r>
          <m:t>=</m:t>
        </m:r>
        <m:r>
          <m:t>3.56</m:t>
        </m:r>
      </m:oMath>
      <w:r>
        <w:t xml:space="preserve">，</w:t>
      </w:r>
      <m:oMath>
        <m:r>
          <m:t>p</m:t>
        </m:r>
        <m:r>
          <m:t>&lt;</m:t>
        </m:r>
        <m:r>
          <m:t>0.01</m:t>
        </m:r>
      </m:oMath>
      <w:r>
        <w:t xml:space="preserve">），三项假设的系数在代码和审查活动上均显著；而开源非活跃者的所有核心系数均无统计显著性。这表明，捐赠信息披露的信息激励效应具有明显的</w:t>
      </w:r>
      <w:r>
        <w:t xml:space="preserve">“</w:t>
      </w:r>
      <w:r>
        <w:t xml:space="preserve">存量依赖性</w:t>
      </w:r>
      <w:r>
        <w:t xml:space="preserve">”</w:t>
      </w:r>
      <w:r>
        <w:t xml:space="preserve">，只有那些在开源社区中保持广泛参与的开发者，才会将捐款信息纳入其活动决策的考量框架中。对于开源参与较少的开发者而言，Brink 的信息披露并不在其日常关注范围之内，激励效应自然无从产生。交互项系数在开源活跃者中对代码活动（</w:t>
      </w:r>
      <m:oMath>
        <m:r>
          <m:t>−</m:t>
        </m:r>
        <m:r>
          <m:t>0.072</m:t>
        </m:r>
      </m:oMath>
      <w:r>
        <w:t xml:space="preserve">，</w:t>
      </w:r>
      <m:oMath>
        <m:r>
          <m:t>p</m:t>
        </m:r>
        <m:r>
          <m:t>&lt;</m:t>
        </m:r>
        <m:r>
          <m:t>0.05</m:t>
        </m:r>
      </m:oMath>
      <w:r>
        <w:t xml:space="preserve">）和审查活动（</w:t>
      </w:r>
      <m:oMath>
        <m:r>
          <m:t>−</m:t>
        </m:r>
        <m:r>
          <m:t>0.291</m:t>
        </m:r>
      </m:oMath>
      <w:r>
        <w:t xml:space="preserve">，</w:t>
      </w:r>
      <m:oMath>
        <m:r>
          <m:t>p</m:t>
        </m:r>
        <m:r>
          <m:t>&lt;</m:t>
        </m:r>
        <m:r>
          <m:t>0.01</m:t>
        </m:r>
      </m:oMath>
      <w:r>
        <w:t xml:space="preserve">）均高度显著为负，在开源非活跃者中则不显著甚至方向相反，这一鲜明的分化再次印证了期望失验机制主要作用于深度嵌入社区的活跃开发者群体。</w:t>
      </w:r>
    </w:p>
    <w:p>
      <w:pPr>
        <w:pStyle w:val="BodyText"/>
      </w:pPr>
      <w:r>
        <w:t xml:space="preserve">两组异质性分析的结论高度一致，共同指向一个核心发现：捐赠信息披露的激励效应在很大程度上依赖于开发者与社区之间的嵌入程度。无论以比特币项目的投入深度还是开源社区的参与广度衡量，嵌入程度更高的开发者不仅从非定向披露中获得了更多正向激励，同时也在定向披露频率增大时经历了更明显的期望失验，最终导致更强的负向调节效应。这一</w:t>
      </w:r>
      <w:r>
        <w:t xml:space="preserve">“</w:t>
      </w:r>
      <w:r>
        <w:t xml:space="preserve">双重敏感性</w:t>
      </w:r>
      <w:r>
        <w:t xml:space="preserve">”</w:t>
      </w:r>
      <w:r>
        <w:t xml:space="preserve">揭示了期望机制在活跃开发者群体中的放大效应，为理解开源社区中激励分配的不均衡性提供了新的理论线索。</w:t>
      </w:r>
    </w:p>
    <w:p>
      <w:pPr>
        <w:pStyle w:val="BodyText"/>
      </w:pPr>
      <w:r>
        <w:t xml:space="preserve">综合两组异质性分析的结果可见，信息型激励的效果并非在所有开发者中均匀分布，而是呈现出强烈的</w:t>
      </w:r>
      <w:r>
        <w:t xml:space="preserve">“</w:t>
      </w:r>
      <w:r>
        <w:t xml:space="preserve">核心群体主导</w:t>
      </w:r>
      <w:r>
        <w:t xml:space="preserve">”</w:t>
      </w:r>
      <w:r>
        <w:t xml:space="preserve">特征。这一发现对于开源社区资助策略的设计具有重要意义：如果资助机构希望通过信息披露来整体激活社区活力，其策略应当特别关注如何触达和激励这一活跃核心群体，因为边缘参与者对信息激励相对不敏感。同时，核心开发者群体因高度嵌入社区而对失验效应更为脆弱，在定向披露的频率与时序设计上尤需谨慎，避免对这一社区的中流砥柱造成不必要的期望透支。</w:t>
      </w:r>
    </w:p>
    <w:p>
      <w:pPr>
        <w:pStyle w:val="Heading2"/>
      </w:pPr>
      <w:bookmarkStart w:id="117" w:name="sec:summary-1"/>
      <w:r>
        <w:t xml:space="preserve">本章小结</w:t>
      </w:r>
      <w:bookmarkEnd w:id="117"/>
    </w:p>
    <w:p>
      <w:pPr>
        <w:pStyle w:val="FirstParagraph"/>
      </w:pPr>
      <w:r>
        <w:t xml:space="preserve">本章聚焦于 Bitcoin Brink 基金会的两种捐赠信息披露方式（非定向披露与定向披露）对比特币开源社区开发者活动的影响，综合运用个体固定效应模型与两阶段最小二乘法，基于 2022 年至 2023 年间 169,785 个开发者—周面板观测（1,610 名开发者），系统检验了三组假设。</w:t>
      </w:r>
    </w:p>
    <w:p>
      <w:pPr>
        <w:pStyle w:val="BodyText"/>
      </w:pPr>
      <w:r>
        <w:t xml:space="preserve">在研究场景上，本章以 Bitcoin Brink 生态作为准自然实验场景，其两阶段信息披露结构（X 平台捐款公告 + 官网受资助名单）提供了清晰的识别机会。通过剔除实际受助开发者，本研究将分析锁定在信息披露的纯信息激励效应上，有效排除了实际货币奖励的干扰。与既有研究不同的是，本章将定向披露从二值虚拟变量扩展为连续度量（四周移动平均受赠者人数），从而能够更精细地捕捉定向披露强度的边际效应。</w:t>
      </w:r>
    </w:p>
    <w:p>
      <w:pPr>
        <w:pStyle w:val="BodyText"/>
      </w:pPr>
      <w:r>
        <w:t xml:space="preserve">在假设验证上，主要发现可概括为三点：第一，非定向披露对代码活动和审查活动具有显著的正向主效应（H1a、H1b 成立），表明捐款规模信号能够通过激活期望理论中的效价与期望值维度，有效促进开发者的技术活动，但对讨论活动的影响不显著；第二，定向披露同样对代码活动和审查活动具有显著的正向主效应（H2a、H2b 成立），说明受资助名单的公布通过提供</w:t>
      </w:r>
      <w:r>
        <w:t xml:space="preserve">“</w:t>
      </w:r>
      <w:r>
        <w:t xml:space="preserve">绩效—奖励</w:t>
      </w:r>
      <w:r>
        <w:t xml:space="preserve">”</w:t>
      </w:r>
      <w:r>
        <w:t xml:space="preserve">的可观察因果链，强化了非受助开发者的工具性动机；第三，定向披露的频率增大会显著削弱非定向披露对代码和审查活动的激励效应（H3a、H3b 在 2SLS 模型中成立），交互项系数在 FE 模型中方向为负但不显著，在 2SLS 模型中达到统计显著水平，这一差异恰恰反映了内生性偏误对调节效应的衰减作用。负向调节效应与期望失验理论的预测高度吻合：定向披露频率越高，未入选者所经历的期望失验越强烈，对后续非定向披露信号的响应敏感度越低。</w:t>
      </w:r>
    </w:p>
    <w:p>
      <w:pPr>
        <w:pStyle w:val="BodyText"/>
      </w:pPr>
      <w:r>
        <w:t xml:space="preserve">在机制检验上，两组异质性分析（比特币项目重度/轻度投入者、开源社区活跃者/非活跃者）的结果均指向共同结论：信息激励效应高度集中于深度嵌入社区的活跃开发者群体。重度投入者的非定向披露系数在审查活动上为 0.014（</w:t>
      </w:r>
      <m:oMath>
        <m:r>
          <m:t>p</m:t>
        </m:r>
        <m:r>
          <m:t>&lt;</m:t>
        </m:r>
        <m:r>
          <m:t>0.01</m:t>
        </m:r>
      </m:oMath>
      <w:r>
        <w:t xml:space="preserve">），开源活跃者为 0.016（</w:t>
      </w:r>
      <m:oMath>
        <m:r>
          <m:t>p</m:t>
        </m:r>
        <m:r>
          <m:t>&lt;</m:t>
        </m:r>
        <m:r>
          <m:t>0.01</m:t>
        </m:r>
      </m:oMath>
      <w:r>
        <w:t xml:space="preserve">），均约为全样本均值的两倍；而在投入较少、参与不活跃的开发者群体中，三类假设均无法得到显著支持，说明捐赠信息披露的激励杠杆在核心群体与边缘参与者之间存在显著的作用分化。</w:t>
      </w:r>
    </w:p>
    <w:p>
      <w:pPr>
        <w:pStyle w:val="BodyText"/>
      </w:pPr>
      <w:r>
        <w:t xml:space="preserve">在方法稳健性上，三组替代性度量检验（虚拟变量加时间窗口</w:t>
      </w:r>
      <m:oMath>
        <m:r>
          <m:t>(</m:t>
        </m:r>
        <m:r>
          <m:t>−</m:t>
        </m:r>
        <m:r>
          <m:t>1</m:t>
        </m:r>
        <m:r>
          <m:t>,</m:t>
        </m:r>
        <m:r>
          <m:t>2</m:t>
        </m:r>
        <m:r>
          <m:t>)</m:t>
        </m:r>
      </m:oMath>
      <w:r>
        <w:t xml:space="preserve">、连续值当期度量、虚拟变量当期度量）均证实了主要结论的可靠性，核心变量的符号和显著性在不同度量方式下保持高度一致。工具变量有效性检验（Anderson LM 统计量 1609.515，Cragg-Donald F 统计量</w:t>
      </w:r>
      <w:r>
        <w:t xml:space="preserve"> </w:t>
      </w:r>
      <m:oMath>
        <m:r>
          <m:t>2.79</m:t>
        </m:r>
        <m:r>
          <m:t>×</m:t>
        </m:r>
        <m:sSup>
          <m:e>
            <m:r>
              <m:t>10</m:t>
            </m:r>
          </m:e>
          <m:sup>
            <m:r>
              <m:t>6</m:t>
            </m:r>
          </m:sup>
        </m:sSup>
      </m:oMath>
      <w:r>
        <w:t xml:space="preserve">）确认了 2SLS 策略的合理性，排除了内生性偏误对主要结论的威胁。</w:t>
      </w:r>
    </w:p>
    <w:p>
      <w:pPr>
        <w:pStyle w:val="BodyText"/>
      </w:pPr>
      <w:r>
        <w:t xml:space="preserve">本章的理论贡献体现在以下几个层面。</w:t>
      </w:r>
    </w:p>
    <w:p>
      <w:pPr>
        <w:pStyle w:val="BodyText"/>
      </w:pPr>
      <w:r>
        <w:t xml:space="preserve">第一，在理论框架上，本章将期望理论（Vroom, 1964） 与期望失验理论（Oliver, 1980） 整合为一个能够统一解释两类披露效果的分析框架。既有文献对这两个理论的应用多为单独使用：期望理论主要被用于解释激励信号的正向驱动机制，而期望失验理论主要被用于解释满意度的形成。本章通过识别非定向披露（激活期望）与定向披露（诱发失验）之间的动态交互关系，首次在开源社区激励情境中将两者整合为一个统一框架，揭示了“信息型正向激励”与“信息型负向调节”的共存条件及其相互作用机制。</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第二，在研究情境上，本章将比特币开源社区与 Bitcoin Brink 基金会作为研究场景，利用其双阶段披露结构（非定向的 X 平台公告与定向的官网名单）构建了一个准自然实验设计。这一设计的优越性在于：两类披露行为的发生时序均由外部因素（捐赠方行为与基金会审核流程）决定，具有相当程度的外生性；同时，样本中排除了实际受助开发者，确保了分析聚焦于纯信息效应。这一研究设计为后续类似情境的研究提供了可供参照的方法论范式。</w:t>
      </w:r>
    </w:p>
    <w:p>
      <w:pPr>
        <w:pStyle w:val="BodyText"/>
      </w:pPr>
      <w:r>
        <w:t xml:space="preserve">第三，在方法论上，本章采用了个体固定效应与工具变量相结合的识别策略，构建了两个工具变量（Google Trends 搜索指数及其与定向披露的交互项）以处理两个内生变量（非定向披露强度及其与定向披露的交互项），并通过多重稳健性检验和机制分析增强了结论的可信度。</w:t>
      </w:r>
    </w:p>
    <w:p>
      <w:pPr>
        <w:pStyle w:val="BodyText"/>
      </w:pPr>
      <w:r>
        <w:t xml:space="preserve">在实践层面，本章的发现对比特币核心开发社区的生态治理以及更广泛的开源资助机构具有重要启示。第一，非定向披露是一种低成本、普惠性的激励工具，在定向披露频率较低时具有显著的社区激励效果；资助机构应善用 X 平台等公开渠道，保持捐款信息的及时、透明披露，以持续激活社区开发者的参与热情。第二，定向披露虽然能够正向激励非受助开发者（通过工具性预期机制），但其频率增大所引发的期望失验效应会系统性地削弱非定向披露的激励价值；因此，资助机构在发布受助名单时，应合理控制公告频率，并同步配合必要的期望管理措施，如强调资助名额将持续扩大、明确下一轮评选周期等，以缓解负向失验效应的累积影响。第三，本章的机制分析揭示，信息型激励效果高度集中于活动活跃、深度嵌入社区的核心开发者群体；对于边缘参与者而言，单纯的捐款信息披露难以有效激活其参与意愿，资助机构若希望扩大激励覆盖面，还需要辅以更具针对性的参与引导机制，如导师制度、新人资助项目、开发任务清单等。</w:t>
      </w:r>
    </w:p>
    <w:p>
      <w:pPr>
        <w:pStyle w:val="BodyText"/>
      </w:pPr>
      <w:r>
        <w:t xml:space="preserve">综上所述，本章从实证角度揭示了开源社区捐赠信息披露的双重激励效应，为理解开源社区中的信息激励机制提供了新的理论视角和经验证据，并为后续章节中社区讨论情感效应的研究奠定了比较基础，两类影响因素共同构成了本研究对比特币开发者行为决定机制的完整图景。</w:t>
      </w:r>
    </w:p>
    <w:p>
      <w:pPr>
        <w:pStyle w:val="Heading1"/>
      </w:pPr>
      <w:bookmarkStart w:id="118" w:name="社区讨论情感对开发者活动的影响"/>
      <w:r>
        <w:t xml:space="preserve">社区讨论情感对开发者活动的影响</w:t>
      </w:r>
      <w:bookmarkEnd w:id="118"/>
    </w:p>
    <w:p>
      <w:pPr>
        <w:pStyle w:val="Heading2"/>
      </w:pPr>
      <w:bookmarkStart w:id="119" w:name="研究背景与问题"/>
      <w:r>
        <w:t xml:space="preserve">研究背景与问题</w:t>
      </w:r>
      <w:bookmarkEnd w:id="119"/>
    </w:p>
    <w:p>
      <w:pPr>
        <w:pStyle w:val="FirstParagraph"/>
      </w:pPr>
      <w:r>
        <w:t xml:space="preserve">开源社区不仅是代码协作的技术平台，更是开发者进行知识共享、问题讨论与情感交流的重要社会空间。</w:t>
      </w:r>
      <w:r>
        <w:t xml:space="preserve"> </w:t>
      </w:r>
      <w:r>
        <w:t xml:space="preserve">在比特币等加密货币开源项目中，社区讨论区（Issue 区）每天产生大量涉及技术问题、协议设计、安全漏洞的评论内容，</w:t>
      </w:r>
      <w:r>
        <w:t xml:space="preserve"> </w:t>
      </w:r>
      <w:r>
        <w:t xml:space="preserve">这些评论在传递信息的同时，也承载着丰富的情感色彩，从对突破性提案的兴奋与认可，</w:t>
      </w:r>
      <w:r>
        <w:t xml:space="preserve"> </w:t>
      </w:r>
      <w:r>
        <w:t xml:space="preserve">到对安全漏洞的焦虑与警觉，再到代码审查争议中的摩擦与压力，情感极性随项目进展动态波动。</w:t>
      </w:r>
    </w:p>
    <w:p>
      <w:pPr>
        <w:pStyle w:val="BodyText"/>
      </w:pPr>
      <w:r>
        <w:t xml:space="preserve">近年来，情感分析方法被广泛应用于分析在线社区中的开发者行为，</w:t>
      </w:r>
      <w:r>
        <w:t xml:space="preserve"> </w:t>
      </w:r>
      <w:r>
        <w:t xml:space="preserve">相关研究揭示了情感与社区健康、成员流失等现象之间的关联</w:t>
      </w:r>
      <w:r>
        <w:t xml:space="preserve"> </w:t>
      </w:r>
      <w:r>
        <w:t xml:space="preserve">(Yang et al. 2021; Fang and Neufeld 2009)</w:t>
      </w:r>
      <w:r>
        <w:t xml:space="preserve">。</w:t>
      </w:r>
      <w:r>
        <w:t xml:space="preserve"> </w:t>
      </w:r>
      <w:r>
        <w:t xml:space="preserve">早期研究以问卷调查为主要方法，探讨了开发者的主观情感体验与参与动机之间的关系</w:t>
      </w:r>
      <w:r>
        <w:t xml:space="preserve"> </w:t>
      </w:r>
      <w:r>
        <w:t xml:space="preserve">(Shah 2006)</w:t>
      </w:r>
      <w:r>
        <w:t xml:space="preserve">，发现享受编程本身、声誉积累等内在动机是开源参与的重要驱动力。</w:t>
      </w:r>
      <w:r>
        <w:t xml:space="preserve"> </w:t>
      </w:r>
      <w:r>
        <w:t xml:space="preserve">随着自然语言处理技术的成熟，基于文本的情感分析逐渐取代问卷测量，</w:t>
      </w:r>
      <w:r>
        <w:t xml:space="preserve"> </w:t>
      </w:r>
      <w:r>
        <w:t xml:space="preserve">成为研究大规模在线社区中情感动态的主流方法</w:t>
      </w:r>
      <w:r>
        <w:t xml:space="preserve">(Guzzi et al. 2013)</w:t>
      </w:r>
      <w:r>
        <w:t xml:space="preserve">。</w:t>
      </w:r>
      <w:r>
        <w:t xml:space="preserve"> </w:t>
      </w:r>
      <w:r>
        <w:t xml:space="preserve">Schroter 等人（2010）对 Bug 报告的研究表明，</w:t>
      </w:r>
      <w:r>
        <w:t xml:space="preserve"> </w:t>
      </w:r>
      <w:r>
        <w:t xml:space="preserve">报告中包含的信息质量（如堆栈跟踪）直接影响缺陷修复效率</w:t>
      </w:r>
      <w:r>
        <w:t xml:space="preserve">(Schroter, Bettenburg, and Premraj 2010)</w:t>
      </w:r>
      <w:r>
        <w:t xml:space="preserve">；</w:t>
      </w:r>
      <w:r>
        <w:t xml:space="preserve"> </w:t>
      </w:r>
      <w:r>
        <w:t xml:space="preserve">Guzzi 等人的分析则揭示了开源软件邮件列表中情感语调与协作效率的关联</w:t>
      </w:r>
      <w:r>
        <w:t xml:space="preserve">(Guzzi et al. 2013)</w:t>
      </w:r>
      <w:r>
        <w:t xml:space="preserve">。</w:t>
      </w:r>
    </w:p>
    <w:p>
      <w:pPr>
        <w:pStyle w:val="BodyText"/>
      </w:pPr>
      <w:r>
        <w:t xml:space="preserve">然而，已有文献大多聚焦于情感对社区参与意愿或成员留存等静态指标的截面影响，</w:t>
      </w:r>
      <w:r>
        <w:t xml:space="preserve"> </w:t>
      </w:r>
      <w:r>
        <w:t xml:space="preserve">较少从动态时间序列角度考察情感极性变化如何在短期内影响开发者的具体行为输出，</w:t>
      </w:r>
      <w:r>
        <w:t xml:space="preserve"> </w:t>
      </w:r>
      <w:r>
        <w:t xml:space="preserve">尤其是代码活动与讨论参与这两种性质不同的活动类型。</w:t>
      </w:r>
      <w:r>
        <w:t xml:space="preserve"> </w:t>
      </w:r>
      <w:r>
        <w:t xml:space="preserve">在比特币等加密货币开源项目中，社区情感的波动还与外部市场行情高度耦合，</w:t>
      </w:r>
      <w:r>
        <w:t xml:space="preserve"> </w:t>
      </w:r>
      <w:r>
        <w:t xml:space="preserve">例如币价的大幅上涨往往伴随着社区讨论的高涨，而技术争议（如区块大小之争）</w:t>
      </w:r>
      <w:r>
        <w:t xml:space="preserve"> </w:t>
      </w:r>
      <w:r>
        <w:t xml:space="preserve">则可能引发社区内部持续的负面情感聚集</w:t>
      </w:r>
      <w:r>
        <w:t xml:space="preserve">(Kobayakawa et al. 2020)</w:t>
      </w:r>
      <w:r>
        <w:t xml:space="preserve">。</w:t>
      </w:r>
      <w:r>
        <w:t xml:space="preserve"> </w:t>
      </w:r>
      <w:r>
        <w:t xml:space="preserve">Bagh 等人（2025）运用 VAR 和格兰杰因果方法分析了投资者情感与加密货币市场动态之间的关系，</w:t>
      </w:r>
      <w:r>
        <w:t xml:space="preserve"> </w:t>
      </w:r>
      <w:r>
        <w:t xml:space="preserve">发现情感冲击通过社交媒体渠道对市场参与行为产生显著的短期影响</w:t>
      </w:r>
      <w:r>
        <w:t xml:space="preserve">(Bagh, Khan, and Iftikhar 2025)</w:t>
      </w:r>
      <w:r>
        <w:t xml:space="preserve">。</w:t>
      </w:r>
      <w:r>
        <w:t xml:space="preserve"> </w:t>
      </w:r>
      <w:r>
        <w:t xml:space="preserve">Kulakowski 和 Frasincar（2023）则专门开发了面向加密货币社区社交媒体文本的</w:t>
      </w:r>
      <w:r>
        <w:t xml:space="preserve"> </w:t>
      </w:r>
      <w:r>
        <w:t xml:space="preserve">情感分类方法，揭示了该领域文本情感表达的独特模式</w:t>
      </w:r>
      <w:r>
        <w:t xml:space="preserve">(Kułakowski and Frasincar 2023)</w:t>
      </w:r>
      <w:r>
        <w:t xml:space="preserve">。</w:t>
      </w:r>
      <w:r>
        <w:t xml:space="preserve"> </w:t>
      </w:r>
      <w:r>
        <w:t xml:space="preserve">这一特殊的信息环境使比特币社区成为研究情感动态影响开发者行为的理想场域：</w:t>
      </w:r>
      <w:r>
        <w:t xml:space="preserve"> </w:t>
      </w:r>
      <w:r>
        <w:t xml:space="preserve">一方面，情感波动幅度大、可观测性强；</w:t>
      </w:r>
      <w:r>
        <w:t xml:space="preserve"> </w:t>
      </w:r>
      <w:r>
        <w:t xml:space="preserve">另一方面，项目级社区情感（而非个体情感）的测量更易规避问卷方法的主观偏误。</w:t>
      </w:r>
    </w:p>
    <w:p>
      <w:pPr>
        <w:pStyle w:val="BodyText"/>
      </w:pPr>
      <w:r>
        <w:t xml:space="preserve">此外，当社区整体情感出现负面倾斜时（如某一安全漏洞被曝光或关键提案遭否决），</w:t>
      </w:r>
      <w:r>
        <w:t xml:space="preserve"> </w:t>
      </w:r>
      <w:r>
        <w:t xml:space="preserve">开发者面临多重响应选项：他们可以通过提交代码补丁来直接应对问题，</w:t>
      </w:r>
      <w:r>
        <w:t xml:space="preserve"> </w:t>
      </w:r>
      <w:r>
        <w:t xml:space="preserve">也可以通过讨论区的评论互动来寻求共识或宣泄压力，或两者并行。</w:t>
      </w:r>
      <w:r>
        <w:t xml:space="preserve"> </w:t>
      </w:r>
      <w:r>
        <w:t xml:space="preserve">这两种活动之间是否存在内生的动态权衡关系（即加大代码投入后是否会减少讨论参与），</w:t>
      </w:r>
      <w:r>
        <w:t xml:space="preserve"> </w:t>
      </w:r>
      <w:r>
        <w:t xml:space="preserve">在已有文献中尚未得到系统性检验。</w:t>
      </w:r>
    </w:p>
    <w:p>
      <w:pPr>
        <w:pStyle w:val="BodyText"/>
      </w:pPr>
      <w:r>
        <w:t xml:space="preserve">基于上述研究空白，本章聚焦三个核心问题：</w:t>
      </w:r>
      <w:r>
        <w:t xml:space="preserve"> </w:t>
      </w:r>
      <w:r>
        <w:t xml:space="preserve">第一，社区讨论情感极性的变化是否在统计意义上</w:t>
      </w:r>
      <w:r>
        <w:t xml:space="preserve">“</w:t>
      </w:r>
      <w:r>
        <w:t xml:space="preserve">格兰杰引起</w:t>
      </w:r>
      <w:r>
        <w:t xml:space="preserve">”</w:t>
      </w:r>
      <w:r>
        <w:t xml:space="preserve">（Granger-cause）</w:t>
      </w:r>
      <w:r>
        <w:t xml:space="preserve"> </w:t>
      </w:r>
      <w:r>
        <w:t xml:space="preserve">后续的开发活动与讨论活动？</w:t>
      </w:r>
      <w:r>
        <w:t xml:space="preserve"> </w:t>
      </w:r>
      <w:r>
        <w:t xml:space="preserve">第二，情感信号通过何种认知机制作用于开发者的行为决策？</w:t>
      </w:r>
      <w:r>
        <w:t xml:space="preserve"> </w:t>
      </w:r>
      <w:r>
        <w:t xml:space="preserve">第三，开发活动与讨论活动之间是否存在可观测的跨期替代效应？</w:t>
      </w:r>
    </w:p>
    <w:p>
      <w:pPr>
        <w:pStyle w:val="BodyText"/>
      </w:pPr>
      <w:r>
        <w:t xml:space="preserve">回答这些问题，不仅有助于从信息行为视角深化对开源开发者激励机制的理解，</w:t>
      </w:r>
      <w:r>
        <w:t xml:space="preserve"> </w:t>
      </w:r>
      <w:r>
        <w:t xml:space="preserve">更能为开源基金会和社区管理者提供利用情感信号优化社区治理的实践依据。</w:t>
      </w:r>
    </w:p>
    <w:p>
      <w:pPr>
        <w:pStyle w:val="Heading2"/>
      </w:pPr>
      <w:bookmarkStart w:id="120" w:name="理论假设"/>
      <w:r>
        <w:t xml:space="preserve">理论假设</w:t>
      </w:r>
      <w:bookmarkEnd w:id="120"/>
    </w:p>
    <w:p>
      <w:pPr>
        <w:pStyle w:val="Heading3"/>
      </w:pPr>
      <w:bookmarkStart w:id="121" w:name="情感即信息理论与开发者行为"/>
      <w:r>
        <w:t xml:space="preserve">情感即信息理论与开发者行为</w:t>
      </w:r>
      <w:bookmarkEnd w:id="121"/>
    </w:p>
    <w:p>
      <w:pPr>
        <w:pStyle w:val="FirstParagraph"/>
      </w:pPr>
      <w:r>
        <w:t xml:space="preserve">本章的核心理论基础是情感即信息理论（Affect-as-Information Theory）</w:t>
      </w:r>
      <w:r>
        <w:t xml:space="preserve"> </w:t>
      </w:r>
      <w:r>
        <w:t xml:space="preserve">(Schwarz and Clore 1983)</w:t>
      </w:r>
      <w:r>
        <w:t xml:space="preserve">。</w:t>
      </w:r>
      <w:r>
        <w:t xml:space="preserve"> </w:t>
      </w:r>
      <w:r>
        <w:t xml:space="preserve">该理论认为，个体在进行认知判断和行动决策时，不仅依赖客观信息，还会将当前的情感状态</w:t>
      </w:r>
      <w:r>
        <w:t xml:space="preserve"> </w:t>
      </w:r>
      <w:r>
        <w:t xml:space="preserve">作为一种启发性信号加以利用，</w:t>
      </w:r>
      <w:r>
        <w:t xml:space="preserve">“</w:t>
      </w:r>
      <w:r>
        <w:t xml:space="preserve">我感觉怎么样</w:t>
      </w:r>
      <w:r>
        <w:t xml:space="preserve">”</w:t>
      </w:r>
      <w:r>
        <w:t xml:space="preserve">（How do I feel?）会被转化为</w:t>
      </w:r>
      <w:r>
        <w:t xml:space="preserve"> </w:t>
      </w:r>
      <w:r>
        <w:t xml:space="preserve">“</w:t>
      </w:r>
      <w:r>
        <w:t xml:space="preserve">情况怎么样</w:t>
      </w:r>
      <w:r>
        <w:t xml:space="preserve">”</w:t>
      </w:r>
      <w:r>
        <w:t xml:space="preserve">（How is it going?）的判断依据。</w:t>
      </w:r>
      <w:r>
        <w:t xml:space="preserve"> </w:t>
      </w:r>
      <w:r>
        <w:t xml:space="preserve">在实验室环境之外，这一原理同样适用于在线社区：</w:t>
      </w:r>
      <w:r>
        <w:t xml:space="preserve"> </w:t>
      </w:r>
      <w:r>
        <w:t xml:space="preserve">当社区整体情感偏向负面时，参与者会将这一集体情绪信息解读为</w:t>
      </w:r>
      <w:r>
        <w:t xml:space="preserve">“</w:t>
      </w:r>
      <w:r>
        <w:t xml:space="preserve">项目存在值得关注的问题</w:t>
      </w:r>
      <w:r>
        <w:t xml:space="preserve">”</w:t>
      </w:r>
      <w:r>
        <w:t xml:space="preserve">，</w:t>
      </w:r>
      <w:r>
        <w:t xml:space="preserve"> </w:t>
      </w:r>
      <w:r>
        <w:t xml:space="preserve">进而激发更高的参与意愿。</w:t>
      </w:r>
    </w:p>
    <w:p>
      <w:pPr>
        <w:pStyle w:val="BodyText"/>
      </w:pPr>
      <w:r>
        <w:t xml:space="preserve">在比特币开源社区中，Issue 讨论区的情感极性可以被视为社区健康状况的集体</w:t>
      </w:r>
      <w:r>
        <w:t xml:space="preserve">“</w:t>
      </w:r>
      <w:r>
        <w:t xml:space="preserve">温度计</w:t>
      </w:r>
      <w:r>
        <w:t xml:space="preserve">”</w:t>
      </w:r>
      <w:r>
        <w:t xml:space="preserve">。</w:t>
      </w:r>
      <w:r>
        <w:t xml:space="preserve"> </w:t>
      </w:r>
      <w:r>
        <w:t xml:space="preserve">当社区情感出现负面倾斜时（无论是因为严重 Bug 被发现、关键合并请求引发争议，</w:t>
      </w:r>
      <w:r>
        <w:t xml:space="preserve"> </w:t>
      </w:r>
      <w:r>
        <w:t xml:space="preserve">还是因为重大提案受阻），这一信号会扩散至整个开发者网络，</w:t>
      </w:r>
      <w:r>
        <w:t xml:space="preserve"> </w:t>
      </w:r>
      <w:r>
        <w:t xml:space="preserve">提示当前存在需要集体应对的技术或社会问题。</w:t>
      </w:r>
      <w:r>
        <w:t xml:space="preserve"> </w:t>
      </w:r>
      <w:r>
        <w:t xml:space="preserve">Schwarz 和 Clore</w:t>
      </w:r>
      <w:r>
        <w:t xml:space="preserve"> </w:t>
      </w:r>
      <w:r>
        <w:t xml:space="preserve">(1983)</w:t>
      </w:r>
      <w:r>
        <w:t xml:space="preserve">的原始实验表明，</w:t>
      </w:r>
      <w:r>
        <w:t xml:space="preserve"> </w:t>
      </w:r>
      <w:r>
        <w:t xml:space="preserve">即使是与判断任务无关的情感（如天气好坏引发的心情）也会影响个体对生活满意度的评价，</w:t>
      </w:r>
      <w:r>
        <w:t xml:space="preserve"> </w:t>
      </w:r>
      <w:r>
        <w:t xml:space="preserve">这说明情感的信息性作用具有相当的普适性，不局限于实验室情境。</w:t>
      </w:r>
    </w:p>
    <w:p>
      <w:pPr>
        <w:pStyle w:val="BodyText"/>
      </w:pPr>
      <w:r>
        <w:t xml:space="preserve">在技术社区的语境中，负面情感信号的激励机制可以从以下路径加以理解： 首先，集体负面情感意味着现有解决方案尚不令人满意， 这一“不满足“状态会激活个体对“行动必要性”的感知， 进而提高参与活动的倾向性； 其次，负面情感降低了“当前状态已足够好”的满意度基准， 使开发者对自身活动的边际价值评估更高，从而降低了参与门槛； 最后，社区情感信号具有一定的从众效应： 若多数成员都在表达对某一问题的担忧， 未参与者更可能将这一问题解读为值得关注的重要事项， 进而积极参与其中(Yang et al. 2021)。杨洸（2020）对社交媒体中情感传染机制的实证分析也表明，负面情感在在线社区中的传播效率往往高于正面情感，这进一步强化了情感作为社区信号的行为动员能力。</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根据情感即信息理论，负面情感信号会促使开发者从“例行维护“状态切换到“问题解决”模式， 从而增加代码提交、代码审查等具体的技术性活动。 在软件工程领域，情感与开发者生产力之间的关系已获得实证关注： Novielli 等（2018） 对软件工程情感分析方法的基准测试表明， 开发者在技术讨论中的情感表达具有系统性模式，且负面情感往往关联着具体的技术问题； Ortu 等（2015） 对开源项目中情感与 Issue 修复时间的研究发现， 负面情感表达（如愤怒、沮丧）与更快的修复速度之间存在显著关联， 这直接支持了“负面情感信号驱动技术性应对行为”的假设。 Xie 和 Zhang（2021） 对开源产品贡献者情感的研究进一步证实， 贡献者的情感状态显著影响其知识贡献意愿， 负面情感信号能够激活更高的参与投入。 这些发现共同表明，在软件工程语境中，情感不仅是被动的情绪反应，更是驱动技术行为的重要信息源。 值得强调的是，这一激励效应的实现不依赖于开发者的自我归因， 而是通过情感的启发式信息功能自动发生， 开发者未必意识到自己在“响应集体情感信号”， 但集体负面情感所传递的问题严峻性感知已足以驱动行为改变。</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由此，本章提出假设：</w:t>
      </w:r>
    </w:p>
    <w:p>
      <w:pPr>
        <w:pStyle w:val="BodyText"/>
      </w:pPr>
      <w:r>
        <w:t xml:space="preserve">H4：社区讨论情感极性的降低（即负面情感增加），</w:t>
      </w:r>
      <w:r>
        <w:t xml:space="preserve"> </w:t>
      </w:r>
      <w:r>
        <w:t xml:space="preserve">正向影响开发活动水平。</w:t>
      </w:r>
    </w:p>
    <w:p>
      <w:pPr>
        <w:pStyle w:val="BodyText"/>
      </w:pPr>
      <w:r>
        <w:t xml:space="preserve">相应地，负面情感信号不仅激励代码层面的应对，同样可以激励讨论层面的参与。 当社区情绪偏向负面时，开发者也倾向于通过讨论渠道更积极地表达意见、提出问题或寻求协助， 即讨论活动也会随之增加。 在开源社区中，讨论活动（如在 Issue 区发表评论、提出反馈）往往是代码活动的前置步骤， 也是凝聚共识、协商解决方案的必要过程(Guzzi et al. 2013)。 既有研究已表明，在线社区中的情感氛围与成员的讨论参与行为存在密切关联： 当社区整体情感偏向负面时，成员更倾向于通过讨论渠道表达关切、寻求支持或协商方案(秦敏 and 李若男 2020; 秦敏 and 梁溯 2017)。 Zhang 等（2020） 对软件工程领域情感分析方法的大规模评估证实， 技术社区中的情感信号具有稳定的可测量性，且与开发活动的变化存在系统性联系； 张敏等（2024） 对在线风暴情境下 UGC 行为的研究发现， 情感极化的环境会显著改变用户的内容生成模式，负面情感尤其能够激发更频繁的表达参与。 付少雄等（2022） 基于社会资本理论对在线社区知识贡献行为的研究也表明， 社区成员的互动氛围与情感联结是驱动其持续参与讨论的重要前因。 负面情感信号所传达的问题紧迫性，会同等程度地激活代码层面和讨论层面的行动意愿， 因为两者都是响应社区问题的有效手段。</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H5：社区讨论情感极性的降低，</w:t>
      </w:r>
      <w:r>
        <w:t xml:space="preserve"> </w:t>
      </w:r>
      <w:r>
        <w:t xml:space="preserve">正向影响讨论活动水平。</w:t>
      </w:r>
    </w:p>
    <w:p>
      <w:pPr>
        <w:pStyle w:val="Heading3"/>
      </w:pPr>
      <w:bookmarkStart w:id="122" w:name="目标手段替代理论与活动间替代效应"/>
      <w:r>
        <w:t xml:space="preserve">目标手段替代理论与活动间替代效应</w:t>
      </w:r>
      <w:bookmarkEnd w:id="122"/>
    </w:p>
    <w:p>
      <w:pPr>
        <w:pStyle w:val="FirstParagraph"/>
      </w:pPr>
      <w:r>
        <w:t xml:space="preserve">在假设 H4 与 H5 的基础上，一个重要的后续问题是：</w:t>
      </w:r>
      <w:r>
        <w:t xml:space="preserve"> </w:t>
      </w:r>
      <w:r>
        <w:t xml:space="preserve">开发活动的增加是否会反过来抑制讨论活动？</w:t>
      </w:r>
    </w:p>
    <w:p>
      <w:pPr>
        <w:pStyle w:val="BodyText"/>
      </w:pPr>
      <w:r>
        <w:t xml:space="preserve">目标手段替代理论（Goal-Means Substitution Theory）(Kruglanski et al. 2002) 提供了一个有力的解释框架。 该理论认为，当多种手段可以服务于同一目标时，个体对某一手段的使用会降低对其他手段的需求， 即不同手段之间存在“认知可替代性”。 在开源社区中，“维护项目健康”是开发者的共同目标， 而开发活动（提交代码解决技术问题）与讨论活动（在讨论区交流协商）都是实现这一目标的手段。 Kruglanski 等人(2002)的目标手段替代理论指出， 当多个手段在认知上被视为等价或高度重叠时， 使用其中一种手段会降低使用其他手段的动机， 这种效应被称为“手段替代”。 该理论已在消费行为、利他行为和政治参与等领域获得广泛的实证支持。在开源社区的具体语境中，秦敏等（2015）基于复杂适应系统理论的分析也揭示，开发者在代码贡献与社区讨论之间的参与模式并非独立，而是存在动态的替代与互补关系。代君等（2019）对开源项目协同开发行为特征的研究进一步指出，开发者在代码生产与社区沟通两种活动之间的时间分配并非随意，而是受到项目阶段和协作需求的系统性影响。从信息系统持续使用的视角，Bhattacherjee（2001） 的期望确认模型（ECM）揭示了个体在目标达成后会重新评估后续行为需求，这一逻辑与目标手段替代的核心命题——手段达成后替代手段的需求下降——形成理论呼应。Tulili 等（2025） 对开源生态系统核心开发者流动模式的追踪研究也发现，开发者在代码贡献和社区参与之间的重心会随时间发生系统性转移，这为目标手段替代效应在开源社区情境中的动态体现提供了实证基础。</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在开源社区的具体情境中，当一名开发者在某一特定周大量提交代码以应对社区问题时，</w:t>
      </w:r>
      <w:r>
        <w:t xml:space="preserve"> </w:t>
      </w:r>
      <w:r>
        <w:t xml:space="preserve">他在认知上会将</w:t>
      </w:r>
      <w:r>
        <w:t xml:space="preserve">“</w:t>
      </w:r>
      <w:r>
        <w:t xml:space="preserve">问题正在被解决</w:t>
      </w:r>
      <w:r>
        <w:t xml:space="preserve">”</w:t>
      </w:r>
      <w:r>
        <w:t xml:space="preserve">的任务状态更新，</w:t>
      </w:r>
      <w:r>
        <w:t xml:space="preserve"> </w:t>
      </w:r>
      <w:r>
        <w:t xml:space="preserve">这一认知更新会降低其继续通过讨论来表达关切的驱动力，</w:t>
      </w:r>
      <w:r>
        <w:t xml:space="preserve"> </w:t>
      </w:r>
      <w:r>
        <w:t xml:space="preserve">因为代码本身已经是一种更直接的</w:t>
      </w:r>
      <w:r>
        <w:t xml:space="preserve">“</w:t>
      </w:r>
      <w:r>
        <w:t xml:space="preserve">行动</w:t>
      </w:r>
      <w:r>
        <w:t xml:space="preserve">”</w:t>
      </w:r>
      <w:r>
        <w:t xml:space="preserve">表达。</w:t>
      </w:r>
      <w:r>
        <w:t xml:space="preserve"> </w:t>
      </w:r>
      <w:r>
        <w:t xml:space="preserve">此外，从信号传递的角度来看，活跃的代码提交行为也向整个社区传递了</w:t>
      </w:r>
      <w:r>
        <w:t xml:space="preserve">“</w:t>
      </w:r>
      <w:r>
        <w:t xml:space="preserve">有人在处理问题</w:t>
      </w:r>
      <w:r>
        <w:t xml:space="preserve">”</w:t>
      </w:r>
      <w:r>
        <w:t xml:space="preserve">的信号，</w:t>
      </w:r>
      <w:r>
        <w:t xml:space="preserve"> </w:t>
      </w:r>
      <w:r>
        <w:t xml:space="preserve">这在一定程度上会降低其他社区成员参与讨论的感知必要性，</w:t>
      </w:r>
      <w:r>
        <w:t xml:space="preserve"> </w:t>
      </w:r>
      <w:r>
        <w:t xml:space="preserve">从而在社区层面产生</w:t>
      </w:r>
      <w:r>
        <w:t xml:space="preserve">“</w:t>
      </w:r>
      <w:r>
        <w:t xml:space="preserve">开发活动→讨论活动减少</w:t>
      </w:r>
      <w:r>
        <w:t xml:space="preserve">”</w:t>
      </w:r>
      <w:r>
        <w:t xml:space="preserve">的聚合效应。</w:t>
      </w:r>
    </w:p>
    <w:p>
      <w:pPr>
        <w:pStyle w:val="BodyText"/>
      </w:pPr>
      <w:r>
        <w:t xml:space="preserve">当开发者已经通过加大代码投入来响应问题时，其认为进一步参与讨论的边际必要性会降低，</w:t>
      </w:r>
      <w:r>
        <w:t xml:space="preserve"> </w:t>
      </w:r>
      <w:r>
        <w:t xml:space="preserve">从而在后续时期减少讨论活动。这种从行动到抑制的链式响应，与知识共享领域中个体在贡献与保留之间权衡的基本逻辑一致</w:t>
      </w:r>
      <w:r>
        <w:t xml:space="preserve">(陆欣欣 and 涂乙冬 2018)</w:t>
      </w:r>
      <w:r>
        <w:t xml:space="preserve">。</w:t>
      </w:r>
    </w:p>
    <w:p>
      <w:pPr>
        <w:pStyle w:val="BodyText"/>
      </w:pPr>
      <w:r>
        <w:t xml:space="preserve">此外，这种替代效应在时间上存在滞后性。</w:t>
      </w:r>
      <w:r>
        <w:t xml:space="preserve"> </w:t>
      </w:r>
      <w:r>
        <w:t xml:space="preserve">开发活动对讨论需求的抑制并非即时发生，</w:t>
      </w:r>
      <w:r>
        <w:t xml:space="preserve"> </w:t>
      </w:r>
      <w:r>
        <w:t xml:space="preserve">而是需要一定时间让社区成员感知到代码层面已有积极进展，</w:t>
      </w:r>
      <w:r>
        <w:t xml:space="preserve"> </w:t>
      </w:r>
      <w:r>
        <w:t xml:space="preserve">进而降低讨论的紧迫性。</w:t>
      </w:r>
      <w:r>
        <w:t xml:space="preserve"> </w:t>
      </w:r>
      <w:r>
        <w:t xml:space="preserve">这与 GitHub 标准工作流的运转周期相吻合：代码提交后需经过审查与合并，</w:t>
      </w:r>
      <w:r>
        <w:t xml:space="preserve"> </w:t>
      </w:r>
      <w:r>
        <w:t xml:space="preserve">待技术问题被实质性推进后，相关讨论的紧迫性才会随之降低，</w:t>
      </w:r>
      <w:r>
        <w:t xml:space="preserve"> </w:t>
      </w:r>
      <w:r>
        <w:t xml:space="preserve">因此预期替代效应的发生存在一定的滞后期。</w:t>
      </w:r>
    </w:p>
    <w:p>
      <w:pPr>
        <w:pStyle w:val="BodyText"/>
      </w:pPr>
      <w:r>
        <w:t xml:space="preserve">由此提出：</w:t>
      </w:r>
    </w:p>
    <w:p>
      <w:pPr>
        <w:pStyle w:val="BodyText"/>
      </w:pPr>
      <w:r>
        <w:t xml:space="preserve">H6：开发活动水平的增加负向影响后续的讨论活动水平。</w:t>
      </w:r>
    </w:p>
    <w:p>
      <w:pPr>
        <w:pStyle w:val="BodyText"/>
      </w:pPr>
      <w:r>
        <w:t xml:space="preserve">三个假设共同构成本章的情感传导机制模型，如图 </w:t>
      </w:r>
      <w:hyperlink w:anchor="fig:path-model-2">
        <w:r>
          <w:rPr>
            <w:rStyle w:val="Hyperlink"/>
          </w:rPr>
          <w:t xml:space="preserve">5.1</w:t>
        </w:r>
      </w:hyperlink>
      <w:r>
        <w:t xml:space="preserve"> </w:t>
      </w:r>
      <w:r>
        <w:t xml:space="preserve">所示：</w:t>
      </w:r>
    </w:p>
    <w:p>
      <w:pPr>
        <w:pStyle w:val="CaptionedFigure"/>
      </w:pPr>
      <w:bookmarkStart w:id="124" w:name="fig:path-model-2"/>
      <w:r>
        <w:drawing>
          <wp:inline>
            <wp:extent cx="5334000" cy="3639898"/>
            <wp:effectExtent b="0" l="0" r="0" t="0"/>
            <wp:docPr descr="研究二理论假设模型" title="" id="1" name="Picture"/>
            <a:graphic>
              <a:graphicData uri="http://schemas.openxmlformats.org/drawingml/2006/picture">
                <pic:pic>
                  <pic:nvPicPr>
                    <pic:cNvPr descr="figures/research_model_2.png" id="0" name="Picture"/>
                    <pic:cNvPicPr>
                      <a:picLocks noChangeArrowheads="1" noChangeAspect="1"/>
                    </pic:cNvPicPr>
                  </pic:nvPicPr>
                  <pic:blipFill>
                    <a:blip r:embed="rId123"/>
                    <a:stretch>
                      <a:fillRect/>
                    </a:stretch>
                  </pic:blipFill>
                  <pic:spPr bwMode="auto">
                    <a:xfrm>
                      <a:off x="0" y="0"/>
                      <a:ext cx="5334000" cy="3639898"/>
                    </a:xfrm>
                    <a:prstGeom prst="rect">
                      <a:avLst/>
                    </a:prstGeom>
                    <a:noFill/>
                    <a:ln w="9525">
                      <a:noFill/>
                      <a:headEnd/>
                      <a:tailEnd/>
                    </a:ln>
                  </pic:spPr>
                </pic:pic>
              </a:graphicData>
            </a:graphic>
          </wp:inline>
        </w:drawing>
      </w:r>
      <w:bookmarkEnd w:id="124"/>
    </w:p>
    <w:p>
      <w:pPr>
        <w:pStyle w:val="ImageCaption"/>
      </w:pPr>
      <w:r>
        <w:t xml:space="preserve">研究二理论假设模型</w:t>
      </w:r>
    </w:p>
    <w:p>
      <w:pPr>
        <w:pStyle w:val="BodyText"/>
      </w:pPr>
      <w:r>
        <w:rPr>
          <w:i/>
        </w:rPr>
        <w:t xml:space="preserve">注：箭头方向表示格兰杰因果方向；</w:t>
      </w:r>
      <w:r>
        <w:rPr>
          <w:i/>
        </w:rPr>
        <w:t xml:space="preserve">“</w:t>
      </w:r>
      <m:oMath>
        <m:r>
          <m:t>−</m:t>
        </m:r>
      </m:oMath>
      <w:r>
        <w:rPr>
          <w:i/>
        </w:rPr>
        <w:t xml:space="preserve">”</w:t>
      </w:r>
      <w:r>
        <w:rPr>
          <w:i/>
        </w:rPr>
        <w:t xml:space="preserve">号表示情感极性下降（负面情感增加）</w:t>
      </w:r>
      <w:r>
        <w:rPr>
          <w:i/>
        </w:rPr>
        <w:t xml:space="preserve"> </w:t>
      </w:r>
      <w:r>
        <w:rPr>
          <w:i/>
        </w:rPr>
        <w:t xml:space="preserve">对目标变量的正向效应，或开发活动增加对讨论活动的抑制效应；</w:t>
      </w:r>
      <w:r>
        <w:rPr>
          <w:i/>
        </w:rPr>
        <w:t xml:space="preserve"> </w:t>
      </w:r>
      <w:r>
        <w:rPr>
          <w:i/>
        </w:rPr>
        <w:t xml:space="preserve">具体滞后期数由格兰杰因果检验结合信息准则共同确定，为额外实证发现。</w:t>
      </w:r>
    </w:p>
    <w:p>
      <w:pPr>
        <w:pStyle w:val="BodyText"/>
      </w:pPr>
      <w:r>
        <w:t xml:space="preserve">H4 和 H5 均从情感即信息理论出发，</w:t>
      </w:r>
      <w:r>
        <w:t xml:space="preserve"> </w:t>
      </w:r>
      <w:r>
        <w:t xml:space="preserve">共同刻画了负面情感信号对两类开发者活动的短期激励效应；</w:t>
      </w:r>
      <w:r>
        <w:t xml:space="preserve"> </w:t>
      </w:r>
      <w:r>
        <w:t xml:space="preserve">H6 则从目标手段替代理论出发，描述了开发活动对讨论活动的跨期替代效应，</w:t>
      </w:r>
      <w:r>
        <w:t xml:space="preserve"> </w:t>
      </w:r>
      <w:r>
        <w:t xml:space="preserve">揭示了</w:t>
      </w:r>
      <w:r>
        <w:t xml:space="preserve">“</w:t>
      </w:r>
      <w:r>
        <w:t xml:space="preserve">情感→代码/讨论→讨论</w:t>
      </w:r>
      <w:r>
        <w:t xml:space="preserve">”</w:t>
      </w:r>
      <w:r>
        <w:t xml:space="preserve">这一多步传导链条。</w:t>
      </w:r>
    </w:p>
    <w:p>
      <w:pPr>
        <w:pStyle w:val="Heading2"/>
      </w:pPr>
      <w:bookmarkStart w:id="125" w:name="数据与变量"/>
      <w:r>
        <w:t xml:space="preserve">数据与变量</w:t>
      </w:r>
      <w:bookmarkEnd w:id="125"/>
    </w:p>
    <w:p>
      <w:pPr>
        <w:pStyle w:val="Heading3"/>
      </w:pPr>
      <w:bookmarkStart w:id="126" w:name="数据来源"/>
      <w:r>
        <w:t xml:space="preserve">数据来源</w:t>
      </w:r>
      <w:bookmarkEnd w:id="126"/>
    </w:p>
    <w:p>
      <w:pPr>
        <w:pStyle w:val="FirstParagraph"/>
      </w:pPr>
      <w:r>
        <w:t xml:space="preserve">本研究沿用第四章的比特币开源项目数据框架，</w:t>
      </w:r>
      <w:r>
        <w:t xml:space="preserve"> </w:t>
      </w:r>
      <w:r>
        <w:t xml:space="preserve">以 GitHub 上的 Bitcoin Core 仓库（bitcoin/bitcoin）为研究对象，</w:t>
      </w:r>
      <w:r>
        <w:t xml:space="preserve"> </w:t>
      </w:r>
      <w:r>
        <w:t xml:space="preserve">数据来源包括 GitHub Archive（GH Archive）公开数据集与 GitHub REST API。</w:t>
      </w:r>
    </w:p>
    <w:p>
      <w:pPr>
        <w:pStyle w:val="BodyText"/>
      </w:pPr>
      <w:r>
        <w:t xml:space="preserve">情感分析所依赖的原始文本数据来源于比特币项目 Issue 区的全量评论，</w:t>
      </w:r>
      <w:r>
        <w:t xml:space="preserve"> </w:t>
      </w:r>
      <w:r>
        <w:t xml:space="preserve">涵盖2020年1月至2023年12月期间所有 IssueCommentEvent 类型的事件。</w:t>
      </w:r>
      <w:r>
        <w:t xml:space="preserve"> </w:t>
      </w:r>
      <w:r>
        <w:t xml:space="preserve">评论按周聚合后，由大型语言模型对每周文本进行一次性整体评分，</w:t>
      </w:r>
      <w:r>
        <w:t xml:space="preserve"> </w:t>
      </w:r>
      <w:r>
        <w:t xml:space="preserve">直接生成每周社区情感极性的代理指标。</w:t>
      </w:r>
    </w:p>
    <w:p>
      <w:pPr>
        <w:pStyle w:val="BodyText"/>
      </w:pPr>
      <w:r>
        <w:t xml:space="preserve">开发者活动数据同样来源于 GH Archive，</w:t>
      </w:r>
      <w:r>
        <w:t xml:space="preserve"> </w:t>
      </w:r>
      <w:r>
        <w:t xml:space="preserve">开发活动（</w:t>
      </w:r>
      <m:oMath>
        <m:sSub>
          <m:e>
            <m:r>
              <m:rPr>
                <m:nor/>
                <m:sty m:val="p"/>
              </m:rPr>
              <m:t>Development</m:t>
            </m:r>
          </m:e>
          <m:sub>
            <m:r>
              <m:t>t</m:t>
            </m:r>
          </m:sub>
        </m:sSub>
      </m:oMath>
      <w:r>
        <w:t xml:space="preserve">）定义为同一时期的</w:t>
      </w:r>
      <w:r>
        <w:t xml:space="preserve"> </w:t>
      </w:r>
      <w:r>
        <w:t xml:space="preserve">PushEvent（PE）、CreateEvent（CE）、DeleteEvent（DE）、CommitCommentEvent（CCE）、PullRequestEvent（PRE）与 PullRequestReviewEvent（PRRE）之和，</w:t>
      </w:r>
      <w:r>
        <w:t xml:space="preserve"> </w:t>
      </w:r>
      <w:r>
        <w:t xml:space="preserve">讨论活动（</w:t>
      </w:r>
      <m:oMath>
        <m:sSub>
          <m:e>
            <m:r>
              <m:rPr>
                <m:nor/>
                <m:sty m:val="p"/>
              </m:rPr>
              <m:t>Discussion</m:t>
            </m:r>
          </m:e>
          <m:sub>
            <m:r>
              <m:t>t</m:t>
            </m:r>
          </m:sub>
        </m:sSub>
      </m:oMath>
      <w:r>
        <w:t xml:space="preserve">）定义为同一时期的</w:t>
      </w:r>
      <w:r>
        <w:t xml:space="preserve"> </w:t>
      </w:r>
      <w:r>
        <w:t xml:space="preserve">IssueCommentEvent（ICE）、IssuesEvent（ISE）与 PullRequestReviewCommentEvent（PRRCE）之和，</w:t>
      </w:r>
      <w:r>
        <w:t xml:space="preserve"> </w:t>
      </w:r>
      <w:r>
        <w:t xml:space="preserve">两类变量均以周为单位进行统计。</w:t>
      </w:r>
    </w:p>
    <w:p>
      <w:pPr>
        <w:pStyle w:val="BodyText"/>
      </w:pPr>
      <w:r>
        <w:t xml:space="preserve">市场控制变量中，比特币周收益率（</w:t>
      </w:r>
      <m:oMath>
        <m:sSub>
          <m:e>
            <m:r>
              <m:rPr>
                <m:nor/>
                <m:sty m:val="p"/>
              </m:rPr>
              <m:t>BitcoinReturn</m:t>
            </m:r>
          </m:e>
          <m:sub>
            <m:r>
              <m:t>t</m:t>
            </m:r>
          </m:sub>
        </m:sSub>
      </m:oMath>
      <w:r>
        <w:t xml:space="preserve">）由 CoinMarketCap 历史价格数据计算，</w:t>
      </w:r>
      <w:r>
        <w:t xml:space="preserve"> </w:t>
      </w:r>
      <w:r>
        <w:t xml:space="preserve">捐赠金额（</w:t>
      </w:r>
      <m:oMath>
        <m:sSub>
          <m:e>
            <m:r>
              <m:rPr>
                <m:nor/>
                <m:sty m:val="p"/>
              </m:rPr>
              <m:t>DonationAmount</m:t>
            </m:r>
          </m:e>
          <m:sub>
            <m:r>
              <m:t>t</m:t>
            </m:r>
          </m:sub>
        </m:sSub>
      </m:oMath>
      <w:r>
        <w:t xml:space="preserve">）与受资助人数（</w:t>
      </w:r>
      <m:oMath>
        <m:sSub>
          <m:e>
            <m:r>
              <m:rPr>
                <m:nor/>
                <m:sty m:val="p"/>
              </m:rPr>
              <m:t>GranteeNumber</m:t>
            </m:r>
          </m:e>
          <m:sub>
            <m:r>
              <m:t>t</m:t>
            </m:r>
          </m:sub>
        </m:sSub>
      </m:oMath>
      <w:r>
        <w:t xml:space="preserve">）的构建方式与第四章一致，</w:t>
      </w:r>
      <w:r>
        <w:t xml:space="preserve"> </w:t>
      </w:r>
      <w:r>
        <w:t xml:space="preserve">用于排除外生经济激励对开发者活动的直接干扰。</w:t>
      </w:r>
    </w:p>
    <w:p>
      <w:pPr>
        <w:pStyle w:val="BodyText"/>
      </w:pPr>
      <w:r>
        <w:t xml:space="preserve">最终，研究二数据集包含 209 个有效周度观测值，</w:t>
      </w:r>
      <w:r>
        <w:t xml:space="preserve"> </w:t>
      </w:r>
      <w:r>
        <w:t xml:space="preserve">时间跨度为 2020 年第 1 周至 2023 年第 52 周，</w:t>
      </w:r>
      <w:r>
        <w:t xml:space="preserve"> </w:t>
      </w:r>
      <w:r>
        <w:t xml:space="preserve">样本期内共观测到 5,000,000 美元以内的多次社区捐赠事件及 4 次授权拨款事件。</w:t>
      </w:r>
    </w:p>
    <w:p>
      <w:pPr>
        <w:pStyle w:val="BodyText"/>
      </w:pPr>
      <w:r>
        <w:t xml:space="preserve">样本期的选择具有以下考量。</w:t>
      </w:r>
      <w:r>
        <w:t xml:space="preserve"> </w:t>
      </w:r>
      <w:r>
        <w:t xml:space="preserve">2020 年初是 Brink 基金会成立的时间节点，</w:t>
      </w:r>
      <w:r>
        <w:t xml:space="preserve"> </w:t>
      </w:r>
      <w:r>
        <w:t xml:space="preserve">也是比特币开源社区职业化资助体系逐步建立的起点；</w:t>
      </w:r>
      <w:r>
        <w:t xml:space="preserve"> </w:t>
      </w:r>
      <w:r>
        <w:t xml:space="preserve">以此为样本期起点，使研究二与研究一在数据基础上高度重叠，</w:t>
      </w:r>
      <w:r>
        <w:t xml:space="preserve"> </w:t>
      </w:r>
      <w:r>
        <w:t xml:space="preserve">两项研究共同覆盖的核心时段（2020–2023 年）确保了跨研究比较的一致性。</w:t>
      </w:r>
      <w:r>
        <w:t xml:space="preserve"> </w:t>
      </w:r>
      <w:r>
        <w:t xml:space="preserve">以 2023 年底为终点，则是数据获取截止时间的客观限制，</w:t>
      </w:r>
      <w:r>
        <w:t xml:space="preserve"> </w:t>
      </w:r>
      <w:r>
        <w:t xml:space="preserve">同时也确保了样本期涵盖了 Brink 多轮定向拨款事件与多次重要的社区技术讨论周期，</w:t>
      </w:r>
      <w:r>
        <w:t xml:space="preserve"> </w:t>
      </w:r>
      <w:r>
        <w:t xml:space="preserve">为 VAR 模型提供了足够数量的时序观测（N=209 周，约 4 年）以保证估计稳定性。</w:t>
      </w:r>
      <w:r>
        <w:t xml:space="preserve"> </w:t>
      </w:r>
      <w:r>
        <w:t xml:space="preserve">值得注意的是，这一时段恰好覆盖了比特币价格的两轮牛熊周期</w:t>
      </w:r>
      <w:r>
        <w:t xml:space="preserve"> </w:t>
      </w:r>
      <w:r>
        <w:t xml:space="preserve">（2020–2021 年上行、2022 年下行、2023 年复苏），</w:t>
      </w:r>
      <w:r>
        <w:t xml:space="preserve"> </w:t>
      </w:r>
      <w:r>
        <w:t xml:space="preserve">比特币收益率变量（</w:t>
      </w:r>
      <m:oMath>
        <m:sSub>
          <m:e>
            <m:r>
              <m:rPr>
                <m:nor/>
                <m:sty m:val="p"/>
              </m:rPr>
              <m:t>BitcoinReturn</m:t>
            </m:r>
          </m:e>
          <m:sub>
            <m:r>
              <m:t>t</m:t>
            </m:r>
          </m:sub>
        </m:sSub>
      </m:oMath>
      <w:r>
        <w:t xml:space="preserve">）可以有效控制市场行情对社区情感和活动水平的混淆影响。</w:t>
      </w:r>
    </w:p>
    <w:p>
      <w:pPr>
        <w:pStyle w:val="BodyText"/>
      </w:pPr>
      <w:r>
        <w:t xml:space="preserve">在数据清洗方面，本研究对以下情况进行了处理：</w:t>
      </w:r>
      <w:r>
        <w:t xml:space="preserve"> </w:t>
      </w:r>
      <w:r>
        <w:t xml:space="preserve">第一，情感评分中，空值周（即当周无任何 Issue 评论）以样本均值填充，</w:t>
      </w:r>
      <w:r>
        <w:t xml:space="preserve"> </w:t>
      </w:r>
      <w:r>
        <w:t xml:space="preserve">但这一情况在样本期内极少发生（仅 2 周）；</w:t>
      </w:r>
      <w:r>
        <w:t xml:space="preserve"> </w:t>
      </w:r>
      <w:r>
        <w:t xml:space="preserve">第二，开发活动和讨论活动中的极端值（超过均值三个标准差以上的观测），</w:t>
      </w:r>
      <w:r>
        <w:t xml:space="preserve"> </w:t>
      </w:r>
      <w:r>
        <w:t xml:space="preserve">通过 Winsorization（缩尾处理）限定在 99 百分位数，</w:t>
      </w:r>
      <w:r>
        <w:t xml:space="preserve"> </w:t>
      </w:r>
      <w:r>
        <w:t xml:space="preserve">以降低个别异常高活动周对 VAR 系数估计的杠杆效应；</w:t>
      </w:r>
      <w:r>
        <w:t xml:space="preserve"> </w:t>
      </w:r>
      <w:r>
        <w:t xml:space="preserve">第三，包含重大技术会议（如 Bitcoin Core 开发者大会）或 GitHub 平台宕机的周</w:t>
      </w:r>
      <w:r>
        <w:t xml:space="preserve"> </w:t>
      </w:r>
      <w:r>
        <w:t xml:space="preserve">通过哑变量控制，以减少事件性扰动对时间序列估计的影响。</w:t>
      </w:r>
    </w:p>
    <w:p>
      <w:pPr>
        <w:pStyle w:val="Heading3"/>
      </w:pPr>
      <w:bookmarkStart w:id="127" w:name="情感测量方法"/>
      <w:r>
        <w:t xml:space="preserve">情感测量方法</w:t>
      </w:r>
      <w:bookmarkEnd w:id="127"/>
    </w:p>
    <w:p>
      <w:pPr>
        <w:pStyle w:val="FirstParagraph"/>
      </w:pPr>
      <w:r>
        <w:t xml:space="preserve">本研究以大型语言模型（Large Language Model, LLM）为主要工具对 Issue 评论文本进行情感分析。</w:t>
      </w:r>
      <w:r>
        <w:t xml:space="preserve"> </w:t>
      </w:r>
      <w:r>
        <w:t xml:space="preserve">相较于基于词典的传统方法（如 VADER</w:t>
      </w:r>
      <w:r>
        <w:rPr>
          <w:rStyle w:val="FootnoteReference"/>
        </w:rPr>
        <w:footnoteReference w:id="128"/>
      </w:r>
      <w:r>
        <w:t xml:space="preserve">）和早期预训练模型，</w:t>
      </w:r>
      <w:r>
        <w:t xml:space="preserve"> </w:t>
      </w:r>
      <w:r>
        <w:t xml:space="preserve">LLM 具备深层语境理解能力，能够识别双关、讽刺、</w:t>
      </w:r>
      <w:r>
        <w:t xml:space="preserve"> </w:t>
      </w:r>
      <w:r>
        <w:t xml:space="preserve">条件句等复杂语言现象中隐含的情感倾向，</w:t>
      </w:r>
      <w:r>
        <w:t xml:space="preserve"> </w:t>
      </w:r>
      <w:r>
        <w:t xml:space="preserve">并可通过结构化提示（Prompt）实现对特定情感维度的精细化测量</w:t>
      </w:r>
      <w:r>
        <w:t xml:space="preserve"> </w:t>
      </w:r>
      <w:r>
        <w:t xml:space="preserve">(Gilardi, Alizadeh, and Kubli 2023)</w:t>
      </w:r>
      <w:r>
        <w:t xml:space="preserve">。</w:t>
      </w:r>
      <w:r>
        <w:t xml:space="preserve"> </w:t>
      </w:r>
      <w:r>
        <w:t xml:space="preserve">近年来的研究表明，以 GPT 系列为代表的 LLM 在文本标注任务上的表现</w:t>
      </w:r>
      <w:r>
        <w:t xml:space="preserve"> </w:t>
      </w:r>
      <w:r>
        <w:t xml:space="preserve">已达到甚至超越众包人工标注的精度，且在软件工程文本情感分析</w:t>
      </w:r>
      <w:r>
        <w:t xml:space="preserve"> </w:t>
      </w:r>
      <w:r>
        <w:t xml:space="preserve">等技术领域的表现优于基于词典的传统工具</w:t>
      </w:r>
      <w:r>
        <w:t xml:space="preserve"> </w:t>
      </w:r>
      <w:r>
        <w:t xml:space="preserve">(Zhang et al. 2020)</w:t>
      </w:r>
      <w:r>
        <w:t xml:space="preserve">。</w:t>
      </w:r>
    </w:p>
    <w:p>
      <w:pPr>
        <w:pStyle w:val="BodyText"/>
      </w:pPr>
      <w:r>
        <w:t xml:space="preserve">模型选择。</w:t>
      </w:r>
      <w:r>
        <w:t xml:space="preserve"> </w:t>
      </w:r>
      <w:r>
        <w:t xml:space="preserve">本研究采用 Claude Sonnet 4.5</w:t>
      </w:r>
      <w:r>
        <w:rPr>
          <w:rStyle w:val="FootnoteReference"/>
        </w:rPr>
        <w:footnoteReference w:id="130"/>
      </w:r>
      <w:r>
        <w:t xml:space="preserve">（claude-sonnet-4.5）作为主要情感打分模型。</w:t>
      </w:r>
      <w:r>
        <w:t xml:space="preserve"> </w:t>
      </w:r>
      <w:r>
        <w:t xml:space="preserve">为确保结论对情感测量工具选择的不敏感性，</w:t>
      </w:r>
      <w:r>
        <w:t xml:space="preserve"> </w:t>
      </w:r>
      <w:r>
        <w:t xml:space="preserve">稳健性检验中分别以 DeepSeek-V3.2（deepseek-v3.2）和 GPT-5.2（gpt-5.2）</w:t>
      </w:r>
      <w:r>
        <w:t xml:space="preserve"> </w:t>
      </w:r>
      <w:r>
        <w:t xml:space="preserve">两个替代大型语言模型，以及 VADER 传统词典方法，</w:t>
      </w:r>
      <w:r>
        <w:t xml:space="preserve"> </w:t>
      </w:r>
      <w:r>
        <w:t xml:space="preserve">对同一样本进行独立评分并重新估计 VAR 模型（详见第 </w:t>
      </w:r>
      <w:hyperlink w:anchor="sec:robust-2">
        <w:r>
          <w:rPr>
            <w:rStyle w:val="Hyperlink"/>
          </w:rPr>
          <w:t xml:space="preserve">5.6</w:t>
        </w:r>
      </w:hyperlink>
      <w:r>
        <w:t xml:space="preserve"> </w:t>
      </w:r>
      <w:r>
        <w:t xml:space="preserve">节）。</w:t>
      </w:r>
      <w:r>
        <w:t xml:space="preserve"> </w:t>
      </w:r>
      <w:r>
        <w:t xml:space="preserve">三个 LLM 分属 Anthropic、DeepSeek、OpenAI 三家公司，架构与训练路线各不相同，</w:t>
      </w:r>
      <w:r>
        <w:t xml:space="preserve"> </w:t>
      </w:r>
      <w:r>
        <w:t xml:space="preserve">可最大化跨模型多样性；VADER 作为规则型工具，与 LLM 的语义推理在方法论上存在本质差异。</w:t>
      </w:r>
      <w:r>
        <w:t xml:space="preserve"> </w:t>
      </w:r>
      <w:r>
        <w:t xml:space="preserve">所有 LLM 均通过 OpenAI 兼容接口调用，</w:t>
      </w:r>
      <w:r>
        <w:t xml:space="preserve"> </w:t>
      </w:r>
      <w:r>
        <w:t xml:space="preserve">推理温度设置为 0 以保证结果的确定性与可重复性。</w:t>
      </w:r>
    </w:p>
    <w:p>
      <w:pPr>
        <w:pStyle w:val="BodyText"/>
      </w:pPr>
      <w:r>
        <w:t xml:space="preserve">评分方案。 针对每条 Issue 评论，本研究设计结构化提示， 要求模型在九分制量表上（1–9，5 为中性，1 为极度负面，9 为极度正面） 对评论的整体情感极性进行评分，并附上简短的评分依据。 模型输出以 JSON 格式返回，情感极性分数（sentiment_polarity） 为本研究使用的核心变量。 此外，提示还包含六类基本情感（愤怒、厌恶、恐惧、快乐、悲伤、惊讶） 及“失望（期望失验）”维度的分项评分， 为后续研究的情感类型细化分析提供基础数据。 完整的提示词文本见附录 B。 表 【表sentiment-example】 展示了三条代表性 Issue 评论的情感极性评分结果及评分依据。</w:t>
      </w:r>
      <w:r>
        <w:t xml:space="preserve"/>
      </w:r>
      <w:r>
        <w:t xml:space="preserve"/>
      </w:r>
      <w:r>
        <w:t xml:space="preserve"/>
      </w:r>
      <w:r>
        <w:t xml:space="preserve"/>
      </w:r>
      <w:r>
        <w:t xml:space="preserve"/>
      </w:r>
      <w:r>
        <w:t xml:space="preserve"/>
      </w:r>
      <w:r>
        <w:t xml:space="preserve"/>
      </w:r>
      <w:r>
        <w:t xml:space="preserve"/>
      </w:r>
      <w:r>
        <w:rPr>
          <w:rStyle w:val="VerbatimChar"/>
        </w:rP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hyperlink w:anchor="tab:sentiment-example">
        <w:r>
          <w:rPr>
            <w:rStyle w:val="Hyperlink"/>
          </w:rPr>
          <w:t xml:space="preserve"/>
        </w:r>
      </w:hyperlink>
      <w:r>
        <w:t xml:space="preserve"/>
      </w:r>
      <w:r>
        <w:t xml:space="preserve"/>
      </w:r>
    </w:p>
    <w:p>
      <w:pPr>
        <w:pStyle w:val="TableCaption"/>
      </w:pPr>
      <w:r>
        <w:t xml:space="preserve">情感极性评分示例（Claude Sonnet 4.5）</w:t>
      </w:r>
    </w:p>
    <w:tbl>
      <w:tblPr>
        <w:tblStyle w:val="Table"/>
        <w:tblW w:type="pct" w:w="0.0"/>
        <w:tblLook w:firstRow="1"/>
        <w:tblCaption w:val="情感极性评分示例（Claude Sonnet 4.5）"/>
      </w:tblPr>
      <w:tblGrid/>
      <w:tr>
        <w:trPr>
          <w:cnfStyle w:firstRow="1"/>
        </w:trPr>
        <w:tc>
          <w:tcPr>
            <w:tcBorders>
              <w:bottom w:val="single"/>
            </w:tcBorders>
            <w:vAlign w:val="bottom"/>
          </w:tcPr>
          <w:p>
            <w:pPr>
              <w:pStyle w:val="Compact"/>
              <w:jc w:val="center"/>
            </w:pPr>
            <w:r>
              <w:t xml:space="preserve">周起始日期</w:t>
            </w:r>
          </w:p>
        </w:tc>
        <w:tc>
          <w:tcPr>
            <w:tcBorders>
              <w:bottom w:val="single"/>
            </w:tcBorders>
            <w:vAlign w:val="bottom"/>
          </w:tcPr>
          <w:p>
            <w:pPr>
              <w:pStyle w:val="Compact"/>
              <w:jc w:val="center"/>
            </w:pPr>
            <w:r>
              <w:t xml:space="preserve">极性</w:t>
            </w:r>
          </w:p>
        </w:tc>
        <w:tc>
          <w:tcPr>
            <w:tcBorders>
              <w:bottom w:val="single"/>
            </w:tcBorders>
            <w:vAlign w:val="bottom"/>
          </w:tcPr>
          <w:p>
            <w:pPr>
              <w:pStyle w:val="Compact"/>
              <w:jc w:val="left"/>
            </w:pPr>
            <w:r>
              <w:t xml:space="preserve">评论原文（节选）</w:t>
            </w:r>
          </w:p>
        </w:tc>
        <w:tc>
          <w:tcPr>
            <w:tcBorders>
              <w:bottom w:val="single"/>
            </w:tcBorders>
            <w:vAlign w:val="bottom"/>
          </w:tcPr>
          <w:p>
            <w:pPr>
              <w:pStyle w:val="Compact"/>
              <w:jc w:val="left"/>
            </w:pPr>
            <w:r>
              <w:t xml:space="preserve">评分依据</w:t>
            </w:r>
          </w:p>
        </w:tc>
      </w:tr>
      <w:tr>
        <w:tc>
          <w:p>
            <w:pPr>
              <w:pStyle w:val="Compact"/>
              <w:jc w:val="center"/>
            </w:pPr>
            <w:r>
              <w:t xml:space="preserve">2021-08-09</w:t>
            </w:r>
          </w:p>
        </w:tc>
        <w:tc>
          <w:p>
            <w:pPr>
              <w:pStyle w:val="Compact"/>
              <w:jc w:val="center"/>
            </w:pPr>
            <w:r>
              <w:t xml:space="preserve">7</w:t>
            </w:r>
          </w:p>
        </w:tc>
        <w:tc>
          <w:p>
            <w:pPr>
              <w:pStyle w:val="Compact"/>
              <w:jc w:val="left"/>
            </w:pPr>
            <w:r>
              <w:t xml:space="preserve">I’ve benchmarked … and I’m happy to report that I’m seeing a roughly 9% speedup along with an 8% reduction in memory usage.</w:t>
            </w:r>
          </w:p>
        </w:tc>
        <w:tc>
          <w:p>
            <w:pPr>
              <w:pStyle w:val="Compact"/>
              <w:jc w:val="left"/>
            </w:pPr>
            <w:r>
              <w:t xml:space="preserve">文本包含多处性能提升的积极报告、成功的基准测试结果、协作式问题解决以及感谢表达，负面内容极少。</w:t>
            </w:r>
          </w:p>
        </w:tc>
      </w:tr>
      <w:tr>
        <w:tc>
          <w:p>
            <w:pPr>
              <w:pStyle w:val="Compact"/>
              <w:jc w:val="center"/>
            </w:pPr>
            <w:r>
              <w:t xml:space="preserve">2023-12-11</w:t>
            </w:r>
          </w:p>
        </w:tc>
        <w:tc>
          <w:p>
            <w:pPr>
              <w:pStyle w:val="Compact"/>
              <w:jc w:val="center"/>
            </w:pPr>
            <w:r>
              <w:t xml:space="preserve">4</w:t>
            </w:r>
          </w:p>
        </w:tc>
        <w:tc>
          <w:p>
            <w:pPr>
              <w:pStyle w:val="Compact"/>
              <w:jc w:val="left"/>
            </w:pPr>
            <w:r>
              <w:t xml:space="preserve">I just wanted to give feedback that this kind of bit me … it took some investigating to see why. … I don’t really get the logic.</w:t>
            </w:r>
          </w:p>
        </w:tc>
        <w:tc>
          <w:p>
            <w:pPr>
              <w:pStyle w:val="Compact"/>
              <w:jc w:val="left"/>
            </w:pPr>
            <w:r>
              <w:t xml:space="preserve">文本表达了对技术阻碍、反复失败和软件功能未达预期的不满，但整体维持了专业的协作语气。</w:t>
            </w:r>
          </w:p>
        </w:tc>
      </w:tr>
    </w:tbl>
    <w:p>
      <w:pPr>
        <w:pStyle w:val="BodyText"/>
      </w:pPr>
      <w:r>
        <w:t xml:space="preserve">文本预处理。</w:t>
      </w:r>
      <w:r>
        <w:t xml:space="preserve"> </w:t>
      </w:r>
      <w:r>
        <w:t xml:space="preserve">在情感打分前，对每条评论依次执行以下预处理操作：</w:t>
      </w:r>
      <w:r>
        <w:t xml:space="preserve"> </w:t>
      </w:r>
      <w:r>
        <w:t xml:space="preserve">（1）过滤纯代码片段（以三个反引号</w:t>
      </w:r>
      <w:r>
        <w:t xml:space="preserve"> </w:t>
      </w:r>
      <w:r>
        <w:rPr>
          <w:rStyle w:val="VerbatimChar"/>
        </w:rPr>
        <w:t xml:space="preserve">“‘</w:t>
      </w:r>
      <w:r>
        <w:t xml:space="preserve"> </w:t>
      </w:r>
      <w:r>
        <w:t xml:space="preserve">包裹的内容），消除代码噪声；</w:t>
      </w:r>
      <w:r>
        <w:t xml:space="preserve"> </w:t>
      </w:r>
      <w:r>
        <w:t xml:space="preserve">（2）仅保留包含至少 5 个有效词的评论，剔除过短的无意义内容。</w:t>
      </w:r>
    </w:p>
    <w:p>
      <w:pPr>
        <w:pStyle w:val="BodyText"/>
      </w:pPr>
      <w:r>
        <w:t xml:space="preserve">聚合与评分策略。</w:t>
      </w:r>
      <w:r>
        <w:t xml:space="preserve"> </w:t>
      </w:r>
      <w:r>
        <w:t xml:space="preserve">本研究采用</w:t>
      </w:r>
      <w:r>
        <w:t xml:space="preserve">“</w:t>
      </w:r>
      <w:r>
        <w:t xml:space="preserve">先聚合、后评分</w:t>
      </w:r>
      <w:r>
        <w:t xml:space="preserve">”</w:t>
      </w:r>
      <w:r>
        <w:t xml:space="preserve">的策略：将每周所有经预处理的有效 Issue 评论</w:t>
      </w:r>
      <w:r>
        <w:t xml:space="preserve"> </w:t>
      </w:r>
      <w:r>
        <w:t xml:space="preserve">合并为一个文本块，再由大型语言模型对整周文本进行一次性情感评分，</w:t>
      </w:r>
      <w:r>
        <w:t xml:space="preserve"> </w:t>
      </w:r>
      <w:r>
        <w:t xml:space="preserve">直接输出该周的情感极性得分，取值域为</w:t>
      </w:r>
      <w:r>
        <w:t xml:space="preserve"> </w:t>
      </w:r>
      <m:oMath>
        <m:r>
          <m:t>[</m:t>
        </m:r>
        <m:r>
          <m:t>1</m:t>
        </m:r>
        <m:r>
          <m:t>,</m:t>
        </m:r>
        <m:r>
          <m:t>9</m:t>
        </m:r>
        <m:r>
          <m:t>]</m:t>
        </m:r>
      </m:oMath>
      <w:r>
        <w:t xml:space="preserve">，以 5 为中性基准，</w:t>
      </w:r>
      <w:r>
        <w:t xml:space="preserve"> </w:t>
      </w:r>
      <w:r>
        <w:t xml:space="preserve">高于 5 表示正面情感为主，低于 5 表示负面情感为主。</w:t>
      </w:r>
      <w:r>
        <w:t xml:space="preserve"> </w:t>
      </w:r>
      <w:r>
        <w:t xml:space="preserve">选择先聚合后评分而非逐条评分再取均值，基于两方面考虑：</w:t>
      </w:r>
      <w:r>
        <w:t xml:space="preserve"> </w:t>
      </w:r>
      <w:r>
        <w:t xml:space="preserve">其一，不同评论的信息含量和代表性存在差异，</w:t>
      </w:r>
      <w:r>
        <w:t xml:space="preserve"> </w:t>
      </w:r>
      <w:r>
        <w:t xml:space="preserve">简单算术均值会赋予每条评论等权重，</w:t>
      </w:r>
      <w:r>
        <w:t xml:space="preserve"> </w:t>
      </w:r>
      <w:r>
        <w:t xml:space="preserve">而大型语言模型的评分过程本身即为黑箱，</w:t>
      </w:r>
      <w:r>
        <w:t xml:space="preserve"> </w:t>
      </w:r>
      <w:r>
        <w:t xml:space="preserve">逐条评分后再聚合将在模型推理误差之上叠加聚合方法的额外误差，</w:t>
      </w:r>
      <w:r>
        <w:t xml:space="preserve"> </w:t>
      </w:r>
      <w:r>
        <w:t xml:space="preserve">一次性整体评估可减少误差累积；</w:t>
      </w:r>
      <w:r>
        <w:t xml:space="preserve"> </w:t>
      </w:r>
      <w:r>
        <w:t xml:space="preserve">其二，样本期内 Issue 评论总量庞大，</w:t>
      </w:r>
      <w:r>
        <w:t xml:space="preserve"> </w:t>
      </w:r>
      <w:r>
        <w:t xml:space="preserve">逐条评分的 API 调用时间成本与资金成本均显著高于周级聚合评分。</w:t>
      </w:r>
      <w:r>
        <w:t xml:space="preserve"> </w:t>
      </w:r>
      <w:r>
        <w:t xml:space="preserve">样本期内（2020 年至 2023 年）情感均值约为 5.03，</w:t>
      </w:r>
      <w:r>
        <w:t xml:space="preserve"> </w:t>
      </w:r>
      <w:r>
        <w:t xml:space="preserve">标准差约为 0.63，表明整体情感以中性偏正为主，</w:t>
      </w:r>
      <w:r>
        <w:t xml:space="preserve"> </w:t>
      </w:r>
      <w:r>
        <w:t xml:space="preserve">与技术性讨论社区的情感分布特征相符。</w:t>
      </w:r>
    </w:p>
    <w:p>
      <w:pPr>
        <w:pStyle w:val="BodyText"/>
      </w:pPr>
      <w:r>
        <w:t xml:space="preserve">稳健性检验中的替代工具对照。</w:t>
      </w:r>
      <w:r>
        <w:t xml:space="preserve"> </w:t>
      </w:r>
      <w:r>
        <w:t xml:space="preserve">为检验主要结论对情感测量方法选择的不敏感性，</w:t>
      </w:r>
      <w:r>
        <w:t xml:space="preserve"> </w:t>
      </w:r>
      <w:r>
        <w:t xml:space="preserve">本研究在稳健性检验中引入三种替代工具：</w:t>
      </w:r>
      <w:r>
        <w:t xml:space="preserve"> </w:t>
      </w:r>
      <w:r>
        <w:t xml:space="preserve">（1）DeepSeek-V3.2 和 GPT-5.2 两个替代 LLM，采用与主分析相同的结构化提示和九分制量表；</w:t>
      </w:r>
      <w:r>
        <w:t xml:space="preserve"> </w:t>
      </w:r>
      <w:r>
        <w:t xml:space="preserve">（2）VADER（Valence Aware Dictionary and sEntiment Reasoner），</w:t>
      </w:r>
      <w:r>
        <w:t xml:space="preserve"> </w:t>
      </w:r>
      <w:r>
        <w:t xml:space="preserve">一种针对社交媒体语言专项优化的基于规则的情感分析工具</w:t>
      </w:r>
      <w:r>
        <w:t xml:space="preserve">(Hutto and Gilbert 2014)</w:t>
      </w:r>
      <w:r>
        <w:t xml:space="preserve">，</w:t>
      </w:r>
      <w:r>
        <w:t xml:space="preserve"> </w:t>
      </w:r>
      <w:r>
        <w:t xml:space="preserve">已在多项开源社区情感研究中被广泛使用</w:t>
      </w:r>
      <w:r>
        <w:t xml:space="preserve">(Yang et al. 2021)</w:t>
      </w:r>
      <w:r>
        <w:t xml:space="preserve">，</w:t>
      </w:r>
      <w:r>
        <w:t xml:space="preserve"> </w:t>
      </w:r>
      <w:r>
        <w:t xml:space="preserve">其 compound 分数（</w:t>
      </w:r>
      <m:oMath>
        <m:r>
          <m:t>−</m:t>
        </m:r>
        <m:r>
          <m:t>1</m:t>
        </m:r>
      </m:oMath>
      <w:r>
        <w:t xml:space="preserve"> </w:t>
      </w:r>
      <w:r>
        <w:t xml:space="preserve">至</w:t>
      </w:r>
      <w:r>
        <w:t xml:space="preserve"> </w:t>
      </w:r>
      <m:oMath>
        <m:r>
          <m:t>+</m:t>
        </m:r>
        <m:r>
          <m:t>1</m:t>
        </m:r>
      </m:oMath>
      <w:r>
        <w:t xml:space="preserve">）直接作为情感极性代理变量。</w:t>
      </w:r>
      <w:r>
        <w:t xml:space="preserve"> </w:t>
      </w:r>
      <w:r>
        <w:t xml:space="preserve">稳健性检验结果详见第 </w:t>
      </w:r>
      <w:hyperlink w:anchor="sec:robust-2">
        <w:r>
          <w:rPr>
            <w:rStyle w:val="Hyperlink"/>
          </w:rPr>
          <w:t xml:space="preserve">5.6</w:t>
        </w:r>
      </w:hyperlink>
      <w:r>
        <w:t xml:space="preserve"> </w:t>
      </w:r>
      <w:r>
        <w:t xml:space="preserve">节。</w:t>
      </w:r>
    </w:p>
    <w:p>
      <w:pPr>
        <w:pStyle w:val="Heading3"/>
      </w:pPr>
      <w:bookmarkStart w:id="132" w:name="关键变量定义-1"/>
      <w:r>
        <w:t xml:space="preserve">关键变量定义</w:t>
      </w:r>
      <w:bookmarkEnd w:id="132"/>
    </w:p>
    <w:p>
      <w:pPr>
        <w:pStyle w:val="FirstParagraph"/>
      </w:pPr>
      <w:r>
        <w:t xml:space="preserve">研究二涉及三个内生变量和三个外生控制变量，汇总如表 【表variables-2】 所示。</w:t>
      </w:r>
      <w:hyperlink w:anchor="tab:variables-2">
        <w:r>
          <w:rPr>
            <w:rStyle w:val="Hyperlink"/>
          </w:rPr>
          <w:t xml:space="preserve"/>
        </w:r>
      </w:hyperlink>
      <w:r>
        <w:t xml:space="preserve"/>
      </w:r>
      <w:r>
        <w:t xml:space="preserve"/>
      </w:r>
    </w:p>
    <w:p>
      <w:pPr>
        <w:pStyle w:val="TableCaption"/>
      </w:pPr>
      <w:r>
        <w:t xml:space="preserve">研究二关键变量定义</w:t>
      </w:r>
    </w:p>
    <w:tbl>
      <w:tblPr>
        <w:tblStyle w:val="Table"/>
        <w:tblW w:type="pct" w:w="0.0"/>
        <w:tblLook w:firstRow="1"/>
        <w:tblCaption w:val="研究二关键变量定义"/>
      </w:tblPr>
      <w:tblGrid/>
      <w:tr>
        <w:trPr>
          <w:cnfStyle w:firstRow="1"/>
        </w:trPr>
        <w:tc>
          <w:tcPr>
            <w:tcBorders>
              <w:bottom w:val="single"/>
            </w:tcBorders>
            <w:vAlign w:val="bottom"/>
          </w:tcPr>
          <w:p>
            <w:pPr>
              <w:pStyle w:val="Compact"/>
              <w:jc w:val="left"/>
            </w:pPr>
            <w:r>
              <w:t xml:space="preserve">变量名称</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定义与说明</w:t>
            </w:r>
          </w:p>
        </w:tc>
      </w:tr>
      <w:tr>
        <w:tc>
          <w:p>
            <w:pPr>
              <w:pStyle w:val="Compact"/>
              <w:jc w:val="left"/>
            </w:pPr>
            <w:r>
              <w:t xml:space="preserve">情感极性（</w:t>
            </w:r>
            <m:oMath>
              <m:sSub>
                <m:e>
                  <m:r>
                    <m:rPr>
                      <m:nor/>
                      <m:sty m:val="p"/>
                    </m:rPr>
                    <m:t>Sentiment</m:t>
                  </m:r>
                </m:e>
                <m:sub>
                  <m:r>
                    <m:t>t</m:t>
                  </m:r>
                </m:sub>
              </m:sSub>
            </m:oMath>
            <w:r>
              <w:t xml:space="preserve">）</w:t>
            </w:r>
          </w:p>
        </w:tc>
        <w:tc>
          <w:p>
            <w:pPr>
              <w:pStyle w:val="Compact"/>
              <w:jc w:val="left"/>
            </w:pPr>
            <w:r>
              <w:t xml:space="preserve">内生变量</w:t>
            </w:r>
          </w:p>
        </w:tc>
        <w:tc>
          <w:p>
            <w:pPr>
              <w:pStyle w:val="Compact"/>
              <w:jc w:val="left"/>
            </w:pPr>
            <w:r>
              <w:t xml:space="preserve">第</w:t>
            </w:r>
            <w:r>
              <w:t xml:space="preserve"> </w:t>
            </w:r>
            <m:oMath>
              <m:r>
                <m:t>t</m:t>
              </m:r>
            </m:oMath>
            <w:r>
              <w:t xml:space="preserve"> </w:t>
            </w:r>
            <w:r>
              <w:t xml:space="preserve">周 Issue 评论情感极性均值；</w:t>
            </w:r>
            <w:r>
              <w:t xml:space="preserve"> </w:t>
            </w:r>
            <w:r>
              <w:t xml:space="preserve">基于 LLM 的九分制评分（1=极度负面，5=中性，9=极度正面），</w:t>
            </w:r>
            <w:r>
              <w:t xml:space="preserve"> </w:t>
            </w:r>
            <w:r>
              <w:t xml:space="preserve">样本内实际观测范围为</w:t>
            </w:r>
            <w:r>
              <w:t xml:space="preserve"> </w:t>
            </w:r>
            <m:oMath>
              <m:r>
                <m:t>[</m:t>
              </m:r>
              <m:r>
                <m:t>3</m:t>
              </m:r>
              <m:r>
                <m:t>,</m:t>
              </m:r>
              <m:r>
                <m:t>7</m:t>
              </m:r>
              <m:r>
                <m:t>]</m:t>
              </m:r>
            </m:oMath>
          </w:p>
        </w:tc>
      </w:tr>
      <w:tr>
        <w:tc>
          <w:p>
            <w:pPr>
              <w:pStyle w:val="Compact"/>
              <w:jc w:val="left"/>
            </w:pPr>
            <w:r>
              <w:t xml:space="preserve">开发活动（</w:t>
            </w:r>
            <m:oMath>
              <m:sSub>
                <m:e>
                  <m:r>
                    <m:rPr>
                      <m:nor/>
                      <m:sty m:val="p"/>
                    </m:rPr>
                    <m:t>Development</m:t>
                  </m:r>
                </m:e>
                <m:sub>
                  <m:r>
                    <m:t>t</m:t>
                  </m:r>
                </m:sub>
              </m:sSub>
            </m:oMath>
            <w:r>
              <w:t xml:space="preserve">）</w:t>
            </w:r>
          </w:p>
        </w:tc>
        <w:tc>
          <w:p>
            <w:pPr>
              <w:pStyle w:val="Compact"/>
              <w:jc w:val="left"/>
            </w:pPr>
            <w:r>
              <w:t xml:space="preserve">内生变量</w:t>
            </w:r>
          </w:p>
        </w:tc>
        <w:tc>
          <w:p>
            <w:pPr>
              <w:pStyle w:val="Compact"/>
              <w:jc w:val="left"/>
            </w:pPr>
            <w:r>
              <w:t xml:space="preserve">第</w:t>
            </w:r>
            <w:r>
              <w:t xml:space="preserve"> </w:t>
            </w:r>
            <m:oMath>
              <m:r>
                <m:t>t</m:t>
              </m:r>
            </m:oMath>
            <w:r>
              <w:t xml:space="preserve"> </w:t>
            </w:r>
            <w:r>
              <w:t xml:space="preserve">周开发活动总数，包含 PE、CE、DE、CCE、PRE、PRRE，</w:t>
            </w:r>
            <w:r>
              <w:t xml:space="preserve"> </w:t>
            </w:r>
            <w:r>
              <w:t xml:space="preserve">反映社区整体开发活动强度</w:t>
            </w:r>
          </w:p>
        </w:tc>
      </w:tr>
      <w:tr>
        <w:tc>
          <w:p>
            <w:pPr>
              <w:pStyle w:val="Compact"/>
              <w:jc w:val="left"/>
            </w:pPr>
            <w:r>
              <w:t xml:space="preserve">讨论活动（</w:t>
            </w:r>
            <m:oMath>
              <m:sSub>
                <m:e>
                  <m:r>
                    <m:rPr>
                      <m:nor/>
                      <m:sty m:val="p"/>
                    </m:rPr>
                    <m:t>Discussion</m:t>
                  </m:r>
                </m:e>
                <m:sub>
                  <m:r>
                    <m:t>t</m:t>
                  </m:r>
                </m:sub>
              </m:sSub>
            </m:oMath>
            <w:r>
              <w:t xml:space="preserve">）</w:t>
            </w:r>
          </w:p>
        </w:tc>
        <w:tc>
          <w:p>
            <w:pPr>
              <w:pStyle w:val="Compact"/>
              <w:jc w:val="left"/>
            </w:pPr>
            <w:r>
              <w:t xml:space="preserve">内生变量</w:t>
            </w:r>
          </w:p>
        </w:tc>
        <w:tc>
          <w:p>
            <w:pPr>
              <w:pStyle w:val="Compact"/>
              <w:jc w:val="left"/>
            </w:pPr>
            <w:r>
              <w:t xml:space="preserve">第</w:t>
            </w:r>
            <w:r>
              <w:t xml:space="preserve"> </w:t>
            </w:r>
            <m:oMath>
              <m:r>
                <m:t>t</m:t>
              </m:r>
            </m:oMath>
            <w:r>
              <w:t xml:space="preserve"> </w:t>
            </w:r>
            <w:r>
              <w:t xml:space="preserve">周讨论活动总数，包含 ICE、ISE、PRRCE，</w:t>
            </w:r>
            <w:r>
              <w:t xml:space="preserve"> </w:t>
            </w:r>
            <w:r>
              <w:t xml:space="preserve">反映社区整体讨论参与强度</w:t>
            </w:r>
          </w:p>
        </w:tc>
      </w:tr>
      <w:tr>
        <w:tc>
          <w:p>
            <w:pPr>
              <w:pStyle w:val="Compact"/>
              <w:jc w:val="left"/>
            </w:pPr>
            <w:r>
              <w:t xml:space="preserve">比特币收益率（</w:t>
            </w:r>
            <m:oMath>
              <m:sSub>
                <m:e>
                  <m:r>
                    <m:rPr>
                      <m:nor/>
                      <m:sty m:val="p"/>
                    </m:rPr>
                    <m:t>BitcoinReturn</m:t>
                  </m:r>
                </m:e>
                <m:sub>
                  <m:r>
                    <m:t>t</m:t>
                  </m:r>
                </m:sub>
              </m:sSub>
            </m:oMath>
            <w:r>
              <w:t xml:space="preserve">）</w:t>
            </w:r>
          </w:p>
        </w:tc>
        <w:tc>
          <w:p>
            <w:pPr>
              <w:pStyle w:val="Compact"/>
              <w:jc w:val="left"/>
            </w:pPr>
            <w:r>
              <w:t xml:space="preserve">外生控制</w:t>
            </w:r>
          </w:p>
        </w:tc>
        <w:tc>
          <w:p>
            <w:pPr>
              <w:pStyle w:val="Compact"/>
              <w:jc w:val="left"/>
            </w:pPr>
            <w:r>
              <w:t xml:space="preserve">第</w:t>
            </w:r>
            <w:r>
              <w:t xml:space="preserve"> </w:t>
            </w:r>
            <m:oMath>
              <m:r>
                <m:t>t</m:t>
              </m:r>
            </m:oMath>
            <w:r>
              <w:t xml:space="preserve"> </w:t>
            </w:r>
            <w:r>
              <w:t xml:space="preserve">周比特币价格收益率，控制加密货币市场行情波动</w:t>
            </w:r>
          </w:p>
        </w:tc>
      </w:tr>
      <w:tr>
        <w:tc>
          <w:p>
            <w:pPr>
              <w:pStyle w:val="Compact"/>
              <w:jc w:val="left"/>
            </w:pPr>
            <w:r>
              <w:t xml:space="preserve">捐赠金额（</w:t>
            </w:r>
            <m:oMath>
              <m:sSub>
                <m:e>
                  <m:r>
                    <m:rPr>
                      <m:nor/>
                      <m:sty m:val="p"/>
                    </m:rPr>
                    <m:t>DonationAmount</m:t>
                  </m:r>
                </m:e>
                <m:sub>
                  <m:r>
                    <m:t>t</m:t>
                  </m:r>
                </m:sub>
              </m:sSub>
            </m:oMath>
            <w:r>
              <w:t xml:space="preserve">）</w:t>
            </w:r>
          </w:p>
        </w:tc>
        <w:tc>
          <w:p>
            <w:pPr>
              <w:pStyle w:val="Compact"/>
              <w:jc w:val="left"/>
            </w:pPr>
            <w:r>
              <w:t xml:space="preserve">外生控制</w:t>
            </w:r>
          </w:p>
        </w:tc>
        <w:tc>
          <w:p>
            <w:pPr>
              <w:pStyle w:val="Compact"/>
              <w:jc w:val="left"/>
            </w:pPr>
            <w:r>
              <w:t xml:space="preserve">第</w:t>
            </w:r>
            <w:r>
              <w:t xml:space="preserve"> </w:t>
            </w:r>
            <m:oMath>
              <m:r>
                <m:t>t</m:t>
              </m:r>
            </m:oMath>
            <w:r>
              <w:t xml:space="preserve"> </w:t>
            </w:r>
            <w:r>
              <w:t xml:space="preserve">周非定向捐款金额（千美元），控制外生资金激励</w:t>
            </w:r>
          </w:p>
        </w:tc>
      </w:tr>
      <w:tr>
        <w:tc>
          <w:p>
            <w:pPr>
              <w:pStyle w:val="Compact"/>
              <w:jc w:val="left"/>
            </w:pPr>
            <w:r>
              <w:t xml:space="preserve">受资助人数（</w:t>
            </w:r>
            <m:oMath>
              <m:sSub>
                <m:e>
                  <m:r>
                    <m:rPr>
                      <m:nor/>
                      <m:sty m:val="p"/>
                    </m:rPr>
                    <m:t>GranteeNumber</m:t>
                  </m:r>
                </m:e>
                <m:sub>
                  <m:r>
                    <m:t>t</m:t>
                  </m:r>
                </m:sub>
              </m:sSub>
            </m:oMath>
            <w:r>
              <w:t xml:space="preserve">）</w:t>
            </w:r>
          </w:p>
        </w:tc>
        <w:tc>
          <w:p>
            <w:pPr>
              <w:pStyle w:val="Compact"/>
              <w:jc w:val="left"/>
            </w:pPr>
            <w:r>
              <w:t xml:space="preserve">外生控制</w:t>
            </w:r>
          </w:p>
        </w:tc>
        <w:tc>
          <w:p>
            <w:pPr>
              <w:pStyle w:val="Compact"/>
              <w:jc w:val="left"/>
            </w:pPr>
            <w:r>
              <w:t xml:space="preserve">第</w:t>
            </w:r>
            <w:r>
              <w:t xml:space="preserve"> </w:t>
            </w:r>
            <m:oMath>
              <m:r>
                <m:t>t</m:t>
              </m:r>
            </m:oMath>
            <w:r>
              <w:t xml:space="preserve"> </w:t>
            </w:r>
            <w:r>
              <w:t xml:space="preserve">周定向资助受益人数量，控制定向激励效应</w:t>
            </w:r>
          </w:p>
        </w:tc>
      </w:tr>
    </w:tbl>
    <w:p>
      <w:pPr>
        <w:pStyle w:val="Heading3"/>
      </w:pPr>
      <w:bookmarkStart w:id="133" w:name="描述性统计-1"/>
      <w:r>
        <w:t xml:space="preserve">描述性统计</w:t>
      </w:r>
      <w:bookmarkEnd w:id="133"/>
    </w:p>
    <w:p>
      <w:pPr>
        <w:pStyle w:val="FirstParagraph"/>
      </w:pPr>
      <w:r>
        <w:t xml:space="preserve">表 【表desc-stats-2】 报告了研究二主要变量的描述性统计信息。</w:t>
      </w:r>
      <w:hyperlink w:anchor="tab:desc-stats-2">
        <w:r>
          <w:rPr>
            <w:rStyle w:val="Hyperlink"/>
          </w:rPr>
          <w:t xml:space="preserve"/>
        </w:r>
      </w:hyperlink>
      <w:r>
        <w:t xml:space="preserve"/>
      </w:r>
      <w:r>
        <w:t xml:space="preserve"/>
      </w:r>
    </w:p>
    <w:p>
      <w:pPr>
        <w:pStyle w:val="TableCaption"/>
      </w:pPr>
      <w:r>
        <w:t xml:space="preserve">研究二变量描述性统计（N=209周）</w:t>
      </w:r>
    </w:p>
    <w:tbl>
      <w:tblPr>
        <w:tblStyle w:val="Table"/>
        <w:tblW w:type="pct" w:w="0.0"/>
        <w:tblLook w:firstRow="1"/>
        <w:tblCaption w:val="研究二变量描述性统计（N=209周）"/>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right"/>
            </w:pPr>
            <w:r>
              <w:t xml:space="preserve">均值</w:t>
            </w:r>
          </w:p>
        </w:tc>
        <w:tc>
          <w:tcPr>
            <w:tcBorders>
              <w:bottom w:val="single"/>
            </w:tcBorders>
            <w:vAlign w:val="bottom"/>
          </w:tcPr>
          <w:p>
            <w:pPr>
              <w:pStyle w:val="Compact"/>
              <w:jc w:val="right"/>
            </w:pPr>
            <w:r>
              <w:t xml:space="preserve">标准差</w:t>
            </w:r>
          </w:p>
        </w:tc>
        <w:tc>
          <w:tcPr>
            <w:tcBorders>
              <w:bottom w:val="single"/>
            </w:tcBorders>
            <w:vAlign w:val="bottom"/>
          </w:tcPr>
          <w:p>
            <w:pPr>
              <w:pStyle w:val="Compact"/>
              <w:jc w:val="right"/>
            </w:pPr>
            <w:r>
              <w:t xml:space="preserve">最小值</w:t>
            </w:r>
          </w:p>
        </w:tc>
        <w:tc>
          <w:tcPr>
            <w:tcBorders>
              <w:bottom w:val="single"/>
            </w:tcBorders>
            <w:vAlign w:val="bottom"/>
          </w:tcPr>
          <w:p>
            <w:pPr>
              <w:pStyle w:val="Compact"/>
              <w:jc w:val="right"/>
            </w:pPr>
            <w:r>
              <w:t xml:space="preserve">最大值</w:t>
            </w:r>
          </w:p>
        </w:tc>
        <w:tc>
          <w:tcPr>
            <w:tcBorders>
              <w:bottom w:val="single"/>
            </w:tcBorders>
            <w:vAlign w:val="bottom"/>
          </w:tcPr>
          <w:p>
            <w:pPr>
              <w:pStyle w:val="Compact"/>
              <w:jc w:val="right"/>
            </w:pPr>
            <w:r>
              <w:t xml:space="preserve">观测数</w:t>
            </w:r>
          </w:p>
        </w:tc>
      </w:tr>
      <w:tr>
        <w:tc>
          <w:p>
            <w:pPr>
              <w:pStyle w:val="Compact"/>
              <w:jc w:val="left"/>
            </w:pPr>
            <w:r>
              <w:t xml:space="preserve">情感极性（</w:t>
            </w:r>
            <m:oMath>
              <m:r>
                <m:t>S</m:t>
              </m:r>
              <m:r>
                <m:t>e</m:t>
              </m:r>
              <m:r>
                <m:t>n</m:t>
              </m:r>
              <m:r>
                <m:t>t</m:t>
              </m:r>
              <m:r>
                <m:t>i</m:t>
              </m:r>
              <m:r>
                <m:t>m</m:t>
              </m:r>
              <m:r>
                <m:t>e</m:t>
              </m:r>
              <m:r>
                <m:t>n</m:t>
              </m:r>
              <m:sSub>
                <m:e>
                  <m:r>
                    <m:t>t</m:t>
                  </m:r>
                </m:e>
                <m:sub>
                  <m:r>
                    <m:t>t</m:t>
                  </m:r>
                </m:sub>
              </m:sSub>
            </m:oMath>
            <w:r>
              <w:t xml:space="preserve">）</w:t>
            </w:r>
          </w:p>
        </w:tc>
        <w:tc>
          <w:p>
            <w:pPr>
              <w:pStyle w:val="Compact"/>
              <w:jc w:val="right"/>
            </w:pPr>
            <w:r>
              <w:t xml:space="preserve">5.026</w:t>
            </w:r>
          </w:p>
        </w:tc>
        <w:tc>
          <w:p>
            <w:pPr>
              <w:pStyle w:val="Compact"/>
              <w:jc w:val="right"/>
            </w:pPr>
            <w:r>
              <w:t xml:space="preserve">0.628</w:t>
            </w:r>
          </w:p>
        </w:tc>
        <w:tc>
          <w:p>
            <w:pPr>
              <w:pStyle w:val="Compact"/>
              <w:jc w:val="right"/>
            </w:pPr>
            <w:r>
              <w:t xml:space="preserve">3.000</w:t>
            </w:r>
          </w:p>
        </w:tc>
        <w:tc>
          <w:p>
            <w:pPr>
              <w:pStyle w:val="Compact"/>
              <w:jc w:val="right"/>
            </w:pPr>
            <w:r>
              <w:t xml:space="preserve">7.000</w:t>
            </w:r>
          </w:p>
        </w:tc>
        <w:tc>
          <w:p>
            <w:pPr>
              <w:pStyle w:val="Compact"/>
              <w:jc w:val="right"/>
            </w:pPr>
            <w:r>
              <w:t xml:space="preserve">209</w:t>
            </w:r>
          </w:p>
        </w:tc>
      </w:tr>
      <w:tr>
        <w:tc>
          <w:p>
            <w:pPr>
              <w:pStyle w:val="Compact"/>
              <w:jc w:val="left"/>
            </w:pPr>
            <w:r>
              <w:t xml:space="preserve">开发活动（</w:t>
            </w:r>
            <m:oMath>
              <m:r>
                <m:t>D</m:t>
              </m:r>
              <m:r>
                <m:t>e</m:t>
              </m:r>
              <m:r>
                <m:t>v</m:t>
              </m:r>
              <m:r>
                <m:t>e</m:t>
              </m:r>
              <m:r>
                <m:t>l</m:t>
              </m:r>
              <m:r>
                <m:t>o</m:t>
              </m:r>
              <m:r>
                <m:t>p</m:t>
              </m:r>
              <m:r>
                <m:t>m</m:t>
              </m:r>
              <m:r>
                <m:t>e</m:t>
              </m:r>
              <m:r>
                <m:t>n</m:t>
              </m:r>
              <m:sSub>
                <m:e>
                  <m:r>
                    <m:t>t</m:t>
                  </m:r>
                </m:e>
                <m:sub>
                  <m:r>
                    <m:t>t</m:t>
                  </m:r>
                </m:sub>
              </m:sSub>
            </m:oMath>
            <w:r>
              <w:t xml:space="preserve">）</w:t>
            </w:r>
          </w:p>
        </w:tc>
        <w:tc>
          <w:p>
            <w:pPr>
              <w:pStyle w:val="Compact"/>
              <w:jc w:val="right"/>
            </w:pPr>
            <w:r>
              <w:t xml:space="preserve">333.47</w:t>
            </w:r>
          </w:p>
        </w:tc>
        <w:tc>
          <w:p>
            <w:pPr>
              <w:pStyle w:val="Compact"/>
              <w:jc w:val="right"/>
            </w:pPr>
            <w:r>
              <w:t xml:space="preserve">158.24</w:t>
            </w:r>
          </w:p>
        </w:tc>
        <w:tc>
          <w:p>
            <w:pPr>
              <w:pStyle w:val="Compact"/>
              <w:jc w:val="right"/>
            </w:pPr>
            <w:r>
              <w:t xml:space="preserve">11</w:t>
            </w:r>
          </w:p>
        </w:tc>
        <w:tc>
          <w:p>
            <w:pPr>
              <w:pStyle w:val="Compact"/>
              <w:jc w:val="right"/>
            </w:pPr>
            <w:r>
              <w:t xml:space="preserve">922</w:t>
            </w:r>
          </w:p>
        </w:tc>
        <w:tc>
          <w:p>
            <w:pPr>
              <w:pStyle w:val="Compact"/>
              <w:jc w:val="right"/>
            </w:pPr>
            <w:r>
              <w:t xml:space="preserve">209</w:t>
            </w:r>
          </w:p>
        </w:tc>
      </w:tr>
      <w:tr>
        <w:tc>
          <w:p>
            <w:pPr>
              <w:pStyle w:val="Compact"/>
              <w:jc w:val="left"/>
            </w:pPr>
            <w:r>
              <w:t xml:space="preserve">讨论活动（</w:t>
            </w:r>
            <m:oMath>
              <m:r>
                <m:t>D</m:t>
              </m:r>
              <m:r>
                <m:t>i</m:t>
              </m:r>
              <m:r>
                <m:t>s</m:t>
              </m:r>
              <m:r>
                <m:t>c</m:t>
              </m:r>
              <m:r>
                <m:t>u</m:t>
              </m:r>
              <m:r>
                <m:t>s</m:t>
              </m:r>
              <m:r>
                <m:t>s</m:t>
              </m:r>
              <m:r>
                <m:t>i</m:t>
              </m:r>
              <m:r>
                <m:t>o</m:t>
              </m:r>
              <m:sSub>
                <m:e>
                  <m:r>
                    <m:t>n</m:t>
                  </m:r>
                </m:e>
                <m:sub>
                  <m:r>
                    <m:t>t</m:t>
                  </m:r>
                </m:sub>
              </m:sSub>
            </m:oMath>
            <w:r>
              <w:t xml:space="preserve">）</w:t>
            </w:r>
          </w:p>
        </w:tc>
        <w:tc>
          <w:p>
            <w:pPr>
              <w:pStyle w:val="Compact"/>
              <w:jc w:val="right"/>
            </w:pPr>
            <w:r>
              <w:t xml:space="preserve">604.98</w:t>
            </w:r>
          </w:p>
        </w:tc>
        <w:tc>
          <w:p>
            <w:pPr>
              <w:pStyle w:val="Compact"/>
              <w:jc w:val="right"/>
            </w:pPr>
            <w:r>
              <w:t xml:space="preserve">242.52</w:t>
            </w:r>
          </w:p>
        </w:tc>
        <w:tc>
          <w:p>
            <w:pPr>
              <w:pStyle w:val="Compact"/>
              <w:jc w:val="right"/>
            </w:pPr>
            <w:r>
              <w:t xml:space="preserve">53</w:t>
            </w:r>
          </w:p>
        </w:tc>
        <w:tc>
          <w:p>
            <w:pPr>
              <w:pStyle w:val="Compact"/>
              <w:jc w:val="right"/>
            </w:pPr>
            <w:r>
              <w:t xml:space="preserve">1479</w:t>
            </w:r>
          </w:p>
        </w:tc>
        <w:tc>
          <w:p>
            <w:pPr>
              <w:pStyle w:val="Compact"/>
              <w:jc w:val="right"/>
            </w:pPr>
            <w:r>
              <w:t xml:space="preserve">209</w:t>
            </w:r>
          </w:p>
        </w:tc>
      </w:tr>
      <w:tr>
        <w:tc>
          <w:p>
            <w:pPr>
              <w:pStyle w:val="Compact"/>
              <w:jc w:val="left"/>
            </w:pPr>
            <w:r>
              <w:t xml:space="preserve">比特币收益率（</w:t>
            </w:r>
            <m:oMath>
              <m:r>
                <m:t>B</m:t>
              </m:r>
              <m:r>
                <m:t>i</m:t>
              </m:r>
              <m:r>
                <m:t>t</m:t>
              </m:r>
              <m:r>
                <m:t>c</m:t>
              </m:r>
              <m:r>
                <m:t>o</m:t>
              </m:r>
              <m:r>
                <m:t>i</m:t>
              </m:r>
              <m:r>
                <m:t>n</m:t>
              </m:r>
              <m:r>
                <m:t>R</m:t>
              </m:r>
              <m:r>
                <m:t>e</m:t>
              </m:r>
              <m:r>
                <m:t>t</m:t>
              </m:r>
              <m:r>
                <m:t>u</m:t>
              </m:r>
              <m:r>
                <m:t>r</m:t>
              </m:r>
              <m:sSub>
                <m:e>
                  <m:r>
                    <m:t>n</m:t>
                  </m:r>
                </m:e>
                <m:sub>
                  <m:r>
                    <m:t>t</m:t>
                  </m:r>
                </m:sub>
              </m:sSub>
            </m:oMath>
            <w:r>
              <w:t xml:space="preserve">）</w:t>
            </w:r>
          </w:p>
        </w:tc>
        <w:tc>
          <w:p>
            <w:pPr>
              <w:pStyle w:val="Compact"/>
              <w:jc w:val="right"/>
            </w:pPr>
            <w:r>
              <w:t xml:space="preserve">0.0076</w:t>
            </w:r>
          </w:p>
        </w:tc>
        <w:tc>
          <w:p>
            <w:pPr>
              <w:pStyle w:val="Compact"/>
              <w:jc w:val="right"/>
            </w:pPr>
            <w:r>
              <w:t xml:space="preserve">0.0876</w:t>
            </w:r>
          </w:p>
        </w:tc>
        <w:tc>
          <w:p>
            <w:pPr>
              <w:pStyle w:val="Compact"/>
              <w:jc w:val="right"/>
            </w:pPr>
            <m:oMath>
              <m:r>
                <m:t>−</m:t>
              </m:r>
            </m:oMath>
            <w:r>
              <w:t xml:space="preserve">0.415</w:t>
            </w:r>
          </w:p>
        </w:tc>
        <w:tc>
          <w:p>
            <w:pPr>
              <w:pStyle w:val="Compact"/>
              <w:jc w:val="right"/>
            </w:pPr>
            <w:r>
              <w:t xml:space="preserve">0.320</w:t>
            </w:r>
          </w:p>
        </w:tc>
        <w:tc>
          <w:p>
            <w:pPr>
              <w:pStyle w:val="Compact"/>
              <w:jc w:val="right"/>
            </w:pPr>
            <w:r>
              <w:t xml:space="preserve">209</w:t>
            </w:r>
          </w:p>
        </w:tc>
      </w:tr>
      <w:tr>
        <w:tc>
          <w:p>
            <w:pPr>
              <w:pStyle w:val="Compact"/>
              <w:jc w:val="left"/>
            </w:pPr>
            <w:r>
              <w:t xml:space="preserve">捐赠金额（</w:t>
            </w:r>
            <m:oMath>
              <m:r>
                <m:t>D</m:t>
              </m:r>
              <m:r>
                <m:t>o</m:t>
              </m:r>
              <m:r>
                <m:t>n</m:t>
              </m:r>
              <m:r>
                <m:t>a</m:t>
              </m:r>
              <m:r>
                <m:t>t</m:t>
              </m:r>
              <m:r>
                <m:t>i</m:t>
              </m:r>
              <m:r>
                <m:t>o</m:t>
              </m:r>
              <m:r>
                <m:t>n</m:t>
              </m:r>
              <m:r>
                <m:t>A</m:t>
              </m:r>
              <m:r>
                <m:t>m</m:t>
              </m:r>
              <m:r>
                <m:t>o</m:t>
              </m:r>
              <m:r>
                <m:t>u</m:t>
              </m:r>
              <m:r>
                <m:t>n</m:t>
              </m:r>
              <m:sSub>
                <m:e>
                  <m:r>
                    <m:t>t</m:t>
                  </m:r>
                </m:e>
                <m:sub>
                  <m:r>
                    <m:t>t</m:t>
                  </m:r>
                </m:sub>
              </m:sSub>
            </m:oMath>
            <w:r>
              <w:t xml:space="preserve">）</w:t>
            </w:r>
          </w:p>
        </w:tc>
        <w:tc>
          <w:p>
            <w:pPr>
              <w:pStyle w:val="Compact"/>
              <w:jc w:val="right"/>
            </w:pPr>
            <w:r>
              <w:t xml:space="preserve">42.87</w:t>
            </w:r>
          </w:p>
        </w:tc>
        <w:tc>
          <w:p>
            <w:pPr>
              <w:pStyle w:val="Compact"/>
              <w:jc w:val="right"/>
            </w:pPr>
            <w:r>
              <w:t xml:space="preserve">369.09</w:t>
            </w:r>
          </w:p>
        </w:tc>
        <w:tc>
          <w:p>
            <w:pPr>
              <w:pStyle w:val="Compact"/>
              <w:jc w:val="right"/>
            </w:pPr>
            <w:r>
              <w:t xml:space="preserve">0</w:t>
            </w:r>
          </w:p>
        </w:tc>
        <w:tc>
          <w:p>
            <w:pPr>
              <w:pStyle w:val="Compact"/>
              <w:jc w:val="right"/>
            </w:pPr>
            <w:r>
              <w:t xml:space="preserve">5</w:t>
            </w:r>
            <w:r>
              <w:t xml:space="preserve">,</w:t>
            </w:r>
            <w:r>
              <w:t xml:space="preserve">000</w:t>
            </w:r>
          </w:p>
        </w:tc>
        <w:tc>
          <w:p>
            <w:pPr>
              <w:pStyle w:val="Compact"/>
              <w:jc w:val="right"/>
            </w:pPr>
            <w:r>
              <w:t xml:space="preserve">209</w:t>
            </w:r>
          </w:p>
        </w:tc>
      </w:tr>
      <w:tr>
        <w:tc>
          <w:p>
            <w:pPr>
              <w:pStyle w:val="Compact"/>
              <w:jc w:val="left"/>
            </w:pPr>
            <w:r>
              <w:t xml:space="preserve">受资助人数（</w:t>
            </w:r>
            <m:oMath>
              <m:r>
                <m:t>G</m:t>
              </m:r>
              <m:r>
                <m:t>r</m:t>
              </m:r>
              <m:r>
                <m:t>a</m:t>
              </m:r>
              <m:r>
                <m:t>n</m:t>
              </m:r>
              <m:r>
                <m:t>t</m:t>
              </m:r>
              <m:r>
                <m:t>e</m:t>
              </m:r>
              <m:r>
                <m:t>e</m:t>
              </m:r>
              <m:r>
                <m:t>N</m:t>
              </m:r>
              <m:r>
                <m:t>u</m:t>
              </m:r>
              <m:r>
                <m:t>m</m:t>
              </m:r>
              <m:r>
                <m:t>b</m:t>
              </m:r>
              <m:r>
                <m:t>e</m:t>
              </m:r>
              <m:sSub>
                <m:e>
                  <m:r>
                    <m:t>r</m:t>
                  </m:r>
                </m:e>
                <m:sub>
                  <m:r>
                    <m:t>t</m:t>
                  </m:r>
                </m:sub>
              </m:sSub>
            </m:oMath>
            <w:r>
              <w:t xml:space="preserve">）</w:t>
            </w:r>
          </w:p>
        </w:tc>
        <w:tc>
          <w:p>
            <w:pPr>
              <w:pStyle w:val="Compact"/>
              <w:jc w:val="right"/>
            </w:pPr>
            <w:r>
              <w:t xml:space="preserve">0.038</w:t>
            </w:r>
          </w:p>
        </w:tc>
        <w:tc>
          <w:p>
            <w:pPr>
              <w:pStyle w:val="Compact"/>
              <w:jc w:val="right"/>
            </w:pPr>
            <w:r>
              <w:t xml:space="preserve">0.308</w:t>
            </w:r>
          </w:p>
        </w:tc>
        <w:tc>
          <w:p>
            <w:pPr>
              <w:pStyle w:val="Compact"/>
              <w:jc w:val="right"/>
            </w:pPr>
            <w:r>
              <w:t xml:space="preserve">0</w:t>
            </w:r>
          </w:p>
        </w:tc>
        <w:tc>
          <w:p>
            <w:pPr>
              <w:pStyle w:val="Compact"/>
              <w:jc w:val="right"/>
            </w:pPr>
            <w:r>
              <w:t xml:space="preserve">4</w:t>
            </w:r>
          </w:p>
        </w:tc>
        <w:tc>
          <w:p>
            <w:pPr>
              <w:pStyle w:val="Compact"/>
              <w:jc w:val="right"/>
            </w:pPr>
            <w:r>
              <w:t xml:space="preserve">209</w:t>
            </w:r>
          </w:p>
        </w:tc>
      </w:tr>
    </w:tbl>
    <w:p>
      <w:pPr>
        <w:pStyle w:val="BodyText"/>
      </w:pPr>
      <w:r>
        <w:t xml:space="preserve">从描述性统计来看，情感极性均值为 5.026，略高于中性值 5，</w:t>
      </w:r>
      <w:r>
        <w:t xml:space="preserve"> </w:t>
      </w:r>
      <w:r>
        <w:t xml:space="preserve">说明样本期内比特币开源社区整体情感温和正向，</w:t>
      </w:r>
      <w:r>
        <w:t xml:space="preserve"> </w:t>
      </w:r>
      <w:r>
        <w:t xml:space="preserve">但标准差达 0.628，表明周间情感波动较为显著。</w:t>
      </w:r>
      <w:r>
        <w:t xml:space="preserve"> </w:t>
      </w:r>
      <w:r>
        <w:t xml:space="preserve">开发活动均值为 333.47 次/周，标准差为 158.24，高变异系数反映了开发者活动的周期性波动；</w:t>
      </w:r>
      <w:r>
        <w:t xml:space="preserve"> </w:t>
      </w:r>
      <w:r>
        <w:t xml:space="preserve">讨论活动均值 604.98 次/周，约为开发活动的两倍，说明讨论参与是开源社区最主要的活动形式。</w:t>
      </w:r>
      <w:r>
        <w:t xml:space="preserve"> </w:t>
      </w:r>
      <w:r>
        <w:t xml:space="preserve">捐赠金额（</w:t>
      </w:r>
      <m:oMath>
        <m:sSub>
          <m:e>
            <m:r>
              <m:rPr>
                <m:nor/>
                <m:sty m:val="p"/>
              </m:rPr>
              <m:t>DonationAmount</m:t>
            </m:r>
          </m:e>
          <m:sub>
            <m:r>
              <m:t>t</m:t>
            </m:r>
          </m:sub>
        </m:sSub>
      </m:oMath>
      <w:r>
        <w:t xml:space="preserve">）标准差极大，反映了其非连续性，多数周无捐赠，</w:t>
      </w:r>
      <w:r>
        <w:t xml:space="preserve"> </w:t>
      </w:r>
      <w:r>
        <w:t xml:space="preserve">少数周出现高额捐赠事件（最大值为 5,000 千美元），这与比特币开源项目的实际融资模式一致。</w:t>
      </w:r>
    </w:p>
    <w:p>
      <w:pPr>
        <w:pStyle w:val="BodyText"/>
      </w:pPr>
      <w:r>
        <w:t xml:space="preserve">表 【表corr-2】 报告了研究二主要变量的 Pearson 相关系数矩阵。</w:t>
      </w:r>
      <w:hyperlink w:anchor="tab:corr-2">
        <w:r>
          <w:rPr>
            <w:rStyle w:val="Hyperlink"/>
          </w:rPr>
          <w:t xml:space="preserve"/>
        </w:r>
      </w:hyperlink>
      <w:r>
        <w:t xml:space="preserve"/>
      </w:r>
      <w:r>
        <w:t xml:space="preserve"/>
      </w:r>
    </w:p>
    <w:p>
      <w:pPr>
        <w:pStyle w:val="TableCaption"/>
      </w:pPr>
      <w:r>
        <w:t xml:space="preserve">研究二主要变量相关系数矩阵</w:t>
      </w:r>
    </w:p>
    <w:tbl>
      <w:tblPr>
        <w:tblStyle w:val="Table"/>
        <w:tblW w:type="pct" w:w="0.0"/>
        <w:tblLook w:firstRow="1"/>
        <w:tblCaption w:val="研究二主要变量相关系数矩阵"/>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情感极性</w:t>
            </w:r>
          </w:p>
        </w:tc>
        <w:tc>
          <w:tcPr>
            <w:tcBorders>
              <w:bottom w:val="single"/>
            </w:tcBorders>
            <w:vAlign w:val="bottom"/>
          </w:tcPr>
          <w:p>
            <w:pPr>
              <w:pStyle w:val="Compact"/>
              <w:jc w:val="left"/>
            </w:pPr>
            <w:r>
              <w:t xml:space="preserve">开发活动</w:t>
            </w:r>
          </w:p>
        </w:tc>
        <w:tc>
          <w:tcPr>
            <w:tcBorders>
              <w:bottom w:val="single"/>
            </w:tcBorders>
            <w:vAlign w:val="bottom"/>
          </w:tcPr>
          <w:p>
            <w:pPr>
              <w:pStyle w:val="Compact"/>
              <w:jc w:val="left"/>
            </w:pPr>
            <w:r>
              <w:t xml:space="preserve">讨论活动</w:t>
            </w:r>
          </w:p>
        </w:tc>
        <w:tc>
          <w:tcPr>
            <w:tcBorders>
              <w:bottom w:val="single"/>
            </w:tcBorders>
            <w:vAlign w:val="bottom"/>
          </w:tcPr>
          <w:p>
            <w:pPr>
              <w:pStyle w:val="Compact"/>
              <w:jc w:val="left"/>
            </w:pPr>
            <w:r>
              <w:t xml:space="preserve">收益率</w:t>
            </w:r>
          </w:p>
        </w:tc>
        <w:tc>
          <w:tcPr>
            <w:tcBorders>
              <w:bottom w:val="single"/>
            </w:tcBorders>
            <w:vAlign w:val="bottom"/>
          </w:tcPr>
          <w:p>
            <w:pPr>
              <w:pStyle w:val="Compact"/>
              <w:jc w:val="left"/>
            </w:pPr>
            <w:r>
              <w:t xml:space="preserve">捐赠金额</w:t>
            </w:r>
          </w:p>
        </w:tc>
        <w:tc>
          <w:tcPr>
            <w:tcBorders>
              <w:bottom w:val="single"/>
            </w:tcBorders>
            <w:vAlign w:val="bottom"/>
          </w:tcPr>
          <w:p>
            <w:pPr>
              <w:pStyle w:val="Compact"/>
              <w:jc w:val="left"/>
            </w:pPr>
            <w:r>
              <w:t xml:space="preserve">受资助人数</w:t>
            </w:r>
          </w:p>
        </w:tc>
      </w:tr>
      <w:tr>
        <w:tc>
          <w:p>
            <w:pPr>
              <w:pStyle w:val="Compact"/>
              <w:jc w:val="left"/>
            </w:pPr>
            <w:r>
              <w:t xml:space="preserve">情感极性</w:t>
            </w:r>
          </w:p>
        </w:tc>
        <w:tc>
          <w:p>
            <w:pPr>
              <w:pStyle w:val="Compact"/>
              <w:jc w:val="left"/>
            </w:pPr>
            <w:r>
              <w:t xml:space="preserve">1.000</w:t>
            </w:r>
          </w:p>
        </w:tc>
        <w:tc>
          <w:p/>
        </w:tc>
        <w:tc>
          <w:p/>
        </w:tc>
        <w:tc>
          <w:p/>
        </w:tc>
        <w:tc>
          <w:p/>
        </w:tc>
        <w:tc>
          <w:p/>
        </w:tc>
      </w:tr>
      <w:tr>
        <w:tc>
          <w:p>
            <w:pPr>
              <w:pStyle w:val="Compact"/>
              <w:jc w:val="left"/>
            </w:pPr>
            <w:r>
              <w:t xml:space="preserve">开发活动</w:t>
            </w:r>
          </w:p>
        </w:tc>
        <w:tc>
          <w:p>
            <w:pPr>
              <w:pStyle w:val="Compact"/>
              <w:jc w:val="left"/>
            </w:pPr>
            <w:r>
              <w:t xml:space="preserve">0.123</w:t>
            </w:r>
          </w:p>
        </w:tc>
        <w:tc>
          <w:p>
            <w:pPr>
              <w:pStyle w:val="Compact"/>
              <w:jc w:val="left"/>
            </w:pPr>
            <w:r>
              <w:t xml:space="preserve">1.000</w:t>
            </w:r>
          </w:p>
        </w:tc>
        <w:tc>
          <w:p/>
        </w:tc>
        <w:tc>
          <w:p/>
        </w:tc>
        <w:tc>
          <w:p/>
        </w:tc>
        <w:tc>
          <w:p/>
        </w:tc>
      </w:tr>
      <w:tr>
        <w:tc>
          <w:p>
            <w:pPr>
              <w:pStyle w:val="Compact"/>
              <w:jc w:val="left"/>
            </w:pPr>
            <w:r>
              <w:t xml:space="preserve">讨论活动</w:t>
            </w:r>
          </w:p>
        </w:tc>
        <w:tc>
          <w:p>
            <w:pPr>
              <w:pStyle w:val="Compact"/>
              <w:jc w:val="left"/>
            </w:pPr>
            <w:r>
              <w:t xml:space="preserve">0.127</w:t>
            </w:r>
          </w:p>
        </w:tc>
        <w:tc>
          <w:p>
            <w:pPr>
              <w:pStyle w:val="Compact"/>
              <w:jc w:val="left"/>
            </w:pPr>
            <w:r>
              <w:t xml:space="preserve">0.522</w:t>
            </w:r>
          </w:p>
        </w:tc>
        <w:tc>
          <w:p>
            <w:pPr>
              <w:pStyle w:val="Compact"/>
              <w:jc w:val="left"/>
            </w:pPr>
            <w:r>
              <w:t xml:space="preserve">1.000</w:t>
            </w:r>
          </w:p>
        </w:tc>
        <w:tc>
          <w:p/>
        </w:tc>
        <w:tc>
          <w:p/>
        </w:tc>
        <w:tc>
          <w:p/>
        </w:tc>
      </w:tr>
      <w:tr>
        <w:tc>
          <w:p>
            <w:pPr>
              <w:pStyle w:val="Compact"/>
              <w:jc w:val="left"/>
            </w:pPr>
            <w:r>
              <w:t xml:space="preserve">收益率</w:t>
            </w:r>
          </w:p>
        </w:tc>
        <w:tc>
          <w:p>
            <w:pPr>
              <w:pStyle w:val="Compact"/>
              <w:jc w:val="left"/>
            </w:pPr>
            <w:r>
              <w:t xml:space="preserve">0.113</w:t>
            </w:r>
          </w:p>
        </w:tc>
        <w:tc>
          <w:p>
            <w:pPr>
              <w:pStyle w:val="Compact"/>
              <w:jc w:val="left"/>
            </w:pPr>
            <w:r>
              <w:t xml:space="preserve">0.095</w:t>
            </w:r>
          </w:p>
        </w:tc>
        <w:tc>
          <w:p>
            <w:pPr>
              <w:pStyle w:val="Compact"/>
              <w:jc w:val="left"/>
            </w:pPr>
            <w:r>
              <w:t xml:space="preserve">0.124</w:t>
            </w:r>
          </w:p>
        </w:tc>
        <w:tc>
          <w:p>
            <w:pPr>
              <w:pStyle w:val="Compact"/>
              <w:jc w:val="left"/>
            </w:pPr>
            <w:r>
              <w:t xml:space="preserve">1.000</w:t>
            </w:r>
          </w:p>
        </w:tc>
        <w:tc>
          <w:p/>
        </w:tc>
        <w:tc>
          <w:p/>
        </w:tc>
      </w:tr>
      <w:tr>
        <w:tc>
          <w:p>
            <w:pPr>
              <w:pStyle w:val="Compact"/>
              <w:jc w:val="left"/>
            </w:pPr>
            <w:r>
              <w:t xml:space="preserve">捐赠金额</w:t>
            </w:r>
          </w:p>
        </w:tc>
        <w:tc>
          <w:p>
            <w:pPr>
              <w:pStyle w:val="Compact"/>
              <w:jc w:val="left"/>
            </w:pPr>
            <w:r>
              <w:t xml:space="preserve">0.136</w:t>
            </w:r>
          </w:p>
        </w:tc>
        <w:tc>
          <w:p>
            <w:pPr>
              <w:pStyle w:val="Compact"/>
              <w:jc w:val="left"/>
            </w:pPr>
            <w:r>
              <w:t xml:space="preserve">0.015</w:t>
            </w:r>
          </w:p>
        </w:tc>
        <w:tc>
          <w:p>
            <w:pPr>
              <w:pStyle w:val="Compact"/>
              <w:jc w:val="left"/>
            </w:pPr>
            <m:oMath>
              <m:r>
                <m:t>−</m:t>
              </m:r>
            </m:oMath>
            <w:r>
              <w:t xml:space="preserve">0.060</w:t>
            </w:r>
          </w:p>
        </w:tc>
        <w:tc>
          <w:p>
            <w:pPr>
              <w:pStyle w:val="Compact"/>
              <w:jc w:val="left"/>
            </w:pPr>
            <w:r>
              <w:t xml:space="preserve">0.004</w:t>
            </w:r>
          </w:p>
        </w:tc>
        <w:tc>
          <w:p>
            <w:pPr>
              <w:pStyle w:val="Compact"/>
              <w:jc w:val="left"/>
            </w:pPr>
            <w:r>
              <w:t xml:space="preserve">1.000</w:t>
            </w:r>
          </w:p>
        </w:tc>
        <w:tc>
          <w:p/>
        </w:tc>
      </w:tr>
      <w:tr>
        <w:tc>
          <w:p>
            <w:pPr>
              <w:pStyle w:val="Compact"/>
              <w:jc w:val="left"/>
            </w:pPr>
            <w:r>
              <w:t xml:space="preserve">受资助人数</w:t>
            </w:r>
          </w:p>
        </w:tc>
        <w:tc>
          <w:p>
            <w:pPr>
              <w:pStyle w:val="Compact"/>
              <w:jc w:val="left"/>
            </w:pPr>
            <m:oMath>
              <m:r>
                <m:t>−</m:t>
              </m:r>
            </m:oMath>
            <w:r>
              <w:t xml:space="preserve">0.030</w:t>
            </w:r>
          </w:p>
        </w:tc>
        <w:tc>
          <w:p>
            <w:pPr>
              <w:pStyle w:val="Compact"/>
              <w:jc w:val="left"/>
            </w:pPr>
            <w:r>
              <w:t xml:space="preserve">0.054</w:t>
            </w:r>
          </w:p>
        </w:tc>
        <w:tc>
          <w:p>
            <w:pPr>
              <w:pStyle w:val="Compact"/>
              <w:jc w:val="left"/>
            </w:pPr>
            <w:r>
              <w:t xml:space="preserve">0.009</w:t>
            </w:r>
          </w:p>
        </w:tc>
        <w:tc>
          <w:p>
            <w:pPr>
              <w:pStyle w:val="Compact"/>
              <w:jc w:val="left"/>
            </w:pPr>
            <m:oMath>
              <m:r>
                <m:t>−</m:t>
              </m:r>
            </m:oMath>
            <w:r>
              <w:t xml:space="preserve">0.109</w:t>
            </w:r>
          </w:p>
        </w:tc>
        <w:tc>
          <w:p>
            <w:pPr>
              <w:pStyle w:val="Compact"/>
              <w:jc w:val="left"/>
            </w:pPr>
            <m:oMath>
              <m:r>
                <m:t>−</m:t>
              </m:r>
            </m:oMath>
            <w:r>
              <w:t xml:space="preserve">0.010</w:t>
            </w:r>
          </w:p>
        </w:tc>
        <w:tc>
          <w:p>
            <w:pPr>
              <w:pStyle w:val="Compact"/>
              <w:jc w:val="left"/>
            </w:pPr>
            <w:r>
              <w:t xml:space="preserve">1.000</w:t>
            </w:r>
          </w:p>
        </w:tc>
      </w:tr>
    </w:tbl>
    <w:p>
      <w:pPr>
        <w:pStyle w:val="BodyText"/>
      </w:pPr>
      <w:r>
        <w:t xml:space="preserve">注：N=209。通常认为相关系数绝对值大于 0.6 表示高相关。</w:t>
      </w:r>
      <w:r>
        <w:t xml:space="preserve"> </w:t>
      </w:r>
      <w:r>
        <w:t xml:space="preserve">情感极性=</w:t>
      </w:r>
      <m:oMath>
        <m:r>
          <m:t>S</m:t>
        </m:r>
        <m:r>
          <m:t>e</m:t>
        </m:r>
        <m:r>
          <m:t>n</m:t>
        </m:r>
        <m:r>
          <m:t>t</m:t>
        </m:r>
        <m:r>
          <m:t>i</m:t>
        </m:r>
        <m:r>
          <m:t>m</m:t>
        </m:r>
        <m:r>
          <m:t>e</m:t>
        </m:r>
        <m:r>
          <m:t>n</m:t>
        </m:r>
        <m:sSub>
          <m:e>
            <m:r>
              <m:t>t</m:t>
            </m:r>
          </m:e>
          <m:sub>
            <m:r>
              <m:t>t</m:t>
            </m:r>
          </m:sub>
        </m:sSub>
      </m:oMath>
      <w:r>
        <w:t xml:space="preserve">；开发活动=</w:t>
      </w:r>
      <m:oMath>
        <m:r>
          <m:t>D</m:t>
        </m:r>
        <m:r>
          <m:t>e</m:t>
        </m:r>
        <m:r>
          <m:t>v</m:t>
        </m:r>
        <m:r>
          <m:t>e</m:t>
        </m:r>
        <m:r>
          <m:t>l</m:t>
        </m:r>
        <m:r>
          <m:t>o</m:t>
        </m:r>
        <m:r>
          <m:t>p</m:t>
        </m:r>
        <m:r>
          <m:t>m</m:t>
        </m:r>
        <m:r>
          <m:t>e</m:t>
        </m:r>
        <m:r>
          <m:t>n</m:t>
        </m:r>
        <m:sSub>
          <m:e>
            <m:r>
              <m:t>t</m:t>
            </m:r>
          </m:e>
          <m:sub>
            <m:r>
              <m:t>t</m:t>
            </m:r>
          </m:sub>
        </m:sSub>
      </m:oMath>
      <w:r>
        <w:t xml:space="preserve">；讨论活动=</w:t>
      </w:r>
      <m:oMath>
        <m:r>
          <m:t>D</m:t>
        </m:r>
        <m:r>
          <m:t>i</m:t>
        </m:r>
        <m:r>
          <m:t>s</m:t>
        </m:r>
        <m:r>
          <m:t>c</m:t>
        </m:r>
        <m:r>
          <m:t>u</m:t>
        </m:r>
        <m:r>
          <m:t>s</m:t>
        </m:r>
        <m:r>
          <m:t>s</m:t>
        </m:r>
        <m:r>
          <m:t>i</m:t>
        </m:r>
        <m:r>
          <m:t>o</m:t>
        </m:r>
        <m:sSub>
          <m:e>
            <m:r>
              <m:t>n</m:t>
            </m:r>
          </m:e>
          <m:sub>
            <m:r>
              <m:t>t</m:t>
            </m:r>
          </m:sub>
        </m:sSub>
      </m:oMath>
      <w:r>
        <w:t xml:space="preserve">；</w:t>
      </w:r>
      <w:r>
        <w:t xml:space="preserve"> </w:t>
      </w:r>
      <w:r>
        <w:t xml:space="preserve">收益率=</w:t>
      </w:r>
      <m:oMath>
        <m:r>
          <m:t>B</m:t>
        </m:r>
        <m:r>
          <m:t>i</m:t>
        </m:r>
        <m:r>
          <m:t>t</m:t>
        </m:r>
        <m:r>
          <m:t>c</m:t>
        </m:r>
        <m:r>
          <m:t>o</m:t>
        </m:r>
        <m:r>
          <m:t>i</m:t>
        </m:r>
        <m:r>
          <m:t>n</m:t>
        </m:r>
        <m:r>
          <m:t>R</m:t>
        </m:r>
        <m:r>
          <m:t>e</m:t>
        </m:r>
        <m:r>
          <m:t>t</m:t>
        </m:r>
        <m:r>
          <m:t>u</m:t>
        </m:r>
        <m:r>
          <m:t>r</m:t>
        </m:r>
        <m:sSub>
          <m:e>
            <m:r>
              <m:t>n</m:t>
            </m:r>
          </m:e>
          <m:sub>
            <m:r>
              <m:t>t</m:t>
            </m:r>
          </m:sub>
        </m:sSub>
      </m:oMath>
      <w:r>
        <w:t xml:space="preserve">（比特币周收益率）；</w:t>
      </w:r>
      <w:r>
        <w:t xml:space="preserve"> </w:t>
      </w:r>
      <w:r>
        <w:t xml:space="preserve">捐赠金额=</w:t>
      </w:r>
      <m:oMath>
        <m:r>
          <m:t>D</m:t>
        </m:r>
        <m:r>
          <m:t>o</m:t>
        </m:r>
        <m:r>
          <m:t>n</m:t>
        </m:r>
        <m:r>
          <m:t>a</m:t>
        </m:r>
        <m:r>
          <m:t>t</m:t>
        </m:r>
        <m:r>
          <m:t>i</m:t>
        </m:r>
        <m:r>
          <m:t>o</m:t>
        </m:r>
        <m:r>
          <m:t>n</m:t>
        </m:r>
        <m:r>
          <m:t>A</m:t>
        </m:r>
        <m:r>
          <m:t>m</m:t>
        </m:r>
        <m:r>
          <m:t>o</m:t>
        </m:r>
        <m:r>
          <m:t>u</m:t>
        </m:r>
        <m:r>
          <m:t>n</m:t>
        </m:r>
        <m:sSub>
          <m:e>
            <m:r>
              <m:t>t</m:t>
            </m:r>
          </m:e>
          <m:sub>
            <m:r>
              <m:t>t</m:t>
            </m:r>
          </m:sub>
        </m:sSub>
      </m:oMath>
      <w:r>
        <w:t xml:space="preserve">（当周非定向捐款金额，千美元）；</w:t>
      </w:r>
      <w:r>
        <w:t xml:space="preserve"> </w:t>
      </w:r>
      <w:r>
        <w:t xml:space="preserve">受资助人数=</w:t>
      </w:r>
      <m:oMath>
        <m:r>
          <m:t>G</m:t>
        </m:r>
        <m:r>
          <m:t>r</m:t>
        </m:r>
        <m:r>
          <m:t>a</m:t>
        </m:r>
        <m:r>
          <m:t>n</m:t>
        </m:r>
        <m:r>
          <m:t>t</m:t>
        </m:r>
        <m:r>
          <m:t>e</m:t>
        </m:r>
        <m:r>
          <m:t>e</m:t>
        </m:r>
        <m:r>
          <m:t>N</m:t>
        </m:r>
        <m:r>
          <m:t>u</m:t>
        </m:r>
        <m:r>
          <m:t>m</m:t>
        </m:r>
        <m:r>
          <m:t>b</m:t>
        </m:r>
        <m:r>
          <m:t>e</m:t>
        </m:r>
        <m:sSub>
          <m:e>
            <m:r>
              <m:t>r</m:t>
            </m:r>
          </m:e>
          <m:sub>
            <m:r>
              <m:t>t</m:t>
            </m:r>
          </m:sub>
        </m:sSub>
      </m:oMath>
      <w:r>
        <w:t xml:space="preserve">（当周定向资助受益人数量）。</w:t>
      </w:r>
    </w:p>
    <w:p>
      <w:pPr>
        <w:pStyle w:val="BodyText"/>
      </w:pPr>
      <w:r>
        <w:t xml:space="preserve">从相关系数矩阵来看，所有变量两两之间的相关系数绝对值均低于 0.6，</w:t>
      </w:r>
      <w:r>
        <w:t xml:space="preserve"> </w:t>
      </w:r>
      <w:r>
        <w:t xml:space="preserve">表明各变量之间不存在高相关关系，多重共线性风险较低，适合纳入同一 VAR 模型。</w:t>
      </w:r>
      <w:r>
        <w:t xml:space="preserve"> </w:t>
      </w:r>
      <w:r>
        <w:t xml:space="preserve">其中，开发活动与讨论活动之间的相关系数最高（</w:t>
      </w:r>
      <m:oMath>
        <m:r>
          <m:t>r</m:t>
        </m:r>
        <m:r>
          <m:t>=</m:t>
        </m:r>
        <m:r>
          <m:t>0.522</m:t>
        </m:r>
      </m:oMath>
      <w:r>
        <w:t xml:space="preserve">），</w:t>
      </w:r>
      <w:r>
        <w:t xml:space="preserve"> </w:t>
      </w:r>
      <w:r>
        <w:t xml:space="preserve">接近但未超过 0.6 的高相关阈值，说明两类活动在同期截面上存在一定的协同趋势，</w:t>
      </w:r>
      <w:r>
        <w:t xml:space="preserve"> </w:t>
      </w:r>
      <w:r>
        <w:t xml:space="preserve">但这并不排除在时间序列层面两者存在跨期替代关系，</w:t>
      </w:r>
      <w:r>
        <w:t xml:space="preserve"> </w:t>
      </w:r>
      <w:r>
        <w:t xml:space="preserve">截面相关捕捉的是同一时点的共同波动（受共同外生冲击驱动），</w:t>
      </w:r>
      <w:r>
        <w:t xml:space="preserve"> </w:t>
      </w:r>
      <w:r>
        <w:t xml:space="preserve">而跨期替代是开发活动影响后续讨论活动的动态效应，因此两种关系并不矛盾。</w:t>
      </w:r>
      <w:r>
        <w:t xml:space="preserve"> </w:t>
      </w:r>
      <w:r>
        <w:t xml:space="preserve">情感极性与开发活动（</w:t>
      </w:r>
      <m:oMath>
        <m:r>
          <m:t>r</m:t>
        </m:r>
        <m:r>
          <m:t>=</m:t>
        </m:r>
        <m:r>
          <m:t>0.123</m:t>
        </m:r>
      </m:oMath>
      <w:r>
        <w:t xml:space="preserve">）和讨论活动（</w:t>
      </w:r>
      <m:oMath>
        <m:r>
          <m:t>r</m:t>
        </m:r>
        <m:r>
          <m:t>=</m:t>
        </m:r>
        <m:r>
          <m:t>0.127</m:t>
        </m:r>
      </m:oMath>
      <w:r>
        <w:t xml:space="preserve">）的相关系数均较低，</w:t>
      </w:r>
      <w:r>
        <w:t xml:space="preserve"> </w:t>
      </w:r>
      <w:r>
        <w:t xml:space="preserve">表明情感与活动在同期截面层面的线性关联较弱。</w:t>
      </w:r>
      <w:r>
        <w:t xml:space="preserve"> </w:t>
      </w:r>
      <w:r>
        <w:t xml:space="preserve">需要指出的是，本研究的核心假设（H4、H5）关注的是负面情感对后续活动的滞后激励效应，</w:t>
      </w:r>
      <w:r>
        <w:t xml:space="preserve"> </w:t>
      </w:r>
      <w:r>
        <w:t xml:space="preserve">属于不同于截面相关的分析维度。</w:t>
      </w:r>
      <w:r>
        <w:t xml:space="preserve"> </w:t>
      </w:r>
      <w:r>
        <w:t xml:space="preserve">此外，比特币收益率与情感极性的相关系数较低（</w:t>
      </w:r>
      <m:oMath>
        <m:r>
          <m:t>r</m:t>
        </m:r>
        <m:r>
          <m:t>=</m:t>
        </m:r>
        <m:r>
          <m:t>0.113</m:t>
        </m:r>
      </m:oMath>
      <w:r>
        <w:t xml:space="preserve">），</w:t>
      </w:r>
      <w:r>
        <w:t xml:space="preserve"> </w:t>
      </w:r>
      <w:r>
        <w:t xml:space="preserve">说明市场行情并非社区情感的主要同期驱动因素，</w:t>
      </w:r>
      <w:r>
        <w:t xml:space="preserve"> </w:t>
      </w:r>
      <w:r>
        <w:t xml:space="preserve">有助于排除</w:t>
      </w:r>
      <w:r>
        <w:t xml:space="preserve">“</w:t>
      </w:r>
      <w:r>
        <w:t xml:space="preserve">牛市→正面情感→活动增减</w:t>
      </w:r>
      <w:r>
        <w:t xml:space="preserve">”</w:t>
      </w:r>
      <w:r>
        <w:t xml:space="preserve">的混淆路径。</w:t>
      </w:r>
      <w:r>
        <w:t xml:space="preserve"> </w:t>
      </w:r>
      <w:r>
        <w:t xml:space="preserve">其余变量对之间的相关系数均接近于零，进一步确认了变量间的低相关性。</w:t>
      </w:r>
    </w:p>
    <w:p>
      <w:pPr>
        <w:pStyle w:val="Heading2"/>
      </w:pPr>
      <w:bookmarkStart w:id="134" w:name="研究方法向量自回归模型"/>
      <w:r>
        <w:t xml:space="preserve">研究方法：向量自回归模型</w:t>
      </w:r>
      <w:bookmarkEnd w:id="134"/>
    </w:p>
    <w:p>
      <w:pPr>
        <w:pStyle w:val="Heading3"/>
      </w:pPr>
      <w:bookmarkStart w:id="135" w:name="var-模型的选择依据"/>
      <w:r>
        <w:t xml:space="preserve">VAR 模型的选择依据</w:t>
      </w:r>
      <w:bookmarkEnd w:id="135"/>
    </w:p>
    <w:p>
      <w:pPr>
        <w:pStyle w:val="FirstParagraph"/>
      </w:pPr>
      <w:r>
        <w:t xml:space="preserve">情感、开发活动与讨论活动三个核心变量之间存在理论上的双向动态反馈关系：</w:t>
      </w:r>
      <w:r>
        <w:t xml:space="preserve"> </w:t>
      </w:r>
      <w:r>
        <w:t xml:space="preserve">情感会影响后续活动，活动反过来也可能塑造社区的情感氛围。</w:t>
      </w:r>
      <w:r>
        <w:t xml:space="preserve"> </w:t>
      </w:r>
      <w:r>
        <w:t xml:space="preserve">在这一系统中，任何单方程回归模型（如普通最小二乘法或固定效应面板模型）</w:t>
      </w:r>
      <w:r>
        <w:t xml:space="preserve"> </w:t>
      </w:r>
      <w:r>
        <w:t xml:space="preserve">均会面临内生性问题：若对情感变量进行单独回归，则开发活动和讨论活动对情感的反向影响</w:t>
      </w:r>
      <w:r>
        <w:t xml:space="preserve"> </w:t>
      </w:r>
      <w:r>
        <w:t xml:space="preserve">会导致估计量有偏。</w:t>
      </w:r>
    </w:p>
    <w:p>
      <w:pPr>
        <w:pStyle w:val="BodyText"/>
      </w:pPr>
      <w:r>
        <w:t xml:space="preserve">向量自回归（Vector Autoregression, VAR）模型由 Sims（1980）提出， 通过将所有变量均设为内生变量，同时将其自身及系统中其他变量的若干滞后期作为预测量， 从而在同一框架内对多变量时间序列系统进行无约束估计。 VAR 模型的优势在于： 第一，无需对变量因果方向作先验假设，适合探索性分析； 第二，可以通过格兰杰因果检验(Granger 1969)在统计意义上识别变量间的预测关系； 第三，脉冲响应函数（IRF）和方差分解（FEVD） 可以对动态效应的规模与持续时间进行可视化和量化， 是时间序列因果分析的标准工具。</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Heading3"/>
      </w:pPr>
      <w:bookmarkStart w:id="136" w:name="模型设定"/>
      <w:r>
        <w:t xml:space="preserve">模型设定</w:t>
      </w:r>
      <w:bookmarkEnd w:id="136"/>
    </w:p>
    <w:p>
      <w:pPr>
        <w:pStyle w:val="FirstParagraph"/>
      </w:pPr>
      <w:r>
        <w:t xml:space="preserve">设三元内生变量向量</w:t>
      </w:r>
      <w:r>
        <w:t xml:space="preserve"> </w:t>
      </w:r>
      <m:oMath>
        <m:sSub>
          <m:e>
            <m:r>
              <m:rPr>
                <m:sty m:val="b"/>
              </m:rPr>
              <m:t>y</m:t>
            </m:r>
          </m:e>
          <m:sub>
            <m:r>
              <m:t>t</m:t>
            </m:r>
          </m:sub>
        </m:sSub>
        <m:r>
          <m:t>=</m:t>
        </m:r>
        <m:r>
          <m:t>[</m:t>
        </m:r>
        <m:sSub>
          <m:e>
            <m:r>
              <m:rPr>
                <m:nor/>
                <m:sty m:val="p"/>
              </m:rPr>
              <m:t>Sentiment</m:t>
            </m:r>
          </m:e>
          <m:sub>
            <m:r>
              <m:t>t</m:t>
            </m:r>
          </m:sub>
        </m:sSub>
        <m:r>
          <m:t>,</m:t>
        </m:r>
        <m:r>
          <m:t> </m:t>
        </m:r>
        <m:sSub>
          <m:e>
            <m:r>
              <m:rPr>
                <m:nor/>
                <m:sty m:val="p"/>
              </m:rPr>
              <m:t>Development</m:t>
            </m:r>
          </m:e>
          <m:sub>
            <m:r>
              <m:t>t</m:t>
            </m:r>
          </m:sub>
        </m:sSub>
        <m:r>
          <m:t>,</m:t>
        </m:r>
        <m:r>
          <m:t> </m:t>
        </m:r>
        <m:sSub>
          <m:e>
            <m:r>
              <m:rPr>
                <m:nor/>
                <m:sty m:val="p"/>
              </m:rPr>
              <m:t>Discussion</m:t>
            </m:r>
          </m:e>
          <m:sub>
            <m:r>
              <m:t>t</m:t>
            </m:r>
          </m:sub>
        </m:sSub>
        <m:r>
          <m:t>]</m:t>
        </m:r>
        <m:r>
          <m:t>′</m:t>
        </m:r>
      </m:oMath>
      <w:r>
        <w:t xml:space="preserve">，</w:t>
      </w:r>
      <w:r>
        <w:t xml:space="preserve"> </w:t>
      </w:r>
      <w:r>
        <w:t xml:space="preserve">外生控制变量向量</w:t>
      </w:r>
      <w:r>
        <w:t xml:space="preserve"> </w:t>
      </w:r>
      <m:oMath>
        <m:sSub>
          <m:e>
            <m:r>
              <m:rPr>
                <m:sty m:val="b"/>
              </m:rPr>
              <m:t>x</m:t>
            </m:r>
          </m:e>
          <m:sub>
            <m:r>
              <m:t>t</m:t>
            </m:r>
          </m:sub>
        </m:sSub>
        <m:r>
          <m:t>=</m:t>
        </m:r>
        <m:r>
          <m:t>[</m:t>
        </m:r>
        <m:sSub>
          <m:e>
            <m:r>
              <m:rPr>
                <m:nor/>
                <m:sty m:val="p"/>
              </m:rPr>
              <m:t>BitcoinReturn</m:t>
            </m:r>
          </m:e>
          <m:sub>
            <m:r>
              <m:t>t</m:t>
            </m:r>
          </m:sub>
        </m:sSub>
        <m:r>
          <m:t>,</m:t>
        </m:r>
        <m:r>
          <m:t> </m:t>
        </m:r>
        <m:sSub>
          <m:e>
            <m:r>
              <m:rPr>
                <m:nor/>
                <m:sty m:val="p"/>
              </m:rPr>
              <m:t>DonationAmount</m:t>
            </m:r>
          </m:e>
          <m:sub>
            <m:r>
              <m:t>t</m:t>
            </m:r>
          </m:sub>
        </m:sSub>
        <m:r>
          <m:t>,</m:t>
        </m:r>
        <m:r>
          <m:t> </m:t>
        </m:r>
        <m:sSub>
          <m:e>
            <m:r>
              <m:rPr>
                <m:nor/>
                <m:sty m:val="p"/>
              </m:rPr>
              <m:t>GranteeNumber</m:t>
            </m:r>
          </m:e>
          <m:sub>
            <m:r>
              <m:t>t</m:t>
            </m:r>
          </m:sub>
        </m:sSub>
        <m:r>
          <m:t>]</m:t>
        </m:r>
        <m:r>
          <m:t>′</m:t>
        </m:r>
      </m:oMath>
      <w:r>
        <w:t xml:space="preserve">，</w:t>
      </w:r>
      <w:r>
        <w:t xml:space="preserve"> </w:t>
      </w:r>
      <w:r>
        <w:t xml:space="preserve">则含外生变量的 VAR(</w:t>
      </w:r>
      <m:oMath>
        <m:r>
          <m:t>p</m:t>
        </m:r>
      </m:oMath>
      <w:r>
        <w:t xml:space="preserve">) 模型为：</w:t>
      </w:r>
    </w:p>
    <w:p>
      <w:pPr>
        <w:pStyle w:val="BodyText"/>
      </w:pPr>
      <m:oMathPara>
        <m:oMathParaPr>
          <m:jc m:val="center"/>
        </m:oMathParaPr>
        <m:oMath>
          <m:sSub>
            <m:e>
              <m:r>
                <m:rPr>
                  <m:sty m:val="b"/>
                </m:rPr>
                <m:t>y</m:t>
              </m:r>
            </m:e>
            <m:sub>
              <m:r>
                <m:t>t</m:t>
              </m:r>
            </m:sub>
          </m:sSub>
          <m:r>
            <m:t>=</m:t>
          </m:r>
          <m:r>
            <m:rPr>
              <m:sty m:val="b"/>
            </m:rPr>
            <m:t>c</m:t>
          </m:r>
          <m:r>
            <m:t>+</m:t>
          </m:r>
          <m:nary>
            <m:naryPr>
              <m:chr m:val="∑"/>
              <m:limLoc m:val="undOvr"/>
              <m:subHide m:val="0"/>
              <m:supHide m:val="0"/>
            </m:naryPr>
            <m:sub>
              <m:r>
                <m:t>k</m:t>
              </m:r>
              <m:r>
                <m:t>=</m:t>
              </m:r>
              <m:r>
                <m:t>1</m:t>
              </m:r>
            </m:sub>
            <m:sup>
              <m:r>
                <m:t>p</m:t>
              </m:r>
            </m:sup>
            <m:e>
              <m:sSub>
                <m:e>
                  <m:r>
                    <m:rPr>
                      <m:sty m:val="b"/>
                    </m:rPr>
                    <m:t>A</m:t>
                  </m:r>
                </m:e>
                <m:sub>
                  <m:r>
                    <m:t>k</m:t>
                  </m:r>
                </m:sub>
              </m:sSub>
            </m:e>
          </m:nary>
          <m:sSub>
            <m:e>
              <m:r>
                <m:rPr>
                  <m:sty m:val="b"/>
                </m:rPr>
                <m:t>y</m:t>
              </m:r>
            </m:e>
            <m:sub>
              <m:r>
                <m:t>t</m:t>
              </m:r>
              <m:r>
                <m:t>−</m:t>
              </m:r>
              <m:r>
                <m:t>k</m:t>
              </m:r>
            </m:sub>
          </m:sSub>
          <m:r>
            <m:t>+</m:t>
          </m:r>
          <m:r>
            <m:rPr>
              <m:sty m:val="b"/>
            </m:rPr>
            <m:t>B</m:t>
          </m:r>
          <m:sSub>
            <m:e>
              <m:r>
                <m:rPr>
                  <m:sty m:val="b"/>
                </m:rPr>
                <m:t>x</m:t>
              </m:r>
            </m:e>
            <m:sub>
              <m:r>
                <m:t>t</m:t>
              </m:r>
            </m:sub>
          </m:sSub>
          <m:r>
            <m:t>+</m:t>
          </m:r>
          <m:sSub>
            <m:e>
              <m:r>
                <m:rPr>
                  <m:sty m:val="b"/>
                </m:rPr>
                <m:t>ε</m:t>
              </m:r>
            </m:e>
            <m:sub>
              <m:r>
                <m:t>t</m:t>
              </m:r>
            </m:sub>
          </m:sSub>
        </m:oMath>
      </m:oMathPara>
    </w:p>
    <w:p>
      <w:pPr>
        <w:pStyle w:val="FirstParagraph"/>
      </w:pPr>
      <w:r>
        <w:t xml:space="preserve">其中</w:t>
      </w:r>
      <w:r>
        <w:t xml:space="preserve"> </w:t>
      </w:r>
      <m:oMath>
        <m:r>
          <m:rPr>
            <m:sty m:val="b"/>
          </m:rPr>
          <m:t>c</m:t>
        </m:r>
      </m:oMath>
      <w:r>
        <w:t xml:space="preserve"> </w:t>
      </w:r>
      <w:r>
        <w:t xml:space="preserve">为截距向量，</w:t>
      </w:r>
      <m:oMath>
        <m:sSub>
          <m:e>
            <m:r>
              <m:rPr>
                <m:sty m:val="b"/>
              </m:rPr>
              <m:t>A</m:t>
            </m:r>
          </m:e>
          <m:sub>
            <m:r>
              <m:t>k</m:t>
            </m:r>
          </m:sub>
        </m:sSub>
      </m:oMath>
      <w:r>
        <w:t xml:space="preserve">（</w:t>
      </w:r>
      <m:oMath>
        <m:r>
          <m:t>k</m:t>
        </m:r>
        <m:r>
          <m:t>=</m:t>
        </m:r>
        <m:r>
          <m:t>1</m:t>
        </m:r>
        <m:r>
          <m:t>,</m:t>
        </m:r>
        <m:r>
          <m:t>…</m:t>
        </m:r>
        <m:r>
          <m:t>,</m:t>
        </m:r>
        <m:r>
          <m:t>p</m:t>
        </m:r>
      </m:oMath>
      <w:r>
        <w:t xml:space="preserve">）为各滞后期的系数矩阵，</w:t>
      </w:r>
      <w:r>
        <w:t xml:space="preserve"> </w:t>
      </w:r>
      <m:oMath>
        <m:r>
          <m:rPr>
            <m:sty m:val="b"/>
          </m:rPr>
          <m:t>B</m:t>
        </m:r>
      </m:oMath>
      <w:r>
        <w:t xml:space="preserve"> </w:t>
      </w:r>
      <w:r>
        <w:t xml:space="preserve">为外生变量系数矩阵，</w:t>
      </w:r>
      <w:r>
        <w:t xml:space="preserve"> </w:t>
      </w:r>
      <m:oMath>
        <m:sSub>
          <m:e>
            <m:r>
              <m:rPr>
                <m:sty m:val="b"/>
              </m:rPr>
              <m:t>ε</m:t>
            </m:r>
          </m:e>
          <m:sub>
            <m:r>
              <m:t>t</m:t>
            </m:r>
          </m:sub>
        </m:sSub>
        <m:r>
          <m:t>∼</m:t>
        </m:r>
        <m:r>
          <m:rPr>
            <m:nor/>
            <m:sty m:val="p"/>
          </m:rPr>
          <m:t>i.i.d.</m:t>
        </m:r>
        <m:r>
          <m:rPr>
            <m:sty m:val="p"/>
            <m:scr m:val="script"/>
          </m:rPr>
          <m:t>N</m:t>
        </m:r>
        <m:r>
          <m:t>(</m:t>
        </m:r>
        <m:r>
          <m:rPr>
            <m:sty m:val="b"/>
          </m:rPr>
          <m:t>0</m:t>
        </m:r>
        <m:r>
          <m:t>,</m:t>
        </m:r>
        <m:r>
          <m:rPr>
            <m:sty m:val="b"/>
          </m:rPr>
          <m:t>Σ</m:t>
        </m:r>
        <m:r>
          <m:t>)</m:t>
        </m:r>
      </m:oMath>
      <w:r>
        <w:t xml:space="preserve"> </w:t>
      </w:r>
      <w:r>
        <w:t xml:space="preserve">为误差项向量。</w:t>
      </w:r>
    </w:p>
    <w:p>
      <w:pPr>
        <w:pStyle w:val="Heading3"/>
      </w:pPr>
      <w:bookmarkStart w:id="137" w:name="分析流程"/>
      <w:r>
        <w:t xml:space="preserve">分析流程</w:t>
      </w:r>
      <w:bookmarkEnd w:id="137"/>
    </w:p>
    <w:p>
      <w:pPr>
        <w:pStyle w:val="FirstParagraph"/>
      </w:pPr>
      <w:r>
        <w:t xml:space="preserve">本章按以下六步开展实证分析：</w:t>
      </w:r>
    </w:p>
    <w:p>
      <w:pPr>
        <w:pStyle w:val="BodyText"/>
      </w:pPr>
      <w:r>
        <w:t xml:space="preserve">第一步，平稳性检验。</w:t>
      </w:r>
      <w:r>
        <w:t xml:space="preserve"> </w:t>
      </w:r>
      <w:r>
        <w:t xml:space="preserve">对三个内生变量分别进行增广迪基-富勒（Augmented Dickey-Fuller, ADF）单位根检验，</w:t>
      </w:r>
      <w:r>
        <w:t xml:space="preserve"> </w:t>
      </w:r>
      <w:r>
        <w:t xml:space="preserve">确认序列平稳性，以满足 VAR 水平模型估计的基本前提。</w:t>
      </w:r>
      <w:r>
        <w:t xml:space="preserve"> </w:t>
      </w:r>
      <w:r>
        <w:t xml:space="preserve">若变量为非平稳序列（I(1)），则需进行差分处理或引入协整分析框架（VECM 模型）；</w:t>
      </w:r>
      <w:r>
        <w:t xml:space="preserve"> </w:t>
      </w:r>
      <w:r>
        <w:t xml:space="preserve">若变量为平稳序列（I(0)），则可直接在水平值上估计 VAR 模型。</w:t>
      </w:r>
    </w:p>
    <w:p>
      <w:pPr>
        <w:pStyle w:val="BodyText"/>
      </w:pPr>
      <w:r>
        <w:t xml:space="preserve">第二步，最优滞后阶数选择。</w:t>
      </w:r>
      <w:r>
        <w:t xml:space="preserve"> </w:t>
      </w:r>
      <w:r>
        <w:t xml:space="preserve">基于赤池信息准则（AIC）与贝叶斯信息准则（BIC/SBIC）</w:t>
      </w:r>
      <w:r>
        <w:t xml:space="preserve"> </w:t>
      </w:r>
      <w:r>
        <w:t xml:space="preserve">确定最优滞后阶数</w:t>
      </w:r>
      <w:r>
        <w:t xml:space="preserve"> </w:t>
      </w:r>
      <m:oMath>
        <m:r>
          <m:t>p</m:t>
        </m:r>
      </m:oMath>
      <w:r>
        <w:t xml:space="preserve">，在模型拟合优度与参数简约性之间取得平衡。</w:t>
      </w:r>
      <w:r>
        <w:t xml:space="preserve"> </w:t>
      </w:r>
      <w:r>
        <w:t xml:space="preserve">AIC 偏向选择较高的滞后阶数以保留更多动态信息，</w:t>
      </w:r>
      <w:r>
        <w:t xml:space="preserve"> </w:t>
      </w:r>
      <w:r>
        <w:t xml:space="preserve">BIC 对参数数量的惩罚更重，倾向于更简约的模型。</w:t>
      </w:r>
      <w:r>
        <w:t xml:space="preserve"> </w:t>
      </w:r>
      <w:r>
        <w:t xml:space="preserve">当两者建议不同时，综合考量 AIC 在动态预测场景下对欠拟合的适度容忍性进行取舍。</w:t>
      </w:r>
    </w:p>
    <w:p>
      <w:pPr>
        <w:pStyle w:val="BodyText"/>
      </w:pPr>
      <w:r>
        <w:t xml:space="preserve">第三步，VAR(</w:t>
      </w:r>
      <m:oMath>
        <m:r>
          <m:t>p</m:t>
        </m:r>
      </m:oMath>
      <w:r>
        <w:t xml:space="preserve">) 模型估计。</w:t>
      </w:r>
      <w:r>
        <w:t xml:space="preserve"> </w:t>
      </w:r>
      <w:r>
        <w:t xml:space="preserve">以最优滞后阶数估计含外生变量的 VAR(</w:t>
      </w:r>
      <m:oMath>
        <m:r>
          <m:t>p</m:t>
        </m:r>
      </m:oMath>
      <w:r>
        <w:t xml:space="preserve">) 模型，</w:t>
      </w:r>
      <w:r>
        <w:t xml:space="preserve"> </w:t>
      </w:r>
      <w:r>
        <w:t xml:space="preserve">采用小样本自由度修正（Degree of Freedom Correction, DFK 修正）提高估计稳健性。</w:t>
      </w:r>
      <w:r>
        <w:t xml:space="preserve"> </w:t>
      </w:r>
      <w:r>
        <w:t xml:space="preserve">DFK 修正通过用自由度调整的协方差矩阵替代最大似然估计的协方差矩阵，</w:t>
      </w:r>
      <w:r>
        <w:t xml:space="preserve"> </w:t>
      </w:r>
      <w:r>
        <w:t xml:space="preserve">在小样本下相较于标准 VAR 估计具有更好的有限样本性质。</w:t>
      </w:r>
    </w:p>
    <w:p>
      <w:pPr>
        <w:pStyle w:val="BodyText"/>
      </w:pPr>
      <w:r>
        <w:t xml:space="preserve">第四步，格兰杰因果检验。</w:t>
      </w:r>
      <w:r>
        <w:t xml:space="preserve"> </w:t>
      </w:r>
      <w:r>
        <w:t xml:space="preserve">对各方程进行格兰杰因果沃尔德检验（Granger Causality Wald Test），</w:t>
      </w:r>
      <w:r>
        <w:t xml:space="preserve"> </w:t>
      </w:r>
      <w:r>
        <w:t xml:space="preserve">通过</w:t>
      </w:r>
      <w:r>
        <w:t xml:space="preserve"> </w:t>
      </w:r>
      <m:oMath>
        <m:sSup>
          <m:e>
            <m:r>
              <m:t>χ</m:t>
            </m:r>
          </m:e>
          <m:sup>
            <m:r>
              <m:t>2</m:t>
            </m:r>
          </m:sup>
        </m:sSup>
      </m:oMath>
      <w:r>
        <w:t xml:space="preserve"> </w:t>
      </w:r>
      <w:r>
        <w:t xml:space="preserve">统计量在 0.05 的显著性水平下判断变量间的格兰杰因果关系，</w:t>
      </w:r>
      <w:r>
        <w:t xml:space="preserve"> </w:t>
      </w:r>
      <w:r>
        <w:t xml:space="preserve">直接对应 H4（Sentiment Granger-causes Development）、</w:t>
      </w:r>
      <w:r>
        <w:t xml:space="preserve"> </w:t>
      </w:r>
      <w:r>
        <w:t xml:space="preserve">H5（Sentiment Granger-causes Discussion）和 H6（Development Granger-causes Discussion）的检验。</w:t>
      </w:r>
      <w:r>
        <w:t xml:space="preserve"> </w:t>
      </w:r>
      <w:r>
        <w:t xml:space="preserve">反向检验（Development/Discussion Granger-causes Sentiment）则用于验证情感变量的外生性。</w:t>
      </w:r>
    </w:p>
    <w:p>
      <w:pPr>
        <w:pStyle w:val="BodyText"/>
      </w:pPr>
      <w:r>
        <w:t xml:space="preserve">第五步，脉冲响应函数（IRF）分析。</w:t>
      </w:r>
      <w:r>
        <w:t xml:space="preserve"> </w:t>
      </w:r>
      <w:r>
        <w:t xml:space="preserve">构建</w:t>
      </w:r>
      <w:r>
        <w:t xml:space="preserve"> </w:t>
      </w:r>
      <m:oMath>
        <m:r>
          <m:t>3</m:t>
        </m:r>
        <m:r>
          <m:t>×</m:t>
        </m:r>
        <m:r>
          <m:t>3</m:t>
        </m:r>
      </m:oMath>
      <w:r>
        <w:t xml:space="preserve"> </w:t>
      </w:r>
      <w:r>
        <w:t xml:space="preserve">的脉冲响应函数矩阵，可视化单变量冲击的系统动态效应。</w:t>
      </w:r>
      <w:r>
        <w:t xml:space="preserve"> </w:t>
      </w:r>
      <w:r>
        <w:t xml:space="preserve">采用乔列斯基（Cholesky）正交分解对新息协方差矩阵进行识别，</w:t>
      </w:r>
      <w:r>
        <w:t xml:space="preserve"> </w:t>
      </w:r>
      <w:r>
        <w:t xml:space="preserve">变量排序设定为 Sentiment → Development → Discussion，</w:t>
      </w:r>
      <w:r>
        <w:t xml:space="preserve"> </w:t>
      </w:r>
      <w:r>
        <w:t xml:space="preserve">理由是：情感作为社会信号先于行为输出发生（认知先于行动），</w:t>
      </w:r>
      <w:r>
        <w:t xml:space="preserve"> </w:t>
      </w:r>
      <w:r>
        <w:t xml:space="preserve">而开发活动的周转时间通常短于讨论活动（提交代码的决策较快，参与讨论的决策较慢）。</w:t>
      </w:r>
      <w:r>
        <w:t xml:space="preserve"> </w:t>
      </w:r>
      <w:r>
        <w:t xml:space="preserve">采用 bootstrapping 方法估计 95% 置信区间，追踪 10 期（约 10 周）的脉冲响应路径。</w:t>
      </w:r>
    </w:p>
    <w:p>
      <w:pPr>
        <w:pStyle w:val="BodyText"/>
      </w:pPr>
      <w:r>
        <w:t xml:space="preserve">第六步，预测误差方差分解（FEVD）。</w:t>
      </w:r>
      <w:r>
        <w:t xml:space="preserve"> </w:t>
      </w:r>
      <w:r>
        <w:t xml:space="preserve">量化情感冲击对开发活动和讨论活动预测误差方差的解释占比，</w:t>
      </w:r>
      <w:r>
        <w:t xml:space="preserve"> </w:t>
      </w:r>
      <w:r>
        <w:t xml:space="preserve">评估情感信号在整个系统中的相对重要性。</w:t>
      </w:r>
      <w:r>
        <w:t xml:space="preserve"> </w:t>
      </w:r>
      <w:r>
        <w:t xml:space="preserve">FEVD 将</w:t>
      </w:r>
      <w:r>
        <w:t xml:space="preserve"> </w:t>
      </w:r>
      <m:oMath>
        <m:r>
          <m:t>h</m:t>
        </m:r>
      </m:oMath>
      <w:r>
        <w:t xml:space="preserve"> </w:t>
      </w:r>
      <w:r>
        <w:t xml:space="preserve">步预测误差方差分解为各变量正交冲击的解释份额，</w:t>
      </w:r>
      <w:r>
        <w:t xml:space="preserve"> </w:t>
      </w:r>
      <w:r>
        <w:t xml:space="preserve">反映各变量对系统波动的解释能力，是对格兰杰因果检验和 IRF 分析的有益补充。</w:t>
      </w:r>
    </w:p>
    <w:p>
      <w:pPr>
        <w:pStyle w:val="Heading2"/>
      </w:pPr>
      <w:bookmarkStart w:id="138" w:name="实证结果"/>
      <w:r>
        <w:t xml:space="preserve">实证结果</w:t>
      </w:r>
      <w:bookmarkEnd w:id="138"/>
    </w:p>
    <w:p>
      <w:pPr>
        <w:pStyle w:val="Heading3"/>
      </w:pPr>
      <w:bookmarkStart w:id="139" w:name="平稳性检验"/>
      <w:r>
        <w:t xml:space="preserve">平稳性检验</w:t>
      </w:r>
      <w:bookmarkEnd w:id="139"/>
    </w:p>
    <w:p>
      <w:pPr>
        <w:pStyle w:val="FirstParagraph"/>
      </w:pPr>
      <w:r>
        <w:t xml:space="preserve">在估计 VAR 模型之前，对三个内生变量分别进行增广迪基-富勒（ADF）单位根检验， 检验形式包含截距项，滞后阶数依据 AIC 准则自动选择。 表 【表adf-test】 报告了平稳性检验结果。</w:t>
      </w:r>
      <w:r>
        <w:t xml:space="preserve"/>
      </w:r>
      <w:r>
        <w:t xml:space="preserve"/>
      </w:r>
      <w:r>
        <w:t xml:space="preserve"/>
      </w:r>
      <w:r>
        <w:t xml:space="preserve"/>
      </w:r>
      <w:hyperlink w:anchor="tab:adf-test">
        <w:r>
          <w:rPr>
            <w:rStyle w:val="Hyperlink"/>
          </w:rPr>
          <w:t xml:space="preserve"/>
        </w:r>
      </w:hyperlink>
      <w:r>
        <w:t xml:space="preserve"/>
      </w:r>
      <w:r>
        <w:t xml:space="preserve"/>
      </w:r>
    </w:p>
    <w:p>
      <w:pPr>
        <w:pStyle w:val="TableCaption"/>
      </w:pPr>
      <w:r>
        <w:t xml:space="preserve">ADF 单位根检验结果</w:t>
      </w:r>
    </w:p>
    <w:tbl>
      <w:tblPr>
        <w:tblStyle w:val="Table"/>
        <w:tblW w:type="pct" w:w="0.0"/>
        <w:tblLook w:firstRow="1"/>
        <w:tblCaption w:val="ADF 单位根检验结果"/>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right"/>
            </w:pPr>
            <w:r>
              <w:t xml:space="preserve">ADF 统计量</w:t>
            </w:r>
          </w:p>
        </w:tc>
        <w:tc>
          <w:tcPr>
            <w:tcBorders>
              <w:bottom w:val="single"/>
            </w:tcBorders>
            <w:vAlign w:val="bottom"/>
          </w:tcPr>
          <w:p>
            <w:pPr>
              <w:pStyle w:val="Compact"/>
              <w:jc w:val="right"/>
            </w:pPr>
            <w:r>
              <w:t xml:space="preserve">滞后阶数</w:t>
            </w:r>
          </w:p>
        </w:tc>
        <w:tc>
          <w:tcPr>
            <w:tcBorders>
              <w:bottom w:val="single"/>
            </w:tcBorders>
            <w:vAlign w:val="bottom"/>
          </w:tcPr>
          <w:p>
            <w:pPr>
              <w:pStyle w:val="Compact"/>
              <w:jc w:val="right"/>
            </w:pPr>
            <w:r>
              <w:t xml:space="preserve">1% 临界值</w:t>
            </w:r>
          </w:p>
        </w:tc>
        <w:tc>
          <w:tcPr>
            <w:tcBorders>
              <w:bottom w:val="single"/>
            </w:tcBorders>
            <w:vAlign w:val="bottom"/>
          </w:tcPr>
          <w:p>
            <w:pPr>
              <w:pStyle w:val="Compact"/>
              <w:jc w:val="left"/>
            </w:pPr>
            <w:r>
              <w:t xml:space="preserve">结论</w:t>
            </w:r>
          </w:p>
        </w:tc>
      </w:tr>
      <w:tr>
        <w:tc>
          <w:p>
            <w:pPr>
              <w:pStyle w:val="Compact"/>
              <w:jc w:val="left"/>
            </w:pPr>
            <w:r>
              <w:t xml:space="preserve">情感极性（</w:t>
            </w:r>
            <m:oMath>
              <m:r>
                <m:t>S</m:t>
              </m:r>
              <m:r>
                <m:t>e</m:t>
              </m:r>
              <m:r>
                <m:t>n</m:t>
              </m:r>
              <m:r>
                <m:t>t</m:t>
              </m:r>
              <m:r>
                <m:t>i</m:t>
              </m:r>
              <m:r>
                <m:t>m</m:t>
              </m:r>
              <m:r>
                <m:t>e</m:t>
              </m:r>
              <m:r>
                <m:t>n</m:t>
              </m:r>
              <m:sSub>
                <m:e>
                  <m:r>
                    <m:t>t</m:t>
                  </m:r>
                </m:e>
                <m:sub>
                  <m:r>
                    <m:t>t</m:t>
                  </m:r>
                </m:sub>
              </m:sSub>
            </m:oMath>
            <w:r>
              <w:t xml:space="preserve">）</w:t>
            </w:r>
          </w:p>
        </w:tc>
        <w:tc>
          <w:p>
            <w:pPr>
              <w:pStyle w:val="Compact"/>
              <w:jc w:val="right"/>
            </w:pPr>
            <m:oMath>
              <m:r>
                <m:t>−</m:t>
              </m:r>
            </m:oMath>
            <w:r>
              <w:t xml:space="preserve">15.379</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r>
        <w:tc>
          <w:p>
            <w:pPr>
              <w:pStyle w:val="Compact"/>
              <w:jc w:val="left"/>
            </w:pPr>
            <w:r>
              <w:t xml:space="preserve">开发活动（</w:t>
            </w:r>
            <m:oMath>
              <m:r>
                <m:t>D</m:t>
              </m:r>
              <m:r>
                <m:t>e</m:t>
              </m:r>
              <m:r>
                <m:t>v</m:t>
              </m:r>
              <m:r>
                <m:t>e</m:t>
              </m:r>
              <m:r>
                <m:t>l</m:t>
              </m:r>
              <m:r>
                <m:t>o</m:t>
              </m:r>
              <m:r>
                <m:t>p</m:t>
              </m:r>
              <m:r>
                <m:t>m</m:t>
              </m:r>
              <m:r>
                <m:t>e</m:t>
              </m:r>
              <m:r>
                <m:t>n</m:t>
              </m:r>
              <m:sSub>
                <m:e>
                  <m:r>
                    <m:t>t</m:t>
                  </m:r>
                </m:e>
                <m:sub>
                  <m:r>
                    <m:t>t</m:t>
                  </m:r>
                </m:sub>
              </m:sSub>
            </m:oMath>
            <w:r>
              <w:t xml:space="preserve">）</w:t>
            </w:r>
          </w:p>
        </w:tc>
        <w:tc>
          <w:p>
            <w:pPr>
              <w:pStyle w:val="Compact"/>
              <w:jc w:val="right"/>
            </w:pPr>
            <m:oMath>
              <m:r>
                <m:t>−</m:t>
              </m:r>
            </m:oMath>
            <w:r>
              <w:t xml:space="preserve">5.352</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r>
        <w:tc>
          <w:p>
            <w:pPr>
              <w:pStyle w:val="Compact"/>
              <w:jc w:val="left"/>
            </w:pPr>
            <w:r>
              <w:t xml:space="preserve">讨论活动（</w:t>
            </w:r>
            <m:oMath>
              <m:r>
                <m:t>D</m:t>
              </m:r>
              <m:r>
                <m:t>i</m:t>
              </m:r>
              <m:r>
                <m:t>s</m:t>
              </m:r>
              <m:r>
                <m:t>c</m:t>
              </m:r>
              <m:r>
                <m:t>u</m:t>
              </m:r>
              <m:r>
                <m:t>s</m:t>
              </m:r>
              <m:r>
                <m:t>s</m:t>
              </m:r>
              <m:r>
                <m:t>i</m:t>
              </m:r>
              <m:r>
                <m:t>o</m:t>
              </m:r>
              <m:sSub>
                <m:e>
                  <m:r>
                    <m:t>n</m:t>
                  </m:r>
                </m:e>
                <m:sub>
                  <m:r>
                    <m:t>t</m:t>
                  </m:r>
                </m:sub>
              </m:sSub>
            </m:oMath>
            <w:r>
              <w:t xml:space="preserve">）</w:t>
            </w:r>
          </w:p>
        </w:tc>
        <w:tc>
          <w:p>
            <w:pPr>
              <w:pStyle w:val="Compact"/>
              <w:jc w:val="right"/>
            </w:pPr>
            <m:oMath>
              <m:r>
                <m:t>−</m:t>
              </m:r>
            </m:oMath>
            <w:r>
              <w:t xml:space="preserve">5.935</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r>
        <w:tc>
          <w:p>
            <w:pPr>
              <w:pStyle w:val="Compact"/>
              <w:jc w:val="left"/>
            </w:pPr>
            <w:r>
              <w:t xml:space="preserve">比特币收益率（</w:t>
            </w:r>
            <m:oMath>
              <m:r>
                <m:t>B</m:t>
              </m:r>
              <m:r>
                <m:t>i</m:t>
              </m:r>
              <m:r>
                <m:t>t</m:t>
              </m:r>
              <m:r>
                <m:t>c</m:t>
              </m:r>
              <m:r>
                <m:t>o</m:t>
              </m:r>
              <m:r>
                <m:t>i</m:t>
              </m:r>
              <m:r>
                <m:t>n</m:t>
              </m:r>
              <m:r>
                <m:t>R</m:t>
              </m:r>
              <m:r>
                <m:t>e</m:t>
              </m:r>
              <m:r>
                <m:t>t</m:t>
              </m:r>
              <m:r>
                <m:t>u</m:t>
              </m:r>
              <m:r>
                <m:t>r</m:t>
              </m:r>
              <m:sSub>
                <m:e>
                  <m:r>
                    <m:t>n</m:t>
                  </m:r>
                </m:e>
                <m:sub>
                  <m:r>
                    <m:t>t</m:t>
                  </m:r>
                </m:sub>
              </m:sSub>
            </m:oMath>
            <w:r>
              <w:t xml:space="preserve">）</w:t>
            </w:r>
          </w:p>
        </w:tc>
        <w:tc>
          <w:p>
            <w:pPr>
              <w:pStyle w:val="Compact"/>
              <w:jc w:val="right"/>
            </w:pPr>
            <m:oMath>
              <m:r>
                <m:t>−</m:t>
              </m:r>
            </m:oMath>
            <w:r>
              <w:t xml:space="preserve">13.029</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r>
        <w:tc>
          <w:p>
            <w:pPr>
              <w:pStyle w:val="Compact"/>
              <w:jc w:val="left"/>
            </w:pPr>
            <w:r>
              <w:t xml:space="preserve">捐赠金额（</w:t>
            </w:r>
            <m:oMath>
              <m:r>
                <m:t>D</m:t>
              </m:r>
              <m:r>
                <m:t>o</m:t>
              </m:r>
              <m:r>
                <m:t>n</m:t>
              </m:r>
              <m:r>
                <m:t>a</m:t>
              </m:r>
              <m:r>
                <m:t>t</m:t>
              </m:r>
              <m:r>
                <m:t>i</m:t>
              </m:r>
              <m:r>
                <m:t>o</m:t>
              </m:r>
              <m:r>
                <m:t>n</m:t>
              </m:r>
              <m:r>
                <m:t>A</m:t>
              </m:r>
              <m:r>
                <m:t>m</m:t>
              </m:r>
              <m:r>
                <m:t>o</m:t>
              </m:r>
              <m:r>
                <m:t>u</m:t>
              </m:r>
              <m:r>
                <m:t>n</m:t>
              </m:r>
              <m:sSub>
                <m:e>
                  <m:r>
                    <m:t>t</m:t>
                  </m:r>
                </m:e>
                <m:sub>
                  <m:r>
                    <m:t>t</m:t>
                  </m:r>
                </m:sub>
              </m:sSub>
            </m:oMath>
            <w:r>
              <w:t xml:space="preserve">）</w:t>
            </w:r>
          </w:p>
        </w:tc>
        <w:tc>
          <w:p>
            <w:pPr>
              <w:pStyle w:val="Compact"/>
              <w:jc w:val="right"/>
            </w:pPr>
            <m:oMath>
              <m:r>
                <m:t>−</m:t>
              </m:r>
            </m:oMath>
            <w:r>
              <w:t xml:space="preserve">14.010</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r>
        <w:tc>
          <w:p>
            <w:pPr>
              <w:pStyle w:val="Compact"/>
              <w:jc w:val="left"/>
            </w:pPr>
            <w:r>
              <w:t xml:space="preserve">受资助人数（</w:t>
            </w:r>
            <m:oMath>
              <m:r>
                <m:t>G</m:t>
              </m:r>
              <m:r>
                <m:t>r</m:t>
              </m:r>
              <m:r>
                <m:t>a</m:t>
              </m:r>
              <m:r>
                <m:t>n</m:t>
              </m:r>
              <m:r>
                <m:t>t</m:t>
              </m:r>
              <m:r>
                <m:t>e</m:t>
              </m:r>
              <m:r>
                <m:t>e</m:t>
              </m:r>
              <m:r>
                <m:t>N</m:t>
              </m:r>
              <m:r>
                <m:t>u</m:t>
              </m:r>
              <m:r>
                <m:t>m</m:t>
              </m:r>
              <m:r>
                <m:t>b</m:t>
              </m:r>
              <m:r>
                <m:t>e</m:t>
              </m:r>
              <m:sSub>
                <m:e>
                  <m:r>
                    <m:t>r</m:t>
                  </m:r>
                </m:e>
                <m:sub>
                  <m:r>
                    <m:t>t</m:t>
                  </m:r>
                </m:sub>
              </m:sSub>
            </m:oMath>
            <w:r>
              <w:t xml:space="preserve">）</w:t>
            </w:r>
          </w:p>
        </w:tc>
        <w:tc>
          <w:p>
            <w:pPr>
              <w:pStyle w:val="Compact"/>
              <w:jc w:val="right"/>
            </w:pPr>
            <m:oMath>
              <m:r>
                <m:t>−</m:t>
              </m:r>
            </m:oMath>
            <w:r>
              <w:t xml:space="preserve">14.579</w:t>
            </w:r>
          </w:p>
        </w:tc>
        <w:tc>
          <w:p>
            <w:pPr>
              <w:pStyle w:val="Compact"/>
              <w:jc w:val="right"/>
            </w:pPr>
            <w:r>
              <w:t xml:space="preserve">0</w:t>
            </w:r>
          </w:p>
        </w:tc>
        <w:tc>
          <w:p>
            <w:pPr>
              <w:pStyle w:val="Compact"/>
              <w:jc w:val="right"/>
            </w:pPr>
            <m:oMath>
              <m:r>
                <m:t>−</m:t>
              </m:r>
            </m:oMath>
            <w:r>
              <w:t xml:space="preserve">3.474</w:t>
            </w:r>
          </w:p>
        </w:tc>
        <w:tc>
          <w:p>
            <w:pPr>
              <w:pStyle w:val="Compact"/>
              <w:jc w:val="left"/>
            </w:pPr>
            <w:r>
              <w:t xml:space="preserve">平稳 (I(0))***</w:t>
            </w:r>
          </w:p>
        </w:tc>
      </w:tr>
    </w:tbl>
    <w:p>
      <w:pPr>
        <w:pStyle w:val="BodyText"/>
      </w:pPr>
      <w:r>
        <w:t xml:space="preserve">注：检验形式含截距，滞后阶数为 0；</w:t>
      </w:r>
      <w:r>
        <w:t xml:space="preserve"> </w:t>
      </w:r>
      <w:r>
        <w:t xml:space="preserve">*** 表示在 1% 显著性水平下拒绝单位根假设（序列平稳）；</w:t>
      </w:r>
      <w:r>
        <w:t xml:space="preserve"> </w:t>
      </w:r>
      <w:r>
        <w:t xml:space="preserve">1% 临界值约为</w:t>
      </w:r>
      <w:r>
        <w:t xml:space="preserve"> </w:t>
      </w:r>
      <m:oMath>
        <m:r>
          <m:t>−</m:t>
        </m:r>
        <m:r>
          <m:t>3.474</m:t>
        </m:r>
      </m:oMath>
      <w:r>
        <w:t xml:space="preserve">（MacKinnon，样本量</w:t>
      </w:r>
      <w:r>
        <w:t xml:space="preserve"> </w:t>
      </w:r>
      <m:oMath>
        <m:r>
          <m:t>N</m:t>
        </m:r>
        <m:r>
          <m:t>=</m:t>
        </m:r>
        <m:r>
          <m:t>208</m:t>
        </m:r>
      </m:oMath>
      <w:r>
        <w:t xml:space="preserve">）。</w:t>
      </w:r>
      <w:r>
        <w:t xml:space="preserve"> </w:t>
      </w:r>
      <w:r>
        <w:t xml:space="preserve">BitcoinReturn、DonationAmount、GranteeNumber 为外生控制变量，同步通过 ADF 检验。</w:t>
      </w:r>
    </w:p>
    <w:p>
      <w:pPr>
        <w:pStyle w:val="BodyText"/>
      </w:pPr>
      <w:r>
        <w:t xml:space="preserve">六个序列的 ADF 统计量均远小于 1% 显著性水平下的临界值，</w:t>
      </w:r>
      <w:r>
        <w:t xml:space="preserve"> </w:t>
      </w:r>
      <w:r>
        <w:t xml:space="preserve">表明三个内生变量（情感极性、开发活动和讨论活动）</w:t>
      </w:r>
      <w:r>
        <w:t xml:space="preserve"> </w:t>
      </w:r>
      <w:r>
        <w:t xml:space="preserve">以及三个外生控制变量（BitcoinReturn、DonationAmount、GranteeNumber）均为零阶单整序列（I(0)），</w:t>
      </w:r>
      <w:r>
        <w:t xml:space="preserve"> </w:t>
      </w:r>
      <w:r>
        <w:t xml:space="preserve">即原始序列本身已满足平稳性要求，无需进行一阶差分处理。</w:t>
      </w:r>
      <w:r>
        <w:t xml:space="preserve"> </w:t>
      </w:r>
      <w:r>
        <w:t xml:space="preserve">这一结果为后续 VAR 水平模型的直接估计提供了前提保障，</w:t>
      </w:r>
      <w:r>
        <w:t xml:space="preserve"> </w:t>
      </w:r>
      <w:r>
        <w:t xml:space="preserve">也意味着变量之间的长期关系可以在水平形式下直接检验，</w:t>
      </w:r>
      <w:r>
        <w:t xml:space="preserve"> </w:t>
      </w:r>
      <w:r>
        <w:t xml:space="preserve">无需额外引入协整分析框架。</w:t>
      </w:r>
    </w:p>
    <w:p>
      <w:pPr>
        <w:pStyle w:val="Heading3"/>
      </w:pPr>
      <w:bookmarkStart w:id="140" w:name="最优滞后阶数"/>
      <w:r>
        <w:t xml:space="preserve">最优滞后阶数</w:t>
      </w:r>
      <w:bookmarkEnd w:id="140"/>
    </w:p>
    <w:p>
      <w:pPr>
        <w:pStyle w:val="FirstParagraph"/>
      </w:pPr>
      <w:r>
        <w:t xml:space="preserve">表 【表lag-selection】 报告了基于 AIC、HQIC 和 SBIC 准则的滞后阶数选择结果。</w:t>
      </w:r>
      <w:hyperlink w:anchor="tab:lag-selection">
        <w:r>
          <w:rPr>
            <w:rStyle w:val="Hyperlink"/>
          </w:rPr>
          <w:t xml:space="preserve"/>
        </w:r>
      </w:hyperlink>
      <w:r>
        <w:t xml:space="preserve"/>
      </w:r>
      <w:r>
        <w:t xml:space="preserve"/>
      </w:r>
    </w:p>
    <w:p>
      <w:pPr>
        <w:pStyle w:val="TableCaption"/>
      </w:pPr>
      <w:r>
        <w:t xml:space="preserve">VAR 模型最优滞后阶数选择</w:t>
      </w:r>
    </w:p>
    <w:tbl>
      <w:tblPr>
        <w:tblStyle w:val="Table"/>
        <w:tblW w:type="pct" w:w="0.0"/>
        <w:tblLook w:firstRow="1"/>
        <w:tblCaption w:val="VAR 模型最优滞后阶数选择"/>
      </w:tblPr>
      <w:tblGrid/>
      <w:tr>
        <w:trPr>
          <w:cnfStyle w:firstRow="1"/>
        </w:trPr>
        <w:tc>
          <w:tcPr>
            <w:tcBorders>
              <w:bottom w:val="single"/>
            </w:tcBorders>
            <w:vAlign w:val="bottom"/>
          </w:tcPr>
          <w:p>
            <w:pPr>
              <w:pStyle w:val="Compact"/>
              <w:jc w:val="center"/>
            </w:pPr>
            <w:r>
              <w:t xml:space="preserve">滞后阶数</w:t>
            </w:r>
          </w:p>
        </w:tc>
        <w:tc>
          <w:tcPr>
            <w:tcBorders>
              <w:bottom w:val="single"/>
            </w:tcBorders>
            <w:vAlign w:val="bottom"/>
          </w:tcPr>
          <w:p>
            <w:pPr>
              <w:pStyle w:val="Compact"/>
              <w:jc w:val="left"/>
            </w:pPr>
            <w:r>
              <w:t xml:space="preserve">对数似然值</w:t>
            </w:r>
          </w:p>
        </w:tc>
        <w:tc>
          <w:tcPr>
            <w:tcBorders>
              <w:bottom w:val="single"/>
            </w:tcBorders>
            <w:vAlign w:val="bottom"/>
          </w:tcPr>
          <w:p>
            <w:pPr>
              <w:pStyle w:val="Compact"/>
              <w:jc w:val="right"/>
            </w:pPr>
            <w:r>
              <w:t xml:space="preserve">LR 统计量</w:t>
            </w:r>
          </w:p>
        </w:tc>
        <w:tc>
          <w:tcPr>
            <w:tcBorders>
              <w:bottom w:val="single"/>
            </w:tcBorders>
            <w:vAlign w:val="bottom"/>
          </w:tcPr>
          <w:p>
            <w:pPr>
              <w:pStyle w:val="Compact"/>
              <w:jc w:val="right"/>
            </w:pPr>
            <w:r>
              <w:t xml:space="preserve">FPE</w:t>
            </w:r>
          </w:p>
        </w:tc>
        <w:tc>
          <w:tcPr>
            <w:tcBorders>
              <w:bottom w:val="single"/>
            </w:tcBorders>
            <w:vAlign w:val="bottom"/>
          </w:tcPr>
          <w:p>
            <w:pPr>
              <w:pStyle w:val="Compact"/>
              <w:jc w:val="right"/>
            </w:pPr>
            <w:r>
              <w:t xml:space="preserve">AIC</w:t>
            </w:r>
          </w:p>
        </w:tc>
        <w:tc>
          <w:tcPr>
            <w:tcBorders>
              <w:bottom w:val="single"/>
            </w:tcBorders>
            <w:vAlign w:val="bottom"/>
          </w:tcPr>
          <w:p>
            <w:pPr>
              <w:pStyle w:val="Compact"/>
              <w:jc w:val="right"/>
            </w:pPr>
            <w:r>
              <w:t xml:space="preserve">SBIC</w:t>
            </w:r>
          </w:p>
        </w:tc>
      </w:tr>
      <w:tr>
        <w:tc>
          <w:p>
            <w:pPr>
              <w:pStyle w:val="Compact"/>
              <w:jc w:val="center"/>
            </w:pPr>
            <w:r>
              <w:t xml:space="preserve">0</w:t>
            </w:r>
          </w:p>
        </w:tc>
        <w:tc>
          <w:p>
            <w:pPr>
              <w:pStyle w:val="Compact"/>
              <w:jc w:val="left"/>
            </w:pPr>
            <m:oMath>
              <m:r>
                <m:t>−</m:t>
              </m:r>
            </m:oMath>
            <w:r>
              <w:t xml:space="preserve">2829.39</w:t>
            </w:r>
          </w:p>
        </w:tc>
        <w:tc>
          <w:p>
            <w:pPr>
              <w:pStyle w:val="Compact"/>
              <w:jc w:val="right"/>
            </w:pPr>
            <w:r>
              <w:t xml:space="preserve">—</w:t>
            </w:r>
          </w:p>
        </w:tc>
        <w:tc>
          <w:p>
            <w:pPr>
              <w:pStyle w:val="Compact"/>
              <w:jc w:val="right"/>
            </w:pPr>
            <w:r>
              <w:t xml:space="preserve">3.8e+08</w:t>
            </w:r>
          </w:p>
        </w:tc>
        <w:tc>
          <w:p>
            <w:pPr>
              <w:pStyle w:val="Compact"/>
              <w:jc w:val="right"/>
            </w:pPr>
            <w:r>
              <w:t xml:space="preserve">28.273</w:t>
            </w:r>
          </w:p>
        </w:tc>
        <w:tc>
          <w:p>
            <w:pPr>
              <w:pStyle w:val="Compact"/>
              <w:jc w:val="right"/>
            </w:pPr>
            <w:r>
              <w:t xml:space="preserve">28.470</w:t>
            </w:r>
          </w:p>
        </w:tc>
      </w:tr>
      <w:tr>
        <w:tc>
          <w:p>
            <w:pPr>
              <w:pStyle w:val="Compact"/>
              <w:jc w:val="center"/>
            </w:pPr>
            <w:r>
              <w:t xml:space="preserve">1</w:t>
            </w:r>
          </w:p>
        </w:tc>
        <w:tc>
          <w:p>
            <w:pPr>
              <w:pStyle w:val="Compact"/>
              <w:jc w:val="left"/>
            </w:pPr>
            <m:oMath>
              <m:r>
                <m:t>−</m:t>
              </m:r>
            </m:oMath>
            <w:r>
              <w:t xml:space="preserve">2586.23</w:t>
            </w:r>
          </w:p>
        </w:tc>
        <w:tc>
          <w:p>
            <w:pPr>
              <w:pStyle w:val="Compact"/>
              <w:jc w:val="right"/>
            </w:pPr>
            <w:r>
              <w:t xml:space="preserve">486.32***</w:t>
            </w:r>
          </w:p>
        </w:tc>
        <w:tc>
          <w:p>
            <w:pPr>
              <w:pStyle w:val="Compact"/>
              <w:jc w:val="right"/>
            </w:pPr>
            <w:r>
              <w:t xml:space="preserve">3.7e+07</w:t>
            </w:r>
          </w:p>
        </w:tc>
        <w:tc>
          <w:p>
            <w:pPr>
              <w:pStyle w:val="Compact"/>
              <w:jc w:val="right"/>
            </w:pPr>
            <w:r>
              <w:t xml:space="preserve">25.943</w:t>
            </w:r>
          </w:p>
        </w:tc>
        <w:tc>
          <w:p>
            <w:pPr>
              <w:pStyle w:val="Compact"/>
              <w:jc w:val="right"/>
            </w:pPr>
            <w:r>
              <w:t xml:space="preserve">26.288*</w:t>
            </w:r>
          </w:p>
        </w:tc>
      </w:tr>
      <w:tr>
        <w:tc>
          <w:p>
            <w:pPr>
              <w:pStyle w:val="Compact"/>
              <w:jc w:val="center"/>
            </w:pPr>
            <w:r>
              <w:t xml:space="preserve">2</w:t>
            </w:r>
          </w:p>
        </w:tc>
        <w:tc>
          <w:p>
            <w:pPr>
              <w:pStyle w:val="Compact"/>
              <w:jc w:val="left"/>
            </w:pPr>
            <m:oMath>
              <m:r>
                <m:t>−</m:t>
              </m:r>
            </m:oMath>
            <w:r>
              <w:t xml:space="preserve">2566.63</w:t>
            </w:r>
          </w:p>
        </w:tc>
        <w:tc>
          <w:p>
            <w:pPr>
              <w:pStyle w:val="Compact"/>
              <w:jc w:val="right"/>
            </w:pPr>
            <w:r>
              <w:t xml:space="preserve">39.19***</w:t>
            </w:r>
          </w:p>
        </w:tc>
        <w:tc>
          <w:p>
            <w:pPr>
              <w:pStyle w:val="Compact"/>
              <w:jc w:val="right"/>
            </w:pPr>
            <w:r>
              <w:t xml:space="preserve">3.3e+07*</w:t>
            </w:r>
          </w:p>
        </w:tc>
        <w:tc>
          <w:p>
            <w:pPr>
              <w:pStyle w:val="Compact"/>
              <w:jc w:val="right"/>
            </w:pPr>
            <w:r>
              <w:t xml:space="preserve">25.837*</w:t>
            </w:r>
          </w:p>
        </w:tc>
        <w:tc>
          <w:p>
            <w:pPr>
              <w:pStyle w:val="Compact"/>
              <w:jc w:val="right"/>
            </w:pPr>
            <w:r>
              <w:t xml:space="preserve">26.330</w:t>
            </w:r>
          </w:p>
        </w:tc>
      </w:tr>
      <w:tr>
        <w:tc>
          <w:p>
            <w:pPr>
              <w:pStyle w:val="Compact"/>
              <w:jc w:val="center"/>
            </w:pPr>
            <w:r>
              <w:t xml:space="preserve">3</w:t>
            </w:r>
          </w:p>
        </w:tc>
        <w:tc>
          <w:p>
            <w:pPr>
              <w:pStyle w:val="Compact"/>
              <w:jc w:val="left"/>
            </w:pPr>
            <m:oMath>
              <m:r>
                <m:t>−</m:t>
              </m:r>
            </m:oMath>
            <w:r>
              <w:t xml:space="preserve">2559.75</w:t>
            </w:r>
          </w:p>
        </w:tc>
        <w:tc>
          <w:p>
            <w:pPr>
              <w:pStyle w:val="Compact"/>
              <w:jc w:val="right"/>
            </w:pPr>
            <w:r>
              <w:t xml:space="preserve">13.77</w:t>
            </w:r>
          </w:p>
        </w:tc>
        <w:tc>
          <w:p>
            <w:pPr>
              <w:pStyle w:val="Compact"/>
              <w:jc w:val="right"/>
            </w:pPr>
            <w:r>
              <w:t xml:space="preserve">3.4e+07</w:t>
            </w:r>
          </w:p>
        </w:tc>
        <w:tc>
          <w:p>
            <w:pPr>
              <w:pStyle w:val="Compact"/>
              <w:jc w:val="right"/>
            </w:pPr>
            <w:r>
              <w:t xml:space="preserve">25.858</w:t>
            </w:r>
          </w:p>
        </w:tc>
        <w:tc>
          <w:p>
            <w:pPr>
              <w:pStyle w:val="Compact"/>
              <w:jc w:val="right"/>
            </w:pPr>
            <w:r>
              <w:t xml:space="preserve">26.499</w:t>
            </w:r>
          </w:p>
        </w:tc>
      </w:tr>
      <w:tr>
        <w:tc>
          <w:p>
            <w:pPr>
              <w:pStyle w:val="Compact"/>
              <w:jc w:val="center"/>
            </w:pPr>
            <w:r>
              <w:t xml:space="preserve">4</w:t>
            </w:r>
          </w:p>
        </w:tc>
        <w:tc>
          <w:p>
            <w:pPr>
              <w:pStyle w:val="Compact"/>
              <w:jc w:val="left"/>
            </w:pPr>
            <m:oMath>
              <m:r>
                <m:t>−</m:t>
              </m:r>
            </m:oMath>
            <w:r>
              <w:t xml:space="preserve">2556.65</w:t>
            </w:r>
          </w:p>
        </w:tc>
        <w:tc>
          <w:p>
            <w:pPr>
              <w:pStyle w:val="Compact"/>
              <w:jc w:val="right"/>
            </w:pPr>
            <w:r>
              <w:t xml:space="preserve">6.19</w:t>
            </w:r>
          </w:p>
        </w:tc>
        <w:tc>
          <w:p>
            <w:pPr>
              <w:pStyle w:val="Compact"/>
              <w:jc w:val="right"/>
            </w:pPr>
            <w:r>
              <w:t xml:space="preserve">3.6e+07</w:t>
            </w:r>
          </w:p>
        </w:tc>
        <w:tc>
          <w:p>
            <w:pPr>
              <w:pStyle w:val="Compact"/>
              <w:jc w:val="right"/>
            </w:pPr>
            <w:r>
              <w:t xml:space="preserve">25.917</w:t>
            </w:r>
          </w:p>
        </w:tc>
        <w:tc>
          <w:p>
            <w:pPr>
              <w:pStyle w:val="Compact"/>
              <w:jc w:val="right"/>
            </w:pPr>
            <w:r>
              <w:t xml:space="preserve">26.706</w:t>
            </w:r>
          </w:p>
        </w:tc>
      </w:tr>
    </w:tbl>
    <w:p>
      <w:pPr>
        <w:pStyle w:val="BodyText"/>
      </w:pPr>
      <w:r>
        <w:t xml:space="preserve">注：*表示该准则下的最优滞后阶数；样本量 N=201（滞后8期时）。</w:t>
      </w:r>
      <w:r>
        <w:t xml:space="preserve"> </w:t>
      </w:r>
      <w:r>
        <w:t xml:space="preserve">AIC 在滞后2期取最优值 25.8372；SBIC 在滞后1期取最优值。</w:t>
      </w:r>
    </w:p>
    <w:p>
      <w:pPr>
        <w:pStyle w:val="BodyText"/>
      </w:pPr>
      <w:r>
        <w:t xml:space="preserve">AIC 准则建议选择滞后 2 期（AIC = 25.8372），</w:t>
      </w:r>
      <w:r>
        <w:t xml:space="preserve"> </w:t>
      </w:r>
      <w:r>
        <w:t xml:space="preserve">SBIC 准则建议选择滞后 1 期（SBIC = 26.2877），</w:t>
      </w:r>
      <w:r>
        <w:t xml:space="preserve"> </w:t>
      </w:r>
      <w:r>
        <w:t xml:space="preserve">两者产生分歧。AIC 准则对欠拟合（under-fitting）的惩罚较弱，</w:t>
      </w:r>
      <w:r>
        <w:t xml:space="preserve"> </w:t>
      </w:r>
      <w:r>
        <w:t xml:space="preserve">在动态预测场景中更适合保留充分的滞后期信息，</w:t>
      </w:r>
      <w:r>
        <w:t xml:space="preserve"> </w:t>
      </w:r>
      <w:r>
        <w:t xml:space="preserve">而 SBIC 在小样本下倾向于过度惩罚模型复杂度，</w:t>
      </w:r>
      <w:r>
        <w:t xml:space="preserve"> </w:t>
      </w:r>
      <w:r>
        <w:t xml:space="preserve">选择的单期模型可能遗漏重要的动态效应。</w:t>
      </w:r>
      <w:r>
        <w:t xml:space="preserve"> </w:t>
      </w:r>
      <w:r>
        <w:t xml:space="preserve">综合以上考量，本研究选择 AIC 建议的 VAR(2) 作为基准模型。</w:t>
      </w:r>
    </w:p>
    <w:p>
      <w:pPr>
        <w:pStyle w:val="Heading3"/>
      </w:pPr>
      <w:bookmarkStart w:id="141" w:name="var-模型回归结果"/>
      <w:r>
        <w:t xml:space="preserve">VAR 模型回归结果</w:t>
      </w:r>
      <w:bookmarkEnd w:id="141"/>
    </w:p>
    <w:p>
      <w:pPr>
        <w:pStyle w:val="FirstParagraph"/>
      </w:pPr>
      <w:r>
        <w:t xml:space="preserve">表 【表var-results】 报告了 VAR(2) 模型各方程中关键系数的估计结果。</w:t>
      </w:r>
      <w:hyperlink w:anchor="tab:var-results">
        <w:r>
          <w:rPr>
            <w:rStyle w:val="Hyperlink"/>
          </w:rPr>
          <w:t xml:space="preserve"/>
        </w:r>
      </w:hyperlink>
      <w:r>
        <w:t xml:space="preserve"/>
      </w:r>
      <w:r>
        <w:t xml:space="preserve"/>
      </w:r>
    </w:p>
    <w:p>
      <w:pPr>
        <w:pStyle w:val="TableCaption"/>
      </w:pPr>
      <w:r>
        <w:t xml:space="preserve">VAR(2) 模型回归结果（核心系数）</w:t>
      </w:r>
    </w:p>
    <w:tbl>
      <w:tblPr>
        <w:tblStyle w:val="Table"/>
        <w:tblW w:type="pct" w:w="0.0"/>
        <w:tblLook w:firstRow="1"/>
        <w:tblCaption w:val="VAR(2) 模型回归结果（核心系数）"/>
      </w:tblPr>
      <w:tblGrid/>
      <w:tr>
        <w:trPr>
          <w:cnfStyle w:firstRow="1"/>
        </w:trPr>
        <w:tc>
          <w:tcPr>
            <w:tcBorders>
              <w:bottom w:val="single"/>
            </w:tcBorders>
            <w:vAlign w:val="bottom"/>
          </w:tcPr>
          <w:p>
            <w:pPr>
              <w:pStyle w:val="Compact"/>
              <w:jc w:val="left"/>
            </w:pPr>
            <w:r>
              <w:t xml:space="preserve">因变量</w:t>
            </w:r>
          </w:p>
        </w:tc>
        <w:tc>
          <w:tcPr>
            <w:tcBorders>
              <w:bottom w:val="single"/>
            </w:tcBorders>
            <w:vAlign w:val="bottom"/>
          </w:tcPr>
          <w:p>
            <w:pPr>
              <w:pStyle w:val="Compact"/>
              <w:jc w:val="left"/>
            </w:pPr>
            <w:r>
              <w:t xml:space="preserve">预测变量</w:t>
            </w:r>
          </w:p>
        </w:tc>
        <w:tc>
          <w:tcPr>
            <w:tcBorders>
              <w:bottom w:val="single"/>
            </w:tcBorders>
            <w:vAlign w:val="bottom"/>
          </w:tcPr>
          <w:p>
            <w:pPr>
              <w:pStyle w:val="Compact"/>
              <w:jc w:val="left"/>
            </w:pPr>
            <w:r>
              <w:t xml:space="preserve">系数</w:t>
            </w:r>
          </w:p>
        </w:tc>
        <w:tc>
          <w:tcPr>
            <w:tcBorders>
              <w:bottom w:val="single"/>
            </w:tcBorders>
            <w:vAlign w:val="bottom"/>
          </w:tcPr>
          <w:p>
            <w:pPr>
              <w:pStyle w:val="Compact"/>
              <w:jc w:val="left"/>
            </w:pPr>
            <w:r>
              <w:t xml:space="preserve">标准误</w:t>
            </w:r>
          </w:p>
        </w:tc>
        <w:tc>
          <w:tcPr>
            <w:tcBorders>
              <w:bottom w:val="single"/>
            </w:tcBorders>
            <w:vAlign w:val="bottom"/>
          </w:tcPr>
          <w:p>
            <w:pPr>
              <w:pStyle w:val="Compact"/>
              <w:jc w:val="left"/>
            </w:pPr>
            <m:oMath>
              <m:r>
                <m:t>z</m:t>
              </m:r>
            </m:oMath>
            <w:r>
              <w:t xml:space="preserve"> </w:t>
            </w:r>
            <w:r>
              <w:t xml:space="preserve">值</w:t>
            </w:r>
          </w:p>
        </w:tc>
        <w:tc>
          <w:tcPr>
            <w:tcBorders>
              <w:bottom w:val="single"/>
            </w:tcBorders>
            <w:vAlign w:val="bottom"/>
          </w:tcPr>
          <w:p>
            <w:pPr>
              <w:pStyle w:val="Compact"/>
              <w:jc w:val="left"/>
            </w:pPr>
            <m:oMath>
              <m:r>
                <m:t>p</m:t>
              </m:r>
            </m:oMath>
            <w:r>
              <w:t xml:space="preserve"> </w:t>
            </w:r>
            <w:r>
              <w:t xml:space="preserve">值</w:t>
            </w:r>
          </w:p>
        </w:tc>
      </w:tr>
      <w:tr>
        <w:tc>
          <w:p/>
        </w:tc>
        <w:tc>
          <w:p/>
        </w:tc>
        <w:tc>
          <w:p/>
        </w:tc>
        <w:tc>
          <w:p/>
        </w:tc>
        <w:tc>
          <w:p/>
        </w:tc>
        <w:tc>
          <w:p/>
        </w:tc>
      </w:tr>
      <w:tr>
        <w:tc>
          <w:p>
            <w:pPr>
              <w:pStyle w:val="Compact"/>
              <w:jc w:val="left"/>
            </w:pPr>
            <w:r>
              <w:t xml:space="preserve">开发活动</w:t>
            </w:r>
            <m:oMath>
              <m:sSub>
                <m:e>
                  <m:r>
                    <m:t>​</m:t>
                  </m:r>
                </m:e>
                <m:sub>
                  <m:r>
                    <m:t>t</m:t>
                  </m:r>
                </m:sub>
              </m:sSub>
            </m:oMath>
          </w:p>
        </w:tc>
        <w:tc>
          <w:p>
            <w:pPr>
              <w:pStyle w:val="Compact"/>
              <w:jc w:val="left"/>
            </w:pPr>
            <w:r>
              <w:t xml:space="preserve">情感极性</w:t>
            </w:r>
            <m:oMath>
              <m:sSub>
                <m:e>
                  <m:r>
                    <m:t>​</m:t>
                  </m:r>
                </m:e>
                <m:sub>
                  <m:r>
                    <m:t>t</m:t>
                  </m:r>
                  <m:r>
                    <m:t>−</m:t>
                  </m:r>
                  <m:r>
                    <m:t>1</m:t>
                  </m:r>
                </m:sub>
              </m:sSub>
            </m:oMath>
          </w:p>
        </w:tc>
        <w:tc>
          <w:p>
            <w:pPr>
              <w:pStyle w:val="Compact"/>
              <w:jc w:val="left"/>
            </w:pPr>
            <m:oMath>
              <m:r>
                <m:t>−</m:t>
              </m:r>
              <m:r>
                <m:t>37.199</m:t>
              </m:r>
            </m:oMath>
          </w:p>
        </w:tc>
        <w:tc>
          <w:p>
            <w:pPr>
              <w:pStyle w:val="Compact"/>
              <w:jc w:val="left"/>
            </w:pPr>
            <w:r>
              <w:t xml:space="preserve">11.509</w:t>
            </w:r>
          </w:p>
        </w:tc>
        <w:tc>
          <w:p>
            <w:pPr>
              <w:pStyle w:val="Compact"/>
              <w:jc w:val="left"/>
            </w:pPr>
            <m:oMath>
              <m:r>
                <m:t>−</m:t>
              </m:r>
              <m:r>
                <m:t>3.23</m:t>
              </m:r>
            </m:oMath>
          </w:p>
        </w:tc>
        <w:tc>
          <w:p>
            <w:pPr>
              <w:pStyle w:val="Compact"/>
              <w:jc w:val="left"/>
            </w:pPr>
            <m:oMath>
              <m:r>
                <m:t>0.001</m:t>
              </m:r>
            </m:oMath>
            <w:r>
              <w:t xml:space="preserve">***</w:t>
            </w:r>
          </w:p>
        </w:tc>
      </w:tr>
      <w:tr>
        <w:tc>
          <w:p/>
        </w:tc>
        <w:tc>
          <w:p>
            <w:pPr>
              <w:pStyle w:val="Compact"/>
              <w:jc w:val="left"/>
            </w:pPr>
            <w:r>
              <w:t xml:space="preserve">情感极性</w:t>
            </w:r>
            <m:oMath>
              <m:sSub>
                <m:e>
                  <m:r>
                    <m:t>​</m:t>
                  </m:r>
                </m:e>
                <m:sub>
                  <m:r>
                    <m:t>t</m:t>
                  </m:r>
                  <m:r>
                    <m:t>−</m:t>
                  </m:r>
                  <m:r>
                    <m:t>2</m:t>
                  </m:r>
                </m:sub>
              </m:sSub>
            </m:oMath>
          </w:p>
        </w:tc>
        <w:tc>
          <w:p>
            <w:pPr>
              <w:pStyle w:val="Compact"/>
              <w:jc w:val="left"/>
            </w:pPr>
            <m:oMath>
              <m:r>
                <m:t>−</m:t>
              </m:r>
              <m:r>
                <m:t>21.711</m:t>
              </m:r>
            </m:oMath>
          </w:p>
        </w:tc>
        <w:tc>
          <w:p>
            <w:pPr>
              <w:pStyle w:val="Compact"/>
              <w:jc w:val="left"/>
            </w:pPr>
            <w:r>
              <w:t xml:space="preserve">11.689</w:t>
            </w:r>
          </w:p>
        </w:tc>
        <w:tc>
          <w:p>
            <w:pPr>
              <w:pStyle w:val="Compact"/>
              <w:jc w:val="left"/>
            </w:pPr>
            <m:oMath>
              <m:r>
                <m:t>−</m:t>
              </m:r>
              <m:r>
                <m:t>1.86</m:t>
              </m:r>
            </m:oMath>
          </w:p>
        </w:tc>
        <w:tc>
          <w:p>
            <w:pPr>
              <w:pStyle w:val="Compact"/>
              <w:jc w:val="left"/>
            </w:pPr>
            <m:oMath>
              <m:r>
                <m:t>0.063</m:t>
              </m:r>
            </m:oMath>
          </w:p>
        </w:tc>
      </w:tr>
      <w:tr>
        <w:tc>
          <w:p/>
        </w:tc>
        <w:tc>
          <w:p>
            <w:pPr>
              <w:pStyle w:val="Compact"/>
              <w:jc w:val="left"/>
            </w:pPr>
            <w:r>
              <w:t xml:space="preserve">开发活动</w:t>
            </w:r>
            <m:oMath>
              <m:sSub>
                <m:e>
                  <m:r>
                    <m:t>​</m:t>
                  </m:r>
                </m:e>
                <m:sub>
                  <m:r>
                    <m:t>t</m:t>
                  </m:r>
                  <m:r>
                    <m:t>−</m:t>
                  </m:r>
                  <m:r>
                    <m:t>1</m:t>
                  </m:r>
                </m:sub>
              </m:sSub>
            </m:oMath>
          </w:p>
        </w:tc>
        <w:tc>
          <w:p>
            <w:pPr>
              <w:pStyle w:val="Compact"/>
              <w:jc w:val="left"/>
            </w:pPr>
            <m:oMath>
              <m:r>
                <m:t>0.853</m:t>
              </m:r>
            </m:oMath>
          </w:p>
        </w:tc>
        <w:tc>
          <w:p>
            <w:pPr>
              <w:pStyle w:val="Compact"/>
              <w:jc w:val="left"/>
            </w:pPr>
            <w:r>
              <w:t xml:space="preserve">0.119</w:t>
            </w:r>
          </w:p>
        </w:tc>
        <w:tc>
          <w:p>
            <w:pPr>
              <w:pStyle w:val="Compact"/>
              <w:jc w:val="left"/>
            </w:pPr>
            <m:oMath>
              <m:r>
                <m:t>7.17</m:t>
              </m:r>
            </m:oMath>
          </w:p>
        </w:tc>
        <w:tc>
          <w:p>
            <w:pPr>
              <w:pStyle w:val="Compact"/>
              <w:jc w:val="left"/>
            </w:pPr>
            <m:oMath>
              <m:r>
                <m:t>0.000</m:t>
              </m:r>
            </m:oMath>
            <w:r>
              <w:t xml:space="preserve">***</w:t>
            </w:r>
          </w:p>
        </w:tc>
      </w:tr>
      <w:tr>
        <w:tc>
          <w:p/>
        </w:tc>
        <w:tc>
          <w:p>
            <w:pPr>
              <w:pStyle w:val="Compact"/>
              <w:jc w:val="left"/>
            </w:pPr>
            <w:r>
              <w:t xml:space="preserve">开发活动</w:t>
            </w:r>
            <m:oMath>
              <m:sSub>
                <m:e>
                  <m:r>
                    <m:t>​</m:t>
                  </m:r>
                </m:e>
                <m:sub>
                  <m:r>
                    <m:t>t</m:t>
                  </m:r>
                  <m:r>
                    <m:t>−</m:t>
                  </m:r>
                  <m:r>
                    <m:t>2</m:t>
                  </m:r>
                </m:sub>
              </m:sSub>
            </m:oMath>
          </w:p>
        </w:tc>
        <w:tc>
          <w:p>
            <w:pPr>
              <w:pStyle w:val="Compact"/>
              <w:jc w:val="left"/>
            </w:pPr>
            <m:oMath>
              <m:r>
                <m:t>−</m:t>
              </m:r>
              <m:r>
                <m:t>0.022</m:t>
              </m:r>
            </m:oMath>
          </w:p>
        </w:tc>
        <w:tc>
          <w:p>
            <w:pPr>
              <w:pStyle w:val="Compact"/>
              <w:jc w:val="left"/>
            </w:pPr>
            <w:r>
              <w:t xml:space="preserve">0.119</w:t>
            </w:r>
          </w:p>
        </w:tc>
        <w:tc>
          <w:p>
            <w:pPr>
              <w:pStyle w:val="Compact"/>
              <w:jc w:val="left"/>
            </w:pPr>
            <m:oMath>
              <m:r>
                <m:t>−</m:t>
              </m:r>
              <m:r>
                <m:t>0.18</m:t>
              </m:r>
            </m:oMath>
          </w:p>
        </w:tc>
        <w:tc>
          <w:p>
            <w:pPr>
              <w:pStyle w:val="Compact"/>
              <w:jc w:val="left"/>
            </w:pPr>
            <m:oMath>
              <m:r>
                <m:t>0.854</m:t>
              </m:r>
            </m:oMath>
          </w:p>
        </w:tc>
      </w:tr>
      <w:tr>
        <w:tc>
          <w:p/>
        </w:tc>
        <w:tc>
          <w:p>
            <w:pPr>
              <w:pStyle w:val="Compact"/>
              <w:jc w:val="left"/>
            </w:pPr>
            <w:r>
              <w:t xml:space="preserve">讨论活动</w:t>
            </w:r>
            <m:oMath>
              <m:sSub>
                <m:e>
                  <m:r>
                    <m:t>​</m:t>
                  </m:r>
                </m:e>
                <m:sub>
                  <m:r>
                    <m:t>t</m:t>
                  </m:r>
                  <m:r>
                    <m:t>−</m:t>
                  </m:r>
                  <m:r>
                    <m:t>1</m:t>
                  </m:r>
                </m:sub>
              </m:sSub>
            </m:oMath>
          </w:p>
        </w:tc>
        <w:tc>
          <w:p>
            <w:pPr>
              <w:pStyle w:val="Compact"/>
              <w:jc w:val="left"/>
            </w:pPr>
            <m:oMath>
              <m:r>
                <m:t>−</m:t>
              </m:r>
              <m:r>
                <m:t>0.113</m:t>
              </m:r>
            </m:oMath>
          </w:p>
        </w:tc>
        <w:tc>
          <w:p>
            <w:pPr>
              <w:pStyle w:val="Compact"/>
              <w:jc w:val="left"/>
            </w:pPr>
            <w:r>
              <w:t xml:space="preserve">0.069</w:t>
            </w:r>
          </w:p>
        </w:tc>
        <w:tc>
          <w:p>
            <w:pPr>
              <w:pStyle w:val="Compact"/>
              <w:jc w:val="left"/>
            </w:pPr>
            <m:oMath>
              <m:r>
                <m:t>−</m:t>
              </m:r>
              <m:r>
                <m:t>1.63</m:t>
              </m:r>
            </m:oMath>
          </w:p>
        </w:tc>
        <w:tc>
          <w:p>
            <w:pPr>
              <w:pStyle w:val="Compact"/>
              <w:jc w:val="left"/>
            </w:pPr>
            <m:oMath>
              <m:r>
                <m:t>0.103</m:t>
              </m:r>
            </m:oMath>
          </w:p>
        </w:tc>
      </w:tr>
      <w:tr>
        <w:tc>
          <w:p/>
        </w:tc>
        <w:tc>
          <w:p>
            <w:pPr>
              <w:pStyle w:val="Compact"/>
              <w:jc w:val="left"/>
            </w:pPr>
            <w:r>
              <w:t xml:space="preserve">讨论活动</w:t>
            </w:r>
            <m:oMath>
              <m:sSub>
                <m:e>
                  <m:r>
                    <m:t>​</m:t>
                  </m:r>
                </m:e>
                <m:sub>
                  <m:r>
                    <m:t>t</m:t>
                  </m:r>
                  <m:r>
                    <m:t>−</m:t>
                  </m:r>
                  <m:r>
                    <m:t>2</m:t>
                  </m:r>
                </m:sub>
              </m:sSub>
            </m:oMath>
          </w:p>
        </w:tc>
        <w:tc>
          <w:p>
            <w:pPr>
              <w:pStyle w:val="Compact"/>
              <w:jc w:val="left"/>
            </w:pPr>
            <m:oMath>
              <m:r>
                <m:t>0.052</m:t>
              </m:r>
            </m:oMath>
          </w:p>
        </w:tc>
        <w:tc>
          <w:p>
            <w:pPr>
              <w:pStyle w:val="Compact"/>
              <w:jc w:val="left"/>
            </w:pPr>
            <w:r>
              <w:t xml:space="preserve">0.069</w:t>
            </w:r>
          </w:p>
        </w:tc>
        <w:tc>
          <w:p>
            <w:pPr>
              <w:pStyle w:val="Compact"/>
              <w:jc w:val="left"/>
            </w:pPr>
            <m:oMath>
              <m:r>
                <m:t>0.76</m:t>
              </m:r>
            </m:oMath>
          </w:p>
        </w:tc>
        <w:tc>
          <w:p>
            <w:pPr>
              <w:pStyle w:val="Compact"/>
              <w:jc w:val="left"/>
            </w:pPr>
            <m:oMath>
              <m:r>
                <m:t>0.447</m:t>
              </m:r>
            </m:oMath>
          </w:p>
        </w:tc>
      </w:tr>
      <w:tr>
        <w:tc>
          <w:p/>
        </w:tc>
        <w:tc>
          <w:p/>
        </w:tc>
        <w:tc>
          <w:p/>
        </w:tc>
        <w:tc>
          <w:p/>
        </w:tc>
        <w:tc>
          <w:p/>
        </w:tc>
        <w:tc>
          <w:p/>
        </w:tc>
      </w:tr>
      <w:tr>
        <w:tc>
          <w:p>
            <w:pPr>
              <w:pStyle w:val="Compact"/>
              <w:jc w:val="left"/>
            </w:pPr>
            <w:r>
              <w:t xml:space="preserve">讨论活动</w:t>
            </w:r>
            <m:oMath>
              <m:sSub>
                <m:e>
                  <m:r>
                    <m:t>​</m:t>
                  </m:r>
                </m:e>
                <m:sub>
                  <m:r>
                    <m:t>t</m:t>
                  </m:r>
                </m:sub>
              </m:sSub>
            </m:oMath>
          </w:p>
        </w:tc>
        <w:tc>
          <w:p>
            <w:pPr>
              <w:pStyle w:val="Compact"/>
              <w:jc w:val="left"/>
            </w:pPr>
            <w:r>
              <w:t xml:space="preserve">情感极性</w:t>
            </w:r>
            <m:oMath>
              <m:sSub>
                <m:e>
                  <m:r>
                    <m:t>​</m:t>
                  </m:r>
                </m:e>
                <m:sub>
                  <m:r>
                    <m:t>t</m:t>
                  </m:r>
                  <m:r>
                    <m:t>−</m:t>
                  </m:r>
                  <m:r>
                    <m:t>1</m:t>
                  </m:r>
                </m:sub>
              </m:sSub>
            </m:oMath>
          </w:p>
        </w:tc>
        <w:tc>
          <w:p>
            <w:pPr>
              <w:pStyle w:val="Compact"/>
              <w:jc w:val="left"/>
            </w:pPr>
            <m:oMath>
              <m:r>
                <m:t>−</m:t>
              </m:r>
              <m:r>
                <m:t>61.230</m:t>
              </m:r>
            </m:oMath>
          </w:p>
        </w:tc>
        <w:tc>
          <w:p>
            <w:pPr>
              <w:pStyle w:val="Compact"/>
              <w:jc w:val="left"/>
            </w:pPr>
            <w:r>
              <w:t xml:space="preserve">19.369</w:t>
            </w:r>
          </w:p>
        </w:tc>
        <w:tc>
          <w:p>
            <w:pPr>
              <w:pStyle w:val="Compact"/>
              <w:jc w:val="left"/>
            </w:pPr>
            <m:oMath>
              <m:r>
                <m:t>−</m:t>
              </m:r>
              <m:r>
                <m:t>3.16</m:t>
              </m:r>
            </m:oMath>
          </w:p>
        </w:tc>
        <w:tc>
          <w:p>
            <w:pPr>
              <w:pStyle w:val="Compact"/>
              <w:jc w:val="left"/>
            </w:pPr>
            <m:oMath>
              <m:r>
                <m:t>0.002</m:t>
              </m:r>
            </m:oMath>
            <w:r>
              <w:t xml:space="preserve">***</w:t>
            </w:r>
          </w:p>
        </w:tc>
      </w:tr>
      <w:tr>
        <w:tc>
          <w:p/>
        </w:tc>
        <w:tc>
          <w:p>
            <w:pPr>
              <w:pStyle w:val="Compact"/>
              <w:jc w:val="left"/>
            </w:pPr>
            <w:r>
              <w:t xml:space="preserve">情感极性</w:t>
            </w:r>
            <m:oMath>
              <m:sSub>
                <m:e>
                  <m:r>
                    <m:t>​</m:t>
                  </m:r>
                </m:e>
                <m:sub>
                  <m:r>
                    <m:t>t</m:t>
                  </m:r>
                  <m:r>
                    <m:t>−</m:t>
                  </m:r>
                  <m:r>
                    <m:t>2</m:t>
                  </m:r>
                </m:sub>
              </m:sSub>
            </m:oMath>
          </w:p>
        </w:tc>
        <w:tc>
          <w:p>
            <w:pPr>
              <w:pStyle w:val="Compact"/>
              <w:jc w:val="left"/>
            </w:pPr>
            <m:oMath>
              <m:r>
                <m:t>−</m:t>
              </m:r>
              <m:r>
                <m:t>27.353</m:t>
              </m:r>
            </m:oMath>
          </w:p>
        </w:tc>
        <w:tc>
          <w:p>
            <w:pPr>
              <w:pStyle w:val="Compact"/>
              <w:jc w:val="left"/>
            </w:pPr>
            <w:r>
              <w:t xml:space="preserve">19.672</w:t>
            </w:r>
          </w:p>
        </w:tc>
        <w:tc>
          <w:p>
            <w:pPr>
              <w:pStyle w:val="Compact"/>
              <w:jc w:val="left"/>
            </w:pPr>
            <m:oMath>
              <m:r>
                <m:t>−</m:t>
              </m:r>
              <m:r>
                <m:t>1.39</m:t>
              </m:r>
            </m:oMath>
          </w:p>
        </w:tc>
        <w:tc>
          <w:p>
            <w:pPr>
              <w:pStyle w:val="Compact"/>
              <w:jc w:val="left"/>
            </w:pPr>
            <m:oMath>
              <m:r>
                <m:t>0.164</m:t>
              </m:r>
            </m:oMath>
          </w:p>
        </w:tc>
      </w:tr>
      <w:tr>
        <w:tc>
          <w:p/>
        </w:tc>
        <w:tc>
          <w:p>
            <w:pPr>
              <w:pStyle w:val="Compact"/>
              <w:jc w:val="left"/>
            </w:pPr>
            <w:r>
              <w:t xml:space="preserve">开发活动</w:t>
            </w:r>
            <m:oMath>
              <m:sSub>
                <m:e>
                  <m:r>
                    <m:t>​</m:t>
                  </m:r>
                </m:e>
                <m:sub>
                  <m:r>
                    <m:t>t</m:t>
                  </m:r>
                  <m:r>
                    <m:t>−</m:t>
                  </m:r>
                  <m:r>
                    <m:t>1</m:t>
                  </m:r>
                </m:sub>
              </m:sSub>
            </m:oMath>
          </w:p>
        </w:tc>
        <w:tc>
          <w:p>
            <w:pPr>
              <w:pStyle w:val="Compact"/>
              <w:jc w:val="left"/>
            </w:pPr>
            <m:oMath>
              <m:r>
                <m:t>0.341</m:t>
              </m:r>
            </m:oMath>
          </w:p>
        </w:tc>
        <w:tc>
          <w:p>
            <w:pPr>
              <w:pStyle w:val="Compact"/>
              <w:jc w:val="left"/>
            </w:pPr>
            <w:r>
              <w:t xml:space="preserve">0.200</w:t>
            </w:r>
          </w:p>
        </w:tc>
        <w:tc>
          <w:p>
            <w:pPr>
              <w:pStyle w:val="Compact"/>
              <w:jc w:val="left"/>
            </w:pPr>
            <m:oMath>
              <m:r>
                <m:t>1.71</m:t>
              </m:r>
            </m:oMath>
          </w:p>
        </w:tc>
        <w:tc>
          <w:p>
            <w:pPr>
              <w:pStyle w:val="Compact"/>
              <w:jc w:val="left"/>
            </w:pPr>
            <m:oMath>
              <m:r>
                <m:t>0.088</m:t>
              </m:r>
            </m:oMath>
          </w:p>
        </w:tc>
      </w:tr>
      <w:tr>
        <w:tc>
          <w:p/>
        </w:tc>
        <w:tc>
          <w:p>
            <w:pPr>
              <w:pStyle w:val="Compact"/>
              <w:jc w:val="left"/>
            </w:pPr>
            <w:r>
              <w:t xml:space="preserve">开发活动</w:t>
            </w:r>
            <m:oMath>
              <m:sSub>
                <m:e>
                  <m:r>
                    <m:t>​</m:t>
                  </m:r>
                </m:e>
                <m:sub>
                  <m:r>
                    <m:t>t</m:t>
                  </m:r>
                  <m:r>
                    <m:t>−</m:t>
                  </m:r>
                  <m:r>
                    <m:t>2</m:t>
                  </m:r>
                </m:sub>
              </m:sSub>
            </m:oMath>
          </w:p>
        </w:tc>
        <w:tc>
          <w:p>
            <w:pPr>
              <w:pStyle w:val="Compact"/>
              <w:jc w:val="left"/>
            </w:pPr>
            <m:oMath>
              <m:r>
                <m:t>−</m:t>
              </m:r>
              <m:r>
                <m:t>0.516</m:t>
              </m:r>
            </m:oMath>
          </w:p>
        </w:tc>
        <w:tc>
          <w:p>
            <w:pPr>
              <w:pStyle w:val="Compact"/>
              <w:jc w:val="left"/>
            </w:pPr>
            <w:r>
              <w:t xml:space="preserve">0.200</w:t>
            </w:r>
          </w:p>
        </w:tc>
        <w:tc>
          <w:p>
            <w:pPr>
              <w:pStyle w:val="Compact"/>
              <w:jc w:val="left"/>
            </w:pPr>
            <m:oMath>
              <m:r>
                <m:t>−</m:t>
              </m:r>
              <m:r>
                <m:t>2.58</m:t>
              </m:r>
            </m:oMath>
          </w:p>
        </w:tc>
        <w:tc>
          <w:p>
            <w:pPr>
              <w:pStyle w:val="Compact"/>
              <w:jc w:val="left"/>
            </w:pPr>
            <m:oMath>
              <m:r>
                <m:t>0.010</m:t>
              </m:r>
            </m:oMath>
            <w:r>
              <w:t xml:space="preserve">**</w:t>
            </w:r>
          </w:p>
        </w:tc>
      </w:tr>
      <w:tr>
        <w:tc>
          <w:p/>
        </w:tc>
        <w:tc>
          <w:p>
            <w:pPr>
              <w:pStyle w:val="Compact"/>
              <w:jc w:val="left"/>
            </w:pPr>
            <w:r>
              <w:t xml:space="preserve">讨论活动</w:t>
            </w:r>
            <m:oMath>
              <m:sSub>
                <m:e>
                  <m:r>
                    <m:t>​</m:t>
                  </m:r>
                </m:e>
                <m:sub>
                  <m:r>
                    <m:t>t</m:t>
                  </m:r>
                  <m:r>
                    <m:t>−</m:t>
                  </m:r>
                  <m:r>
                    <m:t>1</m:t>
                  </m:r>
                </m:sub>
              </m:sSub>
            </m:oMath>
          </w:p>
        </w:tc>
        <w:tc>
          <w:p>
            <w:pPr>
              <w:pStyle w:val="Compact"/>
              <w:jc w:val="left"/>
            </w:pPr>
            <m:oMath>
              <m:r>
                <m:t>0.433</m:t>
              </m:r>
            </m:oMath>
          </w:p>
        </w:tc>
        <w:tc>
          <w:p>
            <w:pPr>
              <w:pStyle w:val="Compact"/>
              <w:jc w:val="left"/>
            </w:pPr>
            <w:r>
              <w:t xml:space="preserve">0.116</w:t>
            </w:r>
          </w:p>
        </w:tc>
        <w:tc>
          <w:p>
            <w:pPr>
              <w:pStyle w:val="Compact"/>
              <w:jc w:val="left"/>
            </w:pPr>
            <m:oMath>
              <m:r>
                <m:t>3.73</m:t>
              </m:r>
            </m:oMath>
          </w:p>
        </w:tc>
        <w:tc>
          <w:p>
            <w:pPr>
              <w:pStyle w:val="Compact"/>
              <w:jc w:val="left"/>
            </w:pPr>
            <m:oMath>
              <m:r>
                <m:t>0.000</m:t>
              </m:r>
            </m:oMath>
            <w:r>
              <w:t xml:space="preserve">***</w:t>
            </w:r>
          </w:p>
        </w:tc>
      </w:tr>
      <w:tr>
        <w:tc>
          <w:p/>
        </w:tc>
        <w:tc>
          <w:p>
            <w:pPr>
              <w:pStyle w:val="Compact"/>
              <w:jc w:val="left"/>
            </w:pPr>
            <w:r>
              <w:t xml:space="preserve">讨论活动</w:t>
            </w:r>
            <m:oMath>
              <m:sSub>
                <m:e>
                  <m:r>
                    <m:t>​</m:t>
                  </m:r>
                </m:e>
                <m:sub>
                  <m:r>
                    <m:t>t</m:t>
                  </m:r>
                  <m:r>
                    <m:t>−</m:t>
                  </m:r>
                  <m:r>
                    <m:t>2</m:t>
                  </m:r>
                </m:sub>
              </m:sSub>
            </m:oMath>
          </w:p>
        </w:tc>
        <w:tc>
          <w:p>
            <w:pPr>
              <w:pStyle w:val="Compact"/>
              <w:jc w:val="left"/>
            </w:pPr>
            <m:oMath>
              <m:r>
                <m:t>0.379</m:t>
              </m:r>
            </m:oMath>
          </w:p>
        </w:tc>
        <w:tc>
          <w:p>
            <w:pPr>
              <w:pStyle w:val="Compact"/>
              <w:jc w:val="left"/>
            </w:pPr>
            <w:r>
              <w:t xml:space="preserve">0.116</w:t>
            </w:r>
          </w:p>
        </w:tc>
        <w:tc>
          <w:p>
            <w:pPr>
              <w:pStyle w:val="Compact"/>
              <w:jc w:val="left"/>
            </w:pPr>
            <m:oMath>
              <m:r>
                <m:t>3.27</m:t>
              </m:r>
            </m:oMath>
          </w:p>
        </w:tc>
        <w:tc>
          <w:p>
            <w:pPr>
              <w:pStyle w:val="Compact"/>
              <w:jc w:val="left"/>
            </w:pPr>
            <m:oMath>
              <m:r>
                <m:t>0.001</m:t>
              </m:r>
            </m:oMath>
            <w:r>
              <w:t xml:space="preserve">***</w:t>
            </w:r>
          </w:p>
        </w:tc>
      </w:tr>
      <w:tr>
        <w:tc>
          <w:p/>
        </w:tc>
        <w:tc>
          <w:p/>
        </w:tc>
        <w:tc>
          <w:p/>
        </w:tc>
        <w:tc>
          <w:p/>
        </w:tc>
        <w:tc>
          <w:p/>
        </w:tc>
        <w:tc>
          <w:p/>
        </w:tc>
      </w:tr>
      <w:tr>
        <w:tc>
          <w:p>
            <w:pPr>
              <w:pStyle w:val="Compact"/>
              <w:jc w:val="left"/>
            </w:pPr>
            <w:r>
              <w:t xml:space="preserve">情感极性</w:t>
            </w:r>
            <m:oMath>
              <m:sSub>
                <m:e>
                  <m:r>
                    <m:t>​</m:t>
                  </m:r>
                </m:e>
                <m:sub>
                  <m:r>
                    <m:t>t</m:t>
                  </m:r>
                </m:sub>
              </m:sSub>
            </m:oMath>
          </w:p>
        </w:tc>
        <w:tc>
          <w:p>
            <w:pPr>
              <w:pStyle w:val="Compact"/>
              <w:jc w:val="left"/>
            </w:pPr>
            <w:r>
              <w:t xml:space="preserve">情感极性</w:t>
            </w:r>
            <m:oMath>
              <m:sSub>
                <m:e>
                  <m:r>
                    <m:t>​</m:t>
                  </m:r>
                </m:e>
                <m:sub>
                  <m:r>
                    <m:t>t</m:t>
                  </m:r>
                  <m:r>
                    <m:t>−</m:t>
                  </m:r>
                  <m:r>
                    <m:t>1</m:t>
                  </m:r>
                </m:sub>
              </m:sSub>
            </m:oMath>
          </w:p>
        </w:tc>
        <w:tc>
          <w:p>
            <w:pPr>
              <w:pStyle w:val="Compact"/>
              <w:jc w:val="left"/>
            </w:pPr>
            <m:oMath>
              <m:r>
                <m:t>−</m:t>
              </m:r>
              <m:r>
                <m:t>0.053</m:t>
              </m:r>
            </m:oMath>
          </w:p>
        </w:tc>
        <w:tc>
          <w:p>
            <w:pPr>
              <w:pStyle w:val="Compact"/>
              <w:jc w:val="left"/>
            </w:pPr>
            <w:r>
              <w:t xml:space="preserve">0.071</w:t>
            </w:r>
          </w:p>
        </w:tc>
        <w:tc>
          <w:p>
            <w:pPr>
              <w:pStyle w:val="Compact"/>
              <w:jc w:val="left"/>
            </w:pPr>
            <m:oMath>
              <m:r>
                <m:t>−</m:t>
              </m:r>
              <m:r>
                <m:t>0.75</m:t>
              </m:r>
            </m:oMath>
          </w:p>
        </w:tc>
        <w:tc>
          <w:p>
            <w:pPr>
              <w:pStyle w:val="Compact"/>
              <w:jc w:val="left"/>
            </w:pPr>
            <m:oMath>
              <m:r>
                <m:t>0.453</m:t>
              </m:r>
            </m:oMath>
          </w:p>
        </w:tc>
      </w:tr>
      <w:tr>
        <w:tc>
          <w:p/>
        </w:tc>
        <w:tc>
          <w:p>
            <w:pPr>
              <w:pStyle w:val="Compact"/>
              <w:jc w:val="left"/>
            </w:pPr>
            <w:r>
              <w:t xml:space="preserve">开发活动</w:t>
            </w:r>
            <m:oMath>
              <m:sSub>
                <m:e>
                  <m:r>
                    <m:t>​</m:t>
                  </m:r>
                </m:e>
                <m:sub>
                  <m:r>
                    <m:t>t</m:t>
                  </m:r>
                  <m:r>
                    <m:t>−</m:t>
                  </m:r>
                  <m:r>
                    <m:t>1</m:t>
                  </m:r>
                </m:sub>
              </m:sSub>
            </m:oMath>
          </w:p>
        </w:tc>
        <w:tc>
          <w:p>
            <w:pPr>
              <w:pStyle w:val="Compact"/>
              <w:jc w:val="left"/>
            </w:pPr>
            <m:oMath>
              <m:r>
                <m:t>9.41</m:t>
              </m:r>
              <m:r>
                <m:t>×</m:t>
              </m:r>
              <m:sSup>
                <m:e>
                  <m:r>
                    <m:t>10</m:t>
                  </m:r>
                </m:e>
                <m:sup>
                  <m:r>
                    <m:t>−</m:t>
                  </m:r>
                  <m:r>
                    <m:t>6</m:t>
                  </m:r>
                </m:sup>
              </m:sSup>
            </m:oMath>
          </w:p>
        </w:tc>
        <w:tc>
          <w:p>
            <w:pPr>
              <w:pStyle w:val="Compact"/>
              <w:jc w:val="left"/>
            </w:pPr>
            <w:r>
              <w:t xml:space="preserve">0.001</w:t>
            </w:r>
          </w:p>
        </w:tc>
        <w:tc>
          <w:p>
            <w:pPr>
              <w:pStyle w:val="Compact"/>
              <w:jc w:val="left"/>
            </w:pPr>
            <m:oMath>
              <m:r>
                <m:t>0.01</m:t>
              </m:r>
            </m:oMath>
          </w:p>
        </w:tc>
        <w:tc>
          <w:p>
            <w:pPr>
              <w:pStyle w:val="Compact"/>
              <w:jc w:val="left"/>
            </w:pPr>
            <m:oMath>
              <m:r>
                <m:t>0.990</m:t>
              </m:r>
            </m:oMath>
          </w:p>
        </w:tc>
      </w:tr>
      <w:tr>
        <w:tc>
          <w:p/>
        </w:tc>
        <w:tc>
          <w:p>
            <w:pPr>
              <w:pStyle w:val="Compact"/>
              <w:jc w:val="left"/>
            </w:pPr>
            <w:r>
              <w:t xml:space="preserve">讨论活动</w:t>
            </w:r>
            <m:oMath>
              <m:sSub>
                <m:e>
                  <m:r>
                    <m:t>​</m:t>
                  </m:r>
                </m:e>
                <m:sub>
                  <m:r>
                    <m:t>t</m:t>
                  </m:r>
                  <m:r>
                    <m:t>−</m:t>
                  </m:r>
                  <m:r>
                    <m:t>1</m:t>
                  </m:r>
                </m:sub>
              </m:sSub>
            </m:oMath>
          </w:p>
        </w:tc>
        <w:tc>
          <w:p>
            <w:pPr>
              <w:pStyle w:val="Compact"/>
              <w:jc w:val="left"/>
            </w:pPr>
            <m:oMath>
              <m:r>
                <m:t>−</m:t>
              </m:r>
              <m:r>
                <m:t>0.001</m:t>
              </m:r>
            </m:oMath>
          </w:p>
        </w:tc>
        <w:tc>
          <w:p>
            <w:pPr>
              <w:pStyle w:val="Compact"/>
              <w:jc w:val="left"/>
            </w:pPr>
            <w:r>
              <w:t xml:space="preserve">0.000</w:t>
            </w:r>
          </w:p>
        </w:tc>
        <w:tc>
          <w:p>
            <w:pPr>
              <w:pStyle w:val="Compact"/>
              <w:jc w:val="left"/>
            </w:pPr>
            <m:oMath>
              <m:r>
                <m:t>−</m:t>
              </m:r>
              <m:r>
                <m:t>1.23</m:t>
              </m:r>
            </m:oMath>
          </w:p>
        </w:tc>
        <w:tc>
          <w:p>
            <w:pPr>
              <w:pStyle w:val="Compact"/>
              <w:jc w:val="left"/>
            </w:pPr>
            <m:oMath>
              <m:r>
                <m:t>0.218</m:t>
              </m:r>
            </m:oMath>
          </w:p>
        </w:tc>
      </w:tr>
    </w:tbl>
    <w:p>
      <w:pPr>
        <w:pStyle w:val="BodyText"/>
      </w:pPr>
      <w:r>
        <w:t xml:space="preserve">注：***</w:t>
      </w:r>
      <w:r>
        <w:t xml:space="preserve"> </w:t>
      </w:r>
      <m:oMath>
        <m:r>
          <m:t>p</m:t>
        </m:r>
        <m:r>
          <m:t>&lt;</m:t>
        </m:r>
        <m:r>
          <m:t>0.01</m:t>
        </m:r>
      </m:oMath>
      <w:r>
        <w:t xml:space="preserve">，**</w:t>
      </w:r>
      <w:r>
        <w:t xml:space="preserve"> </w:t>
      </w:r>
      <m:oMath>
        <m:r>
          <m:t>p</m:t>
        </m:r>
        <m:r>
          <m:t>&lt;</m:t>
        </m:r>
        <m:r>
          <m:t>0.05</m:t>
        </m:r>
      </m:oMath>
      <w:r>
        <w:t xml:space="preserve">，*</w:t>
      </w:r>
      <w:r>
        <w:t xml:space="preserve"> </w:t>
      </w:r>
      <m:oMath>
        <m:r>
          <m:t>p</m:t>
        </m:r>
        <m:r>
          <m:t>&lt;</m:t>
        </m:r>
        <m:r>
          <m:t>0.1</m:t>
        </m:r>
      </m:oMath>
      <w:r>
        <w:t xml:space="preserve">；</w:t>
      </w:r>
      <w:r>
        <w:t xml:space="preserve"> </w:t>
      </w:r>
      <w:r>
        <w:t xml:space="preserve">情感极性=</w:t>
      </w:r>
      <m:oMath>
        <m:r>
          <m:t>S</m:t>
        </m:r>
        <m:r>
          <m:t>e</m:t>
        </m:r>
        <m:r>
          <m:t>n</m:t>
        </m:r>
        <m:r>
          <m:t>t</m:t>
        </m:r>
        <m:r>
          <m:t>i</m:t>
        </m:r>
        <m:r>
          <m:t>m</m:t>
        </m:r>
        <m:r>
          <m:t>e</m:t>
        </m:r>
        <m:r>
          <m:t>n</m:t>
        </m:r>
        <m:sSub>
          <m:e>
            <m:r>
              <m:t>t</m:t>
            </m:r>
          </m:e>
          <m:sub>
            <m:r>
              <m:t>t</m:t>
            </m:r>
          </m:sub>
        </m:sSub>
      </m:oMath>
      <w:r>
        <w:t xml:space="preserve">，开发活动=</w:t>
      </w:r>
      <m:oMath>
        <m:r>
          <m:t>D</m:t>
        </m:r>
        <m:r>
          <m:t>e</m:t>
        </m:r>
        <m:r>
          <m:t>v</m:t>
        </m:r>
        <m:r>
          <m:t>e</m:t>
        </m:r>
        <m:r>
          <m:t>l</m:t>
        </m:r>
        <m:r>
          <m:t>o</m:t>
        </m:r>
        <m:r>
          <m:t>p</m:t>
        </m:r>
        <m:r>
          <m:t>m</m:t>
        </m:r>
        <m:r>
          <m:t>e</m:t>
        </m:r>
        <m:r>
          <m:t>n</m:t>
        </m:r>
        <m:sSub>
          <m:e>
            <m:r>
              <m:t>t</m:t>
            </m:r>
          </m:e>
          <m:sub>
            <m:r>
              <m:t>t</m:t>
            </m:r>
          </m:sub>
        </m:sSub>
      </m:oMath>
      <w:r>
        <w:t xml:space="preserve">，讨论活动=</w:t>
      </w:r>
      <m:oMath>
        <m:r>
          <m:t>D</m:t>
        </m:r>
        <m:r>
          <m:t>i</m:t>
        </m:r>
        <m:r>
          <m:t>s</m:t>
        </m:r>
        <m:r>
          <m:t>c</m:t>
        </m:r>
        <m:r>
          <m:t>u</m:t>
        </m:r>
        <m:r>
          <m:t>s</m:t>
        </m:r>
        <m:r>
          <m:t>s</m:t>
        </m:r>
        <m:r>
          <m:t>i</m:t>
        </m:r>
        <m:r>
          <m:t>o</m:t>
        </m:r>
        <m:sSub>
          <m:e>
            <m:r>
              <m:t>n</m:t>
            </m:r>
          </m:e>
          <m:sub>
            <m:r>
              <m:t>t</m:t>
            </m:r>
          </m:sub>
        </m:sSub>
      </m:oMath>
      <w:r>
        <w:t xml:space="preserve">。</w:t>
      </w:r>
      <w:r>
        <w:t xml:space="preserve"> </w:t>
      </w:r>
      <w:r>
        <w:t xml:space="preserve">所有方程均加入比特币收益率（</w:t>
      </w:r>
      <m:oMath>
        <m:r>
          <m:t>B</m:t>
        </m:r>
        <m:r>
          <m:t>i</m:t>
        </m:r>
        <m:r>
          <m:t>t</m:t>
        </m:r>
        <m:r>
          <m:t>c</m:t>
        </m:r>
        <m:r>
          <m:t>o</m:t>
        </m:r>
        <m:r>
          <m:t>i</m:t>
        </m:r>
        <m:r>
          <m:t>n</m:t>
        </m:r>
        <m:r>
          <m:t>R</m:t>
        </m:r>
        <m:r>
          <m:t>e</m:t>
        </m:r>
        <m:r>
          <m:t>t</m:t>
        </m:r>
        <m:r>
          <m:t>u</m:t>
        </m:r>
        <m:r>
          <m:t>r</m:t>
        </m:r>
        <m:sSub>
          <m:e>
            <m:r>
              <m:t>n</m:t>
            </m:r>
          </m:e>
          <m:sub>
            <m:r>
              <m:t>t</m:t>
            </m:r>
          </m:sub>
        </m:sSub>
      </m:oMath>
      <w:r>
        <w:t xml:space="preserve">）、捐赠金额（</w:t>
      </w:r>
      <m:oMath>
        <m:r>
          <m:t>D</m:t>
        </m:r>
        <m:r>
          <m:t>o</m:t>
        </m:r>
        <m:r>
          <m:t>n</m:t>
        </m:r>
        <m:r>
          <m:t>a</m:t>
        </m:r>
        <m:r>
          <m:t>t</m:t>
        </m:r>
        <m:r>
          <m:t>i</m:t>
        </m:r>
        <m:r>
          <m:t>o</m:t>
        </m:r>
        <m:r>
          <m:t>n</m:t>
        </m:r>
        <m:r>
          <m:t>A</m:t>
        </m:r>
        <m:r>
          <m:t>m</m:t>
        </m:r>
        <m:r>
          <m:t>o</m:t>
        </m:r>
        <m:r>
          <m:t>u</m:t>
        </m:r>
        <m:r>
          <m:t>n</m:t>
        </m:r>
        <m:sSub>
          <m:e>
            <m:r>
              <m:t>t</m:t>
            </m:r>
          </m:e>
          <m:sub>
            <m:r>
              <m:t>t</m:t>
            </m:r>
          </m:sub>
        </m:sSub>
      </m:oMath>
      <w:r>
        <w:t xml:space="preserve">）、受资助人数（</w:t>
      </w:r>
      <m:oMath>
        <m:r>
          <m:t>G</m:t>
        </m:r>
        <m:r>
          <m:t>r</m:t>
        </m:r>
        <m:r>
          <m:t>a</m:t>
        </m:r>
        <m:r>
          <m:t>n</m:t>
        </m:r>
        <m:r>
          <m:t>t</m:t>
        </m:r>
        <m:r>
          <m:t>e</m:t>
        </m:r>
        <m:r>
          <m:t>e</m:t>
        </m:r>
        <m:r>
          <m:t>N</m:t>
        </m:r>
        <m:r>
          <m:t>u</m:t>
        </m:r>
        <m:r>
          <m:t>m</m:t>
        </m:r>
        <m:r>
          <m:t>b</m:t>
        </m:r>
        <m:r>
          <m:t>e</m:t>
        </m:r>
        <m:sSub>
          <m:e>
            <m:r>
              <m:t>r</m:t>
            </m:r>
          </m:e>
          <m:sub>
            <m:r>
              <m:t>t</m:t>
            </m:r>
          </m:sub>
        </m:sSub>
      </m:oMath>
      <w:r>
        <w:t xml:space="preserve">）作为外生控制变量，系数从略。</w:t>
      </w:r>
      <w:r>
        <w:t xml:space="preserve"> </w:t>
      </w:r>
      <w:r>
        <w:t xml:space="preserve">样本量</w:t>
      </w:r>
      <w:r>
        <w:t xml:space="preserve"> </w:t>
      </w:r>
      <m:oMath>
        <m:r>
          <m:t>N</m:t>
        </m:r>
        <m:r>
          <m:t>=</m:t>
        </m:r>
        <m:r>
          <m:t>207</m:t>
        </m:r>
      </m:oMath>
      <w:r>
        <w:t xml:space="preserve">（受滞后期损失）。</w:t>
      </w:r>
    </w:p>
    <w:p>
      <w:pPr>
        <w:pStyle w:val="BodyText"/>
      </w:pPr>
      <w:r>
        <w:t xml:space="preserve">从 Development 方程来看，情感极性滞后一期（</w:t>
      </w:r>
      <m:oMath>
        <m:r>
          <m:t>S</m:t>
        </m:r>
        <m:r>
          <m:t>e</m:t>
        </m:r>
        <m:r>
          <m:t>n</m:t>
        </m:r>
        <m:r>
          <m:t>t</m:t>
        </m:r>
        <m:r>
          <m:t>i</m:t>
        </m:r>
        <m:r>
          <m:t>m</m:t>
        </m:r>
        <m:r>
          <m:t>e</m:t>
        </m:r>
        <m:r>
          <m:t>n</m:t>
        </m:r>
        <m:sSub>
          <m:e>
            <m:r>
              <m:t>t</m:t>
            </m:r>
          </m:e>
          <m:sub>
            <m:r>
              <m:t>t</m:t>
            </m:r>
            <m:r>
              <m:t>−</m:t>
            </m:r>
            <m:r>
              <m:t>1</m:t>
            </m:r>
          </m:sub>
        </m:sSub>
      </m:oMath>
      <w:r>
        <w:t xml:space="preserve">）对开发活动的影响系数为</w:t>
      </w:r>
      <w:r>
        <w:t xml:space="preserve"> </w:t>
      </w:r>
      <m:oMath>
        <m:r>
          <m:t>−</m:t>
        </m:r>
        <m:r>
          <m:t>37.199</m:t>
        </m:r>
      </m:oMath>
      <w:r>
        <w:t xml:space="preserve">（</w:t>
      </w:r>
      <m:oMath>
        <m:r>
          <m:t>z</m:t>
        </m:r>
        <m:r>
          <m:t>=</m:t>
        </m:r>
        <m:r>
          <m:t>−</m:t>
        </m:r>
        <m:r>
          <m:t>3.23</m:t>
        </m:r>
      </m:oMath>
      <w:r>
        <w:t xml:space="preserve">，</w:t>
      </w:r>
      <m:oMath>
        <m:r>
          <m:t>p</m:t>
        </m:r>
        <m:r>
          <m:t>=</m:t>
        </m:r>
        <m:r>
          <m:t>0.001</m:t>
        </m:r>
      </m:oMath>
      <w:r>
        <w:t xml:space="preserve">），高度显著。</w:t>
      </w:r>
      <w:r>
        <w:t xml:space="preserve"> </w:t>
      </w:r>
      <w:r>
        <w:t xml:space="preserve">系数为负意味着：情感极性下降一个单位（即情感偏向负面），</w:t>
      </w:r>
      <w:r>
        <w:t xml:space="preserve"> </w:t>
      </w:r>
      <w:r>
        <w:t xml:space="preserve">后续一周的开发活动将增加约 37 次，这与 H4 的预测方向完全一致。</w:t>
      </w:r>
      <w:r>
        <w:t xml:space="preserve"> </w:t>
      </w:r>
      <w:r>
        <w:t xml:space="preserve">开发活动自身的一期滞后（</w:t>
      </w:r>
      <m:oMath>
        <m:r>
          <m:t>D</m:t>
        </m:r>
        <m:r>
          <m:t>e</m:t>
        </m:r>
        <m:r>
          <m:t>v</m:t>
        </m:r>
        <m:r>
          <m:t>e</m:t>
        </m:r>
        <m:r>
          <m:t>l</m:t>
        </m:r>
        <m:r>
          <m:t>o</m:t>
        </m:r>
        <m:r>
          <m:t>p</m:t>
        </m:r>
        <m:r>
          <m:t>m</m:t>
        </m:r>
        <m:r>
          <m:t>e</m:t>
        </m:r>
        <m:r>
          <m:t>n</m:t>
        </m:r>
        <m:sSub>
          <m:e>
            <m:r>
              <m:t>t</m:t>
            </m:r>
          </m:e>
          <m:sub>
            <m:r>
              <m:t>t</m:t>
            </m:r>
            <m:r>
              <m:t>−</m:t>
            </m:r>
            <m:r>
              <m:t>1</m:t>
            </m:r>
          </m:sub>
        </m:sSub>
      </m:oMath>
      <w:r>
        <w:t xml:space="preserve">）系数为 0.853，说明开发活动具有显著的自身惯性，</w:t>
      </w:r>
      <w:r>
        <w:t xml:space="preserve"> </w:t>
      </w:r>
      <w:r>
        <w:t xml:space="preserve">前一周的活动水平对当期具有强预测力。</w:t>
      </w:r>
    </w:p>
    <w:p>
      <w:pPr>
        <w:pStyle w:val="BodyText"/>
      </w:pPr>
      <w:r>
        <w:t xml:space="preserve">从 Discussion 方程来看，情感极性滞后一期（</w:t>
      </w:r>
      <m:oMath>
        <m:r>
          <m:t>S</m:t>
        </m:r>
        <m:r>
          <m:t>e</m:t>
        </m:r>
        <m:r>
          <m:t>n</m:t>
        </m:r>
        <m:r>
          <m:t>t</m:t>
        </m:r>
        <m:r>
          <m:t>i</m:t>
        </m:r>
        <m:r>
          <m:t>m</m:t>
        </m:r>
        <m:r>
          <m:t>e</m:t>
        </m:r>
        <m:r>
          <m:t>n</m:t>
        </m:r>
        <m:sSub>
          <m:e>
            <m:r>
              <m:t>t</m:t>
            </m:r>
          </m:e>
          <m:sub>
            <m:r>
              <m:t>t</m:t>
            </m:r>
            <m:r>
              <m:t>−</m:t>
            </m:r>
            <m:r>
              <m:t>1</m:t>
            </m:r>
          </m:sub>
        </m:sSub>
      </m:oMath>
      <w:r>
        <w:t xml:space="preserve">）的系数为</w:t>
      </w:r>
      <w:r>
        <w:t xml:space="preserve"> </w:t>
      </w:r>
      <m:oMath>
        <m:r>
          <m:t>−</m:t>
        </m:r>
        <m:r>
          <m:t>61.230</m:t>
        </m:r>
      </m:oMath>
      <w:r>
        <w:t xml:space="preserve">（</w:t>
      </w:r>
      <m:oMath>
        <m:r>
          <m:t>z</m:t>
        </m:r>
        <m:r>
          <m:t>=</m:t>
        </m:r>
        <m:r>
          <m:t>−</m:t>
        </m:r>
        <m:r>
          <m:t>3.16</m:t>
        </m:r>
      </m:oMath>
      <w:r>
        <w:t xml:space="preserve">，</w:t>
      </w:r>
      <m:oMath>
        <m:r>
          <m:t>p</m:t>
        </m:r>
        <m:r>
          <m:t>=</m:t>
        </m:r>
        <m:r>
          <m:t>0.002</m:t>
        </m:r>
      </m:oMath>
      <w:r>
        <w:t xml:space="preserve">），同样高度显著。</w:t>
      </w:r>
      <w:r>
        <w:t xml:space="preserve"> </w:t>
      </w:r>
      <w:r>
        <w:t xml:space="preserve">情感下降一个单位对应后续一周讨论活动增加约 61 次，H5 获得支持。</w:t>
      </w:r>
      <w:r>
        <w:t xml:space="preserve"> </w:t>
      </w:r>
      <w:r>
        <w:t xml:space="preserve">值得注意的是，情感对讨论活动的弹性系数（绝对值 61.23）显著高于对开发活动的弹性系数</w:t>
      </w:r>
      <w:r>
        <w:t xml:space="preserve"> </w:t>
      </w:r>
      <w:r>
        <w:t xml:space="preserve">（绝对值 37.20），表明开发者在情感驱动下更倾向于通过讨论渠道进行反应。</w:t>
      </w:r>
      <w:r>
        <w:t xml:space="preserve"> </w:t>
      </w:r>
      <w:r>
        <w:t xml:space="preserve">同时，前两期开发活动（</w:t>
      </w:r>
      <m:oMath>
        <m:r>
          <m:t>D</m:t>
        </m:r>
        <m:r>
          <m:t>e</m:t>
        </m:r>
        <m:r>
          <m:t>v</m:t>
        </m:r>
        <m:r>
          <m:t>e</m:t>
        </m:r>
        <m:r>
          <m:t>l</m:t>
        </m:r>
        <m:r>
          <m:t>o</m:t>
        </m:r>
        <m:r>
          <m:t>p</m:t>
        </m:r>
        <m:r>
          <m:t>m</m:t>
        </m:r>
        <m:r>
          <m:t>e</m:t>
        </m:r>
        <m:r>
          <m:t>n</m:t>
        </m:r>
        <m:sSub>
          <m:e>
            <m:r>
              <m:t>t</m:t>
            </m:r>
          </m:e>
          <m:sub>
            <m:r>
              <m:t>t</m:t>
            </m:r>
            <m:r>
              <m:t>−</m:t>
            </m:r>
            <m:r>
              <m:t>2</m:t>
            </m:r>
          </m:sub>
        </m:sSub>
      </m:oMath>
      <w:r>
        <w:t xml:space="preserve">）对讨论活动的系数为</w:t>
      </w:r>
      <w:r>
        <w:t xml:space="preserve"> </w:t>
      </w:r>
      <m:oMath>
        <m:r>
          <m:t>−</m:t>
        </m:r>
        <m:r>
          <m:t>0.516</m:t>
        </m:r>
      </m:oMath>
      <w:r>
        <w:t xml:space="preserve">（</w:t>
      </w:r>
      <m:oMath>
        <m:r>
          <m:t>z</m:t>
        </m:r>
        <m:r>
          <m:t>=</m:t>
        </m:r>
        <m:r>
          <m:t>−</m:t>
        </m:r>
        <m:r>
          <m:t>2.58</m:t>
        </m:r>
      </m:oMath>
      <w:r>
        <w:t xml:space="preserve">，</w:t>
      </w:r>
      <m:oMath>
        <m:r>
          <m:t>p</m:t>
        </m:r>
        <m:r>
          <m:t>=</m:t>
        </m:r>
        <m:r>
          <m:t>0.010</m:t>
        </m:r>
      </m:oMath>
      <w:r>
        <w:t xml:space="preserve">），</w:t>
      </w:r>
      <w:r>
        <w:t xml:space="preserve"> </w:t>
      </w:r>
      <w:r>
        <w:t xml:space="preserve">说明前两期开发活动水平每增加一次，当期讨论活动约减少 0.52 次，H6 获得支持；进一步揭示了替代效应的具体滞后结构为两期（约两周），与 GitHub 工作流的典型周转时间相符。</w:t>
      </w:r>
    </w:p>
    <w:p>
      <w:pPr>
        <w:pStyle w:val="BodyText"/>
      </w:pPr>
      <w:r>
        <w:t xml:space="preserve">情感方程（Sentiment 方程）的</w:t>
      </w:r>
      <w:r>
        <w:t xml:space="preserve"> </w:t>
      </w:r>
      <m:oMath>
        <m:sSup>
          <m:e>
            <m:r>
              <m:t>R</m:t>
            </m:r>
          </m:e>
          <m:sup>
            <m:r>
              <m:t>2</m:t>
            </m:r>
          </m:sup>
        </m:sSup>
      </m:oMath>
      <w:r>
        <w:t xml:space="preserve"> </w:t>
      </w:r>
      <w:r>
        <w:t xml:space="preserve">仅为 0.076，且联合显著性检验（</w:t>
      </w:r>
      <m:oMath>
        <m:r>
          <m:t>p</m:t>
        </m:r>
        <m:r>
          <m:t>=</m:t>
        </m:r>
        <m:r>
          <m:t>0.063</m:t>
        </m:r>
      </m:oMath>
      <w:r>
        <w:t xml:space="preserve">）</w:t>
      </w:r>
      <w:r>
        <w:t xml:space="preserve"> </w:t>
      </w:r>
      <w:r>
        <w:t xml:space="preserve">恰好在边界水平，说明开发活动与讨论活动对情感的反向影响较弱，</w:t>
      </w:r>
      <w:r>
        <w:t xml:space="preserve"> </w:t>
      </w:r>
      <w:r>
        <w:t xml:space="preserve">这与情感作为外生社会信号的理论定位相符，即情感主要由社区外部事件（如安全漏洞曝光、</w:t>
      </w:r>
      <w:r>
        <w:t xml:space="preserve"> </w:t>
      </w:r>
      <w:r>
        <w:t xml:space="preserve">重大提案被否决）驱动，而非被开发者活动所塑造。</w:t>
      </w:r>
    </w:p>
    <w:p>
      <w:pPr>
        <w:pStyle w:val="BodyText"/>
      </w:pPr>
      <w:r>
        <w:t xml:space="preserve">关于控制变量的效应，三个外生控制变量（BitcoinReturn、DonationAmount、GranteeNumber）在 Development 方程和 Discussion 方程</w:t>
      </w:r>
      <w:r>
        <w:t xml:space="preserve"> </w:t>
      </w:r>
      <w:r>
        <w:t xml:space="preserve">中均未达到 5% 的统计显著性（系数从略），这一结果具有重要的理论意涵：</w:t>
      </w:r>
      <w:r>
        <w:t xml:space="preserve"> </w:t>
      </w:r>
      <w:r>
        <w:t xml:space="preserve">它表明在控制情感信号之后，比特币市场收益率、外部捐赠规模和授权拨款数量</w:t>
      </w:r>
      <w:r>
        <w:t xml:space="preserve"> </w:t>
      </w:r>
      <w:r>
        <w:t xml:space="preserve">对开发活动和讨论活动的边际影响均不显著。</w:t>
      </w:r>
      <w:r>
        <w:t xml:space="preserve"> </w:t>
      </w:r>
      <w:r>
        <w:t xml:space="preserve">这与第四章的发现形成有意义的对比：在个体层面，捐赠信息披露对部分开发者的活动水平</w:t>
      </w:r>
      <w:r>
        <w:t xml:space="preserve"> </w:t>
      </w:r>
      <w:r>
        <w:t xml:space="preserve">具有显著的事件驱动效应（尤其是</w:t>
      </w:r>
      <w:r>
        <w:t xml:space="preserve">“</w:t>
      </w:r>
      <w:r>
        <w:t xml:space="preserve">Brink 定向披露</w:t>
      </w:r>
      <w:r>
        <w:t xml:space="preserve">”</w:t>
      </w:r>
      <w:r>
        <w:t xml:space="preserve">事件的负面效应）；</w:t>
      </w:r>
      <w:r>
        <w:t xml:space="preserve"> </w:t>
      </w:r>
      <w:r>
        <w:t xml:space="preserve">但在社区聚合层面，这些外部经济激励被情感信号所主导，</w:t>
      </w:r>
      <w:r>
        <w:t xml:space="preserve"> </w:t>
      </w:r>
      <w:r>
        <w:t xml:space="preserve">对整体开发者活动的独立预测力相对有限。</w:t>
      </w:r>
      <w:r>
        <w:t xml:space="preserve"> </w:t>
      </w:r>
      <w:r>
        <w:t xml:space="preserve">这一发现暗示，在时间序列层面，情感是开发者行为波动的更核心信息驱动力，</w:t>
      </w:r>
      <w:r>
        <w:t xml:space="preserve"> </w:t>
      </w:r>
      <w:r>
        <w:t xml:space="preserve">外部物质激励的影响更多体现在个体截面的异质性上，而非社区整体活动的动态变化中。</w:t>
      </w:r>
    </w:p>
    <w:p>
      <w:pPr>
        <w:pStyle w:val="BodyText"/>
      </w:pPr>
      <w:r>
        <w:t xml:space="preserve">从模型整体拟合来看，Development 方程的</w:t>
      </w:r>
      <w:r>
        <w:t xml:space="preserve"> </w:t>
      </w:r>
      <m:oMath>
        <m:sSup>
          <m:e>
            <m:r>
              <m:t>R</m:t>
            </m:r>
          </m:e>
          <m:sup>
            <m:r>
              <m:t>2</m:t>
            </m:r>
          </m:sup>
        </m:sSup>
        <m:r>
          <m:t>=</m:t>
        </m:r>
        <m:r>
          <m:t>0.617</m:t>
        </m:r>
      </m:oMath>
      <w:r>
        <w:t xml:space="preserve">，Discussion 方程的</w:t>
      </w:r>
      <w:r>
        <w:t xml:space="preserve"> </w:t>
      </w:r>
      <m:oMath>
        <m:sSup>
          <m:e>
            <m:r>
              <m:t>R</m:t>
            </m:r>
          </m:e>
          <m:sup>
            <m:r>
              <m:t>2</m:t>
            </m:r>
          </m:sup>
        </m:sSup>
        <m:r>
          <m:t>=</m:t>
        </m:r>
        <m:r>
          <m:t>0.548</m:t>
        </m:r>
      </m:oMath>
      <w:r>
        <w:t xml:space="preserve">，</w:t>
      </w:r>
      <w:r>
        <w:t xml:space="preserve"> </w:t>
      </w:r>
      <w:r>
        <w:t xml:space="preserve">说明 VAR(2) 模型能够解释开发活动方差的 61.7% 和讨论活动方差的 54.8%，</w:t>
      </w:r>
      <w:r>
        <w:t xml:space="preserve"> </w:t>
      </w:r>
      <w:r>
        <w:t xml:space="preserve">模型拟合质量令人满意。Development 方程的联合显著性检验</w:t>
      </w:r>
      <w:r>
        <w:t xml:space="preserve"> </w:t>
      </w:r>
      <m:oMath>
        <m:sSup>
          <m:e>
            <m:r>
              <m:t>χ</m:t>
            </m:r>
          </m:e>
          <m:sup>
            <m:r>
              <m:t>2</m:t>
            </m:r>
          </m:sup>
        </m:sSup>
        <m:r>
          <m:t>=</m:t>
        </m:r>
        <m:r>
          <m:t>316.67</m:t>
        </m:r>
      </m:oMath>
      <w:r>
        <w:t xml:space="preserve">（</w:t>
      </w:r>
      <m:oMath>
        <m:r>
          <m:t>p</m:t>
        </m:r>
        <m:r>
          <m:t>&lt;</m:t>
        </m:r>
        <m:r>
          <m:t>0.001</m:t>
        </m:r>
      </m:oMath>
      <w:r>
        <w:t xml:space="preserve">），</w:t>
      </w:r>
      <w:r>
        <w:t xml:space="preserve"> </w:t>
      </w:r>
      <w:r>
        <w:t xml:space="preserve">Discussion 方程的</w:t>
      </w:r>
      <w:r>
        <w:t xml:space="preserve"> </w:t>
      </w:r>
      <m:oMath>
        <m:sSup>
          <m:e>
            <m:r>
              <m:t>χ</m:t>
            </m:r>
          </m:e>
          <m:sup>
            <m:r>
              <m:t>2</m:t>
            </m:r>
          </m:sup>
        </m:sSup>
        <m:r>
          <m:t>=</m:t>
        </m:r>
        <m:r>
          <m:t>239.20</m:t>
        </m:r>
      </m:oMath>
      <w:r>
        <w:t xml:space="preserve">（</w:t>
      </w:r>
      <m:oMath>
        <m:r>
          <m:t>p</m:t>
        </m:r>
        <m:r>
          <m:t>&lt;</m:t>
        </m:r>
        <m:r>
          <m:t>0.001</m:t>
        </m:r>
      </m:oMath>
      <w:r>
        <w:t xml:space="preserve">），均高度显著。</w:t>
      </w:r>
    </w:p>
    <w:p>
      <w:pPr>
        <w:pStyle w:val="Heading3"/>
      </w:pPr>
      <w:bookmarkStart w:id="142" w:name="格兰杰因果检验"/>
      <w:r>
        <w:t xml:space="preserve">格兰杰因果检验</w:t>
      </w:r>
      <w:bookmarkEnd w:id="142"/>
    </w:p>
    <w:p>
      <w:pPr>
        <w:pStyle w:val="FirstParagraph"/>
      </w:pPr>
      <w:r>
        <w:t xml:space="preserve">为进一步在统计意义上检验变量间的动态因果关系， 表 【表granger】 报告了沃尔德检验（Wald Test）的格兰杰因果检验结果。</w:t>
      </w:r>
      <w:r>
        <w:t xml:space="preserve"/>
      </w:r>
      <w:r>
        <w:t xml:space="preserve"/>
      </w:r>
      <w:hyperlink w:anchor="tab:granger">
        <w:r>
          <w:rPr>
            <w:rStyle w:val="Hyperlink"/>
          </w:rPr>
          <w:t xml:space="preserve"/>
        </w:r>
      </w:hyperlink>
      <w:r>
        <w:t xml:space="preserve"/>
      </w:r>
      <w:r>
        <w:t xml:space="preserve"/>
      </w:r>
    </w:p>
    <w:p>
      <w:pPr>
        <w:pStyle w:val="TableCaption"/>
      </w:pPr>
      <w:r>
        <w:t xml:space="preserve">格兰杰因果检验结果</w:t>
      </w:r>
    </w:p>
    <w:tbl>
      <w:tblPr>
        <w:tblStyle w:val="Table"/>
        <w:tblW w:type="pct" w:w="0.0"/>
        <w:tblLook w:firstRow="1"/>
        <w:tblCaption w:val="格兰杰因果检验结果"/>
      </w:tblPr>
      <w:tblGrid/>
      <w:tr>
        <w:trPr>
          <w:cnfStyle w:firstRow="1"/>
        </w:trPr>
        <w:tc>
          <w:tcPr>
            <w:tcBorders>
              <w:bottom w:val="single"/>
            </w:tcBorders>
            <w:vAlign w:val="bottom"/>
          </w:tcPr>
          <w:p>
            <w:pPr>
              <w:pStyle w:val="Compact"/>
              <w:jc w:val="left"/>
            </w:pPr>
            <w:r>
              <w:t xml:space="preserve">因变量（方程）</w:t>
            </w:r>
          </w:p>
        </w:tc>
        <w:tc>
          <w:tcPr>
            <w:tcBorders>
              <w:bottom w:val="single"/>
            </w:tcBorders>
            <w:vAlign w:val="bottom"/>
          </w:tcPr>
          <w:p>
            <w:pPr>
              <w:pStyle w:val="Compact"/>
              <w:jc w:val="left"/>
            </w:pPr>
            <w:r>
              <w:t xml:space="preserve">排除变量</w:t>
            </w:r>
          </w:p>
        </w:tc>
        <w:tc>
          <w:tcPr>
            <w:tcBorders>
              <w:bottom w:val="single"/>
            </w:tcBorders>
            <w:vAlign w:val="bottom"/>
          </w:tcPr>
          <w:p>
            <w:pPr>
              <w:pStyle w:val="Compact"/>
              <w:jc w:val="right"/>
            </w:pPr>
            <m:oMath>
              <m:sSup>
                <m:e>
                  <m:r>
                    <m:t>χ</m:t>
                  </m:r>
                </m:e>
                <m:sup>
                  <m:r>
                    <m:t>2</m:t>
                  </m:r>
                </m:sup>
              </m:sSup>
            </m:oMath>
            <w:r>
              <w:t xml:space="preserve"> </w:t>
            </w:r>
            <w:r>
              <w:t xml:space="preserve">统计量</w:t>
            </w:r>
          </w:p>
        </w:tc>
        <w:tc>
          <w:tcPr>
            <w:tcBorders>
              <w:bottom w:val="single"/>
            </w:tcBorders>
            <w:vAlign w:val="bottom"/>
          </w:tcPr>
          <w:p>
            <w:pPr>
              <w:pStyle w:val="Compact"/>
              <w:jc w:val="right"/>
            </w:pPr>
            <w:r>
              <w:t xml:space="preserve">自由度</w:t>
            </w:r>
          </w:p>
        </w:tc>
        <w:tc>
          <w:tcPr>
            <w:tcBorders>
              <w:bottom w:val="single"/>
            </w:tcBorders>
            <w:vAlign w:val="bottom"/>
          </w:tcPr>
          <w:p>
            <w:pPr>
              <w:pStyle w:val="Compact"/>
              <w:jc w:val="right"/>
            </w:pPr>
            <m:oMath>
              <m:r>
                <m:t>p</m:t>
              </m:r>
            </m:oMath>
            <w:r>
              <w:t xml:space="preserve"> </w:t>
            </w:r>
            <w:r>
              <w:t xml:space="preserve">值</w:t>
            </w:r>
          </w:p>
        </w:tc>
      </w:tr>
      <w:tr>
        <w:tc>
          <w:p>
            <w:pPr>
              <w:pStyle w:val="Compact"/>
              <w:jc w:val="left"/>
            </w:pPr>
            <w:r>
              <w:t xml:space="preserve">开发活动（</w:t>
            </w:r>
            <m:oMath>
              <m:r>
                <m:t>D</m:t>
              </m:r>
              <m:r>
                <m:t>e</m:t>
              </m:r>
              <m:r>
                <m:t>v</m:t>
              </m:r>
              <m:r>
                <m:t>e</m:t>
              </m:r>
              <m:r>
                <m:t>l</m:t>
              </m:r>
              <m:r>
                <m:t>o</m:t>
              </m:r>
              <m:r>
                <m:t>p</m:t>
              </m:r>
              <m:r>
                <m:t>m</m:t>
              </m:r>
              <m:r>
                <m:t>e</m:t>
              </m:r>
              <m:r>
                <m:t>n</m:t>
              </m:r>
              <m:r>
                <m:t>t</m:t>
              </m:r>
            </m:oMath>
            <w:r>
              <w:t xml:space="preserve">）</w:t>
            </w:r>
          </w:p>
        </w:tc>
        <w:tc>
          <w:p>
            <w:pPr>
              <w:pStyle w:val="Compact"/>
              <w:jc w:val="left"/>
            </w:pPr>
            <w:r>
              <w:t xml:space="preserve">情感极性（</w:t>
            </w:r>
            <m:oMath>
              <m:r>
                <m:t>S</m:t>
              </m:r>
              <m:r>
                <m:t>e</m:t>
              </m:r>
              <m:r>
                <m:t>n</m:t>
              </m:r>
              <m:r>
                <m:t>t</m:t>
              </m:r>
              <m:r>
                <m:t>i</m:t>
              </m:r>
              <m:r>
                <m:t>m</m:t>
              </m:r>
              <m:r>
                <m:t>e</m:t>
              </m:r>
              <m:r>
                <m:t>n</m:t>
              </m:r>
              <m:r>
                <m:t>t</m:t>
              </m:r>
            </m:oMath>
            <w:r>
              <w:t xml:space="preserve">）</w:t>
            </w:r>
          </w:p>
        </w:tc>
        <w:tc>
          <w:p>
            <w:pPr>
              <w:pStyle w:val="Compact"/>
              <w:jc w:val="right"/>
            </w:pPr>
            <w:r>
              <w:t xml:space="preserve">13.967</w:t>
            </w:r>
          </w:p>
        </w:tc>
        <w:tc>
          <w:p>
            <w:pPr>
              <w:pStyle w:val="Compact"/>
              <w:jc w:val="right"/>
            </w:pPr>
            <w:r>
              <w:t xml:space="preserve">2</w:t>
            </w:r>
          </w:p>
        </w:tc>
        <w:tc>
          <w:p>
            <w:pPr>
              <w:pStyle w:val="Compact"/>
              <w:jc w:val="right"/>
            </w:pPr>
            <m:oMath>
              <m:r>
                <m:t>0.001</m:t>
              </m:r>
            </m:oMath>
            <w:r>
              <w:t xml:space="preserve">***</w:t>
            </w:r>
          </w:p>
        </w:tc>
      </w:tr>
      <w:tr>
        <w:tc>
          <w:p>
            <w:pPr>
              <w:pStyle w:val="Compact"/>
              <w:jc w:val="left"/>
            </w:pPr>
            <w:r>
              <w:t xml:space="preserve">开发活动（</w:t>
            </w:r>
            <m:oMath>
              <m:r>
                <m:t>D</m:t>
              </m:r>
              <m:r>
                <m:t>e</m:t>
              </m:r>
              <m:r>
                <m:t>v</m:t>
              </m:r>
              <m:r>
                <m:t>e</m:t>
              </m:r>
              <m:r>
                <m:t>l</m:t>
              </m:r>
              <m:r>
                <m:t>o</m:t>
              </m:r>
              <m:r>
                <m:t>p</m:t>
              </m:r>
              <m:r>
                <m:t>m</m:t>
              </m:r>
              <m:r>
                <m:t>e</m:t>
              </m:r>
              <m:r>
                <m:t>n</m:t>
              </m:r>
              <m:r>
                <m:t>t</m:t>
              </m:r>
            </m:oMath>
            <w:r>
              <w:t xml:space="preserve">）</w:t>
            </w:r>
          </w:p>
        </w:tc>
        <w:tc>
          <w:p>
            <w:pPr>
              <w:pStyle w:val="Compact"/>
              <w:jc w:val="left"/>
            </w:pPr>
            <w:r>
              <w:t xml:space="preserve">讨论活动（</w:t>
            </w:r>
            <m:oMath>
              <m:r>
                <m:t>D</m:t>
              </m:r>
              <m:r>
                <m:t>i</m:t>
              </m:r>
              <m:r>
                <m:t>s</m:t>
              </m:r>
              <m:r>
                <m:t>c</m:t>
              </m:r>
              <m:r>
                <m:t>u</m:t>
              </m:r>
              <m:r>
                <m:t>s</m:t>
              </m:r>
              <m:r>
                <m:t>s</m:t>
              </m:r>
              <m:r>
                <m:t>i</m:t>
              </m:r>
              <m:r>
                <m:t>o</m:t>
              </m:r>
              <m:r>
                <m:t>n</m:t>
              </m:r>
            </m:oMath>
            <w:r>
              <w:t xml:space="preserve">）</w:t>
            </w:r>
          </w:p>
        </w:tc>
        <w:tc>
          <w:p>
            <w:pPr>
              <w:pStyle w:val="Compact"/>
              <w:jc w:val="right"/>
            </w:pPr>
            <w:r>
              <w:t xml:space="preserve">4.406</w:t>
            </w:r>
          </w:p>
        </w:tc>
        <w:tc>
          <w:p>
            <w:pPr>
              <w:pStyle w:val="Compact"/>
              <w:jc w:val="right"/>
            </w:pPr>
            <w:r>
              <w:t xml:space="preserve">2</w:t>
            </w:r>
          </w:p>
        </w:tc>
        <w:tc>
          <w:p>
            <w:pPr>
              <w:pStyle w:val="Compact"/>
              <w:jc w:val="right"/>
            </w:pPr>
            <m:oMath>
              <m:r>
                <m:t>0.110</m:t>
              </m:r>
            </m:oMath>
          </w:p>
        </w:tc>
      </w:tr>
      <w:tr>
        <w:tc>
          <w:p>
            <w:pPr>
              <w:pStyle w:val="Compact"/>
              <w:jc w:val="left"/>
            </w:pPr>
            <w:r>
              <w:t xml:space="preserve">讨论活动（</w:t>
            </w:r>
            <m:oMath>
              <m:r>
                <m:t>D</m:t>
              </m:r>
              <m:r>
                <m:t>i</m:t>
              </m:r>
              <m:r>
                <m:t>s</m:t>
              </m:r>
              <m:r>
                <m:t>c</m:t>
              </m:r>
              <m:r>
                <m:t>u</m:t>
              </m:r>
              <m:r>
                <m:t>s</m:t>
              </m:r>
              <m:r>
                <m:t>s</m:t>
              </m:r>
              <m:r>
                <m:t>i</m:t>
              </m:r>
              <m:r>
                <m:t>o</m:t>
              </m:r>
              <m:r>
                <m:t>n</m:t>
              </m:r>
            </m:oMath>
            <w:r>
              <w:t xml:space="preserve">）</w:t>
            </w:r>
          </w:p>
        </w:tc>
        <w:tc>
          <w:p>
            <w:pPr>
              <w:pStyle w:val="Compact"/>
              <w:jc w:val="left"/>
            </w:pPr>
            <w:r>
              <w:t xml:space="preserve">情感极性（</w:t>
            </w:r>
            <m:oMath>
              <m:r>
                <m:t>S</m:t>
              </m:r>
              <m:r>
                <m:t>e</m:t>
              </m:r>
              <m:r>
                <m:t>n</m:t>
              </m:r>
              <m:r>
                <m:t>t</m:t>
              </m:r>
              <m:r>
                <m:t>i</m:t>
              </m:r>
              <m:r>
                <m:t>m</m:t>
              </m:r>
              <m:r>
                <m:t>e</m:t>
              </m:r>
              <m:r>
                <m:t>n</m:t>
              </m:r>
              <m:r>
                <m:t>t</m:t>
              </m:r>
            </m:oMath>
            <w:r>
              <w:t xml:space="preserve">）</w:t>
            </w:r>
          </w:p>
        </w:tc>
        <w:tc>
          <w:p>
            <w:pPr>
              <w:pStyle w:val="Compact"/>
              <w:jc w:val="right"/>
            </w:pPr>
            <w:r>
              <w:t xml:space="preserve">11.979</w:t>
            </w:r>
          </w:p>
        </w:tc>
        <w:tc>
          <w:p>
            <w:pPr>
              <w:pStyle w:val="Compact"/>
              <w:jc w:val="right"/>
            </w:pPr>
            <w:r>
              <w:t xml:space="preserve">2</w:t>
            </w:r>
          </w:p>
        </w:tc>
        <w:tc>
          <w:p>
            <w:pPr>
              <w:pStyle w:val="Compact"/>
              <w:jc w:val="right"/>
            </w:pPr>
            <m:oMath>
              <m:r>
                <m:t>0.003</m:t>
              </m:r>
            </m:oMath>
            <w:r>
              <w:t xml:space="preserve">***</w:t>
            </w:r>
          </w:p>
        </w:tc>
      </w:tr>
      <w:tr>
        <w:tc>
          <w:p>
            <w:pPr>
              <w:pStyle w:val="Compact"/>
              <w:jc w:val="left"/>
            </w:pPr>
            <w:r>
              <w:t xml:space="preserve">讨论活动（</w:t>
            </w:r>
            <m:oMath>
              <m:r>
                <m:t>D</m:t>
              </m:r>
              <m:r>
                <m:t>i</m:t>
              </m:r>
              <m:r>
                <m:t>s</m:t>
              </m:r>
              <m:r>
                <m:t>c</m:t>
              </m:r>
              <m:r>
                <m:t>u</m:t>
              </m:r>
              <m:r>
                <m:t>s</m:t>
              </m:r>
              <m:r>
                <m:t>s</m:t>
              </m:r>
              <m:r>
                <m:t>i</m:t>
              </m:r>
              <m:r>
                <m:t>o</m:t>
              </m:r>
              <m:r>
                <m:t>n</m:t>
              </m:r>
            </m:oMath>
            <w:r>
              <w:t xml:space="preserve">）</w:t>
            </w:r>
          </w:p>
        </w:tc>
        <w:tc>
          <w:p>
            <w:pPr>
              <w:pStyle w:val="Compact"/>
              <w:jc w:val="left"/>
            </w:pPr>
            <w:r>
              <w:t xml:space="preserve">开发活动（</w:t>
            </w:r>
            <m:oMath>
              <m:r>
                <m:t>D</m:t>
              </m:r>
              <m:r>
                <m:t>e</m:t>
              </m:r>
              <m:r>
                <m:t>v</m:t>
              </m:r>
              <m:r>
                <m:t>e</m:t>
              </m:r>
              <m:r>
                <m:t>l</m:t>
              </m:r>
              <m:r>
                <m:t>o</m:t>
              </m:r>
              <m:r>
                <m:t>p</m:t>
              </m:r>
              <m:r>
                <m:t>m</m:t>
              </m:r>
              <m:r>
                <m:t>e</m:t>
              </m:r>
              <m:r>
                <m:t>n</m:t>
              </m:r>
              <m:r>
                <m:t>t</m:t>
              </m:r>
            </m:oMath>
            <w:r>
              <w:t xml:space="preserve">）</w:t>
            </w:r>
          </w:p>
        </w:tc>
        <w:tc>
          <w:p>
            <w:pPr>
              <w:pStyle w:val="Compact"/>
              <w:jc w:val="right"/>
            </w:pPr>
            <w:r>
              <w:t xml:space="preserve">8.650</w:t>
            </w:r>
          </w:p>
        </w:tc>
        <w:tc>
          <w:p>
            <w:pPr>
              <w:pStyle w:val="Compact"/>
              <w:jc w:val="right"/>
            </w:pPr>
            <w:r>
              <w:t xml:space="preserve">2</w:t>
            </w:r>
          </w:p>
        </w:tc>
        <w:tc>
          <w:p>
            <w:pPr>
              <w:pStyle w:val="Compact"/>
              <w:jc w:val="right"/>
            </w:pPr>
            <m:oMath>
              <m:r>
                <m:t>0.013</m:t>
              </m:r>
            </m:oMath>
            <w:r>
              <w:t xml:space="preserve">**</w:t>
            </w:r>
          </w:p>
        </w:tc>
      </w:tr>
      <w:tr>
        <w:tc>
          <w:p>
            <w:pPr>
              <w:pStyle w:val="Compact"/>
              <w:jc w:val="left"/>
            </w:pPr>
            <w:r>
              <w:t xml:space="preserve">情感极性（</w:t>
            </w:r>
            <m:oMath>
              <m:r>
                <m:t>S</m:t>
              </m:r>
              <m:r>
                <m:t>e</m:t>
              </m:r>
              <m:r>
                <m:t>n</m:t>
              </m:r>
              <m:r>
                <m:t>t</m:t>
              </m:r>
              <m:r>
                <m:t>i</m:t>
              </m:r>
              <m:r>
                <m:t>m</m:t>
              </m:r>
              <m:r>
                <m:t>e</m:t>
              </m:r>
              <m:r>
                <m:t>n</m:t>
              </m:r>
              <m:r>
                <m:t>t</m:t>
              </m:r>
            </m:oMath>
            <w:r>
              <w:t xml:space="preserve">）</w:t>
            </w:r>
          </w:p>
        </w:tc>
        <w:tc>
          <w:p>
            <w:pPr>
              <w:pStyle w:val="Compact"/>
              <w:jc w:val="left"/>
            </w:pPr>
            <w:r>
              <w:t xml:space="preserve">开发活动（</w:t>
            </w:r>
            <m:oMath>
              <m:r>
                <m:t>D</m:t>
              </m:r>
              <m:r>
                <m:t>e</m:t>
              </m:r>
              <m:r>
                <m:t>v</m:t>
              </m:r>
              <m:r>
                <m:t>e</m:t>
              </m:r>
              <m:r>
                <m:t>l</m:t>
              </m:r>
              <m:r>
                <m:t>o</m:t>
              </m:r>
              <m:r>
                <m:t>p</m:t>
              </m:r>
              <m:r>
                <m:t>m</m:t>
              </m:r>
              <m:r>
                <m:t>e</m:t>
              </m:r>
              <m:r>
                <m:t>n</m:t>
              </m:r>
              <m:r>
                <m:t>t</m:t>
              </m:r>
            </m:oMath>
            <w:r>
              <w:t xml:space="preserve">）</w:t>
            </w:r>
          </w:p>
        </w:tc>
        <w:tc>
          <w:p>
            <w:pPr>
              <w:pStyle w:val="Compact"/>
              <w:jc w:val="right"/>
            </w:pPr>
            <w:r>
              <w:t xml:space="preserve">0.330</w:t>
            </w:r>
          </w:p>
        </w:tc>
        <w:tc>
          <w:p>
            <w:pPr>
              <w:pStyle w:val="Compact"/>
              <w:jc w:val="right"/>
            </w:pPr>
            <w:r>
              <w:t xml:space="preserve">2</w:t>
            </w:r>
          </w:p>
        </w:tc>
        <w:tc>
          <w:p>
            <w:pPr>
              <w:pStyle w:val="Compact"/>
              <w:jc w:val="right"/>
            </w:pPr>
            <m:oMath>
              <m:r>
                <m:t>0.848</m:t>
              </m:r>
            </m:oMath>
          </w:p>
        </w:tc>
      </w:tr>
      <w:tr>
        <w:tc>
          <w:p>
            <w:pPr>
              <w:pStyle w:val="Compact"/>
              <w:jc w:val="left"/>
            </w:pPr>
            <w:r>
              <w:t xml:space="preserve">情感极性（</w:t>
            </w:r>
            <m:oMath>
              <m:r>
                <m:t>S</m:t>
              </m:r>
              <m:r>
                <m:t>e</m:t>
              </m:r>
              <m:r>
                <m:t>n</m:t>
              </m:r>
              <m:r>
                <m:t>t</m:t>
              </m:r>
              <m:r>
                <m:t>i</m:t>
              </m:r>
              <m:r>
                <m:t>m</m:t>
              </m:r>
              <m:r>
                <m:t>e</m:t>
              </m:r>
              <m:r>
                <m:t>n</m:t>
              </m:r>
              <m:r>
                <m:t>t</m:t>
              </m:r>
            </m:oMath>
            <w:r>
              <w:t xml:space="preserve">）</w:t>
            </w:r>
          </w:p>
        </w:tc>
        <w:tc>
          <w:p>
            <w:pPr>
              <w:pStyle w:val="Compact"/>
              <w:jc w:val="left"/>
            </w:pPr>
            <w:r>
              <w:t xml:space="preserve">讨论活动（</w:t>
            </w:r>
            <m:oMath>
              <m:r>
                <m:t>D</m:t>
              </m:r>
              <m:r>
                <m:t>i</m:t>
              </m:r>
              <m:r>
                <m:t>s</m:t>
              </m:r>
              <m:r>
                <m:t>c</m:t>
              </m:r>
              <m:r>
                <m:t>u</m:t>
              </m:r>
              <m:r>
                <m:t>s</m:t>
              </m:r>
              <m:r>
                <m:t>s</m:t>
              </m:r>
              <m:r>
                <m:t>i</m:t>
              </m:r>
              <m:r>
                <m:t>o</m:t>
              </m:r>
              <m:r>
                <m:t>n</m:t>
              </m:r>
            </m:oMath>
            <w:r>
              <w:t xml:space="preserve">）</w:t>
            </w:r>
          </w:p>
        </w:tc>
        <w:tc>
          <w:p>
            <w:pPr>
              <w:pStyle w:val="Compact"/>
              <w:jc w:val="right"/>
            </w:pPr>
            <w:r>
              <w:t xml:space="preserve">2.012</w:t>
            </w:r>
          </w:p>
        </w:tc>
        <w:tc>
          <w:p>
            <w:pPr>
              <w:pStyle w:val="Compact"/>
              <w:jc w:val="right"/>
            </w:pPr>
            <w:r>
              <w:t xml:space="preserve">2</w:t>
            </w:r>
          </w:p>
        </w:tc>
        <w:tc>
          <w:p>
            <w:pPr>
              <w:pStyle w:val="Compact"/>
              <w:jc w:val="right"/>
            </w:pPr>
            <m:oMath>
              <m:r>
                <m:t>0.366</m:t>
              </m:r>
            </m:oMath>
          </w:p>
        </w:tc>
      </w:tr>
    </w:tbl>
    <w:p>
      <w:pPr>
        <w:pStyle w:val="BodyText"/>
      </w:pPr>
      <w:r>
        <w:t xml:space="preserve">注：***</w:t>
      </w:r>
      <w:r>
        <w:t xml:space="preserve"> </w:t>
      </w:r>
      <m:oMath>
        <m:r>
          <m:t>p</m:t>
        </m:r>
        <m:r>
          <m:t>&lt;</m:t>
        </m:r>
        <m:r>
          <m:t>0.01</m:t>
        </m:r>
      </m:oMath>
      <w:r>
        <w:t xml:space="preserve">，**</w:t>
      </w:r>
      <w:r>
        <w:t xml:space="preserve"> </w:t>
      </w:r>
      <m:oMath>
        <m:r>
          <m:t>p</m:t>
        </m:r>
        <m:r>
          <m:t>&lt;</m:t>
        </m:r>
        <m:r>
          <m:t>0.05</m:t>
        </m:r>
      </m:oMath>
      <w:r>
        <w:t xml:space="preserve">；</w:t>
      </w:r>
      <w:r>
        <w:t xml:space="preserve">“</w:t>
      </w:r>
      <w:r>
        <w:t xml:space="preserve">因变量/排除变量</w:t>
      </w:r>
      <w:r>
        <w:t xml:space="preserve">”</w:t>
      </w:r>
      <w:r>
        <w:t xml:space="preserve">表示</w:t>
      </w:r>
      <w:r>
        <w:t xml:space="preserve"> </w:t>
      </w:r>
      <w:r>
        <w:t xml:space="preserve">“</w:t>
      </w:r>
      <w:r>
        <w:t xml:space="preserve">排除变量是否格兰杰引起因变量</w:t>
      </w:r>
      <w:r>
        <w:t xml:space="preserve">”</w:t>
      </w:r>
      <w:r>
        <w:t xml:space="preserve">的检验；自由度 = 滞后阶数</w:t>
      </w:r>
      <w:r>
        <w:t xml:space="preserve"> </w:t>
      </w:r>
      <m:oMath>
        <m:r>
          <m:t>p</m:t>
        </m:r>
        <m:r>
          <m:t>=</m:t>
        </m:r>
        <m:r>
          <m:t>2</m:t>
        </m:r>
      </m:oMath>
      <w:r>
        <w:t xml:space="preserve">。</w:t>
      </w:r>
    </w:p>
    <w:p>
      <w:pPr>
        <w:pStyle w:val="BodyText"/>
      </w:pPr>
      <w:r>
        <w:t xml:space="preserve">格兰杰因果检验结果清晰支持了三个研究假设：</w:t>
      </w:r>
    </w:p>
    <w:p>
      <w:pPr>
        <w:pStyle w:val="BodyText"/>
      </w:pPr>
      <w:r>
        <w:t xml:space="preserve">其一，情感显著格兰杰引起开发活动（</w:t>
      </w:r>
      <m:oMath>
        <m:sSup>
          <m:e>
            <m:r>
              <m:t>χ</m:t>
            </m:r>
          </m:e>
          <m:sup>
            <m:r>
              <m:t>2</m:t>
            </m:r>
          </m:sup>
        </m:sSup>
        <m:r>
          <m:t>=</m:t>
        </m:r>
        <m:r>
          <m:t>13.967</m:t>
        </m:r>
      </m:oMath>
      <w:r>
        <w:t xml:space="preserve">，</w:t>
      </w:r>
      <m:oMath>
        <m:r>
          <m:t>p</m:t>
        </m:r>
        <m:r>
          <m:t>=</m:t>
        </m:r>
        <m:r>
          <m:t>0.001</m:t>
        </m:r>
      </m:oMath>
      <w:r>
        <w:t xml:space="preserve">），</w:t>
      </w:r>
      <w:r>
        <w:t xml:space="preserve"> </w:t>
      </w:r>
      <w:r>
        <w:t xml:space="preserve">H4 成立，即情感极性变化在统计意义上能够预测后续开发活动水平。</w:t>
      </w:r>
    </w:p>
    <w:p>
      <w:pPr>
        <w:pStyle w:val="BodyText"/>
      </w:pPr>
      <w:r>
        <w:t xml:space="preserve">其二，情感显著格兰杰引起讨论活动（</w:t>
      </w:r>
      <m:oMath>
        <m:sSup>
          <m:e>
            <m:r>
              <m:t>χ</m:t>
            </m:r>
          </m:e>
          <m:sup>
            <m:r>
              <m:t>2</m:t>
            </m:r>
          </m:sup>
        </m:sSup>
        <m:r>
          <m:t>=</m:t>
        </m:r>
        <m:r>
          <m:t>11.979</m:t>
        </m:r>
      </m:oMath>
      <w:r>
        <w:t xml:space="preserve">，</w:t>
      </w:r>
      <m:oMath>
        <m:r>
          <m:t>p</m:t>
        </m:r>
        <m:r>
          <m:t>=</m:t>
        </m:r>
        <m:r>
          <m:t>0.003</m:t>
        </m:r>
      </m:oMath>
      <w:r>
        <w:t xml:space="preserve">），</w:t>
      </w:r>
      <w:r>
        <w:t xml:space="preserve"> </w:t>
      </w:r>
      <w:r>
        <w:t xml:space="preserve">H5 成立，即情感信号同样对讨论活动具有预测能力。</w:t>
      </w:r>
    </w:p>
    <w:p>
      <w:pPr>
        <w:pStyle w:val="BodyText"/>
      </w:pPr>
      <w:r>
        <w:t xml:space="preserve">其三，开发活动显著格兰杰引起讨论活动（</w:t>
      </w:r>
      <m:oMath>
        <m:sSup>
          <m:e>
            <m:r>
              <m:t>χ</m:t>
            </m:r>
          </m:e>
          <m:sup>
            <m:r>
              <m:t>2</m:t>
            </m:r>
          </m:sup>
        </m:sSup>
        <m:r>
          <m:t>=</m:t>
        </m:r>
        <m:r>
          <m:t>8.650</m:t>
        </m:r>
      </m:oMath>
      <w:r>
        <w:t xml:space="preserve">，</w:t>
      </w:r>
      <m:oMath>
        <m:r>
          <m:t>p</m:t>
        </m:r>
        <m:r>
          <m:t>=</m:t>
        </m:r>
        <m:r>
          <m:t>0.013</m:t>
        </m:r>
      </m:oMath>
      <w:r>
        <w:t xml:space="preserve">），</w:t>
      </w:r>
      <w:r>
        <w:t xml:space="preserve"> </w:t>
      </w:r>
      <w:r>
        <w:t xml:space="preserve">H6 成立，即开发活动的增加确实能够预测后续讨论活动的下降。</w:t>
      </w:r>
    </w:p>
    <w:p>
      <w:pPr>
        <w:pStyle w:val="BodyText"/>
      </w:pPr>
      <w:r>
        <w:t xml:space="preserve">反向检验结果同样具有重要意义：</w:t>
      </w:r>
      <w:r>
        <w:t xml:space="preserve"> </w:t>
      </w:r>
      <w:r>
        <w:t xml:space="preserve">开发活动和讨论活动均不格兰杰引起情感变量</w:t>
      </w:r>
      <w:r>
        <w:t xml:space="preserve"> </w:t>
      </w:r>
      <w:r>
        <w:t xml:space="preserve">（Development → Sentiment：</w:t>
      </w:r>
      <m:oMath>
        <m:sSup>
          <m:e>
            <m:r>
              <m:t>χ</m:t>
            </m:r>
          </m:e>
          <m:sup>
            <m:r>
              <m:t>2</m:t>
            </m:r>
          </m:sup>
        </m:sSup>
        <m:r>
          <m:t>=</m:t>
        </m:r>
        <m:r>
          <m:t>0.330</m:t>
        </m:r>
      </m:oMath>
      <w:r>
        <w:t xml:space="preserve">，</w:t>
      </w:r>
      <m:oMath>
        <m:r>
          <m:t>p</m:t>
        </m:r>
        <m:r>
          <m:t>=</m:t>
        </m:r>
        <m:r>
          <m:t>0.848</m:t>
        </m:r>
      </m:oMath>
      <w:r>
        <w:t xml:space="preserve">；</w:t>
      </w:r>
      <w:r>
        <w:t xml:space="preserve"> </w:t>
      </w:r>
      <w:r>
        <w:t xml:space="preserve">Discussion → Sentiment：</w:t>
      </w:r>
      <m:oMath>
        <m:sSup>
          <m:e>
            <m:r>
              <m:t>χ</m:t>
            </m:r>
          </m:e>
          <m:sup>
            <m:r>
              <m:t>2</m:t>
            </m:r>
          </m:sup>
        </m:sSup>
        <m:r>
          <m:t>=</m:t>
        </m:r>
        <m:r>
          <m:t>2.012</m:t>
        </m:r>
      </m:oMath>
      <w:r>
        <w:t xml:space="preserve">，</w:t>
      </w:r>
      <m:oMath>
        <m:r>
          <m:t>p</m:t>
        </m:r>
        <m:r>
          <m:t>=</m:t>
        </m:r>
        <m:r>
          <m:t>0.366</m:t>
        </m:r>
      </m:oMath>
      <w:r>
        <w:t xml:space="preserve">），</w:t>
      </w:r>
      <w:r>
        <w:t xml:space="preserve"> </w:t>
      </w:r>
      <w:r>
        <w:t xml:space="preserve">进一步印证了情感变量作为外生信号输入而非系统内反馈的角色定位。</w:t>
      </w:r>
    </w:p>
    <w:p>
      <w:pPr>
        <w:pStyle w:val="BodyText"/>
      </w:pPr>
      <w:r>
        <w:t xml:space="preserve">从格兰杰因果检验的完整图景来看，</w:t>
      </w:r>
      <w:r>
        <w:t xml:space="preserve"> </w:t>
      </w:r>
      <w:r>
        <w:t xml:space="preserve">系统中存在两条清晰的信息-行为传导路径：</w:t>
      </w:r>
      <w:r>
        <w:t xml:space="preserve"> </w:t>
      </w:r>
      <w:r>
        <w:t xml:space="preserve">其一，情感→代码（</w:t>
      </w:r>
      <m:oMath>
        <m:r>
          <m:t>p</m:t>
        </m:r>
        <m:r>
          <m:t>=</m:t>
        </m:r>
        <m:r>
          <m:t>0.001</m:t>
        </m:r>
      </m:oMath>
      <w:r>
        <w:t xml:space="preserve">）和情感→讨论（</w:t>
      </w:r>
      <m:oMath>
        <m:r>
          <m:t>p</m:t>
        </m:r>
        <m:r>
          <m:t>=</m:t>
        </m:r>
        <m:r>
          <m:t>0.003</m:t>
        </m:r>
      </m:oMath>
      <w:r>
        <w:t xml:space="preserve">），</w:t>
      </w:r>
      <w:r>
        <w:t xml:space="preserve"> </w:t>
      </w:r>
      <w:r>
        <w:t xml:space="preserve">反映了情感即信息理论所描述的</w:t>
      </w:r>
      <w:r>
        <w:t xml:space="preserve">“</w:t>
      </w:r>
      <w:r>
        <w:t xml:space="preserve">情感信号激活行动</w:t>
      </w:r>
      <w:r>
        <w:t xml:space="preserve">”</w:t>
      </w:r>
      <w:r>
        <w:t xml:space="preserve">机制；</w:t>
      </w:r>
      <w:r>
        <w:t xml:space="preserve"> </w:t>
      </w:r>
      <w:r>
        <w:t xml:space="preserve">其二，代码→讨论（</w:t>
      </w:r>
      <m:oMath>
        <m:r>
          <m:t>p</m:t>
        </m:r>
        <m:r>
          <m:t>=</m:t>
        </m:r>
        <m:r>
          <m:t>0.013</m:t>
        </m:r>
      </m:oMath>
      <w:r>
        <w:t xml:space="preserve">），</w:t>
      </w:r>
      <w:r>
        <w:t xml:space="preserve"> </w:t>
      </w:r>
      <w:r>
        <w:t xml:space="preserve">反映了目标手段替代理论所描述的</w:t>
      </w:r>
      <w:r>
        <w:t xml:space="preserve">“</w:t>
      </w:r>
      <w:r>
        <w:t xml:space="preserve">活动间替代</w:t>
      </w:r>
      <w:r>
        <w:t xml:space="preserve">”</w:t>
      </w:r>
      <w:r>
        <w:t xml:space="preserve">机制。</w:t>
      </w:r>
      <w:r>
        <w:t xml:space="preserve"> </w:t>
      </w:r>
      <w:r>
        <w:t xml:space="preserve">两条路径共同构成了</w:t>
      </w:r>
      <w:r>
        <w:t xml:space="preserve">“</w:t>
      </w:r>
      <w:r>
        <w:t xml:space="preserve">情感→{代码，讨论}→讨论</w:t>
      </w:r>
      <w:r>
        <w:t xml:space="preserve">”</w:t>
      </w:r>
      <w:r>
        <w:t xml:space="preserve">的三角传导链条，</w:t>
      </w:r>
      <w:r>
        <w:t xml:space="preserve"> </w:t>
      </w:r>
      <w:r>
        <w:t xml:space="preserve">其中开发活动同时作为情感信号的输出端和讨论活动的替代手段，</w:t>
      </w:r>
      <w:r>
        <w:t xml:space="preserve"> </w:t>
      </w:r>
      <w:r>
        <w:t xml:space="preserve">在整个系统中处于枢纽位置。</w:t>
      </w:r>
    </w:p>
    <w:p>
      <w:pPr>
        <w:pStyle w:val="BodyText"/>
      </w:pPr>
      <w:r>
        <w:t xml:space="preserve">值得注意的是，讨论活动对情感也存在边界显著的预测效果</w:t>
      </w:r>
      <w:r>
        <w:t xml:space="preserve"> </w:t>
      </w:r>
      <w:r>
        <w:t xml:space="preserve">（Discussion → Sentiment 的</w:t>
      </w:r>
      <w:r>
        <w:t xml:space="preserve"> </w:t>
      </w:r>
      <m:oMath>
        <m:sSup>
          <m:e>
            <m:r>
              <m:t>χ</m:t>
            </m:r>
          </m:e>
          <m:sup>
            <m:r>
              <m:t>2</m:t>
            </m:r>
          </m:sup>
        </m:sSup>
        <m:r>
          <m:t>=</m:t>
        </m:r>
        <m:r>
          <m:t>2.012</m:t>
        </m:r>
      </m:oMath>
      <w:r>
        <w:t xml:space="preserve">，</w:t>
      </w:r>
      <m:oMath>
        <m:r>
          <m:t>p</m:t>
        </m:r>
        <m:r>
          <m:t>=</m:t>
        </m:r>
        <m:r>
          <m:t>0.366</m:t>
        </m:r>
      </m:oMath>
      <w:r>
        <w:t xml:space="preserve">，未达显著）。</w:t>
      </w:r>
      <w:r>
        <w:t xml:space="preserve"> </w:t>
      </w:r>
      <m:oMath>
        <m:r>
          <m:t>p</m:t>
        </m:r>
      </m:oMath>
      <w:r>
        <w:t xml:space="preserve"> </w:t>
      </w:r>
      <w:r>
        <w:t xml:space="preserve">值虽然高于 0.05 的阈值，但说明讨论活动对情感的潜在影响完全可以忽略，</w:t>
      </w:r>
      <w:r>
        <w:t xml:space="preserve"> </w:t>
      </w:r>
      <w:r>
        <w:t xml:space="preserve">从而排除了</w:t>
      </w:r>
      <w:r>
        <w:t xml:space="preserve">“</w:t>
      </w:r>
      <w:r>
        <w:t xml:space="preserve">大量负面评论导致更多负面评论</w:t>
      </w:r>
      <w:r>
        <w:t xml:space="preserve">”</w:t>
      </w:r>
      <w:r>
        <w:t xml:space="preserve">的正反馈循环假设，</w:t>
      </w:r>
      <w:r>
        <w:t xml:space="preserve"> </w:t>
      </w:r>
      <w:r>
        <w:t xml:space="preserve">如果存在这样的循环，则情感即信息效应有可能被放大效应所混淆。</w:t>
      </w:r>
      <w:r>
        <w:t xml:space="preserve"> </w:t>
      </w:r>
      <w:r>
        <w:t xml:space="preserve">反向格兰杰检验的不显著结果为情感信号的外生性提供了关键支持，</w:t>
      </w:r>
      <w:r>
        <w:t xml:space="preserve"> </w:t>
      </w:r>
      <w:r>
        <w:t xml:space="preserve">是本研究因果识别策略的重要组成部分。</w:t>
      </w:r>
    </w:p>
    <w:p>
      <w:pPr>
        <w:pStyle w:val="Heading3"/>
      </w:pPr>
      <w:bookmarkStart w:id="143" w:name="脉冲响应分析"/>
      <w:r>
        <w:t xml:space="preserve">脉冲响应分析</w:t>
      </w:r>
      <w:bookmarkEnd w:id="143"/>
    </w:p>
    <w:p>
      <w:pPr>
        <w:pStyle w:val="FirstParagraph"/>
      </w:pPr>
      <w:r>
        <w:t xml:space="preserve">图 </w:t>
      </w:r>
      <w:hyperlink w:anchor="fig:irf-study2">
        <w:r>
          <w:rPr>
            <w:rStyle w:val="Hyperlink"/>
          </w:rPr>
          <w:t xml:space="preserve">5.2</w:t>
        </w:r>
      </w:hyperlink>
      <w:r>
        <w:t xml:space="preserve"> </w:t>
      </w:r>
      <w:r>
        <w:t xml:space="preserve">报告了 VAR(2) 模型的</w:t>
      </w:r>
      <w:r>
        <w:t xml:space="preserve"> </w:t>
      </w:r>
      <m:oMath>
        <m:r>
          <m:t>3</m:t>
        </m:r>
        <m:r>
          <m:t>×</m:t>
        </m:r>
        <m:r>
          <m:t>3</m:t>
        </m:r>
      </m:oMath>
      <w:r>
        <w:t xml:space="preserve"> </w:t>
      </w:r>
      <w:r>
        <w:t xml:space="preserve">脉冲响应函数矩阵，</w:t>
      </w:r>
      <w:r>
        <w:t xml:space="preserve"> </w:t>
      </w:r>
      <w:r>
        <w:t xml:space="preserve">每幅子图显示某一变量受到一个标准差正向冲击后，</w:t>
      </w:r>
      <w:r>
        <w:t xml:space="preserve"> </w:t>
      </w:r>
      <w:r>
        <w:t xml:space="preserve">系统中各变量在随后 10 期内的动态响应路径（实线为点估计，阴影为 95% 置信区间）。</w:t>
      </w:r>
    </w:p>
    <w:p>
      <w:pPr>
        <w:pStyle w:val="CaptionedFigure"/>
      </w:pPr>
      <w:bookmarkStart w:id="145" w:name="fig:irf-study2"/>
      <w:r>
        <w:drawing>
          <wp:inline>
            <wp:extent cx="5029200" cy="3657600"/>
            <wp:effectExtent b="0" l="0" r="0" t="0"/>
            <wp:docPr descr="VAR(2) 模型脉冲响应函数（3\times3 矩阵）" title="" id="1" name="Picture"/>
            <a:graphic>
              <a:graphicData uri="http://schemas.openxmlformats.org/drawingml/2006/picture">
                <pic:pic>
                  <pic:nvPicPr>
                    <pic:cNvPr descr="figures/irf_study2.jpg" id="0" name="Picture"/>
                    <pic:cNvPicPr>
                      <a:picLocks noChangeArrowheads="1" noChangeAspect="1"/>
                    </pic:cNvPicPr>
                  </pic:nvPicPr>
                  <pic:blipFill>
                    <a:blip r:embed="rId144"/>
                    <a:stretch>
                      <a:fillRect/>
                    </a:stretch>
                  </pic:blipFill>
                  <pic:spPr bwMode="auto">
                    <a:xfrm>
                      <a:off x="0" y="0"/>
                      <a:ext cx="5029200" cy="3657600"/>
                    </a:xfrm>
                    <a:prstGeom prst="rect">
                      <a:avLst/>
                    </a:prstGeom>
                    <a:noFill/>
                    <a:ln w="9525">
                      <a:noFill/>
                      <a:headEnd/>
                      <a:tailEnd/>
                    </a:ln>
                  </pic:spPr>
                </pic:pic>
              </a:graphicData>
            </a:graphic>
          </wp:inline>
        </w:drawing>
      </w:r>
      <w:bookmarkEnd w:id="145"/>
    </w:p>
    <w:p>
      <w:pPr>
        <w:pStyle w:val="ImageCaption"/>
      </w:pPr>
      <w:r>
        <w:t xml:space="preserve">VAR(2) 模型脉冲响应函数（</w:t>
      </w:r>
      <m:oMath>
        <m:r>
          <m:t>3</m:t>
        </m:r>
        <m:r>
          <m:t>×</m:t>
        </m:r>
        <m:r>
          <m:t>3</m:t>
        </m:r>
      </m:oMath>
      <w:r>
        <w:t xml:space="preserve"> </w:t>
      </w:r>
      <w:r>
        <w:t xml:space="preserve">矩阵）</w:t>
      </w:r>
    </w:p>
    <w:p>
      <w:pPr>
        <w:pStyle w:val="BodyText"/>
      </w:pPr>
      <w:r>
        <w:rPr>
          <w:i/>
        </w:rPr>
        <w:t xml:space="preserve">注：行表示施加冲击的变量（第1行 Development、第2行 Discussion、第3行 Sentiment），</w:t>
      </w:r>
      <w:r>
        <w:rPr>
          <w:i/>
        </w:rPr>
        <w:t xml:space="preserve"> </w:t>
      </w:r>
      <w:r>
        <w:rPr>
          <w:i/>
        </w:rPr>
        <w:t xml:space="preserve">列表示被响应变量（第1列 Development、第2列 Discussion、第3列 Sentiment）；</w:t>
      </w:r>
      <w:r>
        <w:rPr>
          <w:i/>
        </w:rPr>
        <w:t xml:space="preserve"> </w:t>
      </w:r>
      <w:r>
        <w:rPr>
          <w:i/>
        </w:rPr>
        <w:t xml:space="preserve">横轴为期数（周），纵轴为响应幅度；</w:t>
      </w:r>
      <w:r>
        <w:rPr>
          <w:i/>
        </w:rPr>
        <w:t xml:space="preserve"> </w:t>
      </w:r>
      <w:r>
        <w:rPr>
          <w:i/>
        </w:rPr>
        <w:t xml:space="preserve">灰色阴影区域为 95% 置信区间。</w:t>
      </w:r>
    </w:p>
    <w:p>
      <w:pPr>
        <w:pStyle w:val="BodyText"/>
      </w:pPr>
      <w:r>
        <w:t xml:space="preserve">从情感冲击行（第三行）来看，情感正向冲击（即情感极性上升）</w:t>
      </w:r>
      <w:r>
        <w:t xml:space="preserve"> </w:t>
      </w:r>
      <w:r>
        <w:t xml:space="preserve">对开发活动（第3行第1列）的响应为负向：</w:t>
      </w:r>
      <w:r>
        <w:t xml:space="preserve"> </w:t>
      </w:r>
      <w:r>
        <w:t xml:space="preserve">开发活动在冲击后第 1–2 期显著下降（响应幅度约</w:t>
      </w:r>
      <w:r>
        <w:t xml:space="preserve"> </w:t>
      </w:r>
      <m:oMath>
        <m:r>
          <m:t>−</m:t>
        </m:r>
        <m:r>
          <m:t>60</m:t>
        </m:r>
      </m:oMath>
      <w:r>
        <w:t xml:space="preserve"> </w:t>
      </w:r>
      <w:r>
        <w:t xml:space="preserve">至</w:t>
      </w:r>
      <w:r>
        <w:t xml:space="preserve"> </w:t>
      </w:r>
      <m:oMath>
        <m:r>
          <m:t>−</m:t>
        </m:r>
        <m:r>
          <m:t>80</m:t>
        </m:r>
      </m:oMath>
      <w:r>
        <w:t xml:space="preserve">），</w:t>
      </w:r>
      <w:r>
        <w:t xml:space="preserve"> </w:t>
      </w:r>
      <w:r>
        <w:t xml:space="preserve">随后逐渐回归基线，置信区间在第 1–3 期不包含零。</w:t>
      </w:r>
      <w:r>
        <w:t xml:space="preserve"> </w:t>
      </w:r>
      <w:r>
        <w:t xml:space="preserve">这一响应模式与 H4 方向一致：</w:t>
      </w:r>
      <w:r>
        <w:t xml:space="preserve"> </w:t>
      </w:r>
      <w:r>
        <w:t xml:space="preserve">情感极性的上升（即负面情感减少）导致开发活动减少，</w:t>
      </w:r>
      <w:r>
        <w:t xml:space="preserve"> </w:t>
      </w:r>
      <w:r>
        <w:t xml:space="preserve">等价于情感极性下降（负面情感增加）触发开发活动增加。</w:t>
      </w:r>
    </w:p>
    <w:p>
      <w:pPr>
        <w:pStyle w:val="BodyText"/>
      </w:pPr>
      <w:r>
        <w:t xml:space="preserve">类似地，情感正向冲击对讨论活动（第3行第2列）也产生负向响应，</w:t>
      </w:r>
      <w:r>
        <w:t xml:space="preserve"> </w:t>
      </w:r>
      <w:r>
        <w:t xml:space="preserve">响应幅度更大（约</w:t>
      </w:r>
      <w:r>
        <w:t xml:space="preserve"> </w:t>
      </w:r>
      <m:oMath>
        <m:r>
          <m:t>−</m:t>
        </m:r>
        <m:r>
          <m:t>50</m:t>
        </m:r>
      </m:oMath>
      <w:r>
        <w:t xml:space="preserve"> </w:t>
      </w:r>
      <w:r>
        <w:t xml:space="preserve">至</w:t>
      </w:r>
      <w:r>
        <w:t xml:space="preserve"> </w:t>
      </w:r>
      <m:oMath>
        <m:r>
          <m:t>−</m:t>
        </m:r>
        <m:r>
          <m:t>100</m:t>
        </m:r>
      </m:oMath>
      <w:r>
        <w:t xml:space="preserve">），</w:t>
      </w:r>
      <w:r>
        <w:t xml:space="preserve"> </w:t>
      </w:r>
      <w:r>
        <w:t xml:space="preserve">第 1–2 期置信区间不含零，与 H5 方向一致。</w:t>
      </w:r>
    </w:p>
    <w:p>
      <w:pPr>
        <w:pStyle w:val="BodyText"/>
      </w:pPr>
      <w:r>
        <w:t xml:space="preserve">开发活动冲击对讨论活动（第1行第2列）的响应在第 1 期为正（短期互补），</w:t>
      </w:r>
      <w:r>
        <w:t xml:space="preserve"> </w:t>
      </w:r>
      <w:r>
        <w:t xml:space="preserve">但在第 2 期后转为负向，第 2–3 期置信区间不含零，</w:t>
      </w:r>
      <w:r>
        <w:t xml:space="preserve"> </w:t>
      </w:r>
      <w:r>
        <w:t xml:space="preserve">这一跨期模式印证了 H6 所假设的替代效应，并进一步揭示了其具体时序特征：</w:t>
      </w:r>
      <w:r>
        <w:t xml:space="preserve"> </w:t>
      </w:r>
      <w:r>
        <w:t xml:space="preserve">开发活动增加后，在约两周后对讨论活动产生显著抑制效应。</w:t>
      </w:r>
      <w:r>
        <w:t xml:space="preserve"> </w:t>
      </w:r>
      <w:r>
        <w:t xml:space="preserve">第 1 期的短暂正向响应可以解释为：开发活动的增加伴随着相应的代码审查讨论，</w:t>
      </w:r>
      <w:r>
        <w:t xml:space="preserve"> </w:t>
      </w:r>
      <w:r>
        <w:t xml:space="preserve">在代码被合并之前，讨论活动与开发活动存在短期协同；</w:t>
      </w:r>
      <w:r>
        <w:t xml:space="preserve"> </w:t>
      </w:r>
      <w:r>
        <w:t xml:space="preserve">一旦代码被合并并且问题得到处理，相关 Issue 被关闭，讨论活动才随之下降。</w:t>
      </w:r>
      <w:r>
        <w:t xml:space="preserve"> </w:t>
      </w:r>
      <w:r>
        <w:t xml:space="preserve">这一细节进一步支持了</w:t>
      </w:r>
      <w:r>
        <w:t xml:space="preserve">“</w:t>
      </w:r>
      <w:r>
        <w:t xml:space="preserve">代码→审查→问题解决→讨论需求消退</w:t>
      </w:r>
      <w:r>
        <w:t xml:space="preserve">”</w:t>
      </w:r>
      <w:r>
        <w:t xml:space="preserve">的完整传导链条。</w:t>
      </w:r>
    </w:p>
    <w:p>
      <w:pPr>
        <w:pStyle w:val="BodyText"/>
      </w:pPr>
      <w:r>
        <w:t xml:space="preserve">此外，情感冲击对情感自身（第3行第3列）的响应在第 1 期为正</w:t>
      </w:r>
      <w:r>
        <w:t xml:space="preserve"> </w:t>
      </w:r>
      <w:r>
        <w:t xml:space="preserve">（反映冲击本身的即时效应），但迅速衰减至接近零，</w:t>
      </w:r>
      <w:r>
        <w:t xml:space="preserve"> </w:t>
      </w:r>
      <w:r>
        <w:t xml:space="preserve">说明情感没有显著的持续性，即社区情感波动具有较弱的自相关特征，</w:t>
      </w:r>
      <w:r>
        <w:t xml:space="preserve"> </w:t>
      </w:r>
      <w:r>
        <w:t xml:space="preserve">这与情感主要由外部事件驱动、而非由系统内在动力主导的解释一致。</w:t>
      </w:r>
      <w:r>
        <w:t xml:space="preserve"> </w:t>
      </w:r>
      <w:r>
        <w:t xml:space="preserve">开发活动自身的冲击响应（第1行第1列）显示出 8 期内缓慢衰减的正向响应，</w:t>
      </w:r>
      <w:r>
        <w:t xml:space="preserve"> </w:t>
      </w:r>
      <w:r>
        <w:t xml:space="preserve">印证了开发活动的强自相关性（滞后一期系数 0.853）；</w:t>
      </w:r>
      <w:r>
        <w:t xml:space="preserve"> </w:t>
      </w:r>
      <w:r>
        <w:t xml:space="preserve">类似地，讨论活动的自身冲击响应（第2行第2列）也表现出显著的持续性，</w:t>
      </w:r>
      <w:r>
        <w:t xml:space="preserve"> </w:t>
      </w:r>
      <w:r>
        <w:t xml:space="preserve">反映了社区讨论的连续性和话题惯性。</w:t>
      </w:r>
    </w:p>
    <w:p>
      <w:pPr>
        <w:pStyle w:val="BodyText"/>
      </w:pPr>
      <w:r>
        <w:t xml:space="preserve">从整体 IRF 图的模式来看，第三行（情感冲击）对开发活动和讨论活动的负向响应路径，</w:t>
      </w:r>
      <w:r>
        <w:t xml:space="preserve"> </w:t>
      </w:r>
      <w:r>
        <w:t xml:space="preserve">以及第一行（开发活动冲击）对讨论活动的跨期负向响应，</w:t>
      </w:r>
      <w:r>
        <w:t xml:space="preserve"> </w:t>
      </w:r>
      <w:r>
        <w:t xml:space="preserve">构成了本研究情感传导机制的可视化核心证据，</w:t>
      </w:r>
      <w:r>
        <w:t xml:space="preserve"> </w:t>
      </w:r>
      <w:r>
        <w:t xml:space="preserve">与格兰杰因果检验和 VAR 系数估计结果相互印证，</w:t>
      </w:r>
      <w:r>
        <w:t xml:space="preserve"> </w:t>
      </w:r>
      <w:r>
        <w:t xml:space="preserve">共同构成了研究假设 H4、H5、H6 的三角验证体系。</w:t>
      </w:r>
    </w:p>
    <w:p>
      <w:pPr>
        <w:pStyle w:val="Heading3"/>
      </w:pPr>
      <w:bookmarkStart w:id="146" w:name="预测误差方差分解"/>
      <w:r>
        <w:t xml:space="preserve">预测误差方差分解</w:t>
      </w:r>
      <w:bookmarkEnd w:id="146"/>
    </w:p>
    <w:p>
      <w:pPr>
        <w:pStyle w:val="FirstParagraph"/>
      </w:pPr>
      <w:r>
        <w:t xml:space="preserve">表 【表fevd】 报告了 8 步预测的方差分解结果， 量化了情感、开发活动、讨论活动三个变量对各自预测误差方差的相对解释占比。</w:t>
      </w:r>
      <w:hyperlink w:anchor="tab:fevd">
        <w:r>
          <w:rPr>
            <w:rStyle w:val="Hyperlink"/>
          </w:rPr>
          <w:t xml:space="preserve"/>
        </w:r>
      </w:hyperlink>
      <w:r>
        <w:t xml:space="preserve"/>
      </w:r>
      <w:r>
        <w:t xml:space="preserve"/>
      </w:r>
      <w:r>
        <w:t xml:space="preserve"/>
      </w:r>
      <w:r>
        <w:t xml:space="preserve"/>
      </w:r>
    </w:p>
    <w:p>
      <w:pPr>
        <w:pStyle w:val="TableCaption"/>
      </w:pPr>
      <w:r>
        <w:t xml:space="preserve">预测误差方差分解（步数=8）</w:t>
      </w:r>
    </w:p>
    <w:tbl>
      <w:tblPr>
        <w:tblStyle w:val="Table"/>
        <w:tblW w:type="pct" w:w="0.0"/>
        <w:tblLook w:firstRow="1"/>
        <w:tblCaption w:val="预测误差方差分解（步数=8）"/>
      </w:tblPr>
      <w:tblGrid/>
      <w:tr>
        <w:trPr>
          <w:cnfStyle w:firstRow="1"/>
        </w:trPr>
        <w:tc>
          <w:tcPr>
            <w:tcBorders>
              <w:bottom w:val="single"/>
            </w:tcBorders>
            <w:vAlign w:val="bottom"/>
          </w:tcPr>
          <w:p>
            <w:pPr>
              <w:pStyle w:val="Compact"/>
              <w:jc w:val="left"/>
            </w:pPr>
            <w:r>
              <w:t xml:space="preserve">被响应变量</w:t>
            </w:r>
          </w:p>
        </w:tc>
        <w:tc>
          <w:tcPr>
            <w:tcBorders>
              <w:bottom w:val="single"/>
            </w:tcBorders>
            <w:vAlign w:val="bottom"/>
          </w:tcPr>
          <w:p>
            <w:pPr>
              <w:pStyle w:val="Compact"/>
              <w:jc w:val="left"/>
            </w:pPr>
            <w:r>
              <w:t xml:space="preserve">情感极性解释占比（%）</w:t>
            </w:r>
          </w:p>
        </w:tc>
        <w:tc>
          <w:tcPr>
            <w:tcBorders>
              <w:bottom w:val="single"/>
            </w:tcBorders>
            <w:vAlign w:val="bottom"/>
          </w:tcPr>
          <w:p>
            <w:pPr>
              <w:pStyle w:val="Compact"/>
              <w:jc w:val="left"/>
            </w:pPr>
            <w:r>
              <w:t xml:space="preserve">开发活动解释占比（%）</w:t>
            </w:r>
          </w:p>
        </w:tc>
        <w:tc>
          <w:tcPr>
            <w:tcBorders>
              <w:bottom w:val="single"/>
            </w:tcBorders>
            <w:vAlign w:val="bottom"/>
          </w:tcPr>
          <w:p>
            <w:pPr>
              <w:pStyle w:val="Compact"/>
              <w:jc w:val="left"/>
            </w:pPr>
            <w:r>
              <w:t xml:space="preserve">讨论活动解释占比（%）</w:t>
            </w:r>
          </w:p>
        </w:tc>
      </w:tr>
      <w:tr>
        <w:tc>
          <w:p>
            <w:pPr>
              <w:pStyle w:val="Compact"/>
              <w:jc w:val="left"/>
            </w:pPr>
            <w:r>
              <w:t xml:space="preserve">开发活动（</w:t>
            </w:r>
            <m:oMath>
              <m:r>
                <m:t>D</m:t>
              </m:r>
              <m:r>
                <m:t>e</m:t>
              </m:r>
              <m:r>
                <m:t>v</m:t>
              </m:r>
              <m:r>
                <m:t>e</m:t>
              </m:r>
              <m:r>
                <m:t>l</m:t>
              </m:r>
              <m:r>
                <m:t>o</m:t>
              </m:r>
              <m:r>
                <m:t>p</m:t>
              </m:r>
              <m:r>
                <m:t>m</m:t>
              </m:r>
              <m:r>
                <m:t>e</m:t>
              </m:r>
              <m:r>
                <m:t>n</m:t>
              </m:r>
              <m:r>
                <m:t>t</m:t>
              </m:r>
            </m:oMath>
            <w:r>
              <w:t xml:space="preserve">）</w:t>
            </w:r>
          </w:p>
        </w:tc>
        <w:tc>
          <w:p>
            <w:pPr>
              <w:pStyle w:val="Compact"/>
              <w:jc w:val="left"/>
            </w:pPr>
            <w:r>
              <w:t xml:space="preserve">4.87</w:t>
            </w:r>
          </w:p>
        </w:tc>
        <w:tc>
          <w:p>
            <w:pPr>
              <w:pStyle w:val="Compact"/>
              <w:jc w:val="left"/>
            </w:pPr>
            <w:r>
              <w:t xml:space="preserve">91.70</w:t>
            </w:r>
          </w:p>
        </w:tc>
        <w:tc>
          <w:p>
            <w:pPr>
              <w:pStyle w:val="Compact"/>
              <w:jc w:val="left"/>
            </w:pPr>
            <w:r>
              <w:t xml:space="preserve">3.43</w:t>
            </w:r>
          </w:p>
        </w:tc>
      </w:tr>
      <w:tr>
        <w:tc>
          <w:p>
            <w:pPr>
              <w:pStyle w:val="Compact"/>
              <w:jc w:val="left"/>
            </w:pPr>
            <w:r>
              <w:t xml:space="preserve">讨论活动（</w:t>
            </w:r>
            <m:oMath>
              <m:r>
                <m:t>D</m:t>
              </m:r>
              <m:r>
                <m:t>i</m:t>
              </m:r>
              <m:r>
                <m:t>s</m:t>
              </m:r>
              <m:r>
                <m:t>c</m:t>
              </m:r>
              <m:r>
                <m:t>u</m:t>
              </m:r>
              <m:r>
                <m:t>s</m:t>
              </m:r>
              <m:r>
                <m:t>s</m:t>
              </m:r>
              <m:r>
                <m:t>i</m:t>
              </m:r>
              <m:r>
                <m:t>o</m:t>
              </m:r>
              <m:r>
                <m:t>n</m:t>
              </m:r>
            </m:oMath>
            <w:r>
              <w:t xml:space="preserve">）</w:t>
            </w:r>
          </w:p>
        </w:tc>
        <w:tc>
          <w:p>
            <w:pPr>
              <w:pStyle w:val="Compact"/>
              <w:jc w:val="left"/>
            </w:pPr>
            <w:r>
              <w:t xml:space="preserve">4.35</w:t>
            </w:r>
          </w:p>
        </w:tc>
        <w:tc>
          <w:p>
            <w:pPr>
              <w:pStyle w:val="Compact"/>
              <w:jc w:val="left"/>
            </w:pPr>
            <w:r>
              <w:t xml:space="preserve">59.63</w:t>
            </w:r>
          </w:p>
        </w:tc>
        <w:tc>
          <w:p>
            <w:pPr>
              <w:pStyle w:val="Compact"/>
              <w:jc w:val="left"/>
            </w:pPr>
            <w:r>
              <w:t xml:space="preserve">36.02</w:t>
            </w:r>
          </w:p>
        </w:tc>
      </w:tr>
    </w:tbl>
    <w:p>
      <w:pPr>
        <w:pStyle w:val="BodyText"/>
      </w:pPr>
      <w:r>
        <w:t xml:space="preserve">注：步数 = 8 期（8 周）；各行之和约为 100%。</w:t>
      </w:r>
      <w:r>
        <w:t xml:space="preserve"> </w:t>
      </w:r>
      <w:r>
        <w:t xml:space="preserve">基于 Cholesky 正交分解，排序为情感极性（Sentiment）→ 开发活动（Development）→ 讨论活动（Discussion）。</w:t>
      </w:r>
    </w:p>
    <w:p>
      <w:pPr>
        <w:pStyle w:val="BodyText"/>
      </w:pPr>
      <w:r>
        <w:t xml:space="preserve">方差分解结果揭示了以下规律：</w:t>
      </w:r>
    </w:p>
    <w:p>
      <w:pPr>
        <w:pStyle w:val="BodyText"/>
      </w:pPr>
      <w:r>
        <w:t xml:space="preserve">对于开发活动的预测方差，91.70% 由开发活动自身解释，</w:t>
      </w:r>
      <w:r>
        <w:t xml:space="preserve"> </w:t>
      </w:r>
      <w:r>
        <w:t xml:space="preserve">情感解释占比为 4.87%，讨论活动解释占比为 3.43%。</w:t>
      </w:r>
      <w:r>
        <w:t xml:space="preserve"> </w:t>
      </w:r>
      <w:r>
        <w:t xml:space="preserve">开发活动的高度自解释性反映了其强自相关特性（滞后一期系数达 0.853），</w:t>
      </w:r>
      <w:r>
        <w:t xml:space="preserve"> </w:t>
      </w:r>
      <w:r>
        <w:t xml:space="preserve">同时也意味着情感对开发活动的影响虽然统计显著，但在方差层面相对有限。</w:t>
      </w:r>
    </w:p>
    <w:p>
      <w:pPr>
        <w:pStyle w:val="BodyText"/>
      </w:pPr>
      <w:r>
        <w:t xml:space="preserve">对于讨论活动的预测方差，开发活动的解释占比高达 59.63%，</w:t>
      </w:r>
      <w:r>
        <w:t xml:space="preserve"> </w:t>
      </w:r>
      <w:r>
        <w:t xml:space="preserve">显著超过讨论活动自身的 36.02%，情感解释占比为 4.35%。</w:t>
      </w:r>
      <w:r>
        <w:t xml:space="preserve"> </w:t>
      </w:r>
      <w:r>
        <w:t xml:space="preserve">开发活动对讨论活动方差的高解释份额进一步印证了 H6 中代码-讨论替代效应的系统性重要性：</w:t>
      </w:r>
      <w:r>
        <w:t xml:space="preserve"> </w:t>
      </w:r>
      <w:r>
        <w:t xml:space="preserve">开发活动变动是驱动讨论活动波动的主要外因，其重要性甚至超过了讨论活动本身的惯性。</w:t>
      </w:r>
    </w:p>
    <w:p>
      <w:pPr>
        <w:pStyle w:val="BodyText"/>
      </w:pPr>
      <w:r>
        <w:t xml:space="preserve">两个变量的情感解释比例（约 4–5%）虽然绝对数值不高，</w:t>
      </w:r>
      <w:r>
        <w:t xml:space="preserve"> </w:t>
      </w:r>
      <w:r>
        <w:t xml:space="preserve">但其对应的格兰杰因果效应和 VAR 系数均高度显著，</w:t>
      </w:r>
      <w:r>
        <w:t xml:space="preserve"> </w:t>
      </w:r>
      <w:r>
        <w:t xml:space="preserve">这说明情感的影响更多体现在方向性的触发（激活效应）而非幅度上的持续主导。</w:t>
      </w:r>
    </w:p>
    <w:p>
      <w:pPr>
        <w:pStyle w:val="BodyText"/>
      </w:pPr>
      <w:r>
        <w:t xml:space="preserve">对上述方差分解结果的理解，需要结合开源开发活动本身的特征。</w:t>
      </w:r>
      <w:r>
        <w:t xml:space="preserve"> </w:t>
      </w:r>
      <w:r>
        <w:t xml:space="preserve">开发活动的高度自解释性（91.70%）反映了开发者的工作节奏具有较强的个人惯性：</w:t>
      </w:r>
      <w:r>
        <w:t xml:space="preserve"> </w:t>
      </w:r>
      <w:r>
        <w:t xml:space="preserve">已经活跃的开发者倾向于在随后几周保持活跃（</w:t>
      </w:r>
      <w:r>
        <w:t xml:space="preserve">“</w:t>
      </w:r>
      <w:r>
        <w:t xml:space="preserve">活跃惯性</w:t>
      </w:r>
      <w:r>
        <w:t xml:space="preserve">”</w:t>
      </w:r>
      <w:r>
        <w:t xml:space="preserve">），</w:t>
      </w:r>
      <w:r>
        <w:t xml:space="preserve"> </w:t>
      </w:r>
      <w:r>
        <w:t xml:space="preserve">而进入低活跃状态的开发者也倾向于在短期内维持低活跃水平。</w:t>
      </w:r>
      <w:r>
        <w:t xml:space="preserve"> </w:t>
      </w:r>
      <w:r>
        <w:t xml:space="preserve">这一特征与开源志愿者的</w:t>
      </w:r>
      <w:r>
        <w:t xml:space="preserve">“</w:t>
      </w:r>
      <w:r>
        <w:t xml:space="preserve">项目冲刺</w:t>
      </w:r>
      <w:r>
        <w:t xml:space="preserve">”</w:t>
      </w:r>
      <w:r>
        <w:t xml:space="preserve">工作模式相吻合，</w:t>
      </w:r>
      <w:r>
        <w:t xml:space="preserve"> </w:t>
      </w:r>
      <w:r>
        <w:t xml:space="preserve">即开发者往往在特定时期集中爆发式地进行大量提交，然后进入相对安静的间歇期。</w:t>
      </w:r>
      <w:r>
        <w:t xml:space="preserve"> </w:t>
      </w:r>
      <w:r>
        <w:t xml:space="preserve">相比之下，情感信号作为外部信息输入，能够在特定时机</w:t>
      </w:r>
      <w:r>
        <w:t xml:space="preserve">“</w:t>
      </w:r>
      <w:r>
        <w:t xml:space="preserve">打破</w:t>
      </w:r>
      <w:r>
        <w:t xml:space="preserve">”</w:t>
      </w:r>
      <w:r>
        <w:t xml:space="preserve">这种惯性，</w:t>
      </w:r>
      <w:r>
        <w:t xml:space="preserve"> </w:t>
      </w:r>
      <w:r>
        <w:t xml:space="preserve">激发超出历史基准的额外活动。</w:t>
      </w:r>
    </w:p>
    <w:p>
      <w:pPr>
        <w:pStyle w:val="BodyText"/>
      </w:pPr>
      <w:r>
        <w:t xml:space="preserve">对于讨论活动而言，开发活动解释的 59.63% 方差份额是最具理论意涵的发现。</w:t>
      </w:r>
      <w:r>
        <w:t xml:space="preserve"> </w:t>
      </w:r>
      <w:r>
        <w:t xml:space="preserve">它说明讨论活动的波动很大程度上是开发活动波动的</w:t>
      </w:r>
      <w:r>
        <w:t xml:space="preserve">“</w:t>
      </w:r>
      <w:r>
        <w:t xml:space="preserve">影子</w:t>
      </w:r>
      <w:r>
        <w:t xml:space="preserve">”</w:t>
      </w:r>
      <w:r>
        <w:t xml:space="preserve">，</w:t>
      </w:r>
      <w:r>
        <w:t xml:space="preserve"> </w:t>
      </w:r>
      <w:r>
        <w:t xml:space="preserve">开发活动活跃的周，随后的讨论也容易出现系统性变化（先增后减），</w:t>
      </w:r>
      <w:r>
        <w:t xml:space="preserve"> </w:t>
      </w:r>
      <w:r>
        <w:t xml:space="preserve">这一发现直接验证了 H6 所揭示的代码-讨论替代机制的系统性重要性，</w:t>
      </w:r>
      <w:r>
        <w:t xml:space="preserve"> </w:t>
      </w:r>
      <w:r>
        <w:t xml:space="preserve">表明在社区层面该替代效应是持续稳定的规律性现象，而非个别时期的偶然观测。</w:t>
      </w:r>
    </w:p>
    <w:p>
      <w:pPr>
        <w:pStyle w:val="Heading2"/>
      </w:pPr>
      <w:bookmarkStart w:id="147" w:name="sec:robust-2"/>
      <w:r>
        <w:t xml:space="preserve">稳健性检验</w:t>
      </w:r>
      <w:bookmarkEnd w:id="147"/>
    </w:p>
    <w:p>
      <w:pPr>
        <w:pStyle w:val="FirstParagraph"/>
      </w:pPr>
      <w:r>
        <w:t xml:space="preserve">为验证主要结论的稳健性，本章从六个维度对基准 VAR(2) 结果进行检验。</w:t>
      </w:r>
    </w:p>
    <w:p>
      <w:pPr>
        <w:pStyle w:val="Heading3"/>
      </w:pPr>
      <w:bookmarkStart w:id="148" w:name="更换情感变量单独使用负向情感指标"/>
      <w:r>
        <w:t xml:space="preserve">更换情感变量：单独使用负向情感指标</w:t>
      </w:r>
      <w:bookmarkEnd w:id="148"/>
    </w:p>
    <w:p>
      <w:pPr>
        <w:pStyle w:val="FirstParagraph"/>
      </w:pPr>
      <w:r>
        <w:t xml:space="preserve">主分析中，情感极性（Sentiment）是一个综合指标，</w:t>
      </w:r>
      <w:r>
        <w:t xml:space="preserve"> </w:t>
      </w:r>
      <w:r>
        <w:t xml:space="preserve">同时包含正向情感信息和负向情感信息。</w:t>
      </w:r>
      <w:r>
        <w:t xml:space="preserve"> </w:t>
      </w:r>
      <w:r>
        <w:t xml:space="preserve">H4 与 H5 的核心逻辑是负面情感作为问题信号激励行动，</w:t>
      </w:r>
      <w:r>
        <w:t xml:space="preserve"> </w:t>
      </w:r>
      <w:r>
        <w:t xml:space="preserve">正向情感与负向情感对行为的激励机制可能并不对称。</w:t>
      </w:r>
      <w:r>
        <w:t xml:space="preserve"> </w:t>
      </w:r>
      <w:r>
        <w:t xml:space="preserve">为此，本章构建单独的负向情感变量（Negative），</w:t>
      </w:r>
      <w:r>
        <w:t xml:space="preserve"> </w:t>
      </w:r>
      <w:r>
        <w:t xml:space="preserve">定义为当情感得分低于中性值 5 时的偏离量（即</w:t>
      </w:r>
      <w:r>
        <w:t xml:space="preserve"> </w:t>
      </w:r>
      <m:oMath>
        <m:r>
          <m:rPr>
            <m:nor/>
            <m:sty m:val="p"/>
          </m:rPr>
          <m:t>Negative</m:t>
        </m:r>
        <m:r>
          <m:t>=</m:t>
        </m:r>
        <m:r>
          <m:t>(</m:t>
        </m:r>
        <m:r>
          <m:t>5</m:t>
        </m:r>
        <m:r>
          <m:t>−</m:t>
        </m:r>
        <m:r>
          <m:rPr>
            <m:nor/>
            <m:sty m:val="p"/>
          </m:rPr>
          <m:t>Sentiment</m:t>
        </m:r>
        <m:r>
          <m:t>)</m:t>
        </m:r>
        <m:r>
          <m:t>⋅</m:t>
        </m:r>
        <m:r>
          <m:rPr>
            <m:sty m:val="b"/>
          </m:rPr>
          <m:t>1</m:t>
        </m:r>
        <m:r>
          <m:t>[</m:t>
        </m:r>
        <m:r>
          <m:rPr>
            <m:nor/>
            <m:sty m:val="p"/>
          </m:rPr>
          <m:t>Sentiment</m:t>
        </m:r>
        <m:r>
          <m:t>&lt;</m:t>
        </m:r>
        <m:r>
          <m:t>5</m:t>
        </m:r>
        <m:r>
          <m:t>]</m:t>
        </m:r>
      </m:oMath>
      <w:r>
        <w:t xml:space="preserve">），</w:t>
      </w:r>
      <w:r>
        <w:t xml:space="preserve"> </w:t>
      </w:r>
      <w:r>
        <w:t xml:space="preserve">用以替换综合情感指标，重新估计 VAR(2) 模型。</w:t>
      </w:r>
    </w:p>
    <w:p>
      <w:pPr>
        <w:pStyle w:val="BodyText"/>
      </w:pPr>
      <w:r>
        <w:t xml:space="preserve">稳健性检验结果显示，负向情感滞后两期（Negative</w:t>
      </w:r>
      <m:oMath>
        <m:sSub>
          <m:e>
            <m:r>
              <m:t>​</m:t>
            </m:r>
          </m:e>
          <m:sub>
            <m:r>
              <m:t>t</m:t>
            </m:r>
            <m:r>
              <m:t>−</m:t>
            </m:r>
            <m:r>
              <m:t>2</m:t>
            </m:r>
          </m:sub>
        </m:sSub>
      </m:oMath>
      <w:r>
        <w:t xml:space="preserve">）</w:t>
      </w:r>
      <w:r>
        <w:t xml:space="preserve"> </w:t>
      </w:r>
      <w:r>
        <w:t xml:space="preserve">对开发活动的影响系数为 45.41（</w:t>
      </w:r>
      <m:oMath>
        <m:r>
          <m:t>z</m:t>
        </m:r>
        <m:r>
          <m:t>=</m:t>
        </m:r>
        <m:r>
          <m:t>2.39</m:t>
        </m:r>
      </m:oMath>
      <w:r>
        <w:t xml:space="preserve">，</w:t>
      </w:r>
      <m:oMath>
        <m:r>
          <m:t>p</m:t>
        </m:r>
        <m:r>
          <m:t>=</m:t>
        </m:r>
        <m:r>
          <m:t>0.017</m:t>
        </m:r>
      </m:oMath>
      <w:r>
        <w:t xml:space="preserve">），</w:t>
      </w:r>
      <w:r>
        <w:t xml:space="preserve"> </w:t>
      </w:r>
      <w:r>
        <w:t xml:space="preserve">对讨论活动的影响系数为 70.32（</w:t>
      </w:r>
      <m:oMath>
        <m:r>
          <m:t>z</m:t>
        </m:r>
        <m:r>
          <m:t>=</m:t>
        </m:r>
        <m:r>
          <m:t>2.21</m:t>
        </m:r>
      </m:oMath>
      <w:r>
        <w:t xml:space="preserve">，</w:t>
      </w:r>
      <m:oMath>
        <m:r>
          <m:t>p</m:t>
        </m:r>
        <m:r>
          <m:t>=</m:t>
        </m:r>
        <m:r>
          <m:t>0.027</m:t>
        </m:r>
      </m:oMath>
      <w:r>
        <w:t xml:space="preserve">），</w:t>
      </w:r>
      <w:r>
        <w:t xml:space="preserve"> </w:t>
      </w:r>
      <w:r>
        <w:t xml:space="preserve">两者均在 5% 水平下显著为正。</w:t>
      </w:r>
    </w:p>
    <w:p>
      <w:pPr>
        <w:pStyle w:val="BodyText"/>
      </w:pPr>
      <w:r>
        <w:t xml:space="preserve">值得注意的是，负向情感的显著滞后期为 2 期（而非主分析中的 1 期），</w:t>
      </w:r>
      <w:r>
        <w:t xml:space="preserve"> </w:t>
      </w:r>
      <w:r>
        <w:t xml:space="preserve">这一差异反映了综合情感与纯负面情感在时间结构上的细微差别：</w:t>
      </w:r>
      <w:r>
        <w:t xml:space="preserve"> </w:t>
      </w:r>
      <w:r>
        <w:t xml:space="preserve">纯粹的负面情感信号可能需要更长时间被社区整体识别和响应。</w:t>
      </w:r>
      <w:r>
        <w:t xml:space="preserve"> </w:t>
      </w:r>
      <w:r>
        <w:t xml:space="preserve">无论如何，负面情感对两类活动的正向激励效应在替换变量后仍然成立，</w:t>
      </w:r>
      <w:r>
        <w:t xml:space="preserve"> </w:t>
      </w:r>
      <w:r>
        <w:t xml:space="preserve">H4 与 H5 的核心结论保持稳健。</w:t>
      </w:r>
    </w:p>
    <w:p>
      <w:pPr>
        <w:pStyle w:val="Heading3"/>
      </w:pPr>
      <w:bookmarkStart w:id="149" w:name="更换讨论变量剔除-pr-审查评论"/>
      <w:r>
        <w:t xml:space="preserve">更换讨论变量：剔除 PR 审查评论</w:t>
      </w:r>
      <w:bookmarkEnd w:id="149"/>
    </w:p>
    <w:p>
      <w:pPr>
        <w:pStyle w:val="FirstParagraph"/>
      </w:pPr>
      <w:r>
        <w:t xml:space="preserve">主分析中，讨论活动（Discussion）定义为包含所有 IssueCommentEvent 的总量，</w:t>
      </w:r>
      <w:r>
        <w:t xml:space="preserve"> </w:t>
      </w:r>
      <w:r>
        <w:t xml:space="preserve">但 PullRequestReviewCommentEvent（PR 审查评论）在性质上同时属于开发活动的一部分，</w:t>
      </w:r>
      <w:r>
        <w:t xml:space="preserve"> </w:t>
      </w:r>
      <w:r>
        <w:t xml:space="preserve">其与开发活动（Development）存在一定的概念重叠，</w:t>
      </w:r>
      <w:r>
        <w:t xml:space="preserve"> </w:t>
      </w:r>
      <w:r>
        <w:t xml:space="preserve">且 PR 审查评论也参与了情感得分的计算，可能引入内生性偏误。</w:t>
      </w:r>
    </w:p>
    <w:p>
      <w:pPr>
        <w:pStyle w:val="BodyText"/>
      </w:pPr>
      <w:r>
        <w:t xml:space="preserve">为此，本章构建 IssueDiscussion 变量，</w:t>
      </w:r>
      <w:r>
        <w:t xml:space="preserve"> </w:t>
      </w:r>
      <w:r>
        <w:t xml:space="preserve">仅统计 Issue 讨论区（IssueCommentEvent）中的纯讨论评论，</w:t>
      </w:r>
      <w:r>
        <w:t xml:space="preserve"> </w:t>
      </w:r>
      <w:r>
        <w:t xml:space="preserve">排除所有 PR 相关评论，以替换原有的 Discussion 变量。</w:t>
      </w:r>
    </w:p>
    <w:p>
      <w:pPr>
        <w:pStyle w:val="BodyText"/>
      </w:pPr>
      <w:r>
        <w:t xml:space="preserve">替换讨论变量后，Sentiment</w:t>
      </w:r>
      <m:oMath>
        <m:sSub>
          <m:e>
            <m:r>
              <m:t>​</m:t>
            </m:r>
          </m:e>
          <m:sub>
            <m:r>
              <m:t>t</m:t>
            </m:r>
            <m:r>
              <m:t>−</m:t>
            </m:r>
            <m:r>
              <m:t>1</m:t>
            </m:r>
          </m:sub>
        </m:sSub>
      </m:oMath>
      <w:r>
        <w:t xml:space="preserve"> </w:t>
      </w:r>
      <w:r>
        <w:t xml:space="preserve">对开发活动的系数为</w:t>
      </w:r>
      <w:r>
        <w:t xml:space="preserve"> </w:t>
      </w:r>
      <m:oMath>
        <m:r>
          <m:t>−</m:t>
        </m:r>
        <m:r>
          <m:t>37.69</m:t>
        </m:r>
      </m:oMath>
      <w:r>
        <w:t xml:space="preserve">（</w:t>
      </w:r>
      <m:oMath>
        <m:r>
          <m:t>z</m:t>
        </m:r>
        <m:r>
          <m:t>=</m:t>
        </m:r>
        <m:r>
          <m:t>−</m:t>
        </m:r>
        <m:r>
          <m:t>3.25</m:t>
        </m:r>
      </m:oMath>
      <w:r>
        <w:t xml:space="preserve">，</w:t>
      </w:r>
      <m:oMath>
        <m:r>
          <m:t>p</m:t>
        </m:r>
        <m:r>
          <m:t>=</m:t>
        </m:r>
        <m:r>
          <m:t>0.001</m:t>
        </m:r>
      </m:oMath>
      <w:r>
        <w:t xml:space="preserve">），与主分析高度一致；</w:t>
      </w:r>
      <w:r>
        <w:t xml:space="preserve"> </w:t>
      </w:r>
      <w:r>
        <w:t xml:space="preserve">Sentiment</w:t>
      </w:r>
      <m:oMath>
        <m:sSub>
          <m:e>
            <m:r>
              <m:t>​</m:t>
            </m:r>
          </m:e>
          <m:sub>
            <m:r>
              <m:t>t</m:t>
            </m:r>
            <m:r>
              <m:t>−</m:t>
            </m:r>
            <m:r>
              <m:t>1</m:t>
            </m:r>
          </m:sub>
        </m:sSub>
      </m:oMath>
      <w:r>
        <w:t xml:space="preserve"> </w:t>
      </w:r>
      <w:r>
        <w:t xml:space="preserve">对 IssueDiscussion 的系数为</w:t>
      </w:r>
      <w:r>
        <w:t xml:space="preserve"> </w:t>
      </w:r>
      <m:oMath>
        <m:r>
          <m:t>−</m:t>
        </m:r>
        <m:r>
          <m:t>43.13</m:t>
        </m:r>
      </m:oMath>
      <w:r>
        <w:t xml:space="preserve">（</w:t>
      </w:r>
      <m:oMath>
        <m:r>
          <m:t>z</m:t>
        </m:r>
        <m:r>
          <m:t>=</m:t>
        </m:r>
        <m:r>
          <m:t>−</m:t>
        </m:r>
        <m:r>
          <m:t>3.36</m:t>
        </m:r>
      </m:oMath>
      <w:r>
        <w:t xml:space="preserve">，</w:t>
      </w:r>
      <m:oMath>
        <m:r>
          <m:t>p</m:t>
        </m:r>
        <m:r>
          <m:t>=</m:t>
        </m:r>
        <m:r>
          <m:t>0.001</m:t>
        </m:r>
      </m:oMath>
      <w:r>
        <w:t xml:space="preserve">），符号与显著性均保持不变；</w:t>
      </w:r>
      <w:r>
        <w:t xml:space="preserve"> </w:t>
      </w:r>
      <w:r>
        <w:t xml:space="preserve">Development</w:t>
      </w:r>
      <m:oMath>
        <m:sSub>
          <m:e>
            <m:r>
              <m:t>​</m:t>
            </m:r>
          </m:e>
          <m:sub>
            <m:r>
              <m:t>t</m:t>
            </m:r>
            <m:r>
              <m:t>−</m:t>
            </m:r>
            <m:r>
              <m:t>2</m:t>
            </m:r>
          </m:sub>
        </m:sSub>
      </m:oMath>
      <w:r>
        <w:t xml:space="preserve"> </w:t>
      </w:r>
      <w:r>
        <w:t xml:space="preserve">对 IssueDiscussion 的系数为</w:t>
      </w:r>
      <w:r>
        <w:t xml:space="preserve"> </w:t>
      </w:r>
      <m:oMath>
        <m:r>
          <m:t>−</m:t>
        </m:r>
        <m:r>
          <m:t>0.262</m:t>
        </m:r>
      </m:oMath>
      <w:r>
        <w:t xml:space="preserve">（</w:t>
      </w:r>
      <m:oMath>
        <m:r>
          <m:t>z</m:t>
        </m:r>
        <m:r>
          <m:t>=</m:t>
        </m:r>
        <m:r>
          <m:t>−</m:t>
        </m:r>
        <m:r>
          <m:t>2.58</m:t>
        </m:r>
      </m:oMath>
      <w:r>
        <w:t xml:space="preserve">，</w:t>
      </w:r>
      <m:oMath>
        <m:r>
          <m:t>p</m:t>
        </m:r>
        <m:r>
          <m:t>=</m:t>
        </m:r>
        <m:r>
          <m:t>0.010</m:t>
        </m:r>
      </m:oMath>
      <w:r>
        <w:t xml:space="preserve">），替代效应同样显著。</w:t>
      </w:r>
      <w:r>
        <w:t xml:space="preserve"> </w:t>
      </w:r>
      <w:r>
        <w:t xml:space="preserve">三条核心路径在替换讨论变量后均获得支持，说明主要结论对讨论变量的操作化方式不敏感。</w:t>
      </w:r>
    </w:p>
    <w:p>
      <w:pPr>
        <w:pStyle w:val="Heading3"/>
      </w:pPr>
      <w:bookmarkStart w:id="150" w:name="调整乔列斯基排序"/>
      <w:r>
        <w:t xml:space="preserve">调整乔列斯基排序</w:t>
      </w:r>
      <w:bookmarkEnd w:id="150"/>
    </w:p>
    <w:p>
      <w:pPr>
        <w:pStyle w:val="FirstParagraph"/>
      </w:pPr>
      <w:r>
        <w:t xml:space="preserve">VAR 脉冲响应函数依赖 Cholesky 正交分解的变量排序假设。</w:t>
      </w:r>
      <w:r>
        <w:t xml:space="preserve"> </w:t>
      </w:r>
      <w:r>
        <w:t xml:space="preserve">乔列斯基分解通过对新息协方差矩阵进行下三角分解，</w:t>
      </w:r>
      <w:r>
        <w:t xml:space="preserve"> </w:t>
      </w:r>
      <w:r>
        <w:t xml:space="preserve">将同期冲击的影响归因于排序靠前的变量，</w:t>
      </w:r>
      <w:r>
        <w:t xml:space="preserve"> </w:t>
      </w:r>
      <w:r>
        <w:t xml:space="preserve">这意味着排序靠后的变量不会在同一时期内对排序靠前的变量产生即时冲击。</w:t>
      </w:r>
      <w:r>
        <w:t xml:space="preserve"> </w:t>
      </w:r>
      <w:r>
        <w:t xml:space="preserve">这一约束虽然来源于实际的数据识别需要，但对研究结论的稳健性可能产生影响，</w:t>
      </w:r>
      <w:r>
        <w:t xml:space="preserve"> </w:t>
      </w:r>
      <w:r>
        <w:t xml:space="preserve">不同的排序假设会产生不同的正交化新息，从而影响脉冲响应函数的形态。</w:t>
      </w:r>
    </w:p>
    <w:p>
      <w:pPr>
        <w:pStyle w:val="BodyText"/>
      </w:pPr>
      <w:r>
        <w:t xml:space="preserve">主分析中排序为 Sentiment → Development → Discussion，</w:t>
      </w:r>
      <w:r>
        <w:t xml:space="preserve"> </w:t>
      </w:r>
      <w:r>
        <w:t xml:space="preserve">基于情感先于行为、代码先于讨论的理论预设。</w:t>
      </w:r>
      <w:r>
        <w:t xml:space="preserve"> </w:t>
      </w:r>
      <w:r>
        <w:t xml:space="preserve">为检验结论对排序假设的敏感性，本章额外尝试以下两种替代排序方案：</w:t>
      </w:r>
      <w:r>
        <w:t xml:space="preserve"> </w:t>
      </w:r>
      <w:r>
        <w:t xml:space="preserve">第一种，Development → Sentiment → Discussion，</w:t>
      </w:r>
      <w:r>
        <w:t xml:space="preserve"> </w:t>
      </w:r>
      <w:r>
        <w:t xml:space="preserve">假设开发活动是系统中最先验出的变量（代表开发者即时行为），</w:t>
      </w:r>
      <w:r>
        <w:t xml:space="preserve"> </w:t>
      </w:r>
      <w:r>
        <w:t xml:space="preserve">情感随后被开发活动塑造，讨论最后响应；</w:t>
      </w:r>
      <w:r>
        <w:t xml:space="preserve"> </w:t>
      </w:r>
      <w:r>
        <w:t xml:space="preserve">第二种，Discussion → Development → Sentiment，</w:t>
      </w:r>
      <w:r>
        <w:t xml:space="preserve"> </w:t>
      </w:r>
      <w:r>
        <w:t xml:space="preserve">假设讨论活动率先发生（先讨论再写代码），情感是系统的最终结果变量。</w:t>
      </w:r>
      <w:r>
        <w:t xml:space="preserve"> </w:t>
      </w:r>
      <w:r>
        <w:t xml:space="preserve">这两种排序代表了与主分析在理论上完全不同的因果机制假设。</w:t>
      </w:r>
    </w:p>
    <w:p>
      <w:pPr>
        <w:pStyle w:val="BodyText"/>
      </w:pPr>
      <w:r>
        <w:t xml:space="preserve">尽管不同排序对于脉冲响应函数第 1 期（即时冲击期）的响应幅度存在差异，</w:t>
      </w:r>
      <w:r>
        <w:t xml:space="preserve"> </w:t>
      </w:r>
      <w:r>
        <w:t xml:space="preserve">但对于第 2–4 期（滞后冲击期）的响应方向和显著性则保持高度一致：</w:t>
      </w:r>
      <w:r>
        <w:t xml:space="preserve"> </w:t>
      </w:r>
      <w:r>
        <w:t xml:space="preserve">在所有三种排序下，情感冲击对开发活动和讨论活动的负向响应（对应 H4/H5）</w:t>
      </w:r>
      <w:r>
        <w:t xml:space="preserve"> </w:t>
      </w:r>
      <w:r>
        <w:t xml:space="preserve">以及代码冲击对讨论活动的滞后负向响应（对应 H6）均保持方向一致，</w:t>
      </w:r>
      <w:r>
        <w:t xml:space="preserve"> </w:t>
      </w:r>
      <w:r>
        <w:t xml:space="preserve">置信区间在第 1–3 期均不含零，表明 IRF 分析的核心结论对乔列斯基排序不敏感。</w:t>
      </w:r>
      <w:r>
        <w:t xml:space="preserve"> </w:t>
      </w:r>
      <w:r>
        <w:t xml:space="preserve">这一结果进一步说明，本研究发现的情感传导机制是系统内稳健的动态规律，</w:t>
      </w:r>
      <w:r>
        <w:t xml:space="preserve"> </w:t>
      </w:r>
      <w:r>
        <w:t xml:space="preserve">而非特定识别假设下的人为产物。</w:t>
      </w:r>
    </w:p>
    <w:p>
      <w:pPr>
        <w:pStyle w:val="Heading3"/>
      </w:pPr>
      <w:bookmarkStart w:id="151" w:name="更换情感分析工具"/>
      <w:r>
        <w:t xml:space="preserve">更换情感分析工具</w:t>
      </w:r>
      <w:bookmarkEnd w:id="151"/>
    </w:p>
    <w:p>
      <w:pPr>
        <w:pStyle w:val="FirstParagraph"/>
      </w:pPr>
      <w:r>
        <w:t xml:space="preserve">主分析采用 Claude Sonnet 4.5 进行情感打分。</w:t>
      </w:r>
      <w:r>
        <w:t xml:space="preserve"> </w:t>
      </w:r>
      <w:r>
        <w:t xml:space="preserve">为检验主要结论对情感测量工具选择的不敏感性，</w:t>
      </w:r>
      <w:r>
        <w:t xml:space="preserve"> </w:t>
      </w:r>
      <w:r>
        <w:t xml:space="preserve">本研究分别以 DeepSeek-V3.2、GPT-5.2 两个替代大型语言模型</w:t>
      </w:r>
      <w:r>
        <w:t xml:space="preserve"> </w:t>
      </w:r>
      <w:r>
        <w:t xml:space="preserve">和 VADER 传统词典方法</w:t>
      </w:r>
      <w:r>
        <w:t xml:space="preserve">(Hutto and Gilbert 2014)</w:t>
      </w:r>
      <w:r>
        <w:t xml:space="preserve">重新构建情感极性序列，</w:t>
      </w:r>
      <w:r>
        <w:t xml:space="preserve"> </w:t>
      </w:r>
      <w:r>
        <w:t xml:space="preserve">并在相同的 VAR(2) 框架下重新估计模型。</w:t>
      </w:r>
      <w:r>
        <w:t xml:space="preserve"> </w:t>
      </w:r>
      <w:r>
        <w:t xml:space="preserve">三种替代工具在底层机制上各不相同：</w:t>
      </w:r>
      <w:r>
        <w:t xml:space="preserve"> </w:t>
      </w:r>
      <w:r>
        <w:t xml:space="preserve">DeepSeek-V3.2 和 GPT-5.2 与主分析模型分属不同公司和训练路线，</w:t>
      </w:r>
      <w:r>
        <w:t xml:space="preserve"> </w:t>
      </w:r>
      <w:r>
        <w:t xml:space="preserve">VADER 则是基于规则和词典的传统方法，与 LLM 的语义推理存在本质差异。</w:t>
      </w:r>
      <w:r>
        <w:t xml:space="preserve"> </w:t>
      </w:r>
      <w:r>
        <w:t xml:space="preserve">若所有工具下的核心结论保持一致，则可排除情感传导效应对特定测量工具的依赖。</w:t>
      </w:r>
    </w:p>
    <w:p>
      <w:pPr>
        <w:pStyle w:val="BodyText"/>
      </w:pPr>
      <w:r>
        <w:t xml:space="preserve">以 DeepSeek-V3.2 的九分制评分替换主分析的情感变量后，</w:t>
      </w:r>
      <w:r>
        <w:t xml:space="preserve"> </w:t>
      </w:r>
      <w:r>
        <w:t xml:space="preserve">情感极性滞后一期（</w:t>
      </w:r>
      <m:oMath>
        <m:r>
          <m:t>S</m:t>
        </m:r>
        <m:r>
          <m:t>e</m:t>
        </m:r>
        <m:r>
          <m:t>n</m:t>
        </m:r>
        <m:r>
          <m:t>t</m:t>
        </m:r>
        <m:r>
          <m:t>i</m:t>
        </m:r>
        <m:r>
          <m:t>m</m:t>
        </m:r>
        <m:r>
          <m:t>e</m:t>
        </m:r>
        <m:r>
          <m:t>n</m:t>
        </m:r>
        <m:sSub>
          <m:e>
            <m:r>
              <m:t>t</m:t>
            </m:r>
          </m:e>
          <m:sub>
            <m:r>
              <m:t>t</m:t>
            </m:r>
            <m:r>
              <m:t>−</m:t>
            </m:r>
            <m:r>
              <m:t>1</m:t>
            </m:r>
          </m:sub>
        </m:sSub>
      </m:oMath>
      <w:r>
        <w:t xml:space="preserve">）对开发活动的系数为</w:t>
      </w:r>
      <w:r>
        <w:t xml:space="preserve"> </w:t>
      </w:r>
      <m:oMath>
        <m:r>
          <m:t>−</m:t>
        </m:r>
        <m:r>
          <m:t>48.14</m:t>
        </m:r>
      </m:oMath>
      <w:r>
        <w:t xml:space="preserve">（</w:t>
      </w:r>
      <m:oMath>
        <m:r>
          <m:t>z</m:t>
        </m:r>
        <m:r>
          <m:t>=</m:t>
        </m:r>
        <m:r>
          <m:t>−</m:t>
        </m:r>
        <m:r>
          <m:t>2.85</m:t>
        </m:r>
      </m:oMath>
      <w:r>
        <w:t xml:space="preserve">，</w:t>
      </w:r>
      <m:oMath>
        <m:r>
          <m:t>p</m:t>
        </m:r>
        <m:r>
          <m:t>=</m:t>
        </m:r>
        <m:r>
          <m:t>0.004</m:t>
        </m:r>
      </m:oMath>
      <w:r>
        <w:t xml:space="preserve">），</w:t>
      </w:r>
      <w:r>
        <w:t xml:space="preserve"> </w:t>
      </w:r>
      <w:r>
        <w:t xml:space="preserve">对讨论活动的系数为</w:t>
      </w:r>
      <w:r>
        <w:t xml:space="preserve"> </w:t>
      </w:r>
      <m:oMath>
        <m:r>
          <m:t>−</m:t>
        </m:r>
        <m:r>
          <m:t>92.54</m:t>
        </m:r>
      </m:oMath>
      <w:r>
        <w:t xml:space="preserve">（</w:t>
      </w:r>
      <m:oMath>
        <m:r>
          <m:t>z</m:t>
        </m:r>
        <m:r>
          <m:t>=</m:t>
        </m:r>
        <m:r>
          <m:t>−</m:t>
        </m:r>
        <m:r>
          <m:t>3.29</m:t>
        </m:r>
      </m:oMath>
      <w:r>
        <w:t xml:space="preserve">，</w:t>
      </w:r>
      <m:oMath>
        <m:r>
          <m:t>p</m:t>
        </m:r>
        <m:r>
          <m:t>=</m:t>
        </m:r>
        <m:r>
          <m:t>0.001</m:t>
        </m:r>
      </m:oMath>
      <w:r>
        <w:t xml:space="preserve">），</w:t>
      </w:r>
      <w:r>
        <w:t xml:space="preserve"> </w:t>
      </w:r>
      <w:r>
        <w:t xml:space="preserve">均在 1% 水平下高度显著，且系数绝对值大于主分析。</w:t>
      </w:r>
      <w:r>
        <w:t xml:space="preserve"> </w:t>
      </w:r>
      <w:r>
        <w:t xml:space="preserve">开发活动滞后两期（</w:t>
      </w:r>
      <m:oMath>
        <m:r>
          <m:t>D</m:t>
        </m:r>
        <m:r>
          <m:t>e</m:t>
        </m:r>
        <m:r>
          <m:t>v</m:t>
        </m:r>
        <m:r>
          <m:t>e</m:t>
        </m:r>
        <m:r>
          <m:t>l</m:t>
        </m:r>
        <m:r>
          <m:t>o</m:t>
        </m:r>
        <m:r>
          <m:t>p</m:t>
        </m:r>
        <m:r>
          <m:t>m</m:t>
        </m:r>
        <m:r>
          <m:t>e</m:t>
        </m:r>
        <m:r>
          <m:t>n</m:t>
        </m:r>
        <m:sSub>
          <m:e>
            <m:r>
              <m:t>t</m:t>
            </m:r>
          </m:e>
          <m:sub>
            <m:r>
              <m:t>t</m:t>
            </m:r>
            <m:r>
              <m:t>−</m:t>
            </m:r>
            <m:r>
              <m:t>2</m:t>
            </m:r>
          </m:sub>
        </m:sSub>
      </m:oMath>
      <w:r>
        <w:t xml:space="preserve">）对讨论活动的系数为</w:t>
      </w:r>
      <w:r>
        <w:t xml:space="preserve"> </w:t>
      </w:r>
      <m:oMath>
        <m:r>
          <m:t>−</m:t>
        </m:r>
        <m:r>
          <m:t>0.550</m:t>
        </m:r>
      </m:oMath>
      <w:r>
        <w:t xml:space="preserve">（</w:t>
      </w:r>
      <m:oMath>
        <m:r>
          <m:t>z</m:t>
        </m:r>
        <m:r>
          <m:t>=</m:t>
        </m:r>
        <m:r>
          <m:t>−</m:t>
        </m:r>
        <m:r>
          <m:t>2.76</m:t>
        </m:r>
      </m:oMath>
      <w:r>
        <w:t xml:space="preserve">，</w:t>
      </w:r>
      <m:oMath>
        <m:r>
          <m:t>p</m:t>
        </m:r>
        <m:r>
          <m:t>=</m:t>
        </m:r>
        <m:r>
          <m:t>0.006</m:t>
        </m:r>
      </m:oMath>
      <w:r>
        <w:t xml:space="preserve">），替代效应同样显著。</w:t>
      </w:r>
      <w:r>
        <w:t xml:space="preserve"> </w:t>
      </w:r>
      <w:r>
        <w:t xml:space="preserve">三条核心路径的方向和显著性与主分析完全一致，H4、H5、H6 均获支持。</w:t>
      </w:r>
    </w:p>
    <w:p>
      <w:pPr>
        <w:pStyle w:val="BodyText"/>
      </w:pPr>
      <w:r>
        <w:t xml:space="preserve">以 GPT-5.2 的九分制评分替换情感变量后，</w:t>
      </w:r>
      <w:r>
        <w:t xml:space="preserve"> </w:t>
      </w:r>
      <w:r>
        <w:t xml:space="preserve">情感极性滞后一期对开发活动的系数为</w:t>
      </w:r>
      <w:r>
        <w:t xml:space="preserve"> </w:t>
      </w:r>
      <m:oMath>
        <m:r>
          <m:t>−</m:t>
        </m:r>
        <m:r>
          <m:t>22.95</m:t>
        </m:r>
      </m:oMath>
      <w:r>
        <w:t xml:space="preserve">（</w:t>
      </w:r>
      <m:oMath>
        <m:r>
          <m:t>z</m:t>
        </m:r>
        <m:r>
          <m:t>=</m:t>
        </m:r>
        <m:r>
          <m:t>−</m:t>
        </m:r>
        <m:r>
          <m:t>1.69</m:t>
        </m:r>
      </m:oMath>
      <w:r>
        <w:t xml:space="preserve">，</w:t>
      </w:r>
      <m:oMath>
        <m:r>
          <m:t>p</m:t>
        </m:r>
        <m:r>
          <m:t>=</m:t>
        </m:r>
        <m:r>
          <m:t>0.092</m:t>
        </m:r>
      </m:oMath>
      <w:r>
        <w:t xml:space="preserve">），</w:t>
      </w:r>
      <w:r>
        <w:t xml:space="preserve"> </w:t>
      </w:r>
      <w:r>
        <w:t xml:space="preserve">对讨论活动的系数为</w:t>
      </w:r>
      <w:r>
        <w:t xml:space="preserve"> </w:t>
      </w:r>
      <m:oMath>
        <m:r>
          <m:t>−</m:t>
        </m:r>
        <m:r>
          <m:t>43.45</m:t>
        </m:r>
      </m:oMath>
      <w:r>
        <w:t xml:space="preserve">（</w:t>
      </w:r>
      <m:oMath>
        <m:r>
          <m:t>z</m:t>
        </m:r>
        <m:r>
          <m:t>=</m:t>
        </m:r>
        <m:r>
          <m:t>−</m:t>
        </m:r>
        <m:r>
          <m:t>1.91</m:t>
        </m:r>
      </m:oMath>
      <w:r>
        <w:t xml:space="preserve">，</w:t>
      </w:r>
      <m:oMath>
        <m:r>
          <m:t>p</m:t>
        </m:r>
        <m:r>
          <m:t>=</m:t>
        </m:r>
        <m:r>
          <m:t>0.056</m:t>
        </m:r>
      </m:oMath>
      <w:r>
        <w:t xml:space="preserve">），</w:t>
      </w:r>
      <w:r>
        <w:t xml:space="preserve"> </w:t>
      </w:r>
      <w:r>
        <w:t xml:space="preserve">两者均在 10% 水平下边际显著，方向与主分析一致，但显著性有所减弱。</w:t>
      </w:r>
      <w:r>
        <w:t xml:space="preserve"> </w:t>
      </w:r>
      <w:r>
        <w:t xml:space="preserve">开发活动滞后两期对讨论活动的系数为</w:t>
      </w:r>
      <w:r>
        <w:t xml:space="preserve"> </w:t>
      </w:r>
      <m:oMath>
        <m:r>
          <m:t>−</m:t>
        </m:r>
        <m:r>
          <m:t>0.503</m:t>
        </m:r>
      </m:oMath>
      <w:r>
        <w:t xml:space="preserve">（</w:t>
      </w:r>
      <m:oMath>
        <m:r>
          <m:t>z</m:t>
        </m:r>
        <m:r>
          <m:t>=</m:t>
        </m:r>
        <m:r>
          <m:t>−</m:t>
        </m:r>
        <m:r>
          <m:t>2.49</m:t>
        </m:r>
      </m:oMath>
      <w:r>
        <w:t xml:space="preserve">，</w:t>
      </w:r>
      <m:oMath>
        <m:r>
          <m:t>p</m:t>
        </m:r>
        <m:r>
          <m:t>=</m:t>
        </m:r>
        <m:r>
          <m:t>0.013</m:t>
        </m:r>
      </m:oMath>
      <w:r>
        <w:t xml:space="preserve">），在 5% 水平下显著。</w:t>
      </w:r>
      <w:r>
        <w:t xml:space="preserve"> </w:t>
      </w:r>
      <w:r>
        <w:t xml:space="preserve">GPT-5.2 检验中 H6（路径3）保持显著，H4 和 H5（路径1、2）方向一致但仅达边际显著水平，</w:t>
      </w:r>
      <w:r>
        <w:t xml:space="preserve"> </w:t>
      </w:r>
      <w:r>
        <w:t xml:space="preserve">这可能与 GPT-5.2 在技术文本情感标注中的评分分布差异有关，</w:t>
      </w:r>
      <w:r>
        <w:t xml:space="preserve"> </w:t>
      </w:r>
      <w:r>
        <w:t xml:space="preserve">其评分均值和标准差与 Claude Sonnet 4.5 存在一定偏差，导致统计功效有所下降。</w:t>
      </w:r>
      <w:r>
        <w:t xml:space="preserve"> </w:t>
      </w:r>
      <w:r>
        <w:t xml:space="preserve">尽管如此，系数方向的完全一致性仍支持主要结论的稳健性。</w:t>
      </w:r>
    </w:p>
    <w:p>
      <w:pPr>
        <w:pStyle w:val="BodyText"/>
      </w:pPr>
      <w:r>
        <w:t xml:space="preserve">以 VADER 的 compound 分数（</w:t>
      </w:r>
      <m:oMath>
        <m:r>
          <m:t>−</m:t>
        </m:r>
        <m:r>
          <m:t>1</m:t>
        </m:r>
      </m:oMath>
      <w:r>
        <w:t xml:space="preserve"> </w:t>
      </w:r>
      <w:r>
        <w:t xml:space="preserve">至</w:t>
      </w:r>
      <w:r>
        <w:t xml:space="preserve"> </w:t>
      </w:r>
      <m:oMath>
        <m:r>
          <m:t>+</m:t>
        </m:r>
        <m:r>
          <m:t>1</m:t>
        </m:r>
      </m:oMath>
      <w:r>
        <w:t xml:space="preserve">）替换 LLM 的九分制情感变量后，</w:t>
      </w:r>
      <w:r>
        <w:t xml:space="preserve"> </w:t>
      </w:r>
      <w:r>
        <w:t xml:space="preserve">情感极性滞后一期对开发活动的系数为</w:t>
      </w:r>
      <w:r>
        <w:t xml:space="preserve"> </w:t>
      </w:r>
      <m:oMath>
        <m:r>
          <m:t>−</m:t>
        </m:r>
        <m:r>
          <m:t>68.59</m:t>
        </m:r>
      </m:oMath>
      <w:r>
        <w:t xml:space="preserve">（</w:t>
      </w:r>
      <m:oMath>
        <m:r>
          <m:t>z</m:t>
        </m:r>
        <m:r>
          <m:t>=</m:t>
        </m:r>
        <m:r>
          <m:t>−</m:t>
        </m:r>
        <m:r>
          <m:t>2.03</m:t>
        </m:r>
      </m:oMath>
      <w:r>
        <w:t xml:space="preserve">，</w:t>
      </w:r>
      <m:oMath>
        <m:r>
          <m:t>p</m:t>
        </m:r>
        <m:r>
          <m:t>=</m:t>
        </m:r>
        <m:r>
          <m:t>0.042</m:t>
        </m:r>
      </m:oMath>
      <w:r>
        <w:t xml:space="preserve">），</w:t>
      </w:r>
      <w:r>
        <w:t xml:space="preserve"> </w:t>
      </w:r>
      <w:r>
        <w:t xml:space="preserve">滞后两期的系数为</w:t>
      </w:r>
      <w:r>
        <w:t xml:space="preserve"> </w:t>
      </w:r>
      <m:oMath>
        <m:r>
          <m:t>−</m:t>
        </m:r>
        <m:r>
          <m:t>86.52</m:t>
        </m:r>
      </m:oMath>
      <w:r>
        <w:t xml:space="preserve">（</w:t>
      </w:r>
      <m:oMath>
        <m:r>
          <m:t>z</m:t>
        </m:r>
        <m:r>
          <m:t>=</m:t>
        </m:r>
        <m:r>
          <m:t>−</m:t>
        </m:r>
        <m:r>
          <m:t>2.54</m:t>
        </m:r>
      </m:oMath>
      <w:r>
        <w:t xml:space="preserve">，</w:t>
      </w:r>
      <m:oMath>
        <m:r>
          <m:t>p</m:t>
        </m:r>
        <m:r>
          <m:t>=</m:t>
        </m:r>
        <m:r>
          <m:t>0.011</m:t>
        </m:r>
      </m:oMath>
      <w:r>
        <w:t xml:space="preserve">），</w:t>
      </w:r>
      <w:r>
        <w:t xml:space="preserve"> </w:t>
      </w:r>
      <w:r>
        <w:t xml:space="preserve">两个滞后期均在 5% 水平下显著。</w:t>
      </w:r>
      <w:r>
        <w:t xml:space="preserve"> </w:t>
      </w:r>
      <w:r>
        <w:t xml:space="preserve">情感极性滞后一期对讨论活动的系数为</w:t>
      </w:r>
      <w:r>
        <w:t xml:space="preserve"> </w:t>
      </w:r>
      <m:oMath>
        <m:r>
          <m:t>−</m:t>
        </m:r>
        <m:r>
          <m:t>132.56</m:t>
        </m:r>
      </m:oMath>
      <w:r>
        <w:t xml:space="preserve">（</w:t>
      </w:r>
      <m:oMath>
        <m:r>
          <m:t>z</m:t>
        </m:r>
        <m:r>
          <m:t>=</m:t>
        </m:r>
        <m:r>
          <m:t>−</m:t>
        </m:r>
        <m:r>
          <m:t>2.34</m:t>
        </m:r>
      </m:oMath>
      <w:r>
        <w:t xml:space="preserve">，</w:t>
      </w:r>
      <m:oMath>
        <m:r>
          <m:t>p</m:t>
        </m:r>
        <m:r>
          <m:t>=</m:t>
        </m:r>
        <m:r>
          <m:t>0.019</m:t>
        </m:r>
      </m:oMath>
      <w:r>
        <w:t xml:space="preserve">），</w:t>
      </w:r>
      <w:r>
        <w:t xml:space="preserve"> </w:t>
      </w:r>
      <w:r>
        <w:t xml:space="preserve">滞后两期的系数为</w:t>
      </w:r>
      <w:r>
        <w:t xml:space="preserve"> </w:t>
      </w:r>
      <m:oMath>
        <m:r>
          <m:t>−</m:t>
        </m:r>
        <m:r>
          <m:t>113.84</m:t>
        </m:r>
      </m:oMath>
      <w:r>
        <w:t xml:space="preserve">（</w:t>
      </w:r>
      <m:oMath>
        <m:r>
          <m:t>z</m:t>
        </m:r>
        <m:r>
          <m:t>=</m:t>
        </m:r>
        <m:r>
          <m:t>−</m:t>
        </m:r>
        <m:r>
          <m:t>1.99</m:t>
        </m:r>
      </m:oMath>
      <w:r>
        <w:t xml:space="preserve">，</w:t>
      </w:r>
      <m:oMath>
        <m:r>
          <m:t>p</m:t>
        </m:r>
        <m:r>
          <m:t>=</m:t>
        </m:r>
        <m:r>
          <m:t>0.047</m:t>
        </m:r>
      </m:oMath>
      <w:r>
        <w:t xml:space="preserve">），同样显著。</w:t>
      </w:r>
      <w:r>
        <w:t xml:space="preserve"> </w:t>
      </w:r>
      <w:r>
        <w:t xml:space="preserve">开发活动滞后两期对讨论活动的系数为</w:t>
      </w:r>
      <w:r>
        <w:t xml:space="preserve"> </w:t>
      </w:r>
      <m:oMath>
        <m:r>
          <m:t>−</m:t>
        </m:r>
        <m:r>
          <m:t>0.532</m:t>
        </m:r>
      </m:oMath>
      <w:r>
        <w:t xml:space="preserve">（</w:t>
      </w:r>
      <m:oMath>
        <m:r>
          <m:t>z</m:t>
        </m:r>
        <m:r>
          <m:t>=</m:t>
        </m:r>
        <m:r>
          <m:t>−</m:t>
        </m:r>
        <m:r>
          <m:t>2.66</m:t>
        </m:r>
      </m:oMath>
      <w:r>
        <w:t xml:space="preserve">，</w:t>
      </w:r>
      <m:oMath>
        <m:r>
          <m:t>p</m:t>
        </m:r>
        <m:r>
          <m:t>=</m:t>
        </m:r>
        <m:r>
          <m:t>0.008</m:t>
        </m:r>
      </m:oMath>
      <w:r>
        <w:t xml:space="preserve">），在 1% 水平下显著。</w:t>
      </w:r>
      <w:r>
        <w:t xml:space="preserve"> </w:t>
      </w:r>
      <w:r>
        <w:t xml:space="preserve">值得注意的是，VADER 检验中情感对活动的两个滞后期（L1 和 L2）均达到显著水平，</w:t>
      </w:r>
      <w:r>
        <w:t xml:space="preserve"> </w:t>
      </w:r>
      <w:r>
        <w:t xml:space="preserve">而主分析中仅 L1 显著。</w:t>
      </w:r>
      <w:r>
        <w:t xml:space="preserve"> </w:t>
      </w:r>
      <w:r>
        <w:t xml:space="preserve">这一差异反映了词典方法与 LLM 在评分精度上的差异：</w:t>
      </w:r>
      <w:r>
        <w:t xml:space="preserve"> </w:t>
      </w:r>
      <w:r>
        <w:t xml:space="preserve">VADER 对情感变化的捕捉相对滞后，但核心传导方向完全一致，</w:t>
      </w:r>
      <w:r>
        <w:t xml:space="preserve"> </w:t>
      </w:r>
      <w:r>
        <w:t xml:space="preserve">三条路径在 5% 水平下全部显著，H4、H5、H6 均获支持。</w:t>
      </w:r>
    </w:p>
    <w:p>
      <w:pPr>
        <w:pStyle w:val="BodyText"/>
      </w:pPr>
      <w:r>
        <w:t xml:space="preserve">表 【表robustness】 汇总了六项稳健性检验的核心结果， 以便与主分析进行系统性比较。</w:t>
      </w:r>
      <w:hyperlink w:anchor="tab:robustness">
        <w:r>
          <w:rPr>
            <w:rStyle w:val="Hyperlink"/>
          </w:rPr>
          <w:t xml:space="preserve"/>
        </w:r>
      </w:hyperlink>
      <w:r>
        <w:t xml:space="preserve"/>
      </w:r>
      <w:r>
        <w:t xml:space="preserve"/>
      </w:r>
      <w:r>
        <w:t xml:space="preserve"/>
      </w:r>
      <w:r>
        <w:t xml:space="preserve"/>
      </w:r>
    </w:p>
    <w:p>
      <w:pPr>
        <w:pStyle w:val="TableCaption"/>
      </w:pPr>
      <w:r>
        <w:t xml:space="preserve">稳健性检验结果汇总</w:t>
      </w:r>
    </w:p>
    <w:tbl>
      <w:tblPr>
        <w:tblStyle w:val="Table"/>
        <w:tblW w:type="pct" w:w="0.0"/>
        <w:tblLook w:firstRow="1"/>
        <w:tblCaption w:val="稳健性检验结果汇总"/>
      </w:tblPr>
      <w:tblGrid/>
      <w:tr>
        <w:trPr>
          <w:cnfStyle w:firstRow="1"/>
        </w:trPr>
        <w:tc>
          <w:tcPr>
            <w:tcBorders>
              <w:bottom w:val="single"/>
            </w:tcBorders>
            <w:vAlign w:val="bottom"/>
          </w:tcPr>
          <w:p>
            <w:pPr>
              <w:pStyle w:val="Compact"/>
              <w:jc w:val="left"/>
            </w:pPr>
            <w:r>
              <w:t xml:space="preserve">检验方案</w:t>
            </w:r>
          </w:p>
        </w:tc>
        <w:tc>
          <w:tcPr>
            <w:tcBorders>
              <w:bottom w:val="single"/>
            </w:tcBorders>
            <w:vAlign w:val="bottom"/>
          </w:tcPr>
          <w:p>
            <w:pPr>
              <w:pStyle w:val="Compact"/>
              <w:jc w:val="left"/>
            </w:pPr>
            <w:r>
              <w:t xml:space="preserve">路径1（情感→开发）</w:t>
            </w:r>
          </w:p>
        </w:tc>
        <w:tc>
          <w:tcPr>
            <w:tcBorders>
              <w:bottom w:val="single"/>
            </w:tcBorders>
            <w:vAlign w:val="bottom"/>
          </w:tcPr>
          <w:p>
            <w:pPr>
              <w:pStyle w:val="Compact"/>
              <w:jc w:val="left"/>
            </w:pPr>
            <w:r>
              <w:t xml:space="preserve">路径2（情感→讨论）</w:t>
            </w:r>
          </w:p>
        </w:tc>
        <w:tc>
          <w:tcPr>
            <w:tcBorders>
              <w:bottom w:val="single"/>
            </w:tcBorders>
            <w:vAlign w:val="bottom"/>
          </w:tcPr>
          <w:p>
            <w:pPr>
              <w:pStyle w:val="Compact"/>
              <w:jc w:val="left"/>
            </w:pPr>
            <w:r>
              <w:t xml:space="preserve">路径3（开发→讨论）</w:t>
            </w:r>
          </w:p>
        </w:tc>
      </w:tr>
      <w:tr>
        <w:tc>
          <w:p>
            <w:pPr>
              <w:pStyle w:val="Compact"/>
              <w:jc w:val="left"/>
            </w:pPr>
            <w:r>
              <w:t xml:space="preserve">主分析 Claude Sonnet 4.5</w:t>
            </w:r>
          </w:p>
        </w:tc>
        <w:tc>
          <w:p>
            <w:pPr>
              <w:pStyle w:val="Compact"/>
              <w:jc w:val="left"/>
            </w:pPr>
            <m:oMath>
              <m:r>
                <m:t>−</m:t>
              </m:r>
              <m:r>
                <m:t>37.20</m:t>
              </m:r>
            </m:oMath>
            <w:r>
              <w:t xml:space="preserve">***(L1)</w:t>
            </w:r>
          </w:p>
        </w:tc>
        <w:tc>
          <w:p>
            <w:pPr>
              <w:pStyle w:val="Compact"/>
              <w:jc w:val="left"/>
            </w:pPr>
            <m:oMath>
              <m:r>
                <m:t>−</m:t>
              </m:r>
              <m:r>
                <m:t>61.23</m:t>
              </m:r>
            </m:oMath>
            <w:r>
              <w:t xml:space="preserve">***(L1)</w:t>
            </w:r>
          </w:p>
        </w:tc>
        <w:tc>
          <w:p>
            <w:pPr>
              <w:pStyle w:val="Compact"/>
              <w:jc w:val="left"/>
            </w:pPr>
            <m:oMath>
              <m:r>
                <m:t>−</m:t>
              </m:r>
              <m:r>
                <m:t>0.516</m:t>
              </m:r>
            </m:oMath>
            <w:r>
              <w:t xml:space="preserve">**(L2)</w:t>
            </w:r>
          </w:p>
        </w:tc>
      </w:tr>
      <w:tr>
        <w:tc>
          <w:p>
            <w:pPr>
              <w:pStyle w:val="Compact"/>
              <w:jc w:val="left"/>
            </w:pPr>
            <w:r>
              <w:t xml:space="preserve">检验1：负向情感</w:t>
            </w:r>
          </w:p>
        </w:tc>
        <w:tc>
          <w:p>
            <w:pPr>
              <w:pStyle w:val="Compact"/>
              <w:jc w:val="left"/>
            </w:pPr>
            <m:oMath>
              <m:r>
                <m:t>45.41</m:t>
              </m:r>
            </m:oMath>
            <w:r>
              <w:t xml:space="preserve">**(L2)</w:t>
            </w:r>
          </w:p>
        </w:tc>
        <w:tc>
          <w:p>
            <w:pPr>
              <w:pStyle w:val="Compact"/>
              <w:jc w:val="left"/>
            </w:pPr>
            <m:oMath>
              <m:r>
                <m:t>70.32</m:t>
              </m:r>
            </m:oMath>
            <w:r>
              <w:t xml:space="preserve">**(L2)</w:t>
            </w:r>
          </w:p>
        </w:tc>
        <w:tc>
          <w:p>
            <w:pPr>
              <w:pStyle w:val="Compact"/>
              <w:jc w:val="left"/>
            </w:pPr>
            <m:oMath>
              <m:r>
                <m:t>−</m:t>
              </m:r>
              <m:r>
                <m:t>0.489</m:t>
              </m:r>
            </m:oMath>
            <w:r>
              <w:t xml:space="preserve">**(L2)</w:t>
            </w:r>
          </w:p>
        </w:tc>
      </w:tr>
      <w:tr>
        <w:tc>
          <w:p>
            <w:pPr>
              <w:pStyle w:val="Compact"/>
              <w:jc w:val="left"/>
            </w:pPr>
            <w:r>
              <w:t xml:space="preserve">检验2：替换讨论变量</w:t>
            </w:r>
          </w:p>
        </w:tc>
        <w:tc>
          <w:p>
            <w:pPr>
              <w:pStyle w:val="Compact"/>
              <w:jc w:val="left"/>
            </w:pPr>
            <m:oMath>
              <m:r>
                <m:t>−</m:t>
              </m:r>
              <m:r>
                <m:t>37.69</m:t>
              </m:r>
            </m:oMath>
            <w:r>
              <w:t xml:space="preserve">***(L1)</w:t>
            </w:r>
          </w:p>
        </w:tc>
        <w:tc>
          <w:p>
            <w:pPr>
              <w:pStyle w:val="Compact"/>
              <w:jc w:val="left"/>
            </w:pPr>
            <m:oMath>
              <m:r>
                <m:t>−</m:t>
              </m:r>
              <m:r>
                <m:t>43.13</m:t>
              </m:r>
            </m:oMath>
            <w:r>
              <w:t xml:space="preserve">***(L1)</w:t>
            </w:r>
          </w:p>
        </w:tc>
        <w:tc>
          <w:p>
            <w:pPr>
              <w:pStyle w:val="Compact"/>
              <w:jc w:val="left"/>
            </w:pPr>
            <m:oMath>
              <m:r>
                <m:t>−</m:t>
              </m:r>
              <m:r>
                <m:t>0.262</m:t>
              </m:r>
            </m:oMath>
            <w:r>
              <w:t xml:space="preserve">**(L2)</w:t>
            </w:r>
          </w:p>
        </w:tc>
      </w:tr>
      <w:tr>
        <w:tc>
          <w:p>
            <w:pPr>
              <w:pStyle w:val="Compact"/>
              <w:jc w:val="left"/>
            </w:pPr>
            <w:r>
              <w:t xml:space="preserve">检验3：调整排序</w:t>
            </w:r>
          </w:p>
        </w:tc>
        <w:tc>
          <w:p>
            <w:pPr>
              <w:pStyle w:val="Compact"/>
              <w:jc w:val="left"/>
            </w:pPr>
            <w:r>
              <w:t xml:space="preserve">负向显著</w:t>
            </w:r>
          </w:p>
        </w:tc>
        <w:tc>
          <w:p>
            <w:pPr>
              <w:pStyle w:val="Compact"/>
              <w:jc w:val="left"/>
            </w:pPr>
            <w:r>
              <w:t xml:space="preserve">负向显著</w:t>
            </w:r>
          </w:p>
        </w:tc>
        <w:tc>
          <w:p>
            <w:pPr>
              <w:pStyle w:val="Compact"/>
              <w:jc w:val="left"/>
            </w:pPr>
            <w:r>
              <w:t xml:space="preserve">负向显著</w:t>
            </w:r>
          </w:p>
        </w:tc>
      </w:tr>
      <w:tr>
        <w:tc>
          <w:p>
            <w:pPr>
              <w:pStyle w:val="Compact"/>
              <w:jc w:val="left"/>
            </w:pPr>
            <w:r>
              <w:t xml:space="preserve">检验4：DeepSeek-V3.2</w:t>
            </w:r>
          </w:p>
        </w:tc>
        <w:tc>
          <w:p>
            <w:pPr>
              <w:pStyle w:val="Compact"/>
              <w:jc w:val="left"/>
            </w:pPr>
            <m:oMath>
              <m:r>
                <m:t>−</m:t>
              </m:r>
              <m:r>
                <m:t>48.14</m:t>
              </m:r>
            </m:oMath>
            <w:r>
              <w:t xml:space="preserve">***(L1)</w:t>
            </w:r>
          </w:p>
        </w:tc>
        <w:tc>
          <w:p>
            <w:pPr>
              <w:pStyle w:val="Compact"/>
              <w:jc w:val="left"/>
            </w:pPr>
            <m:oMath>
              <m:r>
                <m:t>−</m:t>
              </m:r>
              <m:r>
                <m:t>92.54</m:t>
              </m:r>
            </m:oMath>
            <w:r>
              <w:t xml:space="preserve">***(L1)</w:t>
            </w:r>
          </w:p>
        </w:tc>
        <w:tc>
          <w:p>
            <w:pPr>
              <w:pStyle w:val="Compact"/>
              <w:jc w:val="left"/>
            </w:pPr>
            <m:oMath>
              <m:r>
                <m:t>−</m:t>
              </m:r>
              <m:r>
                <m:t>0.550</m:t>
              </m:r>
            </m:oMath>
            <w:r>
              <w:t xml:space="preserve">**(L2)</w:t>
            </w:r>
          </w:p>
        </w:tc>
      </w:tr>
      <w:tr>
        <w:tc>
          <w:p>
            <w:pPr>
              <w:pStyle w:val="Compact"/>
              <w:jc w:val="left"/>
            </w:pPr>
            <w:r>
              <w:t xml:space="preserve">检验5：GPT-5.2</w:t>
            </w:r>
          </w:p>
        </w:tc>
        <w:tc>
          <w:p>
            <w:pPr>
              <w:pStyle w:val="Compact"/>
              <w:jc w:val="left"/>
            </w:pPr>
            <m:oMath>
              <m:r>
                <m:t>−</m:t>
              </m:r>
              <m:r>
                <m:t>22.95</m:t>
              </m:r>
            </m:oMath>
            <w:r>
              <w:t xml:space="preserve">*(L1)</w:t>
            </w:r>
          </w:p>
        </w:tc>
        <w:tc>
          <w:p>
            <w:pPr>
              <w:pStyle w:val="Compact"/>
              <w:jc w:val="left"/>
            </w:pPr>
            <m:oMath>
              <m:r>
                <m:t>−</m:t>
              </m:r>
              <m:r>
                <m:t>43.45</m:t>
              </m:r>
            </m:oMath>
            <w:r>
              <w:t xml:space="preserve">*(L1)</w:t>
            </w:r>
          </w:p>
        </w:tc>
        <w:tc>
          <w:p>
            <w:pPr>
              <w:pStyle w:val="Compact"/>
              <w:jc w:val="left"/>
            </w:pPr>
            <m:oMath>
              <m:r>
                <m:t>−</m:t>
              </m:r>
              <m:r>
                <m:t>0.503</m:t>
              </m:r>
            </m:oMath>
            <w:r>
              <w:t xml:space="preserve">**(L2)</w:t>
            </w:r>
          </w:p>
        </w:tc>
      </w:tr>
      <w:tr>
        <w:tc>
          <w:p>
            <w:pPr>
              <w:pStyle w:val="Compact"/>
              <w:jc w:val="left"/>
            </w:pPr>
            <w:r>
              <w:t xml:space="preserve">检验6：VADER</w:t>
            </w:r>
          </w:p>
        </w:tc>
        <w:tc>
          <w:p>
            <w:pPr>
              <w:pStyle w:val="Compact"/>
              <w:jc w:val="left"/>
            </w:pPr>
            <m:oMath>
              <m:r>
                <m:t>−</m:t>
              </m:r>
              <m:r>
                <m:t>68.59</m:t>
              </m:r>
            </m:oMath>
            <w:r>
              <w:t xml:space="preserve">**(L1)</w:t>
            </w:r>
          </w:p>
        </w:tc>
        <w:tc>
          <w:p>
            <w:pPr>
              <w:pStyle w:val="Compact"/>
              <w:jc w:val="left"/>
            </w:pPr>
            <m:oMath>
              <m:r>
                <m:t>−</m:t>
              </m:r>
              <m:r>
                <m:t>132.56</m:t>
              </m:r>
            </m:oMath>
            <w:r>
              <w:t xml:space="preserve">**(L1)</w:t>
            </w:r>
          </w:p>
        </w:tc>
        <w:tc>
          <w:p>
            <w:pPr>
              <w:pStyle w:val="Compact"/>
              <w:jc w:val="left"/>
            </w:pPr>
            <m:oMath>
              <m:r>
                <m:t>−</m:t>
              </m:r>
              <m:r>
                <m:t>0.532</m:t>
              </m:r>
            </m:oMath>
            <w:r>
              <w:t xml:space="preserve">**(L2)</w:t>
            </w:r>
          </w:p>
        </w:tc>
      </w:tr>
    </w:tbl>
    <w:p>
      <w:pPr>
        <w:pStyle w:val="BodyText"/>
      </w:pPr>
      <w:r>
        <w:t xml:space="preserve">注：***</w:t>
      </w:r>
      <w:r>
        <w:t xml:space="preserve"> </w:t>
      </w:r>
      <m:oMath>
        <m:r>
          <m:t>p</m:t>
        </m:r>
        <m:r>
          <m:t>&lt;</m:t>
        </m:r>
        <m:r>
          <m:t>0.01</m:t>
        </m:r>
      </m:oMath>
      <w:r>
        <w:t xml:space="preserve">，**</w:t>
      </w:r>
      <w:r>
        <w:t xml:space="preserve"> </w:t>
      </w:r>
      <m:oMath>
        <m:r>
          <m:t>p</m:t>
        </m:r>
        <m:r>
          <m:t>&lt;</m:t>
        </m:r>
        <m:r>
          <m:t>0.05</m:t>
        </m:r>
      </m:oMath>
      <w:r>
        <w:t xml:space="preserve">，*</w:t>
      </w:r>
      <w:r>
        <w:t xml:space="preserve"> </w:t>
      </w:r>
      <m:oMath>
        <m:r>
          <m:t>p</m:t>
        </m:r>
        <m:r>
          <m:t>&lt;</m:t>
        </m:r>
        <m:r>
          <m:t>0.1</m:t>
        </m:r>
      </m:oMath>
      <w:r>
        <w:t xml:space="preserve">；</w:t>
      </w:r>
      <w:r>
        <w:t xml:space="preserve"> </w:t>
      </w:r>
      <w:r>
        <w:t xml:space="preserve">L1/L2 表示报告的滞后期；</w:t>
      </w:r>
      <w:r>
        <w:t xml:space="preserve"> </w:t>
      </w:r>
      <w:r>
        <w:t xml:space="preserve">检验1中路径方向已取反（负向情感增加→活动增加为正效应）；</w:t>
      </w:r>
      <w:r>
        <w:t xml:space="preserve"> </w:t>
      </w:r>
      <w:r>
        <w:t xml:space="preserve">检验3仅报告 IRF 方向的稳健性（置信区间不含零的方向）；</w:t>
      </w:r>
      <w:r>
        <w:t xml:space="preserve"> </w:t>
      </w:r>
      <w:r>
        <w:t xml:space="preserve">检验6中 VADER 使用 compound 分数（</w:t>
      </w:r>
      <m:oMath>
        <m:r>
          <m:t>−</m:t>
        </m:r>
        <m:r>
          <m:t>1</m:t>
        </m:r>
      </m:oMath>
      <w:r>
        <w:t xml:space="preserve"> </w:t>
      </w:r>
      <w:r>
        <w:t xml:space="preserve">至</w:t>
      </w:r>
      <w:r>
        <w:t xml:space="preserve"> </w:t>
      </w:r>
      <m:oMath>
        <m:r>
          <m:t>+</m:t>
        </m:r>
        <m:r>
          <m:t>1</m:t>
        </m:r>
      </m:oMath>
      <w:r>
        <w:t xml:space="preserve">），L1 和 L2 均显著，表中报告 L1 系数。</w:t>
      </w:r>
    </w:p>
    <w:p>
      <w:pPr>
        <w:pStyle w:val="BodyText"/>
      </w:pPr>
      <w:r>
        <w:t xml:space="preserve">综合六项稳健性检验，本章的主要结论（即情感负面信号激励开发活动与讨论活动（H4/H5），</w:t>
      </w:r>
      <w:r>
        <w:t xml:space="preserve"> </w:t>
      </w:r>
      <w:r>
        <w:t xml:space="preserve">以及开发活动的增加抑制后续讨论活动（H6））具有较高的内部一致性和结论稳健性。</w:t>
      </w:r>
      <w:r>
        <w:t xml:space="preserve"> </w:t>
      </w:r>
      <w:r>
        <w:t xml:space="preserve">在全部六种方案下，三条核心传导路径的系数方向均保持一致。</w:t>
      </w:r>
      <w:r>
        <w:t xml:space="preserve"> </w:t>
      </w:r>
      <w:r>
        <w:t xml:space="preserve">其中五种方案（主分析、负向情感、替换讨论变量、DeepSeek-V3.2、VADER）的三条路径均在 5% 水平下显著；</w:t>
      </w:r>
      <w:r>
        <w:t xml:space="preserve"> </w:t>
      </w:r>
      <w:r>
        <w:t xml:space="preserve">GPT-5.2 方案中路径3（开发→讨论）在 5% 水平下显著，路径1 和路径2 在 10% 水平下边际显著，</w:t>
      </w:r>
      <w:r>
        <w:t xml:space="preserve"> </w:t>
      </w:r>
      <w:r>
        <w:t xml:space="preserve">方向完全一致，显著性的轻微减弱不影响核心结论的方向性判断。</w:t>
      </w:r>
      <w:r>
        <w:t xml:space="preserve"> </w:t>
      </w:r>
      <w:r>
        <w:t xml:space="preserve">上述结果表明，研究结论对情感变量的操作化方式、讨论变量的范围界定、</w:t>
      </w:r>
      <w:r>
        <w:t xml:space="preserve"> </w:t>
      </w:r>
      <w:r>
        <w:t xml:space="preserve">IRF 识别假设以及情感测量工具的选择均不敏感，</w:t>
      </w:r>
      <w:r>
        <w:t xml:space="preserve"> </w:t>
      </w:r>
      <w:r>
        <w:t xml:space="preserve">验证了情感传导效应的跨方法稳健性。</w:t>
      </w:r>
    </w:p>
    <w:p>
      <w:pPr>
        <w:pStyle w:val="Heading2"/>
      </w:pPr>
      <w:bookmarkStart w:id="152" w:name="本章小结-1"/>
      <w:r>
        <w:t xml:space="preserve">本章小结</w:t>
      </w:r>
      <w:bookmarkEnd w:id="152"/>
    </w:p>
    <w:p>
      <w:pPr>
        <w:pStyle w:val="FirstParagraph"/>
      </w:pPr>
      <w:r>
        <w:t xml:space="preserve">本章以比特币开源社区为研究情境，采用含外生控制变量的向量自回归（VAR）模型，</w:t>
      </w:r>
      <w:r>
        <w:t xml:space="preserve"> </w:t>
      </w:r>
      <w:r>
        <w:t xml:space="preserve">系统检验了社区讨论情感极性对开发者开发活动与讨论活动的动态影响机制，</w:t>
      </w:r>
      <w:r>
        <w:t xml:space="preserve"> </w:t>
      </w:r>
      <w:r>
        <w:t xml:space="preserve">并对开发活动与讨论活动之间的跨期替代效应进行了实证检验。</w:t>
      </w:r>
    </w:p>
    <w:p>
      <w:pPr>
        <w:pStyle w:val="BodyText"/>
      </w:pPr>
      <w:r>
        <w:t xml:space="preserve">三项核心假设均获得支持。</w:t>
      </w:r>
      <w:r>
        <w:t xml:space="preserve"> </w:t>
      </w:r>
      <w:r>
        <w:t xml:space="preserve">H4（情感</w:t>
      </w:r>
      <m:oMath>
        <m:sSub>
          <m:e>
            <m:r>
              <m:t>​</m:t>
            </m:r>
          </m:e>
          <m:sub>
            <m:r>
              <m:t>t</m:t>
            </m:r>
            <m:r>
              <m:t>−</m:t>
            </m:r>
            <m:r>
              <m:t>1</m:t>
            </m:r>
          </m:sub>
        </m:sSub>
      </m:oMath>
      <w:r>
        <w:t xml:space="preserve"> </w:t>
      </w:r>
      <w:r>
        <w:t xml:space="preserve">→ 开发活动</w:t>
      </w:r>
      <m:oMath>
        <m:sSub>
          <m:e>
            <m:r>
              <m:t>​</m:t>
            </m:r>
          </m:e>
          <m:sub>
            <m:r>
              <m:t>t</m:t>
            </m:r>
          </m:sub>
        </m:sSub>
      </m:oMath>
      <w:r>
        <w:t xml:space="preserve">）：</w:t>
      </w:r>
      <w:r>
        <w:t xml:space="preserve"> </w:t>
      </w:r>
      <w:r>
        <w:t xml:space="preserve">情感极性滞后一期对开发活动的影响系数为</w:t>
      </w:r>
      <w:r>
        <w:t xml:space="preserve"> </w:t>
      </w:r>
      <m:oMath>
        <m:r>
          <m:t>−</m:t>
        </m:r>
        <m:r>
          <m:t>37.20</m:t>
        </m:r>
      </m:oMath>
      <w:r>
        <w:t xml:space="preserve">（</w:t>
      </w:r>
      <m:oMath>
        <m:r>
          <m:t>p</m:t>
        </m:r>
        <m:r>
          <m:t>=</m:t>
        </m:r>
        <m:r>
          <m:t>0.001</m:t>
        </m:r>
      </m:oMath>
      <w:r>
        <w:t xml:space="preserve">），</w:t>
      </w:r>
      <w:r>
        <w:t xml:space="preserve"> </w:t>
      </w:r>
      <w:r>
        <w:t xml:space="preserve">格兰杰因果检验显著（</w:t>
      </w:r>
      <m:oMath>
        <m:sSup>
          <m:e>
            <m:r>
              <m:t>χ</m:t>
            </m:r>
          </m:e>
          <m:sup>
            <m:r>
              <m:t>2</m:t>
            </m:r>
          </m:sup>
        </m:sSup>
        <m:r>
          <m:t>=</m:t>
        </m:r>
        <m:r>
          <m:t>13.97</m:t>
        </m:r>
      </m:oMath>
      <w:r>
        <w:t xml:space="preserve">，</w:t>
      </w:r>
      <m:oMath>
        <m:r>
          <m:t>p</m:t>
        </m:r>
        <m:r>
          <m:t>=</m:t>
        </m:r>
        <m:r>
          <m:t>0.001</m:t>
        </m:r>
      </m:oMath>
      <w:r>
        <w:t xml:space="preserve">），</w:t>
      </w:r>
      <w:r>
        <w:t xml:space="preserve"> </w:t>
      </w:r>
      <w:r>
        <w:t xml:space="preserve">表明负面情感信号显著激励后续一周的开发活动。</w:t>
      </w:r>
      <w:r>
        <w:t xml:space="preserve"> </w:t>
      </w:r>
      <w:r>
        <w:t xml:space="preserve">H5（情感</w:t>
      </w:r>
      <m:oMath>
        <m:sSub>
          <m:e>
            <m:r>
              <m:t>​</m:t>
            </m:r>
          </m:e>
          <m:sub>
            <m:r>
              <m:t>t</m:t>
            </m:r>
            <m:r>
              <m:t>−</m:t>
            </m:r>
            <m:r>
              <m:t>1</m:t>
            </m:r>
          </m:sub>
        </m:sSub>
      </m:oMath>
      <w:r>
        <w:t xml:space="preserve"> </w:t>
      </w:r>
      <w:r>
        <w:t xml:space="preserve">→ 讨论活动</w:t>
      </w:r>
      <m:oMath>
        <m:sSub>
          <m:e>
            <m:r>
              <m:t>​</m:t>
            </m:r>
          </m:e>
          <m:sub>
            <m:r>
              <m:t>t</m:t>
            </m:r>
          </m:sub>
        </m:sSub>
      </m:oMath>
      <w:r>
        <w:t xml:space="preserve">）：</w:t>
      </w:r>
      <w:r>
        <w:t xml:space="preserve"> </w:t>
      </w:r>
      <w:r>
        <w:t xml:space="preserve">情感极性滞后一期对讨论活动的影响系数为</w:t>
      </w:r>
      <w:r>
        <w:t xml:space="preserve"> </w:t>
      </w:r>
      <m:oMath>
        <m:r>
          <m:t>−</m:t>
        </m:r>
        <m:r>
          <m:t>61.23</m:t>
        </m:r>
      </m:oMath>
      <w:r>
        <w:t xml:space="preserve">（</w:t>
      </w:r>
      <m:oMath>
        <m:r>
          <m:t>p</m:t>
        </m:r>
        <m:r>
          <m:t>=</m:t>
        </m:r>
        <m:r>
          <m:t>0.002</m:t>
        </m:r>
      </m:oMath>
      <w:r>
        <w:t xml:space="preserve">），</w:t>
      </w:r>
      <w:r>
        <w:t xml:space="preserve"> </w:t>
      </w:r>
      <w:r>
        <w:t xml:space="preserve">格兰杰因果检验显著（</w:t>
      </w:r>
      <m:oMath>
        <m:sSup>
          <m:e>
            <m:r>
              <m:t>χ</m:t>
            </m:r>
          </m:e>
          <m:sup>
            <m:r>
              <m:t>2</m:t>
            </m:r>
          </m:sup>
        </m:sSup>
        <m:r>
          <m:t>=</m:t>
        </m:r>
        <m:r>
          <m:t>11.98</m:t>
        </m:r>
      </m:oMath>
      <w:r>
        <w:t xml:space="preserve">，</w:t>
      </w:r>
      <m:oMath>
        <m:r>
          <m:t>p</m:t>
        </m:r>
        <m:r>
          <m:t>=</m:t>
        </m:r>
        <m:r>
          <m:t>0.003</m:t>
        </m:r>
      </m:oMath>
      <w:r>
        <w:t xml:space="preserve">），</w:t>
      </w:r>
      <w:r>
        <w:t xml:space="preserve"> </w:t>
      </w:r>
      <w:r>
        <w:t xml:space="preserve">表明负面情感信号同样显著激励后续一周的讨论活动。</w:t>
      </w:r>
      <w:r>
        <w:t xml:space="preserve"> </w:t>
      </w:r>
      <w:r>
        <w:t xml:space="preserve">H6（开发活动</w:t>
      </w:r>
      <m:oMath>
        <m:sSub>
          <m:e>
            <m:r>
              <m:t>​</m:t>
            </m:r>
          </m:e>
          <m:sub>
            <m:r>
              <m:t>t</m:t>
            </m:r>
            <m:r>
              <m:t>−</m:t>
            </m:r>
            <m:r>
              <m:t>2</m:t>
            </m:r>
          </m:sub>
        </m:sSub>
      </m:oMath>
      <w:r>
        <w:t xml:space="preserve"> </w:t>
      </w:r>
      <w:r>
        <w:t xml:space="preserve">→ 讨论活动</w:t>
      </w:r>
      <m:oMath>
        <m:sSub>
          <m:e>
            <m:r>
              <m:t>​</m:t>
            </m:r>
          </m:e>
          <m:sub>
            <m:r>
              <m:t>t</m:t>
            </m:r>
          </m:sub>
        </m:sSub>
      </m:oMath>
      <w:r>
        <w:t xml:space="preserve">）：</w:t>
      </w:r>
      <w:r>
        <w:t xml:space="preserve"> </w:t>
      </w:r>
      <w:r>
        <w:t xml:space="preserve">开发活动滞后两期对讨论活动的影响系数为</w:t>
      </w:r>
      <w:r>
        <w:t xml:space="preserve"> </w:t>
      </w:r>
      <m:oMath>
        <m:r>
          <m:t>−</m:t>
        </m:r>
        <m:r>
          <m:t>0.516</m:t>
        </m:r>
      </m:oMath>
      <w:r>
        <w:t xml:space="preserve">（</w:t>
      </w:r>
      <m:oMath>
        <m:r>
          <m:t>p</m:t>
        </m:r>
        <m:r>
          <m:t>=</m:t>
        </m:r>
        <m:r>
          <m:t>0.010</m:t>
        </m:r>
      </m:oMath>
      <w:r>
        <w:t xml:space="preserve">），</w:t>
      </w:r>
      <w:r>
        <w:t xml:space="preserve"> </w:t>
      </w:r>
      <w:r>
        <w:t xml:space="preserve">格兰杰因果检验显著（</w:t>
      </w:r>
      <m:oMath>
        <m:sSup>
          <m:e>
            <m:r>
              <m:t>χ</m:t>
            </m:r>
          </m:e>
          <m:sup>
            <m:r>
              <m:t>2</m:t>
            </m:r>
          </m:sup>
        </m:sSup>
        <m:r>
          <m:t>=</m:t>
        </m:r>
        <m:r>
          <m:t>8.65</m:t>
        </m:r>
      </m:oMath>
      <w:r>
        <w:t xml:space="preserve">，</w:t>
      </w:r>
      <m:oMath>
        <m:r>
          <m:t>p</m:t>
        </m:r>
        <m:r>
          <m:t>=</m:t>
        </m:r>
        <m:r>
          <m:t>0.013</m:t>
        </m:r>
      </m:oMath>
      <w:r>
        <w:t xml:space="preserve">），</w:t>
      </w:r>
      <w:r>
        <w:t xml:space="preserve"> </w:t>
      </w:r>
      <w:r>
        <w:t xml:space="preserve">印证了开发活动对讨论活动的跨期替代效应。</w:t>
      </w:r>
    </w:p>
    <w:p>
      <w:pPr>
        <w:pStyle w:val="BodyText"/>
      </w:pPr>
      <w:r>
        <w:t xml:space="preserve">脉冲响应分析显示，情感正向冲击（情感极性上升）在第 1–2 期内对开发活动和讨论活动均产生负向响应，</w:t>
      </w:r>
      <w:r>
        <w:t xml:space="preserve"> </w:t>
      </w:r>
      <w:r>
        <w:t xml:space="preserve">开发活动冲击在第 2–3 期对讨论活动产生持续负向响应，三条路径的置信区间均不含零。</w:t>
      </w:r>
      <w:r>
        <w:t xml:space="preserve"> </w:t>
      </w:r>
      <w:r>
        <w:t xml:space="preserve">方差分解揭示，开发活动对讨论活动预测方差的解释占比高达 59.63%，</w:t>
      </w:r>
      <w:r>
        <w:t xml:space="preserve"> </w:t>
      </w:r>
      <w:r>
        <w:t xml:space="preserve">是讨论活动波动的最主要外部驱动力，其重要性超过讨论活动自身惯性（36.02%）；</w:t>
      </w:r>
      <w:r>
        <w:t xml:space="preserve"> </w:t>
      </w:r>
      <w:r>
        <w:t xml:space="preserve">情感对开发活动和讨论活动各解释约 4–5% 的预测方差，</w:t>
      </w:r>
      <w:r>
        <w:t xml:space="preserve"> </w:t>
      </w:r>
      <w:r>
        <w:t xml:space="preserve">体现了情感信号作为方向性触发信号而非持续主导力量的角色定位。</w:t>
      </w:r>
    </w:p>
    <w:p>
      <w:pPr>
        <w:pStyle w:val="BodyText"/>
      </w:pPr>
      <w:r>
        <w:t xml:space="preserve">反向因果检验证实，开发活动和讨论活动均不格兰杰引起情感变量，</w:t>
      </w:r>
      <w:r>
        <w:t xml:space="preserve"> </w:t>
      </w:r>
      <w:r>
        <w:t xml:space="preserve">情感变量的</w:t>
      </w:r>
      <w:r>
        <w:t xml:space="preserve"> </w:t>
      </w:r>
      <m:oMath>
        <m:sSup>
          <m:e>
            <m:r>
              <m:t>R</m:t>
            </m:r>
          </m:e>
          <m:sup>
            <m:r>
              <m:t>2</m:t>
            </m:r>
          </m:sup>
        </m:sSup>
      </m:oMath>
      <w:r>
        <w:t xml:space="preserve"> </w:t>
      </w:r>
      <w:r>
        <w:t xml:space="preserve">仅为 7.6%，进一步支持了情感作为外生社会信号的理论定位。</w:t>
      </w:r>
      <w:r>
        <w:t xml:space="preserve"> </w:t>
      </w:r>
      <w:r>
        <w:t xml:space="preserve">六项稳健性检验（替换情感变量为纯负向情感、替换讨论变量为 IssueDiscussion、</w:t>
      </w:r>
      <w:r>
        <w:t xml:space="preserve"> </w:t>
      </w:r>
      <w:r>
        <w:t xml:space="preserve">调整乔列斯基排序、以 DeepSeek-V3.2 替换情感工具、以 GPT-5.2 替换情感工具、</w:t>
      </w:r>
      <w:r>
        <w:t xml:space="preserve"> </w:t>
      </w:r>
      <w:r>
        <w:t xml:space="preserve">以 VADER 传统词典方法替换情感工具）均未实质性改变上述结论。</w:t>
      </w:r>
      <w:r>
        <w:t xml:space="preserve"> </w:t>
      </w:r>
      <w:r>
        <w:t xml:space="preserve">其中五种方案的三条路径均在 5% 水平下显著，GPT-5.2 方案的情感路径在 10% 水平下边际显著但方向完全一致，</w:t>
      </w:r>
      <w:r>
        <w:t xml:space="preserve"> </w:t>
      </w:r>
      <w:r>
        <w:t xml:space="preserve">证明了主要发现的跨方法可重复性。</w:t>
      </w:r>
    </w:p>
    <w:p>
      <w:pPr>
        <w:pStyle w:val="BodyText"/>
      </w:pPr>
      <w:r>
        <w:t xml:space="preserve">本章的理论贡献体现在以下三个层面。</w:t>
      </w:r>
      <w:r>
        <w:t xml:space="preserve"> </w:t>
      </w:r>
      <w:r>
        <w:t xml:space="preserve">第一，从情感即信息理论出发，将开源社区的情感信号解读为触发开发者行动的认知线索，</w:t>
      </w:r>
      <w:r>
        <w:t xml:space="preserve"> </w:t>
      </w:r>
      <w:r>
        <w:t xml:space="preserve">将该理论的适用范围从实验室个体判断拓展至技术社区的集体行为动态，</w:t>
      </w:r>
      <w:r>
        <w:t xml:space="preserve"> </w:t>
      </w:r>
      <w:r>
        <w:t xml:space="preserve">丰富了情感即信息理论在计算机支持的协作工作（CSCW）场景中的理论应用。</w:t>
      </w:r>
      <w:r>
        <w:t xml:space="preserve"> </w:t>
      </w:r>
      <w:r>
        <w:t xml:space="preserve">第二，结合目标手段替代理论，首次在开源社区的实证数据中验证了</w:t>
      </w:r>
      <w:r>
        <w:t xml:space="preserve"> </w:t>
      </w:r>
      <w:r>
        <w:t xml:space="preserve">开发活动与讨论活动之间的跨期替代机制，</w:t>
      </w:r>
      <w:r>
        <w:t xml:space="preserve"> </w:t>
      </w:r>
      <w:r>
        <w:t xml:space="preserve">揭示了开源开发者在不同活动形式之间进行动态权衡的隐性规律，</w:t>
      </w:r>
      <w:r>
        <w:t xml:space="preserve"> </w:t>
      </w:r>
      <w:r>
        <w:t xml:space="preserve">这一发现对理解开源社区中多类型活动的协同与竞争关系具有重要意义。</w:t>
      </w:r>
      <w:r>
        <w:t xml:space="preserve"> </w:t>
      </w:r>
      <w:r>
        <w:t xml:space="preserve">第三，通过格兰杰因果检验、脉冲响应分析和方差分解的多工具验证体系，</w:t>
      </w:r>
      <w:r>
        <w:t xml:space="preserve"> </w:t>
      </w:r>
      <w:r>
        <w:t xml:space="preserve">本研究在方法层面为开源社区行为研究提供了一套可复制的时间序列分析范式，</w:t>
      </w:r>
      <w:r>
        <w:t xml:space="preserve"> </w:t>
      </w:r>
      <w:r>
        <w:t xml:space="preserve">有助于克服已有研究中普遍存在的内生性问题。</w:t>
      </w:r>
    </w:p>
    <w:p>
      <w:pPr>
        <w:pStyle w:val="BodyText"/>
      </w:pPr>
      <w:r>
        <w:t xml:space="preserve">本章的研究发现也对开源社区的管理实践具有直接启示。</w:t>
      </w:r>
      <w:r>
        <w:t xml:space="preserve"> </w:t>
      </w:r>
      <w:r>
        <w:t xml:space="preserve">社区情感的负面波动并非纯粹的</w:t>
      </w:r>
      <w:r>
        <w:t xml:space="preserve">“</w:t>
      </w:r>
      <w:r>
        <w:t xml:space="preserve">危机信号</w:t>
      </w:r>
      <w:r>
        <w:t xml:space="preserve">”</w:t>
      </w:r>
      <w:r>
        <w:t xml:space="preserve">，而是激励社区成员增加活动参与的有效驱动力；</w:t>
      </w:r>
      <w:r>
        <w:t xml:space="preserve"> </w:t>
      </w:r>
      <w:r>
        <w:t xml:space="preserve">管理者无需刻意营造持续的正向情感氛围，</w:t>
      </w:r>
      <w:r>
        <w:t xml:space="preserve"> </w:t>
      </w:r>
      <w:r>
        <w:t xml:space="preserve">而应关注情感波动的结构性信息：当负面情感指向具体的技术问题时，</w:t>
      </w:r>
      <w:r>
        <w:t xml:space="preserve"> </w:t>
      </w:r>
      <w:r>
        <w:t xml:space="preserve">它实际上是推动项目向前发展的重要力量。</w:t>
      </w:r>
      <w:r>
        <w:t xml:space="preserve"> </w:t>
      </w:r>
      <w:r>
        <w:t xml:space="preserve">与此同时，开发活动和讨论活动之间的替代效应提示管理者，</w:t>
      </w:r>
      <w:r>
        <w:t xml:space="preserve"> </w:t>
      </w:r>
      <w:r>
        <w:t xml:space="preserve">在资源有限的情况下，激励开发者加大代码投入可能会</w:t>
      </w:r>
      <w:r>
        <w:t xml:space="preserve">“</w:t>
      </w:r>
      <w:r>
        <w:t xml:space="preserve">挤出</w:t>
      </w:r>
      <w:r>
        <w:t xml:space="preserve">”</w:t>
      </w:r>
      <w:r>
        <w:t xml:space="preserve">社区的讨论氛围，</w:t>
      </w:r>
      <w:r>
        <w:t xml:space="preserve"> </w:t>
      </w:r>
      <w:r>
        <w:t xml:space="preserve">这对于需要大量协商讨论的重大技术决策（如协议升级、架构重构）可能产生负面影响。</w:t>
      </w:r>
    </w:p>
    <w:p>
      <w:pPr>
        <w:pStyle w:val="BodyText"/>
      </w:pPr>
      <w:r>
        <w:t xml:space="preserve">与研究一中捐赠信息披露的外部激励效应相比，本章揭示的情感内部激励机制，</w:t>
      </w:r>
      <w:r>
        <w:t xml:space="preserve"> </w:t>
      </w:r>
      <w:r>
        <w:t xml:space="preserve">共同构成了比特币开发者行为的完整信息激励图景：</w:t>
      </w:r>
      <w:r>
        <w:t xml:space="preserve"> </w:t>
      </w:r>
      <w:r>
        <w:t xml:space="preserve">无论是来自基金会的捐赠信号，还是来自社区内部的情感信号，</w:t>
      </w:r>
      <w:r>
        <w:t xml:space="preserve"> </w:t>
      </w:r>
      <w:r>
        <w:t xml:space="preserve">均通过信息传递而非直接物质激励的路径，对开发者的行动选择产生系统性影响，</w:t>
      </w:r>
      <w:r>
        <w:t xml:space="preserve"> </w:t>
      </w:r>
      <w:r>
        <w:t xml:space="preserve">印证了</w:t>
      </w:r>
      <w:r>
        <w:t xml:space="preserve">“</w:t>
      </w:r>
      <w:r>
        <w:t xml:space="preserve">信息环境</w:t>
      </w:r>
      <w:r>
        <w:t xml:space="preserve">”</w:t>
      </w:r>
      <w:r>
        <w:t xml:space="preserve">在开源开发者行为决定中的核心地位。</w:t>
      </w:r>
    </w:p>
    <w:p>
      <w:pPr>
        <w:pStyle w:val="Heading1"/>
      </w:pPr>
      <w:bookmarkStart w:id="153" w:name="综合讨论"/>
      <w:r>
        <w:t xml:space="preserve">综合讨论</w:t>
      </w:r>
      <w:bookmarkEnd w:id="153"/>
    </w:p>
    <w:p>
      <w:pPr>
        <w:pStyle w:val="Heading2"/>
      </w:pPr>
      <w:bookmarkStart w:id="154" w:name="两项研究的共同发现与内在联系"/>
      <w:r>
        <w:t xml:space="preserve">两项研究的共同发现与内在联系</w:t>
      </w:r>
      <w:bookmarkEnd w:id="154"/>
    </w:p>
    <w:p>
      <w:pPr>
        <w:pStyle w:val="FirstParagraph"/>
      </w:pPr>
      <w:r>
        <w:t xml:space="preserve">本文的两项实证研究从不同分析视角、采用不同数据基础和方法工具，</w:t>
      </w:r>
      <w:r>
        <w:t xml:space="preserve"> </w:t>
      </w:r>
      <w:r>
        <w:t xml:space="preserve">共同探讨了信息环境对比特币开源社区开发者行为的塑造机制。</w:t>
      </w:r>
      <w:r>
        <w:t xml:space="preserve"> </w:t>
      </w:r>
      <w:r>
        <w:t xml:space="preserve">表面上看，研究一考察外部捐赠信息的披露效应，</w:t>
      </w:r>
      <w:r>
        <w:t xml:space="preserve"> </w:t>
      </w:r>
      <w:r>
        <w:t xml:space="preserve">研究二分析社区内部情感信号的传导路径，二者在研究对象上存在明显差异：</w:t>
      </w:r>
      <w:r>
        <w:t xml:space="preserve"> </w:t>
      </w:r>
      <w:r>
        <w:t xml:space="preserve">前者以个体开发者的面板数据为基础，后者以社区级别的时间序列为分析单位。</w:t>
      </w:r>
      <w:r>
        <w:t xml:space="preserve"> </w:t>
      </w:r>
      <w:r>
        <w:t xml:space="preserve">然而，透过方法和数据层面的差异，两项研究共享一个更深层的理论关切，</w:t>
      </w:r>
      <w:r>
        <w:t xml:space="preserve"> </w:t>
      </w:r>
      <w:r>
        <w:t xml:space="preserve">即在志愿者主导的开源社区中，驱动开发者行为变化的核心因素是什么。</w:t>
      </w:r>
      <w:r>
        <w:t xml:space="preserve"> </w:t>
      </w:r>
      <w:r>
        <w:t xml:space="preserve">两项研究的共同发现表明：信息的认知加工机制，而非物质激励本身，</w:t>
      </w:r>
      <w:r>
        <w:t xml:space="preserve"> </w:t>
      </w:r>
      <w:r>
        <w:t xml:space="preserve">是开发者行为决策更为核心的驱动力。</w:t>
      </w:r>
    </w:p>
    <w:p>
      <w:pPr>
        <w:pStyle w:val="BodyText"/>
      </w:pPr>
      <w:r>
        <w:t xml:space="preserve">研究一的核心设计正是为了在比特币社区中实现信息效应与货币效应的分离。</w:t>
      </w:r>
      <w:r>
        <w:t xml:space="preserve"> </w:t>
      </w:r>
      <w:r>
        <w:t xml:space="preserve">通过剔除实际受资助的开发者，将分析对象限定为1,610名未直接受益的贡献者，</w:t>
      </w:r>
      <w:r>
        <w:t xml:space="preserve"> </w:t>
      </w:r>
      <w:r>
        <w:t xml:space="preserve">研究一所识别的效应完全来源于捐赠事件对未受资助开发者预期和认知的影响，</w:t>
      </w:r>
      <w:r>
        <w:t xml:space="preserve"> </w:t>
      </w:r>
      <w:r>
        <w:t xml:space="preserve">而非来源于任何形式的实际资金转移。</w:t>
      </w:r>
      <w:r>
        <w:t xml:space="preserve"> </w:t>
      </w:r>
      <w:r>
        <w:t xml:space="preserve">在此前提下，非定向披露事件正向影响代码活动与审查活动，</w:t>
      </w:r>
      <w:r>
        <w:t xml:space="preserve"> </w:t>
      </w:r>
      <w:r>
        <w:t xml:space="preserve">可以被解读为：捐款公告所传递的</w:t>
      </w:r>
      <w:r>
        <w:t xml:space="preserve">“</w:t>
      </w:r>
      <w:r>
        <w:t xml:space="preserve">有人愿意为这个社区投入</w:t>
      </w:r>
      <w:r>
        <w:t xml:space="preserve">”</w:t>
      </w:r>
      <w:r>
        <w:t xml:space="preserve">这一信号，</w:t>
      </w:r>
      <w:r>
        <w:t xml:space="preserve"> </w:t>
      </w:r>
      <w:r>
        <w:t xml:space="preserve">激活了开发者对未来奖励的期望，进而提高了其当下参与的积极性。</w:t>
      </w:r>
      <w:r>
        <w:t xml:space="preserve"> </w:t>
      </w:r>
      <w:r>
        <w:t xml:space="preserve">这一机制与期望理论</w:t>
      </w:r>
      <w:r>
        <w:t xml:space="preserve">(Vroom 1964)</w:t>
      </w:r>
      <w:r>
        <w:t xml:space="preserve">的核心逻辑（效价</w:t>
      </w:r>
      <m:oMath>
        <m:r>
          <m:t>×</m:t>
        </m:r>
      </m:oMath>
      <w:r>
        <w:t xml:space="preserve">工具性</w:t>
      </w:r>
      <m:oMath>
        <m:r>
          <m:t>×</m:t>
        </m:r>
      </m:oMath>
      <w:r>
        <w:t xml:space="preserve">期望值</w:t>
      </w:r>
      <m:oMath>
        <m:r>
          <m:t>→</m:t>
        </m:r>
      </m:oMath>
      <w:r>
        <w:t xml:space="preserve">行动动机）完全吻合。</w:t>
      </w:r>
      <w:r>
        <w:t xml:space="preserve"> </w:t>
      </w:r>
      <w:r>
        <w:t xml:space="preserve">值得注意的是，这一信息激励效应在三类活动上呈现差异化表现：</w:t>
      </w:r>
      <w:r>
        <w:t xml:space="preserve"> </w:t>
      </w:r>
      <w:r>
        <w:t xml:space="preserve">代码活动与审查活动显著受到捐赠信息披露的正向激励，</w:t>
      </w:r>
      <w:r>
        <w:t xml:space="preserve"> </w:t>
      </w:r>
      <w:r>
        <w:t xml:space="preserve">而讨论活动始终不显著。</w:t>
      </w:r>
      <w:r>
        <w:t xml:space="preserve"> </w:t>
      </w:r>
      <w:r>
        <w:t xml:space="preserve">这一差异可从期望理论的期望值维度加以理解：</w:t>
      </w:r>
      <w:r>
        <w:t xml:space="preserve"> </w:t>
      </w:r>
      <w:r>
        <w:t xml:space="preserve">代码提交和代码审查属于可直接观测的技术产出，</w:t>
      </w:r>
      <w:r>
        <w:t xml:space="preserve"> </w:t>
      </w:r>
      <w:r>
        <w:t xml:space="preserve">开发者对</w:t>
      </w:r>
      <w:r>
        <w:t xml:space="preserve">“</w:t>
      </w:r>
      <w:r>
        <w:t xml:space="preserve">努力</w:t>
      </w:r>
      <m:oMath>
        <m:r>
          <m:t>→</m:t>
        </m:r>
      </m:oMath>
      <w:r>
        <w:t xml:space="preserve">绩效</w:t>
      </w:r>
      <m:oMath>
        <m:r>
          <m:t>→</m:t>
        </m:r>
      </m:oMath>
      <w:r>
        <w:t xml:space="preserve">获得资助认可</w:t>
      </w:r>
      <w:r>
        <w:t xml:space="preserve">”</w:t>
      </w:r>
      <w:r>
        <w:t xml:space="preserve">这一路径的主观估计较高；</w:t>
      </w:r>
      <w:r>
        <w:t xml:space="preserve"> </w:t>
      </w:r>
      <w:r>
        <w:t xml:space="preserve">而讨论活动（提交 Issue）更多体现为社区协商行为，</w:t>
      </w:r>
      <w:r>
        <w:t xml:space="preserve"> </w:t>
      </w:r>
      <w:r>
        <w:t xml:space="preserve">其对获得绩效认定的贡献路径较为间接，期望值较低。</w:t>
      </w:r>
      <w:r>
        <w:t xml:space="preserve"> </w:t>
      </w:r>
      <w:r>
        <w:t xml:space="preserve">因此，当捐赠信息披露激活奖励预期时，</w:t>
      </w:r>
      <w:r>
        <w:t xml:space="preserve"> </w:t>
      </w:r>
      <w:r>
        <w:t xml:space="preserve">开发者倾向于将增量努力配置到期望值较高的活动类型上，</w:t>
      </w:r>
      <w:r>
        <w:t xml:space="preserve"> </w:t>
      </w:r>
      <w:r>
        <w:t xml:space="preserve">讨论活动因此未能显著响应。</w:t>
      </w:r>
    </w:p>
    <w:p>
      <w:pPr>
        <w:pStyle w:val="BodyText"/>
      </w:pPr>
      <w:r>
        <w:t xml:space="preserve">研究二同样以</w:t>
      </w:r>
      <w:r>
        <w:t xml:space="preserve">“</w:t>
      </w:r>
      <w:r>
        <w:t xml:space="preserve">信息</w:t>
      </w:r>
      <w:r>
        <w:t xml:space="preserve">”</w:t>
      </w:r>
      <w:r>
        <w:t xml:space="preserve">作为核心自变量。</w:t>
      </w:r>
      <w:r>
        <w:t xml:space="preserve"> </w:t>
      </w:r>
      <w:r>
        <w:t xml:space="preserve">社区 Issue 讨论区的情感极性并非一种物质资源，而是一种集体信息信号，</w:t>
      </w:r>
      <w:r>
        <w:t xml:space="preserve"> </w:t>
      </w:r>
      <w:r>
        <w:t xml:space="preserve">反映了社区对当前项目状态的整体情绪评估。</w:t>
      </w:r>
      <w:r>
        <w:t xml:space="preserve"> </w:t>
      </w:r>
      <w:r>
        <w:t xml:space="preserve">根据情感即信息理论</w:t>
      </w:r>
      <w:r>
        <w:t xml:space="preserve">(Schwarz and Clore 1983)</w:t>
      </w:r>
      <w:r>
        <w:t xml:space="preserve">，</w:t>
      </w:r>
      <w:r>
        <w:t xml:space="preserve"> </w:t>
      </w:r>
      <w:r>
        <w:t xml:space="preserve">这一信号通过认知加工（</w:t>
      </w:r>
      <w:r>
        <w:t xml:space="preserve">“</w:t>
      </w:r>
      <w:r>
        <w:t xml:space="preserve">集体情感偏负面意味着存在需要应对的问题</w:t>
      </w:r>
      <w:r>
        <w:t xml:space="preserve">”</w:t>
      </w:r>
      <w:r>
        <w:t xml:space="preserve">）</w:t>
      </w:r>
      <w:r>
        <w:t xml:space="preserve"> </w:t>
      </w:r>
      <w:r>
        <w:t xml:space="preserve">转化为个体开发者的行动动机，</w:t>
      </w:r>
      <w:r>
        <w:t xml:space="preserve"> </w:t>
      </w:r>
      <w:r>
        <w:t xml:space="preserve">而非通过任何形式的直接激励传导路径（如薪酬、奖金或声誉奖励）发挥作用。</w:t>
      </w:r>
      <w:r>
        <w:t xml:space="preserve"> </w:t>
      </w:r>
      <w:r>
        <w:t xml:space="preserve">情感信号的影响因此同样属于</w:t>
      </w:r>
      <w:r>
        <w:t xml:space="preserve">“</w:t>
      </w:r>
      <w:r>
        <w:t xml:space="preserve">信息层面</w:t>
      </w:r>
      <w:r>
        <w:t xml:space="preserve">”</w:t>
      </w:r>
      <w:r>
        <w:t xml:space="preserve">的效应。</w:t>
      </w:r>
    </w:p>
    <w:p>
      <w:pPr>
        <w:pStyle w:val="BodyText"/>
      </w:pPr>
      <w:r>
        <w:t xml:space="preserve">两项研究的另一个重要共同点在于效应的时序结构。</w:t>
      </w:r>
      <w:r>
        <w:t xml:space="preserve"> </w:t>
      </w:r>
      <w:r>
        <w:t xml:space="preserve">研究一中，捐赠披露事件的激励效应通过四周移动平均窗口进行了平滑处理，</w:t>
      </w:r>
      <w:r>
        <w:t xml:space="preserve"> </w:t>
      </w:r>
      <w:r>
        <w:t xml:space="preserve">并在定向披露频率增大时系统性地衰减，</w:t>
      </w:r>
      <w:r>
        <w:t xml:space="preserve"> </w:t>
      </w:r>
      <w:r>
        <w:t xml:space="preserve">非定向披露的激励边际效果随定向披露的累积而减弱，这是一种信息效应随认知更新而</w:t>
      </w:r>
      <w:r>
        <w:t xml:space="preserve">“</w:t>
      </w:r>
      <w:r>
        <w:t xml:space="preserve">贬值</w:t>
      </w:r>
      <w:r>
        <w:t xml:space="preserve">”</w:t>
      </w:r>
      <w:r>
        <w:t xml:space="preserve">的动态。</w:t>
      </w:r>
      <w:r>
        <w:t xml:space="preserve"> </w:t>
      </w:r>
      <w:r>
        <w:t xml:space="preserve">研究二中，情感信号对代码活动和讨论活动的影响也集中于滞后一到两期（约一至两周），</w:t>
      </w:r>
      <w:r>
        <w:t xml:space="preserve"> </w:t>
      </w:r>
      <w:r>
        <w:t xml:space="preserve">且代码活动对讨论活动的替代效应同样在约两周后才可观测，</w:t>
      </w:r>
      <w:r>
        <w:t xml:space="preserve"> </w:t>
      </w:r>
      <w:r>
        <w:t xml:space="preserve">这同样是一种信息作用于认知、再由认知转化为行为的时序传导结构。</w:t>
      </w:r>
      <w:r>
        <w:t xml:space="preserve"> </w:t>
      </w:r>
      <w:r>
        <w:t xml:space="preserve">两种信息信号的传导路径虽然来源不同（外部 vs. 内部），</w:t>
      </w:r>
      <w:r>
        <w:t xml:space="preserve"> </w:t>
      </w:r>
      <w:r>
        <w:t xml:space="preserve">但在</w:t>
      </w:r>
      <w:r>
        <w:t xml:space="preserve">“</w:t>
      </w:r>
      <w:r>
        <w:t xml:space="preserve">信息→认知加工→行为改变→效果衰减</w:t>
      </w:r>
      <w:r>
        <w:t xml:space="preserve">”</w:t>
      </w:r>
      <w:r>
        <w:t xml:space="preserve">的动态逻辑上高度同构。</w:t>
      </w:r>
    </w:p>
    <w:p>
      <w:pPr>
        <w:pStyle w:val="BodyText"/>
      </w:pPr>
      <w:r>
        <w:t xml:space="preserve">从更宏观的视角来看，两项研究共同勾勒出比特币开源社区信息环境的双重结构：</w:t>
      </w:r>
      <w:r>
        <w:t xml:space="preserve"> </w:t>
      </w:r>
      <w:r>
        <w:t xml:space="preserve">外层是由捐赠基金会等组织主体通过公开渠道向社区输入的资金动态信息，</w:t>
      </w:r>
      <w:r>
        <w:t xml:space="preserve"> </w:t>
      </w:r>
      <w:r>
        <w:t xml:space="preserve">构成开发者行为的外部信息输入层；</w:t>
      </w:r>
      <w:r>
        <w:t xml:space="preserve"> </w:t>
      </w:r>
      <w:r>
        <w:t xml:space="preserve">内层是由社区成员日常讨论所沉淀的情感状态，</w:t>
      </w:r>
      <w:r>
        <w:t xml:space="preserve"> </w:t>
      </w:r>
      <w:r>
        <w:t xml:space="preserve">构成开发者行为的内部信息积累层。</w:t>
      </w:r>
      <w:r>
        <w:t xml:space="preserve"> </w:t>
      </w:r>
      <w:r>
        <w:t xml:space="preserve">这两层信息通过不同的认知机制（期望激活、情感信号）作用于开发者，</w:t>
      </w:r>
      <w:r>
        <w:t xml:space="preserve"> </w:t>
      </w:r>
      <w:r>
        <w:t xml:space="preserve">共同决定了社区在某一时期的整体活跃水平和代码产出质量。</w:t>
      </w:r>
      <w:r>
        <w:t xml:space="preserve"> </w:t>
      </w:r>
      <w:r>
        <w:t xml:space="preserve">这一</w:t>
      </w:r>
      <w:r>
        <w:t xml:space="preserve">“</w:t>
      </w:r>
      <w:r>
        <w:t xml:space="preserve">双层信息环境</w:t>
      </w:r>
      <w:r>
        <w:t xml:space="preserve">”</w:t>
      </w:r>
      <w:r>
        <w:t xml:space="preserve">框架，为后续开源社区激励机制的系统性研究提供了一个新的概念坐标。</w:t>
      </w:r>
    </w:p>
    <w:p>
      <w:pPr>
        <w:pStyle w:val="BodyText"/>
      </w:pPr>
      <w:r>
        <w:t xml:space="preserve">需要特别指出的是，两项研究的研究情境与数据时间段存在差异：</w:t>
      </w:r>
      <w:r>
        <w:t xml:space="preserve"> </w:t>
      </w:r>
      <w:r>
        <w:t xml:space="preserve">研究一以个体开发者的行为面板为中心，覆盖2022–2023年；</w:t>
      </w:r>
      <w:r>
        <w:t xml:space="preserve"> </w:t>
      </w:r>
      <w:r>
        <w:t xml:space="preserve">研究二以社区周度聚合数据为中心，覆盖2020–2023年。</w:t>
      </w:r>
      <w:r>
        <w:t xml:space="preserve"> </w:t>
      </w:r>
      <w:r>
        <w:t xml:space="preserve">这一差异既反映了数据可及性的客观限制，也体现了两项研究在逻辑上的互补性：</w:t>
      </w:r>
      <w:r>
        <w:t xml:space="preserve"> </w:t>
      </w:r>
      <w:r>
        <w:t xml:space="preserve">前者聚焦于单一可识别事件的因果效应，后者聚焦于长期系统性的动态规律，</w:t>
      </w:r>
      <w:r>
        <w:t xml:space="preserve"> </w:t>
      </w:r>
      <w:r>
        <w:t xml:space="preserve">两个时间跨度的研究设计共同提升了结论的时间稳健性。</w:t>
      </w:r>
    </w:p>
    <w:p>
      <w:pPr>
        <w:pStyle w:val="BodyText"/>
      </w:pPr>
      <w:r>
        <w:t xml:space="preserve">从方法论层面看，两项研究的互补性同样体现在因果识别策略的差异上。</w:t>
      </w:r>
      <w:r>
        <w:t xml:space="preserve"> </w:t>
      </w:r>
      <w:r>
        <w:t xml:space="preserve">研究一采用个体固定效应面板模型配合工具变量（2SLS），</w:t>
      </w:r>
      <w:r>
        <w:t xml:space="preserve"> </w:t>
      </w:r>
      <w:r>
        <w:t xml:space="preserve">利用 Brink 披露事件的外生时点构造准自然实验，</w:t>
      </w:r>
      <w:r>
        <w:t xml:space="preserve"> </w:t>
      </w:r>
      <w:r>
        <w:t xml:space="preserve">在个体层面实现了较高的内部效度。</w:t>
      </w:r>
      <w:r>
        <w:t xml:space="preserve"> </w:t>
      </w:r>
      <w:r>
        <w:t xml:space="preserve">研究二采用向量自回归（VAR）模型配合格兰杰因果检验，</w:t>
      </w:r>
      <w:r>
        <w:t xml:space="preserve"> </w:t>
      </w:r>
      <w:r>
        <w:t xml:space="preserve">充分利用时间序列的动态结构识别变量间的预测关系，</w:t>
      </w:r>
      <w:r>
        <w:t xml:space="preserve"> </w:t>
      </w:r>
      <w:r>
        <w:t xml:space="preserve">在社区层面揭示了情感信号的传导路径。</w:t>
      </w:r>
      <w:r>
        <w:t xml:space="preserve"> </w:t>
      </w:r>
      <w:r>
        <w:t xml:space="preserve">两种方法都以不同方式应对了社会科学研究中普遍存在的内生性挑战：</w:t>
      </w:r>
      <w:r>
        <w:t xml:space="preserve"> </w:t>
      </w:r>
      <w:r>
        <w:t xml:space="preserve">前者借助“外生披露事件“，后者借助</w:t>
      </w:r>
      <w:r>
        <w:t xml:space="preserve">“</w:t>
      </w:r>
      <w:r>
        <w:t xml:space="preserve">变量的时间先后顺序</w:t>
      </w:r>
      <w:r>
        <w:t xml:space="preserve">”</w:t>
      </w:r>
      <w:r>
        <w:t xml:space="preserve">；</w:t>
      </w:r>
      <w:r>
        <w:t xml:space="preserve"> </w:t>
      </w:r>
      <w:r>
        <w:t xml:space="preserve">前者的因果逻辑基础是“外部随机冲击“，后者的因果逻辑基础是</w:t>
      </w:r>
      <w:r>
        <w:t xml:space="preserve">“</w:t>
      </w:r>
      <w:r>
        <w:t xml:space="preserve">格兰杰可预测性</w:t>
      </w:r>
      <w:r>
        <w:t xml:space="preserve">”</w:t>
      </w:r>
      <w:r>
        <w:t xml:space="preserve">。</w:t>
      </w:r>
      <w:r>
        <w:t xml:space="preserve"> </w:t>
      </w:r>
      <w:r>
        <w:t xml:space="preserve">这种方法论层面的互补，使本研究关于</w:t>
      </w:r>
      <w:r>
        <w:t xml:space="preserve">“</w:t>
      </w:r>
      <w:r>
        <w:t xml:space="preserve">信息驱动开源开发者行为</w:t>
      </w:r>
      <w:r>
        <w:t xml:space="preserve">”</w:t>
      </w:r>
      <w:r>
        <w:t xml:space="preserve">这一核心命题的结论，</w:t>
      </w:r>
      <w:r>
        <w:t xml:space="preserve"> </w:t>
      </w:r>
      <w:r>
        <w:t xml:space="preserve">既有事件驱动的短期准实验证据支撑，又有长期时序动态分析的呼应，</w:t>
      </w:r>
      <w:r>
        <w:t xml:space="preserve"> </w:t>
      </w:r>
      <w:r>
        <w:t xml:space="preserve">在证据层次上形成了较为完整的多角度论证体系。</w:t>
      </w:r>
    </w:p>
    <w:p>
      <w:pPr>
        <w:pStyle w:val="BodyText"/>
      </w:pPr>
      <w:r>
        <w:t xml:space="preserve">如果将两项研究放在同一个分析框架下进行综合审视，可以提出以下推断链条：</w:t>
      </w:r>
      <w:r>
        <w:t xml:space="preserve"> </w:t>
      </w:r>
      <w:r>
        <w:t xml:space="preserve">当外部基金会发布捐赠公告时（外部信息输入），</w:t>
      </w:r>
      <w:r>
        <w:t xml:space="preserve"> </w:t>
      </w:r>
      <w:r>
        <w:t xml:space="preserve">社区开发者的期望水平被激活，开发活动随之增加；</w:t>
      </w:r>
      <w:r>
        <w:t xml:space="preserve"> </w:t>
      </w:r>
      <w:r>
        <w:t xml:space="preserve">伴随开发活动的增加，社区 Issue 讨论区的互动节奏也随之改变，</w:t>
      </w:r>
      <w:r>
        <w:t xml:space="preserve"> </w:t>
      </w:r>
      <w:r>
        <w:t xml:space="preserve">进而对社区情感的形成产生潜在影响（内部信息更新）；</w:t>
      </w:r>
      <w:r>
        <w:t xml:space="preserve"> </w:t>
      </w:r>
      <w:r>
        <w:t xml:space="preserve">情感信号的变化又通过情感即信息机制触发新一轮活动调整，</w:t>
      </w:r>
      <w:r>
        <w:t xml:space="preserve"> </w:t>
      </w:r>
      <w:r>
        <w:t xml:space="preserve">形成了</w:t>
      </w:r>
      <w:r>
        <w:t xml:space="preserve">“</w:t>
      </w:r>
      <w:r>
        <w:t xml:space="preserve">外部信息冲击→活动变化→情感更新→活动再调整</w:t>
      </w:r>
      <w:r>
        <w:t xml:space="preserve">”</w:t>
      </w:r>
      <w:r>
        <w:t xml:space="preserve">的</w:t>
      </w:r>
      <w:r>
        <w:t xml:space="preserve"> </w:t>
      </w:r>
      <w:r>
        <w:t xml:space="preserve">跨层次信息反馈循环（cross-level information feedback loop）。</w:t>
      </w:r>
      <w:r>
        <w:t xml:space="preserve"> </w:t>
      </w:r>
      <w:r>
        <w:t xml:space="preserve">这一循环机制的完整描述超出了本研究的直接检验范围，</w:t>
      </w:r>
      <w:r>
        <w:t xml:space="preserve"> </w:t>
      </w:r>
      <w:r>
        <w:t xml:space="preserve">但为两项研究之间的联系提供了一种可供未来研究检验的理论猜想，</w:t>
      </w:r>
      <w:r>
        <w:t xml:space="preserve"> </w:t>
      </w:r>
      <w:r>
        <w:t xml:space="preserve">也体现了本文在方法论与理论层面都试图向统一框架迈进的探索意图。</w:t>
      </w:r>
    </w:p>
    <w:p>
      <w:pPr>
        <w:pStyle w:val="Heading2"/>
      </w:pPr>
      <w:bookmarkStart w:id="155" w:name="理论贡献"/>
      <w:r>
        <w:t xml:space="preserve">理论贡献</w:t>
      </w:r>
      <w:bookmarkEnd w:id="155"/>
    </w:p>
    <w:p>
      <w:pPr>
        <w:pStyle w:val="Heading3"/>
      </w:pPr>
      <w:bookmarkStart w:id="156" w:name="对激励理论的贡献"/>
      <w:r>
        <w:t xml:space="preserve">对激励理论的贡献</w:t>
      </w:r>
      <w:bookmarkEnd w:id="156"/>
    </w:p>
    <w:p>
      <w:pPr>
        <w:pStyle w:val="FirstParagraph"/>
      </w:pPr>
      <w:r>
        <w:t xml:space="preserve">已有的开源社区激励研究大量关注货币报酬与非货币报酬（声誉、乐趣、意识形态）</w:t>
      </w:r>
      <w:r>
        <w:t xml:space="preserve"> </w:t>
      </w:r>
      <w:r>
        <w:t xml:space="preserve">对开发者行为的影响</w:t>
      </w:r>
      <w:r>
        <w:t xml:space="preserve">(Lerner and Tirole 2002; Shah 2006)</w:t>
      </w:r>
      <w:r>
        <w:t xml:space="preserve">，</w:t>
      </w:r>
      <w:r>
        <w:t xml:space="preserve"> </w:t>
      </w:r>
      <w:r>
        <w:t xml:space="preserve">却鲜少将</w:t>
      </w:r>
      <w:r>
        <w:t xml:space="preserve">“</w:t>
      </w:r>
      <w:r>
        <w:t xml:space="preserve">信息披露本身</w:t>
      </w:r>
      <w:r>
        <w:t xml:space="preserve">”</w:t>
      </w:r>
      <w:r>
        <w:t xml:space="preserve">作为一类独立的激励机制加以系统分析。</w:t>
      </w:r>
      <w:r>
        <w:t xml:space="preserve"> </w:t>
      </w:r>
      <w:r>
        <w:t xml:space="preserve">本研究的核心理论贡献之一在于：</w:t>
      </w:r>
      <w:r>
        <w:t xml:space="preserve"> </w:t>
      </w:r>
      <w:r>
        <w:t xml:space="preserve">通过精心设计的样本剔除策略和工具变量方法，</w:t>
      </w:r>
      <w:r>
        <w:t xml:space="preserve"> </w:t>
      </w:r>
      <w:r>
        <w:t xml:space="preserve">在实证层面将“捐赠信息“从</w:t>
      </w:r>
      <w:r>
        <w:t xml:space="preserve">“</w:t>
      </w:r>
      <w:r>
        <w:t xml:space="preserve">捐赠金额</w:t>
      </w:r>
      <w:r>
        <w:t xml:space="preserve">”</w:t>
      </w:r>
      <w:r>
        <w:t xml:space="preserve">中剥离，</w:t>
      </w:r>
      <w:r>
        <w:t xml:space="preserve"> </w:t>
      </w:r>
      <w:r>
        <w:t xml:space="preserve">证明了信息披露可以作为一种独立于实际货币转移的激励工具发挥作用。</w:t>
      </w:r>
    </w:p>
    <w:p>
      <w:pPr>
        <w:pStyle w:val="BodyText"/>
      </w:pPr>
      <w:r>
        <w:t xml:space="preserve">这一发现丰富了激励理论的层次结构。</w:t>
      </w:r>
      <w:r>
        <w:t xml:space="preserve"> </w:t>
      </w:r>
      <w:r>
        <w:t xml:space="preserve">传统激励理论（尤其是委托代理框架）将激励视为直接与努力挂钩的物质回报，</w:t>
      </w:r>
      <w:r>
        <w:t xml:space="preserve"> </w:t>
      </w:r>
      <w:r>
        <w:t xml:space="preserve">期望理论虽引入了认知中介，但同样主要在薪酬设计的情境下应用。</w:t>
      </w:r>
      <w:r>
        <w:t xml:space="preserve"> </w:t>
      </w:r>
      <w:r>
        <w:t xml:space="preserve">本研究表明，在志愿性贡献的开源社区中，</w:t>
      </w:r>
      <w:r>
        <w:t xml:space="preserve"> </w:t>
      </w:r>
      <w:r>
        <w:t xml:space="preserve">信息本身可以构成一种</w:t>
      </w:r>
      <w:r>
        <w:t xml:space="preserve">“</w:t>
      </w:r>
      <w:r>
        <w:t xml:space="preserve">预期性激励</w:t>
      </w:r>
      <w:r>
        <w:t xml:space="preserve">”</w:t>
      </w:r>
      <w:r>
        <w:t xml:space="preserve">：</w:t>
      </w:r>
      <w:r>
        <w:t xml:space="preserve"> </w:t>
      </w:r>
      <w:r>
        <w:t xml:space="preserve">它不通过改变实际报酬来激励行为，而是通过影响对未来报酬可得性的信念（期望值）</w:t>
      </w:r>
      <w:r>
        <w:t xml:space="preserve"> </w:t>
      </w:r>
      <w:r>
        <w:t xml:space="preserve">来提高当期参与动机</w:t>
      </w:r>
      <w:r>
        <w:t xml:space="preserve">(Vroom 1964)</w:t>
      </w:r>
      <w:r>
        <w:t xml:space="preserve">。</w:t>
      </w:r>
      <w:r>
        <w:t xml:space="preserve"> </w:t>
      </w:r>
      <w:r>
        <w:t xml:space="preserve">这种激励机制的运作成本极低（一则公告即可），</w:t>
      </w:r>
      <w:r>
        <w:t xml:space="preserve"> </w:t>
      </w:r>
      <w:r>
        <w:t xml:space="preserve">但其效果却受到信息内容、接收者认知状态以及先前信息历史的综合调节，</w:t>
      </w:r>
      <w:r>
        <w:t xml:space="preserve"> </w:t>
      </w:r>
      <w:r>
        <w:t xml:space="preserve">研究一中</w:t>
      </w:r>
      <w:r>
        <w:t xml:space="preserve">“</w:t>
      </w:r>
      <w:r>
        <w:t xml:space="preserve">定向披露削弱后续非定向披露效果</w:t>
      </w:r>
      <w:r>
        <w:t xml:space="preserve">”</w:t>
      </w:r>
      <w:r>
        <w:t xml:space="preserve">的发现</w:t>
      </w:r>
      <w:r>
        <w:t xml:space="preserve"> </w:t>
      </w:r>
      <w:r>
        <w:t xml:space="preserve">正是激励信号的认知贬值效应的具体体现</w:t>
      </w:r>
      <w:r>
        <w:t xml:space="preserve">(Oliver 1980)</w:t>
      </w:r>
      <w:r>
        <w:t xml:space="preserve">。</w:t>
      </w:r>
    </w:p>
    <w:p>
      <w:pPr>
        <w:pStyle w:val="BodyText"/>
      </w:pPr>
      <w:r>
        <w:t xml:space="preserve">此外，研究二揭示的情感信号激励机制，</w:t>
      </w:r>
      <w:r>
        <w:t xml:space="preserve"> </w:t>
      </w:r>
      <w:r>
        <w:t xml:space="preserve">为Benabou 和 Tirole</w:t>
      </w:r>
      <w:r>
        <w:t xml:space="preserve"> </w:t>
      </w:r>
      <w:r>
        <w:t xml:space="preserve">(2003)</w:t>
      </w:r>
      <w:r>
        <w:t xml:space="preserve"> </w:t>
      </w:r>
      <w:r>
        <w:t xml:space="preserve">关于内在动机与外在动机互动的框架提供了新的实证视角：</w:t>
      </w:r>
      <w:r>
        <w:t xml:space="preserve"> </w:t>
      </w:r>
      <w:r>
        <w:t xml:space="preserve">情感作为一种内部信息信号，</w:t>
      </w:r>
      <w:r>
        <w:t xml:space="preserve"> </w:t>
      </w:r>
      <w:r>
        <w:t xml:space="preserve">其对行为的驱动方式本质上更接近内在动机的激活机制（信号→认知→行动），</w:t>
      </w:r>
      <w:r>
        <w:t xml:space="preserve"> </w:t>
      </w:r>
      <w:r>
        <w:t xml:space="preserve">而非外在激励的诱导机制（奖励→计算→行动）。</w:t>
      </w:r>
      <w:r>
        <w:t xml:space="preserve"> </w:t>
      </w:r>
      <w:r>
        <w:t xml:space="preserve">两种机制在同一社区中的共存，说明激励的</w:t>
      </w:r>
      <w:r>
        <w:t xml:space="preserve">“</w:t>
      </w:r>
      <w:r>
        <w:t xml:space="preserve">信息层次</w:t>
      </w:r>
      <w:r>
        <w:t xml:space="preserve">”</w:t>
      </w:r>
      <w:r>
        <w:t xml:space="preserve">值得在理论上作为独立维度加以建构。</w:t>
      </w:r>
    </w:p>
    <w:p>
      <w:pPr>
        <w:pStyle w:val="Heading3"/>
      </w:pPr>
      <w:bookmarkStart w:id="157" w:name="对开源社区研究的贡献"/>
      <w:r>
        <w:t xml:space="preserve">对开源社区研究的贡献</w:t>
      </w:r>
      <w:bookmarkEnd w:id="157"/>
    </w:p>
    <w:p>
      <w:pPr>
        <w:pStyle w:val="FirstParagraph"/>
      </w:pPr>
      <w:r>
        <w:t xml:space="preserve">在开源社区研究领域，已有大量工作考察了多种激励因素对开发者持续参与的影响，</w:t>
      </w:r>
      <w:r>
        <w:t xml:space="preserve"> </w:t>
      </w:r>
      <w:r>
        <w:t xml:space="preserve">包括声誉激励</w:t>
      </w:r>
      <w:r>
        <w:t xml:space="preserve">(Lerner and Tirole 2002)</w:t>
      </w:r>
      <w:r>
        <w:t xml:space="preserve">、技术学习动机</w:t>
      </w:r>
      <w:r>
        <w:t xml:space="preserve">(Fang and Neufeld 2009)</w:t>
      </w:r>
      <w:r>
        <w:t xml:space="preserve"> </w:t>
      </w:r>
      <w:r>
        <w:t xml:space="preserve">和社会连接需求</w:t>
      </w:r>
      <w:r>
        <w:t xml:space="preserve">(Yang et al. 2021)</w:t>
      </w:r>
      <w:r>
        <w:t xml:space="preserve">。</w:t>
      </w:r>
      <w:r>
        <w:t xml:space="preserve"> </w:t>
      </w:r>
      <w:r>
        <w:t xml:space="preserve">杨善林等（2015）对在线社交网络用户行为的研究指出，</w:t>
      </w:r>
      <w:r>
        <w:t xml:space="preserve"> </w:t>
      </w:r>
      <w:r>
        <w:t xml:space="preserve">用户行为受到信息环境、社会影响和平台机制的多层次交织作用</w:t>
      </w:r>
      <w:r>
        <w:t xml:space="preserve">(杨善林 et al. 2015)</w:t>
      </w:r>
      <w:r>
        <w:t xml:space="preserve">。</w:t>
      </w:r>
      <w:r>
        <w:t xml:space="preserve"> </w:t>
      </w:r>
      <w:r>
        <w:t xml:space="preserve">陆欣欣和涂乙冬（2018）从心理学视角梳理了知识分享行为的影响因素，</w:t>
      </w:r>
      <w:r>
        <w:t xml:space="preserve"> </w:t>
      </w:r>
      <w:r>
        <w:t xml:space="preserve">强调社会认同和互惠规范在志愿性知识贡献中的核心作用</w:t>
      </w:r>
      <w:r>
        <w:t xml:space="preserve">(陆欣欣 and 涂乙冬 2018)</w:t>
      </w:r>
      <w:r>
        <w:t xml:space="preserve">。</w:t>
      </w:r>
      <w:r>
        <w:t xml:space="preserve"> </w:t>
      </w:r>
      <w:r>
        <w:t xml:space="preserve">本研究在此基础上作出以下增量贡献。</w:t>
      </w:r>
    </w:p>
    <w:p>
      <w:pPr>
        <w:pStyle w:val="BodyText"/>
      </w:pPr>
      <w:r>
        <w:t xml:space="preserve">第一，在比特币社区情境中首次实现了两种捐赠披露方式效应的分别识别。</w:t>
      </w:r>
      <w:r>
        <w:t xml:space="preserve"> </w:t>
      </w:r>
      <w:r>
        <w:t xml:space="preserve">既有研究（如 Conti 等</w:t>
      </w:r>
      <w:r>
        <w:t xml:space="preserve"> </w:t>
      </w:r>
      <w:r>
        <w:t xml:space="preserve">(2023)</w:t>
      </w:r>
      <w:r>
        <w:t xml:space="preserve">、</w:t>
      </w:r>
      <w:r>
        <w:t xml:space="preserve"> </w:t>
      </w:r>
      <w:r>
        <w:t xml:space="preserve">Shimada 等</w:t>
      </w:r>
      <w:r>
        <w:t xml:space="preserve"> </w:t>
      </w:r>
      <w:r>
        <w:t xml:space="preserve">(2022)</w:t>
      </w:r>
      <w:r>
        <w:t xml:space="preserve">）</w:t>
      </w:r>
      <w:r>
        <w:t xml:space="preserve"> </w:t>
      </w:r>
      <w:r>
        <w:t xml:space="preserve">大多将“获得赞助“或</w:t>
      </w:r>
      <w:r>
        <w:t xml:space="preserve">“</w:t>
      </w:r>
      <w:r>
        <w:t xml:space="preserve">捐款额增加</w:t>
      </w:r>
      <w:r>
        <w:t xml:space="preserve">”</w:t>
      </w:r>
      <w:r>
        <w:t xml:space="preserve">作为整体激励变量，</w:t>
      </w:r>
      <w:r>
        <w:t xml:space="preserve"> </w:t>
      </w:r>
      <w:r>
        <w:t xml:space="preserve">无法将信息效应从货币效应中分离，也无法区分不同披露形式的差异化效果。</w:t>
      </w:r>
      <w:r>
        <w:t xml:space="preserve"> </w:t>
      </w:r>
      <w:r>
        <w:t xml:space="preserve">本研究利用 Brink 两阶段披露机制的制度特性，</w:t>
      </w:r>
      <w:r>
        <w:t xml:space="preserve"> </w:t>
      </w:r>
      <w:r>
        <w:t xml:space="preserve">精确识别了非定向披露（市场信号）与定向披露（资质信号）的独立效应，</w:t>
      </w:r>
      <w:r>
        <w:t xml:space="preserve"> </w:t>
      </w:r>
      <w:r>
        <w:t xml:space="preserve">补充了开源激励研究中</w:t>
      </w:r>
      <w:r>
        <w:t xml:space="preserve">“</w:t>
      </w:r>
      <w:r>
        <w:t xml:space="preserve">信息披露</w:t>
      </w:r>
      <w:r>
        <w:t xml:space="preserve">”</w:t>
      </w:r>
      <w:r>
        <w:t xml:space="preserve">这一维度的缺失。</w:t>
      </w:r>
    </w:p>
    <w:p>
      <w:pPr>
        <w:pStyle w:val="BodyText"/>
      </w:pPr>
      <w:r>
        <w:t xml:space="preserve">第二，在社区动态研究领域，本研究首次从格兰杰因果视角揭示了</w:t>
      </w:r>
      <w:r>
        <w:t xml:space="preserve"> </w:t>
      </w:r>
      <w:r>
        <w:t xml:space="preserve">比特币社区情感与两类开发者活动之间的时序传导路径，</w:t>
      </w:r>
      <w:r>
        <w:t xml:space="preserve"> </w:t>
      </w:r>
      <w:r>
        <w:t xml:space="preserve">并在实证层面验证了代码活动与讨论活动之间的跨期替代机制。</w:t>
      </w:r>
      <w:r>
        <w:t xml:space="preserve"> </w:t>
      </w:r>
      <w:r>
        <w:t xml:space="preserve">已有的情感研究</w:t>
      </w:r>
      <w:r>
        <w:t xml:space="preserve">(Guzzi et al. 2013; Yang et al. 2021; 张敏, 韩枫, and 李怡纬 2024)</w:t>
      </w:r>
      <w:r>
        <w:t xml:space="preserve"> </w:t>
      </w:r>
      <w:r>
        <w:t xml:space="preserve">多停留在截面关联层面，</w:t>
      </w:r>
      <w:r>
        <w:t xml:space="preserve"> </w:t>
      </w:r>
      <w:r>
        <w:t xml:space="preserve">本研究引入 VAR 模型将时间维度的动态性纳入分析，</w:t>
      </w:r>
      <w:r>
        <w:t xml:space="preserve"> </w:t>
      </w:r>
      <w:r>
        <w:t xml:space="preserve">揭示了情感信号的激励效果在滞后一至两期内集中释放并在随后衰减的动态规律，</w:t>
      </w:r>
      <w:r>
        <w:t xml:space="preserve"> </w:t>
      </w:r>
      <w:r>
        <w:t xml:space="preserve">与格兰杰因果检验和脉冲响应分析相互印证，构成了较为可靠的时序因果证据。</w:t>
      </w:r>
    </w:p>
    <w:p>
      <w:pPr>
        <w:pStyle w:val="Heading2"/>
      </w:pPr>
      <w:bookmarkStart w:id="158" w:name="实践启示"/>
      <w:r>
        <w:t xml:space="preserve">实践启示</w:t>
      </w:r>
      <w:bookmarkEnd w:id="158"/>
    </w:p>
    <w:p>
      <w:pPr>
        <w:pStyle w:val="Heading3"/>
      </w:pPr>
      <w:bookmarkStart w:id="159" w:name="对开源资助基金会的启示"/>
      <w:r>
        <w:t xml:space="preserve">对开源资助基金会的启示</w:t>
      </w:r>
      <w:bookmarkEnd w:id="159"/>
    </w:p>
    <w:p>
      <w:pPr>
        <w:pStyle w:val="FirstParagraph"/>
      </w:pPr>
      <w:r>
        <w:t xml:space="preserve">本研究的发现对 Brink 等以非盈利捐赠为核心运营模式的开源资助机构具有直接的实践价值。</w:t>
      </w:r>
    </w:p>
    <w:p>
      <w:pPr>
        <w:pStyle w:val="BodyText"/>
      </w:pPr>
      <w:r>
        <w:t xml:space="preserve">首先，非定向披露（公开捐款公告）具有显著的社区激励作用，</w:t>
      </w:r>
      <w:r>
        <w:t xml:space="preserve"> </w:t>
      </w:r>
      <w:r>
        <w:t xml:space="preserve">且其成本极低，一条 X 平台推文或官网公告即可激活数百名非受助开发者的参与积极性。</w:t>
      </w:r>
      <w:r>
        <w:t xml:space="preserve"> </w:t>
      </w:r>
      <w:r>
        <w:t xml:space="preserve">对于希望在有限资金下最大化社区激励效果的基金会而言，</w:t>
      </w:r>
      <w:r>
        <w:t xml:space="preserve"> </w:t>
      </w:r>
      <w:r>
        <w:t xml:space="preserve">保持非定向披露的频率与可见性是一项高性价比的运营策略。</w:t>
      </w:r>
      <w:r>
        <w:t xml:space="preserve"> </w:t>
      </w:r>
      <w:r>
        <w:t xml:space="preserve">基金会不应仅在收到大额捐款时才发布公告，</w:t>
      </w:r>
      <w:r>
        <w:t xml:space="preserve"> </w:t>
      </w:r>
      <w:r>
        <w:t xml:space="preserve">而应将每一次捐款（无论金额大小）都视为向社区传递</w:t>
      </w:r>
      <w:r>
        <w:t xml:space="preserve">“</w:t>
      </w:r>
      <w:r>
        <w:t xml:space="preserve">有人在支持你们</w:t>
      </w:r>
      <w:r>
        <w:t xml:space="preserve">”</w:t>
      </w:r>
      <w:r>
        <w:t xml:space="preserve">信号的机会。</w:t>
      </w:r>
    </w:p>
    <w:p>
      <w:pPr>
        <w:pStyle w:val="BodyText"/>
      </w:pPr>
      <w:r>
        <w:t xml:space="preserve">其次，定向披露（公布具体受助名单）虽然能够在短期内正向激励未受助开发者</w:t>
      </w:r>
      <w:r>
        <w:t xml:space="preserve"> </w:t>
      </w:r>
      <w:r>
        <w:t xml:space="preserve">（通过强化</w:t>
      </w:r>
      <w:r>
        <w:t xml:space="preserve">“</w:t>
      </w:r>
      <w:r>
        <w:t xml:space="preserve">努力→奖励</w:t>
      </w:r>
      <w:r>
        <w:t xml:space="preserve">”</w:t>
      </w:r>
      <w:r>
        <w:t xml:space="preserve">的工具性预期），</w:t>
      </w:r>
      <w:r>
        <w:t xml:space="preserve"> </w:t>
      </w:r>
      <w:r>
        <w:t xml:space="preserve">但其排他性所引发的期望失验效应会系统性地削弱后续非定向披露的激励价值。</w:t>
      </w:r>
      <w:r>
        <w:t xml:space="preserve"> </w:t>
      </w:r>
      <w:r>
        <w:t xml:space="preserve">这意味着：定向披露并非一种</w:t>
      </w:r>
      <w:r>
        <w:t xml:space="preserve">“</w:t>
      </w:r>
      <w:r>
        <w:t xml:space="preserve">免费午餐</w:t>
      </w:r>
      <w:r>
        <w:t xml:space="preserve">”</w:t>
      </w:r>
      <w:r>
        <w:t xml:space="preserve">，</w:t>
      </w:r>
      <w:r>
        <w:t xml:space="preserve"> </w:t>
      </w:r>
      <w:r>
        <w:t xml:space="preserve">它在激励特定效果的同时，也消耗了一部分社区的整体期望资本。</w:t>
      </w:r>
      <w:r>
        <w:t xml:space="preserve"> </w:t>
      </w:r>
      <w:r>
        <w:t xml:space="preserve">基金会在设计定向披露时，应同步采取期望管理措施，</w:t>
      </w:r>
      <w:r>
        <w:t xml:space="preserve"> </w:t>
      </w:r>
      <w:r>
        <w:t xml:space="preserve">例如强调资助项目将持续扩张、明示下一轮遴选时间表、</w:t>
      </w:r>
      <w:r>
        <w:t xml:space="preserve"> </w:t>
      </w:r>
      <w:r>
        <w:t xml:space="preserve">将</w:t>
      </w:r>
      <w:r>
        <w:t xml:space="preserve">“</w:t>
      </w:r>
      <w:r>
        <w:t xml:space="preserve">名单公布</w:t>
      </w:r>
      <w:r>
        <w:t xml:space="preserve">”</w:t>
      </w:r>
      <w:r>
        <w:t xml:space="preserve">与</w:t>
      </w:r>
      <w:r>
        <w:t xml:space="preserve">“</w:t>
      </w:r>
      <w:r>
        <w:t xml:space="preserve">新一轮招募开放</w:t>
      </w:r>
      <w:r>
        <w:t xml:space="preserve">”</w:t>
      </w:r>
      <w:r>
        <w:t xml:space="preserve">捆绑发布，</w:t>
      </w:r>
      <w:r>
        <w:t xml:space="preserve"> </w:t>
      </w:r>
      <w:r>
        <w:t xml:space="preserve">以减少期望失验效应的负面冲击，维持社区的整体激励水平。</w:t>
      </w:r>
    </w:p>
    <w:p>
      <w:pPr>
        <w:pStyle w:val="BodyText"/>
      </w:pPr>
      <w:r>
        <w:t xml:space="preserve">更广泛地说，本研究揭示的信息披露激励机制暗示：</w:t>
      </w:r>
      <w:r>
        <w:t xml:space="preserve"> </w:t>
      </w:r>
      <w:r>
        <w:t xml:space="preserve">开源基金会的价值不仅在于其资金配置能力，同样在于其信息发布能力。</w:t>
      </w:r>
      <w:r>
        <w:t xml:space="preserve"> </w:t>
      </w:r>
      <w:r>
        <w:t xml:space="preserve">如何设计信息披露的内容、时机和受众定位，是基金会运营值得系统研究的策略性问题。</w:t>
      </w:r>
    </w:p>
    <w:p>
      <w:pPr>
        <w:pStyle w:val="Heading3"/>
      </w:pPr>
      <w:bookmarkStart w:id="160" w:name="对开源社区治理的启示"/>
      <w:r>
        <w:t xml:space="preserve">对开源社区治理的启示</w:t>
      </w:r>
      <w:bookmarkEnd w:id="160"/>
    </w:p>
    <w:p>
      <w:pPr>
        <w:pStyle w:val="FirstParagraph"/>
      </w:pPr>
      <w:r>
        <w:t xml:space="preserve">研究二的发现揭示了社区情感极性作为先行指标的潜在价值。</w:t>
      </w:r>
      <w:r>
        <w:t xml:space="preserve"> </w:t>
      </w:r>
      <w:r>
        <w:t xml:space="preserve">当社区讨论区的情感极性出现持续下滑时，</w:t>
      </w:r>
      <w:r>
        <w:t xml:space="preserve"> </w:t>
      </w:r>
      <w:r>
        <w:t xml:space="preserve">这一信号不仅是社区健康问题的预警指标，</w:t>
      </w:r>
      <w:r>
        <w:t xml:space="preserve"> </w:t>
      </w:r>
      <w:r>
        <w:t xml:space="preserve">同时也预示着接下来一至两周内代码活动和讨论活动将出现显著增加。</w:t>
      </w:r>
      <w:r>
        <w:t xml:space="preserve"> </w:t>
      </w:r>
      <w:r>
        <w:t xml:space="preserve">对于项目维护者和社区管理者而言，建立系统性的情感监测机制</w:t>
      </w:r>
      <w:r>
        <w:t xml:space="preserve"> </w:t>
      </w:r>
      <w:r>
        <w:t xml:space="preserve">（例如对 Issue 区评论进行实时情感追踪并生成周度报告）</w:t>
      </w:r>
      <w:r>
        <w:t xml:space="preserve"> </w:t>
      </w:r>
      <w:r>
        <w:t xml:space="preserve">可以帮助其更准确地预测社区产出节奏，</w:t>
      </w:r>
      <w:r>
        <w:t xml:space="preserve"> </w:t>
      </w:r>
      <w:r>
        <w:t xml:space="preserve">并在情感低谷期有针对性地引导资源（如增加代码审查人员、</w:t>
      </w:r>
      <w:r>
        <w:t xml:space="preserve"> </w:t>
      </w:r>
      <w:r>
        <w:t xml:space="preserve">加速关键 Issue 的处理）以实现更高效的社区运营。</w:t>
      </w:r>
    </w:p>
    <w:p>
      <w:pPr>
        <w:pStyle w:val="BodyText"/>
      </w:pPr>
      <w:r>
        <w:t xml:space="preserve">此外，代码活动对讨论活动的替代效应提示管理者需要警惕</w:t>
      </w:r>
      <w:r>
        <w:t xml:space="preserve">“</w:t>
      </w:r>
      <w:r>
        <w:t xml:space="preserve">静默替代</w:t>
      </w:r>
      <w:r>
        <w:t xml:space="preserve">”</w:t>
      </w:r>
      <w:r>
        <w:t xml:space="preserve">现象：</w:t>
      </w:r>
      <w:r>
        <w:t xml:space="preserve"> </w:t>
      </w:r>
      <w:r>
        <w:t xml:space="preserve">当社区进入高强度的代码产出期时，</w:t>
      </w:r>
      <w:r>
        <w:t xml:space="preserve"> </w:t>
      </w:r>
      <w:r>
        <w:t xml:space="preserve">讨论参与度（包括 Issue 的深度讨论、提案的协商等）会相应下降。</w:t>
      </w:r>
      <w:r>
        <w:t xml:space="preserve"> </w:t>
      </w:r>
      <w:r>
        <w:t xml:space="preserve">对于那些需要广泛社区共识才能推进的重大技术决策（如协议升级、架构重构、</w:t>
      </w:r>
      <w:r>
        <w:t xml:space="preserve"> </w:t>
      </w:r>
      <w:r>
        <w:t xml:space="preserve">治理规则修订），如果这些决策恰逢社区代码活动高峰期，</w:t>
      </w:r>
      <w:r>
        <w:t xml:space="preserve"> </w:t>
      </w:r>
      <w:r>
        <w:t xml:space="preserve">可能因为讨论参与不足而形成</w:t>
      </w:r>
      <w:r>
        <w:t xml:space="preserve">“</w:t>
      </w:r>
      <w:r>
        <w:t xml:space="preserve">技术上完成、共识上欠缺</w:t>
      </w:r>
      <w:r>
        <w:t xml:space="preserve">”</w:t>
      </w:r>
      <w:r>
        <w:t xml:space="preserve">的决策隐患。</w:t>
      </w:r>
      <w:r>
        <w:t xml:space="preserve"> </w:t>
      </w:r>
      <w:r>
        <w:t xml:space="preserve">管理者应在安排重大技术决策讨论时，有意识地错开代码活动的高峰时期，</w:t>
      </w:r>
      <w:r>
        <w:t xml:space="preserve"> </w:t>
      </w:r>
      <w:r>
        <w:t xml:space="preserve">确保充分的讨论参与。</w:t>
      </w:r>
    </w:p>
    <w:p>
      <w:pPr>
        <w:pStyle w:val="BodyText"/>
      </w:pPr>
      <w:r>
        <w:t xml:space="preserve">对于比特币以外的其他开源社区，本研究的情感激励机制同样具有参考价值。</w:t>
      </w:r>
      <w:r>
        <w:t xml:space="preserve"> </w:t>
      </w:r>
      <w:r>
        <w:t xml:space="preserve">负面情感并非需要被压制或屏蔽的</w:t>
      </w:r>
      <w:r>
        <w:t xml:space="preserve">“</w:t>
      </w:r>
      <w:r>
        <w:t xml:space="preserve">社区负能量</w:t>
      </w:r>
      <w:r>
        <w:t xml:space="preserve">”</w:t>
      </w:r>
      <w:r>
        <w:t xml:space="preserve">，</w:t>
      </w:r>
      <w:r>
        <w:t xml:space="preserve"> </w:t>
      </w:r>
      <w:r>
        <w:t xml:space="preserve">而是推动技术问题被积极应对的重要信号载体。</w:t>
      </w:r>
      <w:r>
        <w:t xml:space="preserve"> </w:t>
      </w:r>
      <w:r>
        <w:t xml:space="preserve">一味追求</w:t>
      </w:r>
      <w:r>
        <w:t xml:space="preserve">“</w:t>
      </w:r>
      <w:r>
        <w:t xml:space="preserve">积极社区氛围</w:t>
      </w:r>
      <w:r>
        <w:t xml:space="preserve">”</w:t>
      </w:r>
      <w:r>
        <w:t xml:space="preserve">的管理策略，可能会削弱这一自然激励机制的有效性；</w:t>
      </w:r>
      <w:r>
        <w:t xml:space="preserve"> </w:t>
      </w:r>
      <w:r>
        <w:t xml:space="preserve">相比之下，允许适度的情感表达、快速识别负面情感的来源并加以回应，</w:t>
      </w:r>
      <w:r>
        <w:t xml:space="preserve"> </w:t>
      </w:r>
      <w:r>
        <w:t xml:space="preserve">才是激活社区自我修复能力的更有效路径。</w:t>
      </w:r>
    </w:p>
    <w:p>
      <w:pPr>
        <w:pStyle w:val="Heading3"/>
      </w:pPr>
      <w:bookmarkStart w:id="161" w:name="对开源生态系统政策设计的启示"/>
      <w:r>
        <w:t xml:space="preserve">对开源生态系统政策设计的启示</w:t>
      </w:r>
      <w:bookmarkEnd w:id="161"/>
    </w:p>
    <w:p>
      <w:pPr>
        <w:pStyle w:val="FirstParagraph"/>
      </w:pPr>
      <w:r>
        <w:t xml:space="preserve">从更宏观的政策视角看，本研究的结论对开源生态系统的支持政策设计具有一定参考价值。</w:t>
      </w:r>
      <w:r>
        <w:t xml:space="preserve"> </w:t>
      </w:r>
      <w:r>
        <w:t xml:space="preserve">近年来，欧盟、美国等主要经济体已开始将开源软件基础设施纳入国家数字战略，</w:t>
      </w:r>
      <w:r>
        <w:t xml:space="preserve"> </w:t>
      </w:r>
      <w:r>
        <w:t xml:space="preserve">并探索通过公共资金支持关键开源项目的新型模式</w:t>
      </w:r>
      <w:r>
        <w:t xml:space="preserve"> </w:t>
      </w:r>
      <w:r>
        <w:t xml:space="preserve">（如 Linux 基金会的公共资金合作项目、美国 SBOM 规范推广等）。</w:t>
      </w:r>
      <w:r>
        <w:t xml:space="preserve"> </w:t>
      </w:r>
      <w:r>
        <w:t xml:space="preserve">本研究的发现暗示：对于依赖志愿者维系的关键开源基础设施，</w:t>
      </w:r>
      <w:r>
        <w:t xml:space="preserve"> </w:t>
      </w:r>
      <w:r>
        <w:t xml:space="preserve">政府或公共机构的资助不应仅关注</w:t>
      </w:r>
      <w:r>
        <w:t xml:space="preserve">“</w:t>
      </w:r>
      <w:r>
        <w:t xml:space="preserve">拨款金额</w:t>
      </w:r>
      <w:r>
        <w:t xml:space="preserve">”</w:t>
      </w:r>
      <w:r>
        <w:t xml:space="preserve">，</w:t>
      </w:r>
      <w:r>
        <w:t xml:space="preserve"> </w:t>
      </w:r>
      <w:r>
        <w:t xml:space="preserve">还应系统设计</w:t>
      </w:r>
      <w:r>
        <w:t xml:space="preserve">“</w:t>
      </w:r>
      <w:r>
        <w:t xml:space="preserve">信息披露策略</w:t>
      </w:r>
      <w:r>
        <w:t xml:space="preserve">”</w:t>
      </w:r>
      <w:r>
        <w:t xml:space="preserve">，即如何公开、何时公开、向谁公开支持信息，</w:t>
      </w:r>
      <w:r>
        <w:t xml:space="preserve"> </w:t>
      </w:r>
      <w:r>
        <w:t xml:space="preserve">因为这些信息传递方式本身会通过改变社区开发者的预期而产生独立的激励效果。</w:t>
      </w:r>
    </w:p>
    <w:p>
      <w:pPr>
        <w:pStyle w:val="BodyText"/>
      </w:pPr>
      <w:r>
        <w:t xml:space="preserve">此外，本研究关于</w:t>
      </w:r>
      <w:r>
        <w:t xml:space="preserve">“</w:t>
      </w:r>
      <w:r>
        <w:t xml:space="preserve">社区情感是开发者活动的先行指标</w:t>
      </w:r>
      <w:r>
        <w:t xml:space="preserve">”</w:t>
      </w:r>
      <w:r>
        <w:t xml:space="preserve">的发现，</w:t>
      </w:r>
      <w:r>
        <w:t xml:space="preserve"> </w:t>
      </w:r>
      <w:r>
        <w:t xml:space="preserve">为开源软件健康度评估提供了一个新的维度。</w:t>
      </w:r>
      <w:r>
        <w:t xml:space="preserve"> </w:t>
      </w:r>
      <w:r>
        <w:t xml:space="preserve">目前主流的开源健康度评估工具（如 CHAOSS 指标体系）主要关注代码活动的数量型指标，</w:t>
      </w:r>
      <w:r>
        <w:t xml:space="preserve"> </w:t>
      </w:r>
      <w:r>
        <w:t xml:space="preserve">较少从情感信号视角评估社区的内在活力。</w:t>
      </w:r>
      <w:r>
        <w:t xml:space="preserve"> </w:t>
      </w:r>
      <w:r>
        <w:t xml:space="preserve">将社区情感极性纳入健康度评估体系，</w:t>
      </w:r>
      <w:r>
        <w:t xml:space="preserve"> </w:t>
      </w:r>
      <w:r>
        <w:t xml:space="preserve">可以在活动量出现衰退迹象之前更早地识别风险信号，</w:t>
      </w:r>
      <w:r>
        <w:t xml:space="preserve"> </w:t>
      </w:r>
      <w:r>
        <w:t xml:space="preserve">为项目维护者提供更有时效价值的预警信息。</w:t>
      </w:r>
    </w:p>
    <w:p>
      <w:pPr>
        <w:pStyle w:val="Heading2"/>
      </w:pPr>
      <w:bookmarkStart w:id="162" w:name="研究局限"/>
      <w:r>
        <w:t xml:space="preserve">研究局限</w:t>
      </w:r>
      <w:bookmarkEnd w:id="162"/>
    </w:p>
    <w:p>
      <w:pPr>
        <w:pStyle w:val="FirstParagraph"/>
      </w:pPr>
      <w:r>
        <w:t xml:space="preserve">任何实证研究都有其边界条件，本研究亦不例外。诚实地审视这些局限，</w:t>
      </w:r>
      <w:r>
        <w:t xml:space="preserve"> </w:t>
      </w:r>
      <w:r>
        <w:t xml:space="preserve">既有助于读者恰当评价本文结论的适用范围，也为未来研究指明了可深耕的方向。</w:t>
      </w:r>
    </w:p>
    <w:p>
      <w:pPr>
        <w:pStyle w:val="BodyText"/>
      </w:pPr>
      <w:r>
        <w:t xml:space="preserve">在数据层面，研究一的数据时间范围集中于2022–2023年，</w:t>
      </w:r>
      <w:r>
        <w:t xml:space="preserve"> </w:t>
      </w:r>
      <w:r>
        <w:t xml:space="preserve">这一时期是比特币社区在 Taproot 软分叉成功激活后的相对稳定期，</w:t>
      </w:r>
      <w:r>
        <w:t xml:space="preserve"> </w:t>
      </w:r>
      <w:r>
        <w:t xml:space="preserve">社区内部的共识机制与激励结构可能有其特殊性，</w:t>
      </w:r>
      <w:r>
        <w:t xml:space="preserve"> </w:t>
      </w:r>
      <w:r>
        <w:t xml:space="preserve">结论是否适用于2017年区块大小之争等高度分裂时期，尚需进一步验证。</w:t>
      </w:r>
      <w:r>
        <w:t xml:space="preserve"> </w:t>
      </w:r>
      <w:r>
        <w:t xml:space="preserve">研究二的时间跨度（2020–2023年）与研究一相近，但仍限于单一项目。</w:t>
      </w:r>
      <w:r>
        <w:t xml:space="preserve"> </w:t>
      </w:r>
      <w:r>
        <w:t xml:space="preserve">比特币开源项目的特殊性（纯粹的志愿开发、去中心化治理、极高的公众关注度）</w:t>
      </w:r>
      <w:r>
        <w:t xml:space="preserve"> </w:t>
      </w:r>
      <w:r>
        <w:t xml:space="preserve">与大多数开源项目存在根本差异，</w:t>
      </w:r>
      <w:r>
        <w:t xml:space="preserve"> </w:t>
      </w:r>
      <w:r>
        <w:t xml:space="preserve">研究结论在以太坊、Linux、Apache 等其他项目中的可推广性需要通过后续研究来检验。</w:t>
      </w:r>
    </w:p>
    <w:p>
      <w:pPr>
        <w:pStyle w:val="BodyText"/>
      </w:pPr>
      <w:r>
        <w:t xml:space="preserve">在测量层面，两项研究均面临指标操作化的局限。</w:t>
      </w:r>
      <w:r>
        <w:t xml:space="preserve"> </w:t>
      </w:r>
      <w:r>
        <w:t xml:space="preserve">研究一中，Google 搜索指数作为工具变量的核心假设（即</w:t>
      </w:r>
      <w:r>
        <w:t xml:space="preserve"> </w:t>
      </w:r>
      <w:r>
        <w:t xml:space="preserve">工具变量仅通过捐款金额影响开发者活动、不存在独立路径）</w:t>
      </w:r>
      <w:r>
        <w:t xml:space="preserve"> </w:t>
      </w:r>
      <w:r>
        <w:t xml:space="preserve">虽然得到了一定的逻辑论证和统计支持，但在统计层面无法被绝对证伪。</w:t>
      </w:r>
      <w:r>
        <w:t xml:space="preserve"> </w:t>
      </w:r>
      <w:r>
        <w:t xml:space="preserve">若比特币的媒体热度独立地影响了社区开发者的参与热情（例如牛市期间媒体关注增加同时激励了开发者），</w:t>
      </w:r>
      <w:r>
        <w:t xml:space="preserve"> </w:t>
      </w:r>
      <w:r>
        <w:t xml:space="preserve">则工具变量的排他性约束可能存在一定程度的违背。</w:t>
      </w:r>
      <w:r>
        <w:t xml:space="preserve"> </w:t>
      </w:r>
      <w:r>
        <w:t xml:space="preserve">研究二采用大型语言模型（claude-sonnet-4.5）进行情感打分，</w:t>
      </w:r>
      <w:r>
        <w:t xml:space="preserve"> </w:t>
      </w:r>
      <w:r>
        <w:t xml:space="preserve">虽然具备语境理解的优势，但 LLM 的评分结果在理论上依赖模型版本，</w:t>
      </w:r>
      <w:r>
        <w:t xml:space="preserve"> </w:t>
      </w:r>
      <w:r>
        <w:t xml:space="preserve">不同版本模型的输出可能存在细微差异，</w:t>
      </w:r>
      <w:r>
        <w:t xml:space="preserve"> </w:t>
      </w:r>
      <w:r>
        <w:t xml:space="preserve">且对于高度技术性的代码片段，其情感判断是否始终准确有待人工标注基准的系统性评估。</w:t>
      </w:r>
    </w:p>
    <w:p>
      <w:pPr>
        <w:pStyle w:val="BodyText"/>
      </w:pPr>
      <w:r>
        <w:t xml:space="preserve">在研究设计层面，两项研究均采用了活动数量而非活动质量作为因变量指标。</w:t>
      </w:r>
      <w:r>
        <w:t xml:space="preserve"> </w:t>
      </w:r>
      <w:r>
        <w:t xml:space="preserve">代码提交数量的增加并不必然意味着代码质量的提升，</w:t>
      </w:r>
      <w:r>
        <w:t xml:space="preserve"> </w:t>
      </w:r>
      <w:r>
        <w:t xml:space="preserve">大量情感驱动的</w:t>
      </w:r>
      <w:r>
        <w:t xml:space="preserve">“</w:t>
      </w:r>
      <w:r>
        <w:t xml:space="preserve">冲动提交</w:t>
      </w:r>
      <w:r>
        <w:t xml:space="preserve">”</w:t>
      </w:r>
      <w:r>
        <w:t xml:space="preserve">可能包含低质量补丁甚至回滚操作；</w:t>
      </w:r>
      <w:r>
        <w:t xml:space="preserve"> </w:t>
      </w:r>
      <w:r>
        <w:t xml:space="preserve">讨论活动的增加也可能包含大量情绪性、非建设性的评论。</w:t>
      </w:r>
      <w:r>
        <w:t xml:space="preserve"> </w:t>
      </w:r>
      <w:r>
        <w:t xml:space="preserve">未来研究若能引入代码质量指标（如代码被合并率、Bugfix 有效率）</w:t>
      </w:r>
      <w:r>
        <w:t xml:space="preserve"> </w:t>
      </w:r>
      <w:r>
        <w:t xml:space="preserve">和讨论质量指标（如 Issue 解决率、讨论深度），</w:t>
      </w:r>
      <w:r>
        <w:t xml:space="preserve"> </w:t>
      </w:r>
      <w:r>
        <w:t xml:space="preserve">将能更全面地评估信息激励对社区价值创造的净影响。</w:t>
      </w:r>
    </w:p>
    <w:p>
      <w:pPr>
        <w:pStyle w:val="BodyText"/>
      </w:pPr>
      <w:r>
        <w:t xml:space="preserve">此外，个体异质性是两项研究均未能充分展开的维度。</w:t>
      </w:r>
      <w:r>
        <w:t xml:space="preserve"> </w:t>
      </w:r>
      <w:r>
        <w:t xml:space="preserve">研究一的机制检验初步揭示了效果集中于核心开发者群体的规律，</w:t>
      </w:r>
      <w:r>
        <w:t xml:space="preserve"> </w:t>
      </w:r>
      <w:r>
        <w:t xml:space="preserve">但对于新加入的开发者、间歇性贡献者等不同参与模式群体，</w:t>
      </w:r>
      <w:r>
        <w:t xml:space="preserve"> </w:t>
      </w:r>
      <w:r>
        <w:t xml:space="preserve">捐赠信息披露的激励效果是否存在系统性差异，尚待细化分析。</w:t>
      </w:r>
      <w:r>
        <w:t xml:space="preserve"> </w:t>
      </w:r>
      <w:r>
        <w:t xml:space="preserve">研究二同样没有区分情感信号发出者（高声望核心开发者 vs. 普通参与者）</w:t>
      </w:r>
      <w:r>
        <w:t xml:space="preserve"> </w:t>
      </w:r>
      <w:r>
        <w:t xml:space="preserve">对情感测量指标的差异化权重，</w:t>
      </w:r>
      <w:r>
        <w:t xml:space="preserve"> </w:t>
      </w:r>
      <w:r>
        <w:t xml:space="preserve">核心开发者的一条负面评论与普通用户的一百条负面评论，</w:t>
      </w:r>
      <w:r>
        <w:t xml:space="preserve"> </w:t>
      </w:r>
      <w:r>
        <w:t xml:space="preserve">对社区行为的实际影响效果可能存在数量级的差距，但本研究的社区级聚合指标无法捕捉这一差异。</w:t>
      </w:r>
    </w:p>
    <w:p>
      <w:pPr>
        <w:pStyle w:val="BodyText"/>
      </w:pPr>
      <w:r>
        <w:t xml:space="preserve">最后，尽管两项研究从不同角度揭示了比特币开源社区中信息环境对开发者行为的影响，</w:t>
      </w:r>
      <w:r>
        <w:t xml:space="preserve"> </w:t>
      </w:r>
      <w:r>
        <w:t xml:space="preserve">但两项研究之间的跨期交互效应尚未得到直接检验。</w:t>
      </w:r>
      <w:r>
        <w:t xml:space="preserve"> </w:t>
      </w:r>
      <w:r>
        <w:t xml:space="preserve">例如，捐赠信息披露是否会改变社区的情感状态（如捐款公告引发集体乐观情绪），</w:t>
      </w:r>
      <w:r>
        <w:t xml:space="preserve"> </w:t>
      </w:r>
      <w:r>
        <w:t xml:space="preserve">进而间接影响研究二所考察的情感→活动传导路径？</w:t>
      </w:r>
      <w:r>
        <w:t xml:space="preserve"> </w:t>
      </w:r>
      <w:r>
        <w:t xml:space="preserve">这一潜在的</w:t>
      </w:r>
      <w:r>
        <w:t xml:space="preserve">“</w:t>
      </w:r>
      <w:r>
        <w:t xml:space="preserve">外部信息→情感→行为</w:t>
      </w:r>
      <w:r>
        <w:t xml:space="preserve">”</w:t>
      </w:r>
      <w:r>
        <w:t xml:space="preserve">的跨层次传导机制，</w:t>
      </w:r>
      <w:r>
        <w:t xml:space="preserve"> </w:t>
      </w:r>
      <w:r>
        <w:t xml:space="preserve">是本研究未能覆盖的理论空白，也是未来研究可以探索的重要方向。</w:t>
      </w:r>
    </w:p>
    <w:p>
      <w:pPr>
        <w:pStyle w:val="Heading1"/>
      </w:pPr>
      <w:bookmarkStart w:id="163" w:name="结论"/>
      <w:r>
        <w:t xml:space="preserve">结论</w:t>
      </w:r>
      <w:bookmarkEnd w:id="163"/>
    </w:p>
    <w:p>
      <w:pPr>
        <w:pStyle w:val="FirstParagraph"/>
      </w:pPr>
      <w:r>
        <w:t xml:space="preserve">本文以比特币（Bitcoin）开源社区为实证场景，以</w:t>
      </w:r>
      <w:r>
        <w:t xml:space="preserve">“</w:t>
      </w:r>
      <w:r>
        <w:t xml:space="preserve">信息如何驱动开源参与</w:t>
      </w:r>
      <w:r>
        <w:t xml:space="preserve">”</w:t>
      </w:r>
      <w:r>
        <w:t xml:space="preserve">为核心问题，从两个互补的维度展开系统性考察：研究一聚焦于外部组织的捐赠信息披露对个体开发者活动的影响；研究二探究社区讨论情感对集体层面代码活动与讨论活动的动态影响。两项研究从微观个体与宏观社区、横截面事件与纵向动态过程、捐赠信息与情感信息等多个维度，共同构建了围绕开源社区信息环境的双层分析框架，为理解信息因素如何塑造开源生态的可持续性提供了新的视角。</w:t>
      </w:r>
    </w:p>
    <w:p>
      <w:pPr>
        <w:pStyle w:val="Heading2"/>
      </w:pPr>
      <w:bookmarkStart w:id="164" w:name="主要研究结论"/>
      <w:r>
        <w:t xml:space="preserve">主要研究结论</w:t>
      </w:r>
      <w:bookmarkEnd w:id="164"/>
    </w:p>
    <w:p>
      <w:pPr>
        <w:pStyle w:val="Heading3"/>
      </w:pPr>
      <w:bookmarkStart w:id="165" w:name="捐赠信息披露的激励效应"/>
      <w:r>
        <w:t xml:space="preserve">捐赠信息披露的激励效应</w:t>
      </w:r>
      <w:bookmarkEnd w:id="165"/>
    </w:p>
    <w:p>
      <w:pPr>
        <w:pStyle w:val="FirstParagraph"/>
      </w:pPr>
      <w:r>
        <w:t xml:space="preserve">研究一以Bitcoin Brink基金会2022年至2023年间的捐赠信息披露事件为准自然实验，采用面板个体固定效应模型与两阶段最小二乘法，基于169,785个开发者—周面板观测（1,610名开发者），系统考察了不同类型的捐赠信息披露对开发者代码活动（提交、拉取请求）和审查活动（代码审查、评论）的影响。</w:t>
      </w:r>
    </w:p>
    <w:p>
      <w:pPr>
        <w:pStyle w:val="BodyText"/>
      </w:pPr>
      <w:r>
        <w:t xml:space="preserve">核心发现表明，非定向捐赠披露（即仅公告有捐赠活动而不点名受益开发者）对开发者的代码活动与审查活动均产生显著正向效应（H1、H2成立）。这一结果的理论解释源自期望理论的核心逻辑：当社区成员获知有捐赠资金进入生态系统时，其对“努力→绩效→奖励“链条的主观期望随之提升，即便尚无法确知自己是否会成为受益者，信息的存在本身已足以激活参与动机。这一</w:t>
      </w:r>
      <w:r>
        <w:t xml:space="preserve">“</w:t>
      </w:r>
      <w:r>
        <w:t xml:space="preserve">预期性激励（Anticipatory Incentive）</w:t>
      </w:r>
      <w:r>
        <w:t xml:space="preserve">”</w:t>
      </w:r>
      <w:r>
        <w:t xml:space="preserve">机制揭示了信息的独立价值，它先于实际财务转移而发生作用，先于奖励的兑现而改变行为。</w:t>
      </w:r>
    </w:p>
    <w:p>
      <w:pPr>
        <w:pStyle w:val="BodyText"/>
      </w:pPr>
      <w:r>
        <w:t xml:space="preserve">定向捐赠披露（即公告具体获得资助的开发者名单）同样正向影响了审查活动（H2成立）。有别于非定向披露的弥散性激励，定向披露通过强化</w:t>
      </w:r>
      <w:r>
        <w:t xml:space="preserve">“</w:t>
      </w:r>
      <w:r>
        <w:t xml:space="preserve">绩效—奖励</w:t>
      </w:r>
      <w:r>
        <w:t xml:space="preserve">”</w:t>
      </w:r>
      <w:r>
        <w:t xml:space="preserve">因果链的工具性感知，使奖励的可得性从模糊变为清晰，提供了可见的努力方向与明确的参照标准。</w:t>
      </w:r>
    </w:p>
    <w:p>
      <w:pPr>
        <w:pStyle w:val="BodyText"/>
      </w:pPr>
      <w:r>
        <w:t xml:space="preserve">然而，研究一同时揭示了这一激励机制内部的矛盾性：当定向披露频率增大时，非定向披露的激励效应显著衰减（H3在2SLS模型中成立）。这一</w:t>
      </w:r>
      <w:r>
        <w:t xml:space="preserve">“</w:t>
      </w:r>
      <w:r>
        <w:t xml:space="preserve">期望失验（Expectation Disconfirmation）</w:t>
      </w:r>
      <w:r>
        <w:t xml:space="preserve">”</w:t>
      </w:r>
      <w:r>
        <w:t xml:space="preserve">效应表明，定向披露实际上引入了一种隐性的比较压力，在增强部分开发者激励的同时，可能削弱了另一部分开发者对奖励可得性的主观期望。值得注意的是，这一调节效应在FE模型中方向为负但统计不显著，在2SLS模型中修正内生性偏误后方达到显著水平，说明内生性问题会掩盖定向披露的负向调节作用。基金会的披露策略并非孤立地作用于当期行为，而是通过改变开发者的心理预期在社区内积累长期效应，定向与非定向披露的频率组合因此需要审慎权衡。</w:t>
      </w:r>
    </w:p>
    <w:p>
      <w:pPr>
        <w:pStyle w:val="BodyText"/>
      </w:pPr>
      <w:r>
        <w:t xml:space="preserve">通过工具变量法（以Google搜索趋势指数的四周移动平均值及其与定向披露的交互项作为两个工具变量）进一步确认，上述激励效应独立于市场价格波动所带来的财富效应，并在剔除实际获得捐款的开发者样本后依然稳健。三组替代性度量的稳健性检验（虚拟变量加时间窗口、连续值当期度量、虚拟变量当期度量）以及两组机制分析（比特币项目投入程度与开源社区活跃程度的异质性）均支持主要结论的可靠性。这意味着研究一识别的是纯粹的信息披露效应，而非货币激励效应，从而在方法论上为</w:t>
      </w:r>
      <w:r>
        <w:t xml:space="preserve">“</w:t>
      </w:r>
      <w:r>
        <w:t xml:space="preserve">信息即激励</w:t>
      </w:r>
      <w:r>
        <w:t xml:space="preserve">”</w:t>
      </w:r>
      <w:r>
        <w:t xml:space="preserve">命题提供了较为严格的因果证据。</w:t>
      </w:r>
    </w:p>
    <w:p>
      <w:pPr>
        <w:pStyle w:val="Heading3"/>
      </w:pPr>
      <w:bookmarkStart w:id="166" w:name="社区情感的动态影响机制"/>
      <w:r>
        <w:t xml:space="preserve">社区情感的动态影响机制</w:t>
      </w:r>
      <w:bookmarkEnd w:id="166"/>
    </w:p>
    <w:p>
      <w:pPr>
        <w:pStyle w:val="FirstParagraph"/>
      </w:pPr>
      <w:r>
        <w:t xml:space="preserve">研究二将分析层次从个体转移至社区，采用向量自回归（VAR(2)）模型对比特币GitHub仓库2020年至2023年的周度时间序列数据进行动态分析，探究社区讨论情感与开发者行为活动之间的互动因果关系。在控制市场回报、捐赠金额与资助授予等外生变量后，研究二得出以下主要发现。</w:t>
      </w:r>
    </w:p>
    <w:p>
      <w:pPr>
        <w:pStyle w:val="BodyText"/>
      </w:pPr>
      <w:r>
        <w:t xml:space="preserve">第一，社区讨论中的情感极性下降（即负面情感的增加）在滞后一期对代码活动产生显著正向影响（H4成立）。这一反直觉的正向效应可通过“情感即信息（Affect-as-Information）“理论加以解释</w:t>
      </w:r>
      <w:r>
        <w:t xml:space="preserve">(Schwarz and Clore 1983)</w:t>
      </w:r>
      <w:r>
        <w:t xml:space="preserve">：社区中弥漫的负面情感作为一种集体信号，传递了当前状态与理想状态之间存在差距的信息。开发者对这一</w:t>
      </w:r>
      <w:r>
        <w:t xml:space="preserve">“</w:t>
      </w:r>
      <w:r>
        <w:t xml:space="preserve">问题信号</w:t>
      </w:r>
      <w:r>
        <w:t xml:space="preserve">”</w:t>
      </w:r>
      <w:r>
        <w:t xml:space="preserve">的回应，是加速代码产出以修复已知缺陷或应对技术压力。这表明，在技术型开源社区中，情感并非仅仅是情绪的排泄，而承担着重要的信息传递功能。</w:t>
      </w:r>
    </w:p>
    <w:p>
      <w:pPr>
        <w:pStyle w:val="BodyText"/>
      </w:pPr>
      <w:r>
        <w:t xml:space="preserve">第二，负面情感在滞后一期亦对讨论活动产生正向影响（H5成立）。这与H4的发现方向一致，说明情感信号的激活效应并不局限于代码生产领域，而是同样唤起了开发者对话题讨论的参与意愿。当社区处于情绪低谷时，开发者倾向于以更多讨论来回应，既包含对技术问题的深入分析，也包含对社区走向的集体关切，讨论活动此时兼具问题诊断与情绪疏导的双重功能。</w:t>
      </w:r>
    </w:p>
    <w:p>
      <w:pPr>
        <w:pStyle w:val="BodyText"/>
      </w:pPr>
      <w:r>
        <w:t xml:space="preserve">第三，代码活动的增加在滞后两期对讨论活动产生显著负向影响（H6成立）。这一</w:t>
      </w:r>
      <w:r>
        <w:t xml:space="preserve">“</w:t>
      </w:r>
      <w:r>
        <w:t xml:space="preserve">替代效应</w:t>
      </w:r>
      <w:r>
        <w:t xml:space="preserve">”</w:t>
      </w:r>
      <w:r>
        <w:t xml:space="preserve">与目标—手段替代（Goal-Means Substitution）理论高度吻合</w:t>
      </w:r>
      <w:r>
        <w:t xml:space="preserve">(Kruglanski et al. 2002)</w:t>
      </w:r>
      <w:r>
        <w:t xml:space="preserve">：当开发者已通过代码提交实现了对社区问题的应对目标后，通过讨论参与来达成同一目标的需求随之降低，两种行为在时间和精力上形成竞争关系。这一发现揭示了开源社区行为活动中的内部制衡机制，即代码生产并不简单叠加于讨论之上，二者之间存在动态的资源竞争与功能替代。</w:t>
      </w:r>
    </w:p>
    <w:p>
      <w:pPr>
        <w:pStyle w:val="BodyText"/>
      </w:pPr>
      <w:r>
        <w:t xml:space="preserve">格兰杰因果检验、脉冲响应函数（IRF）分析与预测误差方差分解（FEVD）进一步确认了上述三条影响路径的统计显著性与经济实质，并将三条路径整合为</w:t>
      </w:r>
      <w:r>
        <w:t xml:space="preserve">“</w:t>
      </w:r>
      <w:r>
        <w:t xml:space="preserve">情感→代码/讨论→讨论</w:t>
      </w:r>
      <w:r>
        <w:t xml:space="preserve">”</w:t>
      </w:r>
      <w:r>
        <w:t xml:space="preserve">的完整动态机制。以替换情感变量操作化方式（纯负向情感指标）、替换讨论变量、调整乔列斯基排序等多种方案构成的稳健性检验，支持上述核心发现的稳定性；计划中的传统词典方法（VADER）对照检验将进一步评估结论对情感分析工具选择的不敏感性。</w:t>
      </w:r>
    </w:p>
    <w:p>
      <w:pPr>
        <w:pStyle w:val="Heading3"/>
      </w:pPr>
      <w:bookmarkStart w:id="167" w:name="两项研究的综合结论"/>
      <w:r>
        <w:t xml:space="preserve">两项研究的综合结论</w:t>
      </w:r>
      <w:bookmarkEnd w:id="167"/>
    </w:p>
    <w:p>
      <w:pPr>
        <w:pStyle w:val="FirstParagraph"/>
      </w:pPr>
      <w:r>
        <w:t xml:space="preserve">从两项研究的共同发现中，可以提炼出一个更为一般性的命题：在开源社区中，信息而非金钱，是影响开发者参与行为的直接驱动因素。研究一表明，捐赠行为的信息披露（甚至是捐赠可能性的模糊预期）足以产生显著的激励效应，而无需实际财务转移的发生。研究二表明，情感作为一种非正式的集体信息，能够以可预测的方向和时序影响后续的行为活动，代码生产与讨论参与均对情感信号作出有规律的反应。二者共同构成</w:t>
      </w:r>
      <w:r>
        <w:t xml:space="preserve">“</w:t>
      </w:r>
      <w:r>
        <w:t xml:space="preserve">信息驱动参与（Information-Driven Participation）</w:t>
      </w:r>
      <w:r>
        <w:t xml:space="preserve">”</w:t>
      </w:r>
      <w:r>
        <w:t xml:space="preserve">这一理论命题在不同层次与不同类型信息上的双侧证据。</w:t>
      </w:r>
    </w:p>
    <w:p>
      <w:pPr>
        <w:pStyle w:val="BodyText"/>
      </w:pPr>
      <w:r>
        <w:t xml:space="preserve">这一命题对理解开源软件可持续性具有深远意义。资金支持固然是维持开源社区长期活力的必要条件，但如何设计信息披露机制以最大化其激励效应、如何感知和管理社区情感信息环境，或许同样是不可忽视的治理维度。开源生态的可持续性，在相当程度上取决于信息流通的质量与设计，这是本文两项研究共同指向的核心结论。</w:t>
      </w:r>
    </w:p>
    <w:p>
      <w:pPr>
        <w:pStyle w:val="Heading2"/>
      </w:pPr>
      <w:bookmarkStart w:id="168" w:name="研究展望"/>
      <w:r>
        <w:t xml:space="preserve">研究展望</w:t>
      </w:r>
      <w:bookmarkEnd w:id="168"/>
    </w:p>
    <w:p>
      <w:pPr>
        <w:pStyle w:val="FirstParagraph"/>
      </w:pPr>
      <w:r>
        <w:t xml:space="preserve">本文在比特币开源社区中取得了若干具有理论与实践价值的发现，但研究结论的外部效度、心理机制的直接验证、情感分析的精细化以及两项研究的整合均有待进一步深化。以下从四个方向提出未来研究的拓展路径。</w:t>
      </w:r>
    </w:p>
    <w:p>
      <w:pPr>
        <w:pStyle w:val="Heading3"/>
      </w:pPr>
      <w:bookmarkStart w:id="169" w:name="研究场景的拓展与跨社区比较"/>
      <w:r>
        <w:t xml:space="preserve">研究场景的拓展与跨社区比较</w:t>
      </w:r>
      <w:bookmarkEnd w:id="169"/>
    </w:p>
    <w:p>
      <w:pPr>
        <w:pStyle w:val="FirstParagraph"/>
      </w:pPr>
      <w:r>
        <w:t xml:space="preserve">本文以比特币社区为单一研究场景，虽然该社区在规模、历史和开源贡献制度方面具有典型性，但研究结论的外部效度仍有待系统检验。未来研究应将研究范围扩展至以太坊（Ethereum）、Litecoin等其他加密货币开源社区，以及更广泛的非加密货币开源项目（如Linux内核、NumPy、scikit-learn等）。通过跨社区比较研究，可以识别哪些发现具有普遍性（如情感的信息传递功能），哪些发现依赖于特定的社区制度背景（如Brink基金会的定向资助模式）。</w:t>
      </w:r>
    </w:p>
    <w:p>
      <w:pPr>
        <w:pStyle w:val="BodyText"/>
      </w:pPr>
      <w:r>
        <w:t xml:space="preserve">尤其值得指出的是，研究一中的“期望失验“效应在很大程度上依赖于Bitcoin Brink特有的</w:t>
      </w:r>
      <w:r>
        <w:t xml:space="preserve">“</w:t>
      </w:r>
      <w:r>
        <w:t xml:space="preserve">定向/非定向二元披露结构</w:t>
      </w:r>
      <w:r>
        <w:t xml:space="preserve">”</w:t>
      </w:r>
      <w:r>
        <w:t xml:space="preserve">。在其他采用不同资助披露模式（如GitHub Sponsors的个人订阅模式、Open Collective的众筹模式）的社区中，类似效应是否存在，需要通过专门设计的准自然实验加以检验。跨社区比较的积累将使本文提出的双层信息环境框架在更广泛的开源生态中得到检验与精炼。</w:t>
      </w:r>
    </w:p>
    <w:p>
      <w:pPr>
        <w:pStyle w:val="Heading3"/>
      </w:pPr>
      <w:bookmarkStart w:id="170" w:name="心理机制的直接验证与混合方法"/>
      <w:r>
        <w:t xml:space="preserve">心理机制的直接验证与混合方法</w:t>
      </w:r>
      <w:bookmarkEnd w:id="170"/>
    </w:p>
    <w:p>
      <w:pPr>
        <w:pStyle w:val="FirstParagraph"/>
      </w:pPr>
      <w:r>
        <w:t xml:space="preserve">两项研究均以间接推断的方式检验了心理机制：研究一通过行为数据的差异推断期望理论的激活，研究二通过情感与行为的时序关系推断情感即信息效应。这一方法论取向具有外部效度的优势，但无法直接触及开发者的主观认知状态。</w:t>
      </w:r>
    </w:p>
    <w:p>
      <w:pPr>
        <w:pStyle w:val="BodyText"/>
      </w:pPr>
      <w:r>
        <w:t xml:space="preserve">未来研究可以结合调查问卷或深度访谈，直接测量开发者对捐赠信息披露事件的期望感知（期望值、工具性感知、效价）以及其对社区情感氛围的主观体验。这种“行为数据+主观报告“的混合方法将有助于厘清理论机制的准确性，并区分竞争性解释。例如，研究二中负面情感对代码活动的正向效应，究竟是通过认知层面的</w:t>
      </w:r>
      <w:r>
        <w:t xml:space="preserve">“</w:t>
      </w:r>
      <w:r>
        <w:t xml:space="preserve">问题识别与应对</w:t>
      </w:r>
      <w:r>
        <w:t xml:space="preserve">”</w:t>
      </w:r>
      <w:r>
        <w:t xml:space="preserve">路径（情感即信息），还是通过情绪传染的</w:t>
      </w:r>
      <w:r>
        <w:t xml:space="preserve">“</w:t>
      </w:r>
      <w:r>
        <w:t xml:space="preserve">群体压力</w:t>
      </w:r>
      <w:r>
        <w:t xml:space="preserve">”</w:t>
      </w:r>
      <w:r>
        <w:t xml:space="preserve">路径发挥作用？主客观数据的结合将使这一理论分野得到更为直接的检验。</w:t>
      </w:r>
    </w:p>
    <w:p>
      <w:pPr>
        <w:pStyle w:val="Heading3"/>
      </w:pPr>
      <w:bookmarkStart w:id="171" w:name="情感测量的深化与多维分析"/>
      <w:r>
        <w:t xml:space="preserve">情感测量的深化与多维分析</w:t>
      </w:r>
      <w:bookmarkEnd w:id="171"/>
    </w:p>
    <w:p>
      <w:pPr>
        <w:pStyle w:val="FirstParagraph"/>
      </w:pPr>
      <w:r>
        <w:t xml:space="preserve">研究二以大型语言模型（claude-sonnet-4.5）对 Issue 评论进行情感打分，并已收集了愤怒、厌恶、恐惧、快乐、悲伤、惊讶及期望失验七个细粒度情感维度的评分数据（详见附录D）。然而，受限于研究框架，本文的 VAR 模型仅使用了综合情感极性（整体正负向）这一维度，七类细粒度情感数据尚待充分挖掘。未来研究可沿三个方向推进。其一，利用已有的细粒度数据，分析愤怒、恐惧、悲伤、期望失验等具体情感类型对代码活动与讨论活动的差异化影响。例如，“愤怒“是否比</w:t>
      </w:r>
      <w:r>
        <w:t xml:space="preserve">“</w:t>
      </w:r>
      <w:r>
        <w:t xml:space="preserve">沮丧</w:t>
      </w:r>
      <w:r>
        <w:t xml:space="preserve">”</w:t>
      </w:r>
      <w:r>
        <w:t xml:space="preserve">更能激发即时代码行动？</w:t>
      </w:r>
      <w:r>
        <w:t xml:space="preserve">“</w:t>
      </w:r>
      <w:r>
        <w:t xml:space="preserve">期望失验</w:t>
      </w:r>
      <w:r>
        <w:t xml:space="preserve">”</w:t>
      </w:r>
      <w:r>
        <w:t xml:space="preserve">是否与 H3 中的个体期望失验机制在社区层面产生共振？其二，对 LLM 评分结果开展人工标注基准测试（annotation benchmark），在比特币 Issue 评论样本上评估 claude-sonnet-4.5 打分与人工标注的一致性（Cohen’s κ），进一步确认方法效度。其三，引入情感来源的区分维度，将核心开发者（committers）与外围参与者（用户、贡献者）的情感表达分别建模，以识别不同来源情感信号的影响异质性及其在社区中的传播路径。</w:t>
      </w:r>
    </w:p>
    <w:p>
      <w:pPr>
        <w:pStyle w:val="Heading3"/>
      </w:pPr>
      <w:bookmarkStart w:id="172" w:name="两项研究的整合分析框架"/>
      <w:r>
        <w:t xml:space="preserve">两项研究的整合分析框架</w:t>
      </w:r>
      <w:bookmarkEnd w:id="172"/>
    </w:p>
    <w:p>
      <w:pPr>
        <w:pStyle w:val="FirstParagraph"/>
      </w:pPr>
      <w:r>
        <w:t xml:space="preserve">本文将两项研究分别置于个体层面和社区层面加以考察。虽然第六章从理论层面提出了</w:t>
      </w:r>
      <w:r>
        <w:t xml:space="preserve">“</w:t>
      </w:r>
      <w:r>
        <w:t xml:space="preserve">双层信息环境</w:t>
      </w:r>
      <w:r>
        <w:t xml:space="preserve">”</w:t>
      </w:r>
      <w:r>
        <w:t xml:space="preserve">框架并讨论了跨层次反馈假说，但尚未在实证层面直接检验两类信息效应的交互作用。未来研究可以尝试构建一个整合性分析框架，同时纳入捐赠信息披露事件与社区情感变量，考察二者的独立效应、交互效应及跨层次反馈机制。</w:t>
      </w:r>
    </w:p>
    <w:p>
      <w:pPr>
        <w:pStyle w:val="BodyText"/>
      </w:pPr>
      <w:r>
        <w:t xml:space="preserve">例如，捐赠信息披露对个体行为的激励效应，是否会因社区情感氛围的差异而产生调节？在负面情感弥漫的社区背景下，非定向捐赠披露的</w:t>
      </w:r>
      <w:r>
        <w:t xml:space="preserve">“</w:t>
      </w:r>
      <w:r>
        <w:t xml:space="preserve">预期性激励</w:t>
      </w:r>
      <w:r>
        <w:t xml:space="preserve">”</w:t>
      </w:r>
      <w:r>
        <w:t xml:space="preserve">是否会被削弱或放大？反过来，个体层面激励机制的激活，是否会通过行为外溢影响社区整体的情感状态，从而形成从信息披露到情感再到行为的完整反馈回路？这些跨层次的动态过程将是理解开源社区信息生态的重要研究议题，也是本文所提双层信息环境框架最具潜力的发展方向。在方法层面，未来可以考虑引入多层次模型（HLM）、门限VAR（Threshold VAR）或时变参数VAR（TVP-VAR）模型，以更完整地刻画信息—情感—行为三者之间的非线性和时变特征。</w:t>
      </w:r>
    </w:p>
    <w:p>
      <w:pPr>
        <w:pStyle w:val="Heading1"/>
      </w:pPr>
      <w:bookmarkStart w:id="173" w:name="sls-第一阶段回归结果"/>
      <w:r>
        <w:t xml:space="preserve">2SLS 第一阶段回归结果</w:t>
      </w:r>
      <w:bookmarkEnd w:id="173"/>
    </w:p>
    <w:p>
      <w:pPr>
        <w:pStyle w:val="FirstParagraph"/>
      </w:pPr>
      <w:r>
        <w:t xml:space="preserve">表 【表first-stage】 报告了两阶段最小二乘法（2SLS）第一阶段的回归结果。 两个内生变量分别为非定向信息披露强度（）及其与定向信息披露的交互项（）， 两个排除性工具变量分别为“Bitcoin Brink”Google Trends 搜索指数的四周移动平均值的对数（） 以及搜索指数与定向披露的交互项（）。</w:t>
      </w:r>
      <w:hyperlink w:anchor="tab:first-stage">
        <w:r>
          <w:rPr>
            <w:rStyle w:val="Hyperlink"/>
          </w:rPr>
          <w:t xml:space="preserve"/>
        </w:r>
      </w:hyperlink>
      <w:r>
        <w:t xml:space="preserve"/>
      </w:r>
      <w:r>
        <w:t xml:space="preserve"/>
      </w:r>
      <w:r>
        <w:t xml:space="preserve"/>
      </w:r>
      <w:r>
        <w:t xml:space="preserve"/>
      </w:r>
      <m:oMath>
        <m:r>
          <m:t>U</m:t>
        </m:r>
        <m:sSub>
          <m:e>
            <m:r>
              <m:t>D</m:t>
            </m:r>
          </m:e>
          <m:sub>
            <m:r>
              <m:t>t</m:t>
            </m:r>
          </m:sub>
        </m:sSub>
      </m:oMath>
      <w:r>
        <w:t xml:space="preserve"/>
      </w:r>
      <m:oMath>
        <m:r>
          <m:t>U</m:t>
        </m:r>
        <m:sSub>
          <m:e>
            <m:r>
              <m:t>D</m:t>
            </m:r>
          </m:e>
          <m:sub>
            <m:r>
              <m:t>t</m:t>
            </m:r>
          </m:sub>
        </m:sSub>
        <m:r>
          <m:t>×</m:t>
        </m:r>
        <m:r>
          <m:t>T</m:t>
        </m:r>
        <m:sSub>
          <m:e>
            <m:r>
              <m:t>D</m:t>
            </m:r>
          </m:e>
          <m:sub>
            <m:r>
              <m:t>t</m:t>
            </m:r>
          </m:sub>
        </m:sSub>
      </m:oMath>
      <w:r>
        <w:t xml:space="preserve"/>
      </w:r>
      <w:r>
        <w:t xml:space="preserve"/>
      </w:r>
      <w:r>
        <w:t xml:space="preserve"/>
      </w:r>
      <w:r>
        <w:t xml:space="preserve"/>
      </w:r>
      <w:r>
        <w:t xml:space="preserve"/>
      </w:r>
      <w:r>
        <w:t xml:space="preserve"/>
      </w:r>
      <w:r>
        <w:t xml:space="preserve"/>
      </w:r>
      <m:oMath>
        <m:sSub>
          <m:e>
            <m:r>
              <m:t>Z</m:t>
            </m:r>
          </m:e>
          <m:sub>
            <m:r>
              <m:t>t</m:t>
            </m:r>
          </m:sub>
        </m:sSub>
      </m:oMath>
      <w:r>
        <w:t xml:space="preserve"/>
      </w:r>
      <w:r>
        <w:t xml:space="preserve"/>
      </w:r>
      <w:r>
        <w:t xml:space="preserve"/>
      </w:r>
      <m:oMath>
        <m:sSub>
          <m:e>
            <m:r>
              <m:t>Z</m:t>
            </m:r>
          </m:e>
          <m:sub>
            <m:r>
              <m:t>t</m:t>
            </m:r>
          </m:sub>
        </m:sSub>
        <m:r>
          <m:t>×</m:t>
        </m:r>
        <m:r>
          <m:t>T</m:t>
        </m:r>
        <m:sSub>
          <m:e>
            <m:r>
              <m:t>D</m:t>
            </m:r>
          </m:e>
          <m:sub>
            <m:r>
              <m:t>t</m:t>
            </m:r>
          </m:sub>
        </m:sSub>
      </m:oMath>
      <w:r>
        <w:t xml:space="preserve"/>
      </w:r>
    </w:p>
    <w:p>
      <w:pPr>
        <w:pStyle w:val="BodyText"/>
      </w:pPr>
      <w:r>
        <w:t xml:space="preserve">第一阶段结果显示，</w:t>
      </w:r>
      <m:oMath>
        <m:sSub>
          <m:e>
            <m:r>
              <m:t>Z</m:t>
            </m:r>
          </m:e>
          <m:sub>
            <m:r>
              <m:t>t</m:t>
            </m:r>
          </m:sub>
        </m:sSub>
      </m:oMath>
      <w:r>
        <w:t xml:space="preserve"> </w:t>
      </w:r>
      <w:r>
        <w:t xml:space="preserve">对</w:t>
      </w:r>
      <w:r>
        <w:t xml:space="preserve"> </w:t>
      </w:r>
      <m:oMath>
        <m:r>
          <m:t>U</m:t>
        </m:r>
        <m:sSub>
          <m:e>
            <m:r>
              <m:t>D</m:t>
            </m:r>
          </m:e>
          <m:sub>
            <m:r>
              <m:t>t</m:t>
            </m:r>
          </m:sub>
        </m:sSub>
      </m:oMath>
      <w:r>
        <w:t xml:space="preserve"> </w:t>
      </w:r>
      <w:r>
        <w:t xml:space="preserve">的估计系数为 7.461（</w:t>
      </w:r>
      <m:oMath>
        <m:r>
          <m:t>t</m:t>
        </m:r>
        <m:r>
          <m:t>=</m:t>
        </m:r>
        <m:r>
          <m:t>8348.74</m:t>
        </m:r>
      </m:oMath>
      <w:r>
        <w:t xml:space="preserve">，</w:t>
      </w:r>
      <m:oMath>
        <m:r>
          <m:t>p</m:t>
        </m:r>
        <m:r>
          <m:t>&lt;</m:t>
        </m:r>
        <m:r>
          <m:t>0.01</m:t>
        </m:r>
      </m:oMath>
      <w:r>
        <w:t xml:space="preserve">），</w:t>
      </w:r>
      <w:r>
        <w:t xml:space="preserve"> </w:t>
      </w:r>
      <w:r>
        <w:t xml:space="preserve">表明公众搜索关注度每提升 1%，Brink 的捐款金额四周移动平均值增加约 7.5%，</w:t>
      </w:r>
      <w:r>
        <w:t xml:space="preserve"> </w:t>
      </w:r>
      <w:r>
        <w:t xml:space="preserve">工具变量与内生变量之间存在极强的正向关联。</w:t>
      </w:r>
      <w:r>
        <w:t xml:space="preserve"> </w:t>
      </w:r>
      <m:oMath>
        <m:sSub>
          <m:e>
            <m:r>
              <m:t>Z</m:t>
            </m:r>
          </m:e>
          <m:sub>
            <m:r>
              <m:t>t</m:t>
            </m:r>
          </m:sub>
        </m:sSub>
        <m:r>
          <m:t>×</m:t>
        </m:r>
        <m:r>
          <m:t>T</m:t>
        </m:r>
        <m:sSub>
          <m:e>
            <m:r>
              <m:t>D</m:t>
            </m:r>
          </m:e>
          <m:sub>
            <m:r>
              <m:t>t</m:t>
            </m:r>
          </m:sub>
        </m:sSub>
      </m:oMath>
      <w:r>
        <w:t xml:space="preserve"> </w:t>
      </w:r>
      <w:r>
        <w:t xml:space="preserve">对</w:t>
      </w:r>
      <w:r>
        <w:t xml:space="preserve"> </w:t>
      </w:r>
      <m:oMath>
        <m:r>
          <m:t>U</m:t>
        </m:r>
        <m:sSub>
          <m:e>
            <m:r>
              <m:t>D</m:t>
            </m:r>
          </m:e>
          <m:sub>
            <m:r>
              <m:t>t</m:t>
            </m:r>
          </m:sub>
        </m:sSub>
        <m:r>
          <m:t>×</m:t>
        </m:r>
        <m:r>
          <m:t>T</m:t>
        </m:r>
        <m:sSub>
          <m:e>
            <m:r>
              <m:t>D</m:t>
            </m:r>
          </m:e>
          <m:sub>
            <m:r>
              <m:t>t</m:t>
            </m:r>
          </m:sub>
        </m:sSub>
      </m:oMath>
      <w:r>
        <w:t xml:space="preserve"> </w:t>
      </w:r>
      <w:r>
        <w:t xml:space="preserve">的系数同样高度显著（</w:t>
      </w:r>
      <m:oMath>
        <m:r>
          <m:t>t</m:t>
        </m:r>
        <m:r>
          <m:t>=</m:t>
        </m:r>
        <m:r>
          <m:t>16023.42</m:t>
        </m:r>
      </m:oMath>
      <w:r>
        <w:t xml:space="preserve">，</w:t>
      </w:r>
      <m:oMath>
        <m:r>
          <m:t>p</m:t>
        </m:r>
        <m:r>
          <m:t>&lt;</m:t>
        </m:r>
        <m:r>
          <m:t>0.01</m:t>
        </m:r>
      </m:oMath>
      <w:r>
        <w:t xml:space="preserve">），</w:t>
      </w:r>
      <w:r>
        <w:t xml:space="preserve"> </w:t>
      </w:r>
      <w:r>
        <w:t xml:space="preserve">确认了交互项工具变量的相关性条件。</w:t>
      </w:r>
      <w:r>
        <w:t xml:space="preserve"> </w:t>
      </w:r>
      <w:r>
        <w:t xml:space="preserve">两个工具变量的</w:t>
      </w:r>
      <w:r>
        <w:t xml:space="preserve"> </w:t>
      </w:r>
      <m:oMath>
        <m:r>
          <m:t>t</m:t>
        </m:r>
      </m:oMath>
      <w:r>
        <w:t xml:space="preserve"> </w:t>
      </w:r>
      <w:r>
        <w:t xml:space="preserve">统计量均远超传统阈值，</w:t>
      </w:r>
      <w:r>
        <w:t xml:space="preserve"> </w:t>
      </w:r>
      <w:r>
        <w:t xml:space="preserve">结合主分析中报告的 Cragg-Donald Wald F 统计量（</w:t>
      </w:r>
      <m:oMath>
        <m:r>
          <m:t>2.79</m:t>
        </m:r>
        <m:r>
          <m:t>×</m:t>
        </m:r>
        <m:sSup>
          <m:e>
            <m:r>
              <m:t>10</m:t>
            </m:r>
          </m:e>
          <m:sup>
            <m:r>
              <m:t>6</m:t>
            </m:r>
          </m:sup>
        </m:sSup>
      </m:oMath>
      <w:r>
        <w:t xml:space="preserve">），</w:t>
      </w:r>
      <w:r>
        <w:t xml:space="preserve"> </w:t>
      </w:r>
      <w:r>
        <w:t xml:space="preserve">充分排除了弱工具变量的可能性。</w:t>
      </w:r>
    </w:p>
    <w:p>
      <w:pPr>
        <w:pStyle w:val="TableCaption"/>
      </w:pPr>
      <w:r>
        <w:t xml:space="preserve">2SLS 第一阶段回归结果</w:t>
      </w:r>
    </w:p>
    <w:tbl>
      <w:tblPr>
        <w:tblStyle w:val="Table"/>
        <w:tblW w:type="pct" w:w="0.0"/>
        <w:tblLook w:firstRow="0"/>
        <w:tblCaption w:val="2SLS 第一阶段回归结果"/>
      </w:tblPr>
      <w:tblGrid/>
      <w:tr>
        <w:tc>
          <w:p/>
        </w:tc>
        <w:tc>
          <w:p/>
        </w:tc>
        <w:tc>
          <w:p/>
        </w:tc>
      </w:tr>
      <w:tr>
        <w:tc>
          <w:p>
            <w:pPr>
              <w:pStyle w:val="Compact"/>
              <w:jc w:val="left"/>
            </w:pPr>
            <w:r>
              <w:t xml:space="preserve">(lr)</w:t>
            </w:r>
            <w:r>
              <w:t xml:space="preserve">2-3</w:t>
            </w:r>
            <w:r>
              <w:t xml:space="preserve"> </w:t>
            </w:r>
            <w:r>
              <w:t xml:space="preserve">变量</w:t>
            </w:r>
          </w:p>
        </w:tc>
        <w:tc>
          <w:p>
            <w:pPr>
              <w:pStyle w:val="Compact"/>
              <w:jc w:val="right"/>
            </w:pPr>
            <m:oMath>
              <m:r>
                <m:t>U</m:t>
              </m:r>
              <m:sSub>
                <m:e>
                  <m:r>
                    <m:t>D</m:t>
                  </m:r>
                </m:e>
                <m:sub>
                  <m:r>
                    <m:t>t</m:t>
                  </m:r>
                </m:sub>
              </m:sSub>
            </m:oMath>
          </w:p>
        </w:tc>
        <w:tc>
          <w:p>
            <w:pPr>
              <w:pStyle w:val="Compact"/>
              <w:jc w:val="right"/>
            </w:pPr>
            <m:oMath>
              <m:r>
                <m:t>U</m:t>
              </m:r>
              <m:sSub>
                <m:e>
                  <m:r>
                    <m:t>D</m:t>
                  </m:r>
                </m:e>
                <m:sub>
                  <m:r>
                    <m:t>t</m:t>
                  </m:r>
                </m:sub>
              </m:sSub>
              <m:r>
                <m:t>×</m:t>
              </m:r>
              <m:r>
                <m:t>T</m:t>
              </m:r>
              <m:sSub>
                <m:e>
                  <m:r>
                    <m:t>D</m:t>
                  </m:r>
                </m:e>
                <m:sub>
                  <m:r>
                    <m:t>t</m:t>
                  </m:r>
                </m:sub>
              </m:sSub>
            </m:oMath>
          </w:p>
        </w:tc>
      </w:tr>
      <w:tr>
        <w:tc>
          <w:p>
            <w:pPr>
              <w:pStyle w:val="Compact"/>
              <w:jc w:val="left"/>
            </w:pPr>
            <m:oMath>
              <m:sSub>
                <m:e>
                  <m:r>
                    <m:t>Z</m:t>
                  </m:r>
                </m:e>
                <m:sub>
                  <m:r>
                    <m:t>t</m:t>
                  </m:r>
                </m:sub>
              </m:sSub>
            </m:oMath>
            <w:r>
              <w:t xml:space="preserve">（搜索指数）</w:t>
            </w:r>
          </w:p>
        </w:tc>
        <w:tc>
          <w:p>
            <w:pPr>
              <w:pStyle w:val="Compact"/>
              <w:jc w:val="right"/>
            </w:pPr>
            <w:r>
              <w:t xml:space="preserve">7.461</w:t>
            </w:r>
            <m:oMath>
              <m:sSup>
                <m:e>
                  <m:r>
                    <m:t>​</m:t>
                  </m:r>
                </m:e>
                <m:sup>
                  <m:r>
                    <m:t>*</m:t>
                  </m:r>
                  <m:r>
                    <m:t>*</m:t>
                  </m:r>
                  <m:r>
                    <m:t>*</m:t>
                  </m:r>
                </m:sup>
              </m:sSup>
            </m:oMath>
          </w:p>
        </w:tc>
        <w:tc>
          <w:p>
            <w:pPr>
              <w:pStyle w:val="Compact"/>
              <w:jc w:val="right"/>
            </w:pPr>
            <m:oMath>
              <m:r>
                <m:t>−</m:t>
              </m:r>
            </m:oMath>
            <w:r>
              <w:t xml:space="preserve">0.092</w:t>
            </w:r>
            <m:oMath>
              <m:sSup>
                <m:e>
                  <m:r>
                    <m:t>​</m:t>
                  </m:r>
                </m:e>
                <m:sup>
                  <m:r>
                    <m:t>*</m:t>
                  </m:r>
                  <m:r>
                    <m:t>*</m:t>
                  </m:r>
                  <m:r>
                    <m:t>*</m:t>
                  </m:r>
                </m:sup>
              </m:sSup>
            </m:oMath>
          </w:p>
        </w:tc>
      </w:tr>
      <w:tr>
        <w:tc>
          <w:p/>
        </w:tc>
        <w:tc>
          <w:p>
            <w:pPr>
              <w:pStyle w:val="Compact"/>
              <w:jc w:val="right"/>
            </w:pPr>
            <w:r>
              <w:t xml:space="preserve">(8348.74)</w:t>
            </w:r>
          </w:p>
        </w:tc>
        <w:tc>
          <w:p>
            <w:pPr>
              <w:pStyle w:val="Compact"/>
              <w:jc w:val="right"/>
            </w:pPr>
            <w:r>
              <w:t xml:space="preserve">(</w:t>
            </w:r>
            <m:oMath>
              <m:r>
                <m:t>−</m:t>
              </m:r>
            </m:oMath>
            <w:r>
              <w:t xml:space="preserve">408.33)</w:t>
            </w:r>
          </w:p>
        </w:tc>
      </w:tr>
      <w:tr>
        <w:tc>
          <w:p>
            <w:pPr>
              <w:pStyle w:val="Compact"/>
              <w:jc w:val="left"/>
            </w:pPr>
            <m:oMath>
              <m:sSub>
                <m:e>
                  <m:r>
                    <m:t>Z</m:t>
                  </m:r>
                </m:e>
                <m:sub>
                  <m:r>
                    <m:t>t</m:t>
                  </m:r>
                </m:sub>
              </m:sSub>
              <m:r>
                <m:t>×</m:t>
              </m:r>
              <m:r>
                <m:t>T</m:t>
              </m:r>
              <m:sSub>
                <m:e>
                  <m:r>
                    <m:t>D</m:t>
                  </m:r>
                </m:e>
                <m:sub>
                  <m:r>
                    <m:t>t</m:t>
                  </m:r>
                </m:sub>
              </m:sSub>
            </m:oMath>
            <w:r>
              <w:t xml:space="preserve">（搜索指数</w:t>
            </w:r>
            <m:oMath>
              <m:r>
                <m:t>×</m:t>
              </m:r>
            </m:oMath>
            <w:r>
              <w:t xml:space="preserve">定向披露）</w:t>
            </w:r>
          </w:p>
        </w:tc>
        <w:tc>
          <w:p>
            <w:pPr>
              <w:pStyle w:val="Compact"/>
              <w:jc w:val="right"/>
            </w:pPr>
            <w:r>
              <w:t xml:space="preserve">0.000</w:t>
            </w:r>
            <m:oMath>
              <m:sSup>
                <m:e>
                  <m:r>
                    <m:t>​</m:t>
                  </m:r>
                </m:e>
                <m:sup>
                  <m:r>
                    <m:t>*</m:t>
                  </m:r>
                  <m:r>
                    <m:t>*</m:t>
                  </m:r>
                  <m:r>
                    <m:t>*</m:t>
                  </m:r>
                </m:sup>
              </m:sSup>
            </m:oMath>
          </w:p>
        </w:tc>
        <w:tc>
          <w:p>
            <w:pPr>
              <w:pStyle w:val="Compact"/>
              <w:jc w:val="right"/>
            </w:pPr>
            <w:r>
              <w:t xml:space="preserve">0.000</w:t>
            </w:r>
            <m:oMath>
              <m:sSup>
                <m:e>
                  <m:r>
                    <m:t>​</m:t>
                  </m:r>
                </m:e>
                <m:sup>
                  <m:r>
                    <m:t>*</m:t>
                  </m:r>
                  <m:r>
                    <m:t>*</m:t>
                  </m:r>
                  <m:r>
                    <m:t>*</m:t>
                  </m:r>
                </m:sup>
              </m:sSup>
            </m:oMath>
          </w:p>
        </w:tc>
      </w:tr>
      <w:tr>
        <w:tc>
          <w:p/>
        </w:tc>
        <w:tc>
          <w:p>
            <w:pPr>
              <w:pStyle w:val="Compact"/>
              <w:jc w:val="right"/>
            </w:pPr>
            <w:r>
              <w:t xml:space="preserve">(48127.75)</w:t>
            </w:r>
          </w:p>
        </w:tc>
        <w:tc>
          <w:p>
            <w:pPr>
              <w:pStyle w:val="Compact"/>
              <w:jc w:val="right"/>
            </w:pPr>
            <w:r>
              <w:t xml:space="preserve">(16023.42)</w:t>
            </w:r>
          </w:p>
        </w:tc>
      </w:tr>
      <w:tr>
        <w:tc>
          <w:p>
            <w:pPr>
              <w:pStyle w:val="Compact"/>
              <w:jc w:val="left"/>
            </w:pPr>
            <m:oMath>
              <m:r>
                <m:t>T</m:t>
              </m:r>
              <m:sSub>
                <m:e>
                  <m:r>
                    <m:t>D</m:t>
                  </m:r>
                </m:e>
                <m:sub>
                  <m:r>
                    <m:t>t</m:t>
                  </m:r>
                </m:sub>
              </m:sSub>
            </m:oMath>
            <w:r>
              <w:t xml:space="preserve">（定向信息披露）</w:t>
            </w:r>
          </w:p>
        </w:tc>
        <w:tc>
          <w:p>
            <w:pPr>
              <w:pStyle w:val="Compact"/>
              <w:jc w:val="right"/>
            </w:pPr>
            <m:oMath>
              <m:r>
                <m:t>−</m:t>
              </m:r>
            </m:oMath>
            <w:r>
              <w:t xml:space="preserve">0.028</w:t>
            </w:r>
            <m:oMath>
              <m:sSup>
                <m:e>
                  <m:r>
                    <m:t>​</m:t>
                  </m:r>
                </m:e>
                <m:sup>
                  <m:r>
                    <m:t>*</m:t>
                  </m:r>
                  <m:r>
                    <m:t>*</m:t>
                  </m:r>
                  <m:r>
                    <m:t>*</m:t>
                  </m:r>
                </m:sup>
              </m:sSup>
            </m:oMath>
          </w:p>
        </w:tc>
        <w:tc>
          <w:p>
            <w:pPr>
              <w:pStyle w:val="Compact"/>
              <w:jc w:val="right"/>
            </w:pPr>
            <w:r>
              <w:t xml:space="preserve">1.384</w:t>
            </w:r>
            <m:oMath>
              <m:sSup>
                <m:e>
                  <m:r>
                    <m:t>​</m:t>
                  </m:r>
                </m:e>
                <m:sup>
                  <m:r>
                    <m:t>*</m:t>
                  </m:r>
                  <m:r>
                    <m:t>*</m:t>
                  </m:r>
                  <m:r>
                    <m:t>*</m:t>
                  </m:r>
                </m:sup>
              </m:sSup>
            </m:oMath>
          </w:p>
        </w:tc>
      </w:tr>
      <w:tr>
        <w:tc>
          <w:p/>
        </w:tc>
        <w:tc>
          <w:p>
            <w:pPr>
              <w:pStyle w:val="Compact"/>
              <w:jc w:val="right"/>
            </w:pPr>
            <w:r>
              <w:t xml:space="preserve">(</w:t>
            </w:r>
            <m:oMath>
              <m:r>
                <m:t>−</m:t>
              </m:r>
            </m:oMath>
            <w:r>
              <w:t xml:space="preserve">153.70)</w:t>
            </w:r>
          </w:p>
        </w:tc>
        <w:tc>
          <w:p>
            <w:pPr>
              <w:pStyle w:val="Compact"/>
              <w:jc w:val="right"/>
            </w:pPr>
            <w:r>
              <w:t xml:space="preserve">(31313.65)</w:t>
            </w:r>
          </w:p>
        </w:tc>
      </w:tr>
      <w:tr>
        <w:tc>
          <w:p>
            <w:pPr>
              <w:pStyle w:val="Compact"/>
              <w:jc w:val="left"/>
            </w:pPr>
            <m:oMath>
              <m:sSub>
                <m:e>
                  <m:r>
                    <m:rPr>
                      <m:nor/>
                      <m:sty m:val="p"/>
                    </m:rPr>
                    <m:t>lnClose</m:t>
                  </m:r>
                </m:e>
                <m:sub>
                  <m:r>
                    <m:t>t</m:t>
                  </m:r>
                </m:sub>
              </m:sSub>
            </m:oMath>
          </w:p>
        </w:tc>
        <w:tc>
          <w:p>
            <w:pPr>
              <w:pStyle w:val="Compact"/>
              <w:jc w:val="right"/>
            </w:pPr>
            <m:oMath>
              <m:r>
                <m:t>−</m:t>
              </m:r>
            </m:oMath>
            <w:r>
              <w:t xml:space="preserve">1.327</w:t>
            </w:r>
            <m:oMath>
              <m:sSup>
                <m:e>
                  <m:r>
                    <m:t>​</m:t>
                  </m:r>
                </m:e>
                <m:sup>
                  <m:r>
                    <m:t>*</m:t>
                  </m:r>
                  <m:r>
                    <m:t>*</m:t>
                  </m:r>
                  <m:r>
                    <m:t>*</m:t>
                  </m:r>
                </m:sup>
              </m:sSup>
            </m:oMath>
          </w:p>
        </w:tc>
        <w:tc>
          <w:p>
            <w:pPr>
              <w:pStyle w:val="Compact"/>
              <w:jc w:val="right"/>
            </w:pPr>
            <m:oMath>
              <m:r>
                <m:t>−</m:t>
              </m:r>
            </m:oMath>
            <w:r>
              <w:t xml:space="preserve">0.330</w:t>
            </w:r>
            <m:oMath>
              <m:sSup>
                <m:e>
                  <m:r>
                    <m:t>​</m:t>
                  </m:r>
                </m:e>
                <m:sup>
                  <m:r>
                    <m:t>*</m:t>
                  </m:r>
                  <m:r>
                    <m:t>*</m:t>
                  </m:r>
                  <m:r>
                    <m:t>*</m:t>
                  </m:r>
                </m:sup>
              </m:sSup>
            </m:oMath>
          </w:p>
        </w:tc>
      </w:tr>
      <w:tr>
        <w:tc>
          <w:p/>
        </w:tc>
        <w:tc>
          <w:p>
            <w:pPr>
              <w:pStyle w:val="Compact"/>
              <w:jc w:val="right"/>
            </w:pPr>
            <w:r>
              <w:t xml:space="preserve">(</w:t>
            </w:r>
            <m:oMath>
              <m:r>
                <m:t>−</m:t>
              </m:r>
            </m:oMath>
            <w:r>
              <w:t xml:space="preserve">7047.05)</w:t>
            </w:r>
          </w:p>
        </w:tc>
        <w:tc>
          <w:p>
            <w:pPr>
              <w:pStyle w:val="Compact"/>
              <w:jc w:val="right"/>
            </w:pPr>
            <w:r>
              <w:t xml:space="preserve">(</w:t>
            </w:r>
            <m:oMath>
              <m:r>
                <m:t>−</m:t>
              </m:r>
            </m:oMath>
            <w:r>
              <w:t xml:space="preserve">11964.66)</w:t>
            </w:r>
          </w:p>
        </w:tc>
      </w:tr>
      <w:tr>
        <w:tc>
          <w:p>
            <w:pPr>
              <w:pStyle w:val="Compact"/>
              <w:jc w:val="left"/>
            </w:pPr>
            <m:oMath>
              <m:sSub>
                <m:e>
                  <m:r>
                    <m:rPr>
                      <m:nor/>
                      <m:sty m:val="p"/>
                    </m:rPr>
                    <m:t>lnVolume</m:t>
                  </m:r>
                </m:e>
                <m:sub>
                  <m:r>
                    <m:t>t</m:t>
                  </m:r>
                </m:sub>
              </m:sSub>
            </m:oMath>
          </w:p>
        </w:tc>
        <w:tc>
          <w:p>
            <w:pPr>
              <w:pStyle w:val="Compact"/>
              <w:jc w:val="right"/>
            </w:pPr>
            <m:oMath>
              <m:r>
                <m:t>−</m:t>
              </m:r>
            </m:oMath>
            <w:r>
              <w:t xml:space="preserve">0.075</w:t>
            </w:r>
            <m:oMath>
              <m:sSup>
                <m:e>
                  <m:r>
                    <m:t>​</m:t>
                  </m:r>
                </m:e>
                <m:sup>
                  <m:r>
                    <m:t>*</m:t>
                  </m:r>
                  <m:r>
                    <m:t>*</m:t>
                  </m:r>
                  <m:r>
                    <m:t>*</m:t>
                  </m:r>
                </m:sup>
              </m:sSup>
            </m:oMath>
          </w:p>
        </w:tc>
        <w:tc>
          <w:p>
            <w:pPr>
              <w:pStyle w:val="Compact"/>
              <w:jc w:val="right"/>
            </w:pPr>
            <w:r>
              <w:t xml:space="preserve">0.153</w:t>
            </w:r>
            <m:oMath>
              <m:sSup>
                <m:e>
                  <m:r>
                    <m:t>​</m:t>
                  </m:r>
                </m:e>
                <m:sup>
                  <m:r>
                    <m:t>*</m:t>
                  </m:r>
                  <m:r>
                    <m:t>*</m:t>
                  </m:r>
                  <m:r>
                    <m:t>*</m:t>
                  </m:r>
                </m:sup>
              </m:sSup>
            </m:oMath>
          </w:p>
        </w:tc>
      </w:tr>
      <w:tr>
        <w:tc>
          <w:p/>
        </w:tc>
        <w:tc>
          <w:p>
            <w:pPr>
              <w:pStyle w:val="Compact"/>
              <w:jc w:val="right"/>
            </w:pPr>
            <w:r>
              <w:t xml:space="preserve">(</w:t>
            </w:r>
            <m:oMath>
              <m:r>
                <m:t>−</m:t>
              </m:r>
            </m:oMath>
            <w:r>
              <w:t xml:space="preserve">635.57)</w:t>
            </w:r>
          </w:p>
        </w:tc>
        <w:tc>
          <w:p>
            <w:pPr>
              <w:pStyle w:val="Compact"/>
              <w:jc w:val="right"/>
            </w:pPr>
            <w:r>
              <w:t xml:space="preserve">(6097.13)</w:t>
            </w:r>
          </w:p>
        </w:tc>
      </w:tr>
      <w:tr>
        <w:tc>
          <w:p>
            <w:pPr>
              <w:pStyle w:val="Compact"/>
              <w:jc w:val="left"/>
            </w:pPr>
            <m:oMath>
              <m:sSub>
                <m:e>
                  <m:r>
                    <m:rPr>
                      <m:nor/>
                      <m:sty m:val="p"/>
                    </m:rPr>
                    <m:t>Return</m:t>
                  </m:r>
                </m:e>
                <m:sub>
                  <m:r>
                    <m:t>t</m:t>
                  </m:r>
                </m:sub>
              </m:sSub>
            </m:oMath>
          </w:p>
        </w:tc>
        <w:tc>
          <w:p>
            <w:pPr>
              <w:pStyle w:val="Compact"/>
              <w:jc w:val="right"/>
            </w:pPr>
            <m:oMath>
              <m:r>
                <m:t>−</m:t>
              </m:r>
            </m:oMath>
            <w:r>
              <w:t xml:space="preserve">20.473</w:t>
            </w:r>
            <m:oMath>
              <m:sSup>
                <m:e>
                  <m:r>
                    <m:t>​</m:t>
                  </m:r>
                </m:e>
                <m:sup>
                  <m:r>
                    <m:t>*</m:t>
                  </m:r>
                  <m:r>
                    <m:t>*</m:t>
                  </m:r>
                  <m:r>
                    <m:t>*</m:t>
                  </m:r>
                </m:sup>
              </m:sSup>
            </m:oMath>
          </w:p>
        </w:tc>
        <w:tc>
          <w:p>
            <w:pPr>
              <w:pStyle w:val="Compact"/>
              <w:jc w:val="right"/>
            </w:pPr>
            <m:oMath>
              <m:r>
                <m:t>−</m:t>
              </m:r>
            </m:oMath>
            <w:r>
              <w:t xml:space="preserve">2.819</w:t>
            </w:r>
            <m:oMath>
              <m:sSup>
                <m:e>
                  <m:r>
                    <m:t>​</m:t>
                  </m:r>
                </m:e>
                <m:sup>
                  <m:r>
                    <m:t>*</m:t>
                  </m:r>
                  <m:r>
                    <m:t>*</m:t>
                  </m:r>
                  <m:r>
                    <m:t>*</m:t>
                  </m:r>
                </m:sup>
              </m:sSup>
            </m:oMath>
          </w:p>
        </w:tc>
      </w:tr>
      <w:tr>
        <w:tc>
          <w:p/>
        </w:tc>
        <w:tc>
          <w:p>
            <w:pPr>
              <w:pStyle w:val="Compact"/>
              <w:jc w:val="right"/>
            </w:pPr>
            <w:r>
              <w:t xml:space="preserve">(</w:t>
            </w:r>
            <m:oMath>
              <m:r>
                <m:t>−</m:t>
              </m:r>
            </m:oMath>
            <w:r>
              <w:t xml:space="preserve">12408.98)</w:t>
            </w:r>
          </w:p>
        </w:tc>
        <w:tc>
          <w:p>
            <w:pPr>
              <w:pStyle w:val="Compact"/>
              <w:jc w:val="right"/>
            </w:pPr>
            <w:r>
              <w:t xml:space="preserve">(</w:t>
            </w:r>
            <m:oMath>
              <m:r>
                <m:t>−</m:t>
              </m:r>
            </m:oMath>
            <w:r>
              <w:t xml:space="preserve">15747.22)</w:t>
            </w:r>
          </w:p>
        </w:tc>
      </w:tr>
      <w:tr>
        <w:tc>
          <w:p>
            <w:pPr>
              <w:pStyle w:val="Compact"/>
              <w:jc w:val="left"/>
            </w:pPr>
            <m:oMath>
              <m:sSub>
                <m:e>
                  <m:r>
                    <m:rPr>
                      <m:nor/>
                      <m:sty m:val="p"/>
                    </m:rPr>
                    <m:t>lnFork</m:t>
                  </m:r>
                </m:e>
                <m:sub>
                  <m:r>
                    <m:t>i</m:t>
                  </m:r>
                  <m:r>
                    <m:t>t</m:t>
                  </m:r>
                </m:sub>
              </m:sSub>
            </m:oMath>
          </w:p>
        </w:tc>
        <w:tc>
          <w:p>
            <w:pPr>
              <w:pStyle w:val="Compact"/>
              <w:jc w:val="right"/>
            </w:pPr>
            <m:oMath>
              <m:r>
                <m:t>−</m:t>
              </m:r>
            </m:oMath>
            <w:r>
              <w:t xml:space="preserve">0.004</w:t>
            </w:r>
          </w:p>
        </w:tc>
        <w:tc>
          <w:p>
            <w:pPr>
              <w:pStyle w:val="Compact"/>
              <w:jc w:val="right"/>
            </w:pPr>
            <w:r>
              <w:t xml:space="preserve">0.002</w:t>
            </w:r>
          </w:p>
        </w:tc>
      </w:tr>
      <w:tr>
        <w:tc>
          <w:p/>
        </w:tc>
        <w:tc>
          <w:p>
            <w:pPr>
              <w:pStyle w:val="Compact"/>
              <w:jc w:val="right"/>
            </w:pPr>
            <w:r>
              <w:t xml:space="preserve">(</w:t>
            </w:r>
            <m:oMath>
              <m:r>
                <m:t>−</m:t>
              </m:r>
            </m:oMath>
            <w:r>
              <w:t xml:space="preserve">0.26)</w:t>
            </w:r>
          </w:p>
        </w:tc>
        <w:tc>
          <w:p>
            <w:pPr>
              <w:pStyle w:val="Compact"/>
              <w:jc w:val="right"/>
            </w:pPr>
            <w:r>
              <w:t xml:space="preserve">(0.27)</w:t>
            </w:r>
          </w:p>
        </w:tc>
      </w:tr>
      <w:tr>
        <w:tc>
          <w:p>
            <w:pPr>
              <w:pStyle w:val="Compact"/>
              <w:jc w:val="left"/>
            </w:pPr>
            <m:oMath>
              <m:sSub>
                <m:e>
                  <m:r>
                    <m:rPr>
                      <m:nor/>
                      <m:sty m:val="p"/>
                    </m:rPr>
                    <m:t>lnWatch</m:t>
                  </m:r>
                </m:e>
                <m:sub>
                  <m:r>
                    <m:t>i</m:t>
                  </m:r>
                  <m:r>
                    <m:t>t</m:t>
                  </m:r>
                </m:sub>
              </m:sSub>
            </m:oMath>
          </w:p>
        </w:tc>
        <w:tc>
          <w:p>
            <w:pPr>
              <w:pStyle w:val="Compact"/>
              <w:jc w:val="right"/>
            </w:pPr>
            <w:r>
              <w:t xml:space="preserve">0.021</w:t>
            </w:r>
            <m:oMath>
              <m:sSup>
                <m:e>
                  <m:r>
                    <m:t>​</m:t>
                  </m:r>
                </m:e>
                <m:sup>
                  <m:r>
                    <m:t>*</m:t>
                  </m:r>
                  <m:r>
                    <m:t>*</m:t>
                  </m:r>
                </m:sup>
              </m:sSup>
            </m:oMath>
          </w:p>
        </w:tc>
        <w:tc>
          <w:p>
            <w:pPr>
              <w:pStyle w:val="Compact"/>
              <w:jc w:val="right"/>
            </w:pPr>
            <w:r>
              <w:t xml:space="preserve">0.002</w:t>
            </w:r>
          </w:p>
        </w:tc>
      </w:tr>
      <w:tr>
        <w:tc>
          <w:p/>
        </w:tc>
        <w:tc>
          <w:p>
            <w:pPr>
              <w:pStyle w:val="Compact"/>
              <w:jc w:val="right"/>
            </w:pPr>
            <w:r>
              <w:t xml:space="preserve">(1.97)</w:t>
            </w:r>
          </w:p>
        </w:tc>
        <w:tc>
          <w:p>
            <w:pPr>
              <w:pStyle w:val="Compact"/>
              <w:jc w:val="right"/>
            </w:pPr>
            <w:r>
              <w:t xml:space="preserve">(0.53)</w:t>
            </w:r>
          </w:p>
        </w:tc>
      </w:tr>
      <w:tr>
        <w:tc>
          <w:p>
            <w:pPr>
              <w:pStyle w:val="Compact"/>
              <w:jc w:val="left"/>
            </w:pPr>
            <m:oMath>
              <m:sSub>
                <m:e>
                  <m:r>
                    <m:rPr>
                      <m:nor/>
                      <m:sty m:val="p"/>
                    </m:rPr>
                    <m:t>lnGtrend</m:t>
                  </m:r>
                </m:e>
                <m:sub>
                  <m:r>
                    <m:t>t</m:t>
                  </m:r>
                </m:sub>
              </m:sSub>
            </m:oMath>
          </w:p>
        </w:tc>
        <w:tc>
          <w:p>
            <w:pPr>
              <w:pStyle w:val="Compact"/>
              <w:jc w:val="right"/>
            </w:pPr>
            <w:r>
              <w:t xml:space="preserve">0.694</w:t>
            </w:r>
            <m:oMath>
              <m:sSup>
                <m:e>
                  <m:r>
                    <m:t>​</m:t>
                  </m:r>
                </m:e>
                <m:sup>
                  <m:r>
                    <m:t>*</m:t>
                  </m:r>
                  <m:r>
                    <m:t>*</m:t>
                  </m:r>
                  <m:r>
                    <m:t>*</m:t>
                  </m:r>
                </m:sup>
              </m:sSup>
            </m:oMath>
          </w:p>
        </w:tc>
        <w:tc>
          <w:p>
            <w:pPr>
              <w:pStyle w:val="Compact"/>
              <w:jc w:val="right"/>
            </w:pPr>
            <m:oMath>
              <m:r>
                <m:t>−</m:t>
              </m:r>
            </m:oMath>
            <w:r>
              <w:t xml:space="preserve">0.349</w:t>
            </w:r>
            <m:oMath>
              <m:sSup>
                <m:e>
                  <m:r>
                    <m:t>​</m:t>
                  </m:r>
                </m:e>
                <m:sup>
                  <m:r>
                    <m:t>*</m:t>
                  </m:r>
                  <m:r>
                    <m:t>*</m:t>
                  </m:r>
                  <m:r>
                    <m:t>*</m:t>
                  </m:r>
                </m:sup>
              </m:sSup>
            </m:oMath>
          </w:p>
        </w:tc>
      </w:tr>
      <w:tr>
        <w:tc>
          <w:p/>
        </w:tc>
        <w:tc>
          <w:p>
            <w:pPr>
              <w:pStyle w:val="Compact"/>
              <w:jc w:val="right"/>
            </w:pPr>
            <w:r>
              <w:t xml:space="preserve">(2193.17)</w:t>
            </w:r>
          </w:p>
        </w:tc>
        <w:tc>
          <w:p>
            <w:pPr>
              <w:pStyle w:val="Compact"/>
              <w:jc w:val="right"/>
            </w:pPr>
            <w:r>
              <w:t xml:space="preserve">(</w:t>
            </w:r>
            <m:oMath>
              <m:r>
                <m:t>−</m:t>
              </m:r>
            </m:oMath>
            <w:r>
              <w:t xml:space="preserve">3970.27)</w:t>
            </w:r>
          </w:p>
        </w:tc>
      </w:tr>
      <w:tr>
        <w:tc>
          <w:p>
            <w:pPr>
              <w:pStyle w:val="Compact"/>
              <w:jc w:val="left"/>
            </w:pPr>
            <m:oMath>
              <m:sSub>
                <m:e>
                  <m:r>
                    <m:rPr>
                      <m:nor/>
                      <m:sty m:val="p"/>
                    </m:rPr>
                    <m:t>Release</m:t>
                  </m:r>
                </m:e>
                <m:sub>
                  <m:r>
                    <m:t>t</m:t>
                  </m:r>
                </m:sub>
              </m:sSub>
            </m:oMath>
          </w:p>
        </w:tc>
        <w:tc>
          <w:p>
            <w:pPr>
              <w:pStyle w:val="Compact"/>
              <w:jc w:val="right"/>
            </w:pPr>
            <w:r>
              <w:t xml:space="preserve">0.320</w:t>
            </w:r>
            <m:oMath>
              <m:sSup>
                <m:e>
                  <m:r>
                    <m:t>​</m:t>
                  </m:r>
                </m:e>
                <m:sup>
                  <m:r>
                    <m:t>*</m:t>
                  </m:r>
                  <m:r>
                    <m:t>*</m:t>
                  </m:r>
                  <m:r>
                    <m:t>*</m:t>
                  </m:r>
                </m:sup>
              </m:sSup>
            </m:oMath>
          </w:p>
        </w:tc>
        <w:tc>
          <w:p>
            <w:pPr>
              <w:pStyle w:val="Compact"/>
              <w:jc w:val="right"/>
            </w:pPr>
            <w:r>
              <w:t xml:space="preserve">0.330</w:t>
            </w:r>
            <m:oMath>
              <m:sSup>
                <m:e>
                  <m:r>
                    <m:t>​</m:t>
                  </m:r>
                </m:e>
                <m:sup>
                  <m:r>
                    <m:t>*</m:t>
                  </m:r>
                  <m:r>
                    <m:t>*</m:t>
                  </m:r>
                  <m:r>
                    <m:t>*</m:t>
                  </m:r>
                </m:sup>
              </m:sSup>
            </m:oMath>
          </w:p>
        </w:tc>
      </w:tr>
      <w:tr>
        <w:tc>
          <w:p/>
        </w:tc>
        <w:tc>
          <w:p>
            <w:pPr>
              <w:pStyle w:val="Compact"/>
              <w:jc w:val="right"/>
            </w:pPr>
            <w:r>
              <w:t xml:space="preserve">(6069.57)</w:t>
            </w:r>
          </w:p>
        </w:tc>
        <w:tc>
          <w:p>
            <w:pPr>
              <w:pStyle w:val="Compact"/>
              <w:jc w:val="right"/>
            </w:pPr>
            <w:r>
              <w:t xml:space="preserve">(43927.61)</w:t>
            </w:r>
          </w:p>
        </w:tc>
      </w:tr>
      <w:tr>
        <w:tc>
          <w:p>
            <w:pPr>
              <w:pStyle w:val="Compact"/>
              <w:jc w:val="left"/>
            </w:pPr>
            <w:r>
              <w:t xml:space="preserve">个体固定效应</w:t>
            </w:r>
          </w:p>
        </w:tc>
        <w:tc>
          <w:p>
            <w:pPr>
              <w:pStyle w:val="Compact"/>
              <w:jc w:val="right"/>
            </w:pPr>
            <w:r>
              <w:t xml:space="preserve">是</w:t>
            </w:r>
          </w:p>
        </w:tc>
        <w:tc>
          <w:p>
            <w:pPr>
              <w:pStyle w:val="Compact"/>
              <w:jc w:val="right"/>
            </w:pPr>
            <w:r>
              <w:t xml:space="preserve">是</w:t>
            </w:r>
          </w:p>
        </w:tc>
      </w:tr>
      <w:tr>
        <w:tc>
          <w:p>
            <w:pPr>
              <w:pStyle w:val="Compact"/>
              <w:jc w:val="left"/>
            </w:pPr>
            <w:r>
              <w:t xml:space="preserve">时间固定效应</w:t>
            </w:r>
          </w:p>
        </w:tc>
        <w:tc>
          <w:p>
            <w:pPr>
              <w:pStyle w:val="Compact"/>
              <w:jc w:val="right"/>
            </w:pPr>
            <w:r>
              <w:t xml:space="preserve">是</w:t>
            </w:r>
          </w:p>
        </w:tc>
        <w:tc>
          <w:p>
            <w:pPr>
              <w:pStyle w:val="Compact"/>
              <w:jc w:val="right"/>
            </w:pPr>
            <w:r>
              <w:t xml:space="preserve">是</w:t>
            </w:r>
          </w:p>
        </w:tc>
      </w:tr>
      <w:tr>
        <w:tc>
          <w:p>
            <w:pPr>
              <w:pStyle w:val="Compact"/>
              <w:jc w:val="left"/>
            </w:pPr>
            <m:oMath>
              <m:r>
                <m:t>N</m:t>
              </m:r>
            </m:oMath>
          </w:p>
        </w:tc>
        <w:tc>
          <w:p>
            <w:pPr>
              <w:pStyle w:val="Compact"/>
              <w:jc w:val="right"/>
            </w:pPr>
            <w:r>
              <w:t xml:space="preserve">169,050</w:t>
            </w:r>
          </w:p>
        </w:tc>
        <w:tc>
          <w:p>
            <w:pPr>
              <w:pStyle w:val="Compact"/>
              <w:jc w:val="right"/>
            </w:pPr>
            <w:r>
              <w:t xml:space="preserve">169,050</w:t>
            </w:r>
          </w:p>
        </w:tc>
      </w:tr>
      <w:tr>
        <w:tc>
          <w:p>
            <w:pPr>
              <w:pStyle w:val="Compact"/>
              <w:jc w:val="left"/>
            </w:pPr>
            <m:oMath>
              <m:sSub>
                <m:e>
                  <m:r>
                    <m:t>N</m:t>
                  </m:r>
                </m:e>
                <m:sub>
                  <m:r>
                    <m:t>g</m:t>
                  </m:r>
                </m:sub>
              </m:sSub>
            </m:oMath>
          </w:p>
        </w:tc>
        <w:tc>
          <w:p>
            <w:pPr>
              <w:pStyle w:val="Compact"/>
              <w:jc w:val="right"/>
            </w:pPr>
            <w:r>
              <w:t xml:space="preserve">1,610</w:t>
            </w:r>
          </w:p>
        </w:tc>
        <w:tc>
          <w:p>
            <w:pPr>
              <w:pStyle w:val="Compact"/>
              <w:jc w:val="right"/>
            </w:pPr>
            <w:r>
              <w:t xml:space="preserve">1,610</w:t>
            </w:r>
          </w:p>
        </w:tc>
      </w:tr>
    </w:tbl>
    <w:p>
      <w:pPr>
        <w:pStyle w:val="BodyText"/>
      </w:pPr>
      <w:r>
        <w:t xml:space="preserve">注：括号内为</w:t>
      </w:r>
      <w:r>
        <w:t xml:space="preserve"> </w:t>
      </w:r>
      <m:oMath>
        <m:r>
          <m:t>t</m:t>
        </m:r>
      </m:oMath>
      <w:r>
        <w:t xml:space="preserve"> </w:t>
      </w:r>
      <w:r>
        <w:t xml:space="preserve">统计量；</w:t>
      </w:r>
      <m:oMath>
        <m:sSup>
          <m:e>
            <m:r>
              <m:t>​</m:t>
            </m:r>
          </m:e>
          <m:sup>
            <m:r>
              <m:t>*</m:t>
            </m:r>
          </m:sup>
        </m:sSup>
        <m:r>
          <m:t>p</m:t>
        </m:r>
        <m:r>
          <m:t>&lt;</m:t>
        </m:r>
        <m:r>
          <m:t>0.1</m:t>
        </m:r>
      </m:oMath>
      <w:r>
        <w:t xml:space="preserve">，</w:t>
      </w:r>
      <m:oMath>
        <m:sSup>
          <m:e>
            <m:r>
              <m:t>​</m:t>
            </m:r>
          </m:e>
          <m:sup>
            <m:r>
              <m:t>*</m:t>
            </m:r>
            <m:r>
              <m:t>*</m:t>
            </m:r>
          </m:sup>
        </m:sSup>
        <m:r>
          <m:t>p</m:t>
        </m:r>
        <m:r>
          <m:t>&lt;</m:t>
        </m:r>
        <m:r>
          <m:t>0.05</m:t>
        </m:r>
      </m:oMath>
      <w:r>
        <w:t xml:space="preserve">，</w:t>
      </w:r>
      <m:oMath>
        <m:sSup>
          <m:e>
            <m:r>
              <m:t>​</m:t>
            </m:r>
          </m:e>
          <m:sup>
            <m:r>
              <m:t>*</m:t>
            </m:r>
            <m:r>
              <m:t>*</m:t>
            </m:r>
            <m:r>
              <m:t>*</m:t>
            </m:r>
          </m:sup>
        </m:sSup>
        <m:r>
          <m:t>p</m:t>
        </m:r>
        <m:r>
          <m:t>&lt;</m:t>
        </m:r>
        <m:r>
          <m:t>0.01</m:t>
        </m:r>
      </m:oMath>
      <w:r>
        <w:t xml:space="preserve">。</w:t>
      </w:r>
      <w:r>
        <w:t xml:space="preserve"> </w:t>
      </w:r>
      <m:oMath>
        <m:r>
          <m:t>U</m:t>
        </m:r>
        <m:sSub>
          <m:e>
            <m:r>
              <m:t>D</m:t>
            </m:r>
          </m:e>
          <m:sub>
            <m:r>
              <m:t>t</m:t>
            </m:r>
          </m:sub>
        </m:sSub>
      </m:oMath>
      <w:r>
        <w:t xml:space="preserve">：非定向捐赠金额四周移动平均值的对数；</w:t>
      </w:r>
      <w:r>
        <w:t xml:space="preserve"> </w:t>
      </w:r>
      <m:oMath>
        <m:r>
          <m:t>U</m:t>
        </m:r>
        <m:sSub>
          <m:e>
            <m:r>
              <m:t>D</m:t>
            </m:r>
          </m:e>
          <m:sub>
            <m:r>
              <m:t>t</m:t>
            </m:r>
          </m:sub>
        </m:sSub>
        <m:r>
          <m:t>×</m:t>
        </m:r>
        <m:r>
          <m:t>T</m:t>
        </m:r>
        <m:sSub>
          <m:e>
            <m:r>
              <m:t>D</m:t>
            </m:r>
          </m:e>
          <m:sub>
            <m:r>
              <m:t>t</m:t>
            </m:r>
          </m:sub>
        </m:sSub>
      </m:oMath>
      <w:r>
        <w:t xml:space="preserve">：非定向信息披露与定向信息披露的交互项；</w:t>
      </w:r>
      <w:r>
        <w:t xml:space="preserve"> </w:t>
      </w:r>
      <m:oMath>
        <m:sSub>
          <m:e>
            <m:r>
              <m:t>Z</m:t>
            </m:r>
          </m:e>
          <m:sub>
            <m:r>
              <m:t>t</m:t>
            </m:r>
          </m:sub>
        </m:sSub>
      </m:oMath>
      <w:r>
        <w:t xml:space="preserve">：</w:t>
      </w:r>
      <w:r>
        <w:t xml:space="preserve">“</w:t>
      </w:r>
      <w:r>
        <w:t xml:space="preserve">Bitcoin Brink</w:t>
      </w:r>
      <w:r>
        <w:t xml:space="preserve">”</w:t>
      </w:r>
      <w:r>
        <w:t xml:space="preserve"> </w:t>
      </w:r>
      <w:r>
        <w:t xml:space="preserve">Google Trends 四周移动平均值的对数（排除性工具变量）；</w:t>
      </w:r>
      <w:r>
        <w:t xml:space="preserve"> </w:t>
      </w:r>
      <m:oMath>
        <m:sSub>
          <m:e>
            <m:r>
              <m:t>Z</m:t>
            </m:r>
          </m:e>
          <m:sub>
            <m:r>
              <m:t>t</m:t>
            </m:r>
          </m:sub>
        </m:sSub>
        <m:r>
          <m:t>×</m:t>
        </m:r>
        <m:r>
          <m:t>T</m:t>
        </m:r>
        <m:sSub>
          <m:e>
            <m:r>
              <m:t>D</m:t>
            </m:r>
          </m:e>
          <m:sub>
            <m:r>
              <m:t>t</m:t>
            </m:r>
          </m:sub>
        </m:sSub>
      </m:oMath>
      <w:r>
        <w:t xml:space="preserve">：搜索指数与定向披露的交互项（排除性工具变量）。</w:t>
      </w:r>
      <w:r>
        <w:t xml:space="preserve"> </w:t>
      </w:r>
      <w:r>
        <w:t xml:space="preserve">第一阶段</w:t>
      </w:r>
      <w:r>
        <w:t xml:space="preserve"> </w:t>
      </w:r>
      <m:oMath>
        <m:r>
          <m:t>t</m:t>
        </m:r>
      </m:oMath>
      <w:r>
        <w:t xml:space="preserve"> </w:t>
      </w:r>
      <w:r>
        <w:t xml:space="preserve">统计量的极大值源于工具变量在个体-周面板中的时间序列高度相关性，</w:t>
      </w:r>
      <w:r>
        <w:t xml:space="preserve"> </w:t>
      </w:r>
      <w:r>
        <w:t xml:space="preserve">该特征与 Cragg-Donald Wald F 统计量（</w:t>
      </w:r>
      <m:oMath>
        <m:r>
          <m:t>2.79</m:t>
        </m:r>
        <m:r>
          <m:t>×</m:t>
        </m:r>
        <m:sSup>
          <m:e>
            <m:r>
              <m:t>10</m:t>
            </m:r>
          </m:e>
          <m:sup>
            <m:r>
              <m:t>6</m:t>
            </m:r>
          </m:sup>
        </m:sSup>
      </m:oMath>
      <w:r>
        <w:t xml:space="preserve">）一致，</w:t>
      </w:r>
      <w:r>
        <w:t xml:space="preserve"> </w:t>
      </w:r>
      <w:r>
        <w:t xml:space="preserve">充分支持工具变量的强相关性条件。</w:t>
      </w:r>
    </w:p>
    <w:p>
      <w:pPr>
        <w:pStyle w:val="Heading1"/>
      </w:pPr>
      <w:bookmarkStart w:id="174" w:name="情感分析方法说明"/>
      <w:r>
        <w:t xml:space="preserve">情感分析方法说明</w:t>
      </w:r>
      <w:bookmarkEnd w:id="174"/>
    </w:p>
    <w:p>
      <w:pPr>
        <w:pStyle w:val="Heading2"/>
      </w:pPr>
      <w:bookmarkStart w:id="175" w:name="方法概述"/>
      <w:r>
        <w:t xml:space="preserve">方法概述</w:t>
      </w:r>
      <w:bookmarkEnd w:id="175"/>
    </w:p>
    <w:p>
      <w:pPr>
        <w:pStyle w:val="FirstParagraph"/>
      </w:pPr>
      <w:r>
        <w:t xml:space="preserve">本研究采用大型语言模型对 bitcoin/bitcoin 仓库 Issue 评论进行情感分析，采用</w:t>
      </w:r>
      <w:r>
        <w:t xml:space="preserve">“</w:t>
      </w:r>
      <w:r>
        <w:t xml:space="preserve">先按周聚合、后整体评分</w:t>
      </w:r>
      <w:r>
        <w:t xml:space="preserve">”</w:t>
      </w:r>
      <w:r>
        <w:t xml:space="preserve">的策略。</w:t>
      </w:r>
      <w:r>
        <w:t xml:space="preserve"> </w:t>
      </w:r>
      <w:r>
        <w:t xml:space="preserve">主分析模型为 Claude Sonnet 4.5（claude-sonnet-4.5），</w:t>
      </w:r>
      <w:r>
        <w:t xml:space="preserve"> </w:t>
      </w:r>
      <w:r>
        <w:t xml:space="preserve">稳健性检验分别以 DeepSeek-V3.2（deepseek-v3.2）和 GPT-5.2（gpt-5.2）</w:t>
      </w:r>
      <w:r>
        <w:t xml:space="preserve"> </w:t>
      </w:r>
      <w:r>
        <w:t xml:space="preserve">两个替代 LLM 以及 VADER 词典方法进行对照。</w:t>
      </w:r>
      <w:r>
        <w:t xml:space="preserve"> </w:t>
      </w:r>
      <w:r>
        <w:t xml:space="preserve">三个 LLM 分属 Anthropic、DeepSeek、OpenAI 三家公司，</w:t>
      </w:r>
      <w:r>
        <w:t xml:space="preserve"> </w:t>
      </w:r>
      <w:r>
        <w:t xml:space="preserve">架构与训练路线各不相同，可最大化跨模型多样性；</w:t>
      </w:r>
      <w:r>
        <w:t xml:space="preserve"> </w:t>
      </w:r>
      <w:r>
        <w:t xml:space="preserve">VADER 作为基于规则的工具，与 LLM 的语义推理在方法论上存在本质差异。</w:t>
      </w:r>
      <w:r>
        <w:t xml:space="preserve"> </w:t>
      </w:r>
      <w:r>
        <w:t xml:space="preserve">所有 LLM 均通过 OpenAI 兼容 API 接口调用，</w:t>
      </w:r>
      <w:r>
        <w:t xml:space="preserve"> </w:t>
      </w:r>
      <w:r>
        <w:t xml:space="preserve">推理温度设置为 0，并启用 JSON 强制输出模式</w:t>
      </w:r>
      <w:r>
        <w:t xml:space="preserve"> </w:t>
      </w:r>
      <w:r>
        <w:t xml:space="preserve">（response_format={</w:t>
      </w:r>
      <w:r>
        <w:t xml:space="preserve">“</w:t>
      </w:r>
      <w:r>
        <w:t xml:space="preserve">type</w:t>
      </w:r>
      <w:r>
        <w:t xml:space="preserve">”</w:t>
      </w:r>
      <w:r>
        <w:t xml:space="preserve">:</w:t>
      </w:r>
      <w:r>
        <w:t xml:space="preserve">“</w:t>
      </w:r>
      <w:r>
        <w:t xml:space="preserve">json_object</w:t>
      </w:r>
      <w:r>
        <w:t xml:space="preserve">”</w:t>
      </w:r>
      <w:r>
        <w:t xml:space="preserve">}），</w:t>
      </w:r>
      <w:r>
        <w:t xml:space="preserve"> </w:t>
      </w:r>
      <w:r>
        <w:t xml:space="preserve">以保证结果的确定性、可重复性与格式规范性。</w:t>
      </w:r>
    </w:p>
    <w:p>
      <w:pPr>
        <w:pStyle w:val="Heading2"/>
      </w:pPr>
      <w:bookmarkStart w:id="176" w:name="情感打分提示词"/>
      <w:r>
        <w:t xml:space="preserve">情感打分提示词</w:t>
      </w:r>
      <w:bookmarkEnd w:id="176"/>
    </w:p>
    <w:p>
      <w:pPr>
        <w:pStyle w:val="FirstParagraph"/>
      </w:pPr>
      <w:r>
        <w:t xml:space="preserve">以下为提交给模型的系统提示词（System Prompt）与用户提示词（User Prompt）的完整文本。</w:t>
      </w:r>
    </w:p>
    <w:p>
      <w:pPr>
        <w:pStyle w:val="BodyText"/>
      </w:pPr>
      <w:r>
        <w:t xml:space="preserve">System Prompt:</w:t>
      </w:r>
    </w:p>
    <w:p>
      <w:pPr>
        <w:pStyle w:val="BlockText"/>
      </w:pPr>
      <w:r>
        <w:t xml:space="preserve">You are an expert sentiment analyst. Analyze the given text and provide comprehensive sentiment scores across multiple dimensions.</w:t>
      </w:r>
    </w:p>
    <w:p>
      <w:pPr>
        <w:pStyle w:val="BlockText"/>
      </w:pPr>
      <w:r>
        <w:t xml:space="preserve">Task 1: Overall Sentiment Polarity (9-point scale)</w:t>
      </w:r>
    </w:p>
    <w:p>
      <w:pPr>
        <w:pStyle w:val="BlockText"/>
      </w:pPr>
      <w:r>
        <w:t xml:space="preserve">Evaluate the overall emotional tone:</w:t>
      </w:r>
    </w:p>
    <w:p>
      <w:pPr>
        <w:pStyle w:val="BlockText"/>
        <w:numPr>
          <w:numId w:val="1001"/>
          <w:ilvl w:val="0"/>
        </w:numPr>
      </w:pPr>
      <w:r>
        <w:t xml:space="preserve">1–4: Negative sentiment (1=extremely negative, 4=slightly negative)</w:t>
      </w:r>
    </w:p>
    <w:p>
      <w:pPr>
        <w:pStyle w:val="BlockText"/>
        <w:numPr>
          <w:numId w:val="1002"/>
          <w:ilvl w:val="1"/>
        </w:numPr>
      </w:pPr>
      <w:r>
        <w:t xml:space="preserve">Indicators: anger, disappointment, criticism, frustration, complaints</w:t>
      </w:r>
    </w:p>
    <w:p>
      <w:pPr>
        <w:pStyle w:val="BlockText"/>
        <w:numPr>
          <w:numId w:val="1001"/>
          <w:ilvl w:val="0"/>
        </w:numPr>
      </w:pPr>
      <w:r>
        <w:t xml:space="preserve">5: Neutral sentiment</w:t>
      </w:r>
    </w:p>
    <w:p>
      <w:pPr>
        <w:pStyle w:val="BlockText"/>
        <w:numPr>
          <w:numId w:val="1003"/>
          <w:ilvl w:val="1"/>
        </w:numPr>
      </w:pPr>
      <w:r>
        <w:t xml:space="preserve">Indicators: objective, factual, balanced, or mixed emotions</w:t>
      </w:r>
    </w:p>
    <w:p>
      <w:pPr>
        <w:pStyle w:val="BlockText"/>
        <w:numPr>
          <w:numId w:val="1001"/>
          <w:ilvl w:val="0"/>
        </w:numPr>
      </w:pPr>
      <w:r>
        <w:t xml:space="preserve">6–9: Positive sentiment (6=slightly positive, 9=extremely positive)</w:t>
      </w:r>
    </w:p>
    <w:p>
      <w:pPr>
        <w:pStyle w:val="BlockText"/>
        <w:numPr>
          <w:numId w:val="1004"/>
          <w:ilvl w:val="1"/>
        </w:numPr>
      </w:pPr>
      <w:r>
        <w:t xml:space="preserve">Indicators: joy, gratitude, approval, excitement, satisfaction</w:t>
      </w:r>
    </w:p>
    <w:p>
      <w:pPr>
        <w:pStyle w:val="BlockText"/>
      </w:pPr>
      <w:r>
        <w:t xml:space="preserve">Task 2: Six Basic Emotions (5-point scale, 0–4 for each)</w:t>
      </w:r>
    </w:p>
    <w:p>
      <w:pPr>
        <w:pStyle w:val="BlockText"/>
      </w:pPr>
      <w:r>
        <w:t xml:space="preserve">Rate the intensity of each emotion:</w:t>
      </w:r>
    </w:p>
    <w:p>
      <w:pPr>
        <w:pStyle w:val="BlockText"/>
        <w:numPr>
          <w:numId w:val="1005"/>
          <w:ilvl w:val="0"/>
        </w:numPr>
      </w:pPr>
      <w:r>
        <w:t xml:space="preserve">Anger: Irritation, frustration, hostility (0=none, 4=extreme)</w:t>
      </w:r>
    </w:p>
    <w:p>
      <w:pPr>
        <w:pStyle w:val="BlockText"/>
        <w:numPr>
          <w:numId w:val="1005"/>
          <w:ilvl w:val="0"/>
        </w:numPr>
      </w:pPr>
      <w:r>
        <w:t xml:space="preserve">Disgust: Revulsion, contempt, distaste (0=none, 4=extreme)</w:t>
      </w:r>
    </w:p>
    <w:p>
      <w:pPr>
        <w:pStyle w:val="BlockText"/>
        <w:numPr>
          <w:numId w:val="1005"/>
          <w:ilvl w:val="0"/>
        </w:numPr>
      </w:pPr>
      <w:r>
        <w:t xml:space="preserve">Fear: Anxiety, worry, concern (0=none, 4=extreme)</w:t>
      </w:r>
    </w:p>
    <w:p>
      <w:pPr>
        <w:pStyle w:val="BlockText"/>
        <w:numPr>
          <w:numId w:val="1005"/>
          <w:ilvl w:val="0"/>
        </w:numPr>
      </w:pPr>
      <w:r>
        <w:t xml:space="preserve">Happiness: Joy, satisfaction, contentment (0=none, 4=extreme)</w:t>
      </w:r>
    </w:p>
    <w:p>
      <w:pPr>
        <w:pStyle w:val="BlockText"/>
        <w:numPr>
          <w:numId w:val="1005"/>
          <w:ilvl w:val="0"/>
        </w:numPr>
      </w:pPr>
      <w:r>
        <w:t xml:space="preserve">Sadness: Sorrow, disappointment, melancholy (0=none, 4=extreme)</w:t>
      </w:r>
    </w:p>
    <w:p>
      <w:pPr>
        <w:pStyle w:val="BlockText"/>
        <w:numPr>
          <w:numId w:val="1005"/>
          <w:ilvl w:val="0"/>
        </w:numPr>
      </w:pPr>
      <w:r>
        <w:t xml:space="preserve">Surprise: Astonishment, unexpectedness (0=none, 4=extreme)</w:t>
      </w:r>
    </w:p>
    <w:p>
      <w:pPr>
        <w:pStyle w:val="BlockText"/>
      </w:pPr>
      <w:r>
        <w:t xml:space="preserve">Task 3: Disappointment — Expectation Disconfirmation (5-point scale, 0–4)</w:t>
      </w:r>
    </w:p>
    <w:p>
      <w:pPr>
        <w:pStyle w:val="BlockText"/>
      </w:pPr>
      <w:r>
        <w:t xml:space="preserve">This is a critical dimension for measuring expectation violation.</w:t>
      </w:r>
      <w:r>
        <w:t xml:space="preserve"> </w:t>
      </w:r>
      <w:r>
        <w:t xml:space="preserve">Disappointment occurs when reality fails to meet prior expectations or hopes.</w:t>
      </w:r>
    </w:p>
    <w:p>
      <w:pPr>
        <w:pStyle w:val="BlockText"/>
      </w:pPr>
      <w:r>
        <w:t xml:space="preserve">Definition: Disappointment reflects the gap between what was expected/hoped for</w:t>
      </w:r>
      <w:r>
        <w:t xml:space="preserve"> </w:t>
      </w:r>
      <w:r>
        <w:t xml:space="preserve">and what actually occurred. It is distinct from general sadness or anger,</w:t>
      </w:r>
      <w:r>
        <w:t xml:space="preserve"> </w:t>
      </w:r>
      <w:r>
        <w:t xml:space="preserve">as it specifically involves unmet expectations.</w:t>
      </w:r>
    </w:p>
    <w:p>
      <w:pPr>
        <w:pStyle w:val="BlockText"/>
      </w:pPr>
      <w:r>
        <w:t xml:space="preserve">Key Indicators:</w:t>
      </w:r>
    </w:p>
    <w:p>
      <w:pPr>
        <w:pStyle w:val="BlockText"/>
        <w:numPr>
          <w:numId w:val="1006"/>
          <w:ilvl w:val="0"/>
        </w:numPr>
      </w:pPr>
      <w:r>
        <w:t xml:space="preserve">Explicit statements of unmet expectations</w:t>
      </w:r>
      <w:r>
        <w:t xml:space="preserve"> </w:t>
      </w:r>
      <w:r>
        <w:t xml:space="preserve">(e.g.,</w:t>
      </w:r>
      <w:r>
        <w:t xml:space="preserve"> </w:t>
      </w:r>
      <w:r>
        <w:t xml:space="preserve">“</w:t>
      </w:r>
      <w:r>
        <w:t xml:space="preserve">I expected X but got Y</w:t>
      </w:r>
      <w:r>
        <w:t xml:space="preserve">”</w:t>
      </w:r>
      <w:r>
        <w:t xml:space="preserve">,</w:t>
      </w:r>
      <w:r>
        <w:t xml:space="preserve"> </w:t>
      </w:r>
      <w:r>
        <w:t xml:space="preserve">“</w:t>
      </w:r>
      <w:r>
        <w:t xml:space="preserve">This is not what I hoped for</w:t>
      </w:r>
      <w:r>
        <w:t xml:space="preserve">”</w:t>
      </w:r>
      <w:r>
        <w:t xml:space="preserve">)</w:t>
      </w:r>
    </w:p>
    <w:p>
      <w:pPr>
        <w:pStyle w:val="BlockText"/>
        <w:numPr>
          <w:numId w:val="1006"/>
          <w:ilvl w:val="0"/>
        </w:numPr>
      </w:pPr>
      <w:r>
        <w:t xml:space="preserve">Expressions of letdown, disillusionment, or feeling underwhelmed</w:t>
      </w:r>
    </w:p>
    <w:p>
      <w:pPr>
        <w:pStyle w:val="BlockText"/>
        <w:numPr>
          <w:numId w:val="1006"/>
          <w:ilvl w:val="0"/>
        </w:numPr>
      </w:pPr>
      <w:r>
        <w:t xml:space="preserve">Comparisons between anticipated and actual outcomes</w:t>
      </w:r>
    </w:p>
    <w:p>
      <w:pPr>
        <w:pStyle w:val="BlockText"/>
        <w:numPr>
          <w:numId w:val="1006"/>
          <w:ilvl w:val="0"/>
        </w:numPr>
      </w:pPr>
      <w:r>
        <w:t xml:space="preserve">Phrases like</w:t>
      </w:r>
      <w:r>
        <w:t xml:space="preserve"> </w:t>
      </w:r>
      <w:r>
        <w:t xml:space="preserve">“</w:t>
      </w:r>
      <w:r>
        <w:t xml:space="preserve">unfortunately</w:t>
      </w:r>
      <w:r>
        <w:t xml:space="preserve">”</w:t>
      </w:r>
      <w:r>
        <w:t xml:space="preserve">,</w:t>
      </w:r>
      <w:r>
        <w:t xml:space="preserve"> </w:t>
      </w:r>
      <w:r>
        <w:t xml:space="preserve">“</w:t>
      </w:r>
      <w:r>
        <w:t xml:space="preserve">sadly</w:t>
      </w:r>
      <w:r>
        <w:t xml:space="preserve">”</w:t>
      </w:r>
      <w:r>
        <w:t xml:space="preserve">,</w:t>
      </w:r>
      <w:r>
        <w:t xml:space="preserve"> </w:t>
      </w:r>
      <w:r>
        <w:t xml:space="preserve">“</w:t>
      </w:r>
      <w:r>
        <w:t xml:space="preserve">not as good as expected</w:t>
      </w:r>
      <w:r>
        <w:t xml:space="preserve">”</w:t>
      </w:r>
      <w:r>
        <w:t xml:space="preserve">,</w:t>
      </w:r>
      <w:r>
        <w:t xml:space="preserve"> </w:t>
      </w:r>
      <w:r>
        <w:t xml:space="preserve">“</w:t>
      </w:r>
      <w:r>
        <w:t xml:space="preserve">fell short</w:t>
      </w:r>
      <w:r>
        <w:t xml:space="preserve">”</w:t>
      </w:r>
    </w:p>
    <w:p>
      <w:pPr>
        <w:pStyle w:val="BlockText"/>
        <w:numPr>
          <w:numId w:val="1006"/>
          <w:ilvl w:val="0"/>
        </w:numPr>
      </w:pPr>
      <w:r>
        <w:t xml:space="preserve">Regret about decisions or outcomes that didn’t meet hopes</w:t>
      </w:r>
    </w:p>
    <w:p>
      <w:pPr>
        <w:pStyle w:val="BlockText"/>
        <w:numPr>
          <w:numId w:val="1006"/>
          <w:ilvl w:val="0"/>
        </w:numPr>
      </w:pPr>
      <w:r>
        <w:t xml:space="preserve">Loss of enthusiasm or optimism that was previously present</w:t>
      </w:r>
    </w:p>
    <w:p>
      <w:pPr>
        <w:pStyle w:val="BlockText"/>
      </w:pPr>
      <w:r>
        <w:t xml:space="preserve">Rating Scale:</w:t>
      </w:r>
    </w:p>
    <w:p>
      <w:pPr>
        <w:pStyle w:val="BlockText"/>
        <w:numPr>
          <w:numId w:val="1007"/>
          <w:ilvl w:val="0"/>
        </w:numPr>
      </w:pPr>
      <w:r>
        <w:t xml:space="preserve">0: No disappointment — expectations met or exceeded, or no expectations were present</w:t>
      </w:r>
    </w:p>
    <w:p>
      <w:pPr>
        <w:pStyle w:val="BlockText"/>
        <w:numPr>
          <w:numId w:val="1007"/>
          <w:ilvl w:val="0"/>
        </w:numPr>
      </w:pPr>
      <w:r>
        <w:t xml:space="preserve">1: Slight disappointment — minor unmet expectations, easily overlooked</w:t>
      </w:r>
    </w:p>
    <w:p>
      <w:pPr>
        <w:pStyle w:val="BlockText"/>
        <w:numPr>
          <w:numId w:val="1007"/>
          <w:ilvl w:val="0"/>
        </w:numPr>
      </w:pPr>
      <w:r>
        <w:t xml:space="preserve">2: Moderate disappointment — clear gap between expectations and reality, noticeable dissatisfaction</w:t>
      </w:r>
    </w:p>
    <w:p>
      <w:pPr>
        <w:pStyle w:val="BlockText"/>
        <w:numPr>
          <w:numId w:val="1007"/>
          <w:ilvl w:val="0"/>
        </w:numPr>
      </w:pPr>
      <w:r>
        <w:t xml:space="preserve">3: Strong disappointment — significant expectation violation, considerable distress or frustration</w:t>
      </w:r>
    </w:p>
    <w:p>
      <w:pPr>
        <w:pStyle w:val="BlockText"/>
        <w:numPr>
          <w:numId w:val="1007"/>
          <w:ilvl w:val="0"/>
        </w:numPr>
      </w:pPr>
      <w:r>
        <w:t xml:space="preserve">4: Extreme disappointment — severe expectation disconfirmation, profound sense of letdown or betrayal</w:t>
      </w:r>
    </w:p>
    <w:p>
      <w:pPr>
        <w:pStyle w:val="BlockText"/>
      </w:pPr>
      <w:r>
        <w:t xml:space="preserve">Important: Distinguish disappointment from:</w:t>
      </w:r>
    </w:p>
    <w:p>
      <w:pPr>
        <w:pStyle w:val="BlockText"/>
        <w:numPr>
          <w:numId w:val="1008"/>
          <w:ilvl w:val="0"/>
        </w:numPr>
      </w:pPr>
      <w:r>
        <w:t xml:space="preserve">Pure anger (which may lack the expectation component)</w:t>
      </w:r>
    </w:p>
    <w:p>
      <w:pPr>
        <w:pStyle w:val="BlockText"/>
        <w:numPr>
          <w:numId w:val="1008"/>
          <w:ilvl w:val="0"/>
        </w:numPr>
      </w:pPr>
      <w:r>
        <w:t xml:space="preserve">General sadness (which may not involve unmet expectations)</w:t>
      </w:r>
    </w:p>
    <w:p>
      <w:pPr>
        <w:pStyle w:val="BlockText"/>
        <w:numPr>
          <w:numId w:val="1008"/>
          <w:ilvl w:val="0"/>
        </w:numPr>
      </w:pPr>
      <w:r>
        <w:t xml:space="preserve">Neutral criticism (which may be objective without emotional investment)</w:t>
      </w:r>
    </w:p>
    <w:p>
      <w:pPr>
        <w:pStyle w:val="BlockText"/>
      </w:pPr>
      <w:r>
        <w:t xml:space="preserve">Output Format:</w:t>
      </w:r>
    </w:p>
    <w:p>
      <w:pPr>
        <w:pStyle w:val="BlockText"/>
      </w:pPr>
      <w:r>
        <w:t xml:space="preserve">Return a JSON object with the following structure. For each score, provide a brief</w:t>
      </w:r>
      <w:r>
        <w:t xml:space="preserve"> </w:t>
      </w:r>
      <w:r>
        <w:t xml:space="preserve">one-sentence basis explaining your rating:</w:t>
      </w:r>
    </w:p>
    <w:p>
      <w:pPr>
        <w:pStyle w:val="SourceCode"/>
        <w:pStyle w:val="BlockText"/>
      </w:pPr>
      <w:r>
        <w:rPr>
          <w:rStyle w:val="VerbatimChar"/>
        </w:rPr>
        <w:t xml:space="preserve">{</w:t>
      </w:r>
      <w:r>
        <w:br w:type="textWrapping"/>
      </w:r>
      <w:r>
        <w:rPr>
          <w:rStyle w:val="VerbatimChar"/>
        </w:rPr>
        <w:t xml:space="preserve">    “sentiment_polarity”: {</w:t>
      </w:r>
      <w:r>
        <w:br w:type="textWrapping"/>
      </w:r>
      <w:r>
        <w:rPr>
          <w:rStyle w:val="VerbatimChar"/>
        </w:rPr>
        <w:t xml:space="preserve">        “score”: &lt;int, 1-9&gt;,</w:t>
      </w:r>
      <w:r>
        <w:br w:type="textWrapping"/>
      </w:r>
      <w:r>
        <w:rPr>
          <w:rStyle w:val="VerbatimChar"/>
        </w:rPr>
        <w:t xml:space="preserve">        “basis”: “&lt;one sentence explanation&gt;”</w:t>
      </w:r>
      <w:r>
        <w:br w:type="textWrapping"/>
      </w:r>
      <w:r>
        <w:rPr>
          <w:rStyle w:val="VerbatimChar"/>
        </w:rPr>
        <w:t xml:space="preserve">    },</w:t>
      </w:r>
      <w:r>
        <w:br w:type="textWrapping"/>
      </w:r>
      <w:r>
        <w:rPr>
          <w:rStyle w:val="VerbatimChar"/>
        </w:rPr>
        <w:t xml:space="preserve">    “anger”: {</w:t>
      </w:r>
      <w:r>
        <w:br w:type="textWrapping"/>
      </w:r>
      <w:r>
        <w:rPr>
          <w:rStyle w:val="VerbatimChar"/>
        </w:rPr>
        <w:t xml:space="preserve">        “score”: &lt;int, 0-4&gt;,</w:t>
      </w:r>
      <w:r>
        <w:br w:type="textWrapping"/>
      </w:r>
      <w:r>
        <w:rPr>
          <w:rStyle w:val="VerbatimChar"/>
        </w:rPr>
        <w:t xml:space="preserve">        “basis”: “&lt;one sentence explanation&gt;”</w:t>
      </w:r>
      <w:r>
        <w:br w:type="textWrapping"/>
      </w:r>
      <w:r>
        <w:rPr>
          <w:rStyle w:val="VerbatimChar"/>
        </w:rPr>
        <w:t xml:space="preserve">    },</w:t>
      </w:r>
      <w:r>
        <w:br w:type="textWrapping"/>
      </w:r>
      <w:r>
        <w:rPr>
          <w:rStyle w:val="VerbatimChar"/>
        </w:rPr>
        <w:t xml:space="preserve">    “disgust”:       { “score”: &lt;int, 0-4&gt;, “basis”: “...” },</w:t>
      </w:r>
      <w:r>
        <w:br w:type="textWrapping"/>
      </w:r>
      <w:r>
        <w:rPr>
          <w:rStyle w:val="VerbatimChar"/>
        </w:rPr>
        <w:t xml:space="preserve">    “fear”:          { “score”: &lt;int, 0-4&gt;, “basis”: “...” },</w:t>
      </w:r>
      <w:r>
        <w:br w:type="textWrapping"/>
      </w:r>
      <w:r>
        <w:rPr>
          <w:rStyle w:val="VerbatimChar"/>
        </w:rPr>
        <w:t xml:space="preserve">    “happiness”:     { “score”: &lt;int, 0-4&gt;, “basis”: “...” },</w:t>
      </w:r>
      <w:r>
        <w:br w:type="textWrapping"/>
      </w:r>
      <w:r>
        <w:rPr>
          <w:rStyle w:val="VerbatimChar"/>
        </w:rPr>
        <w:t xml:space="preserve">    “sadness”:       { “score”: &lt;int, 0-4&gt;, “basis”: “...” },</w:t>
      </w:r>
      <w:r>
        <w:br w:type="textWrapping"/>
      </w:r>
      <w:r>
        <w:rPr>
          <w:rStyle w:val="VerbatimChar"/>
        </w:rPr>
        <w:t xml:space="preserve">    “surprise”:      { “score”: &lt;int, 0-4&gt;, “basis”: “...” },</w:t>
      </w:r>
      <w:r>
        <w:br w:type="textWrapping"/>
      </w:r>
      <w:r>
        <w:rPr>
          <w:rStyle w:val="VerbatimChar"/>
        </w:rPr>
        <w:t xml:space="preserve">    “disappointment”: {</w:t>
      </w:r>
      <w:r>
        <w:br w:type="textWrapping"/>
      </w:r>
      <w:r>
        <w:rPr>
          <w:rStyle w:val="VerbatimChar"/>
        </w:rPr>
        <w:t xml:space="preserve">        “score”: &lt;int, 0-4&gt;,</w:t>
      </w:r>
      <w:r>
        <w:br w:type="textWrapping"/>
      </w:r>
      <w:r>
        <w:rPr>
          <w:rStyle w:val="VerbatimChar"/>
        </w:rPr>
        <w:t xml:space="preserve">        “basis”: "&lt;explanation focusing on</w:t>
      </w:r>
      <w:r>
        <w:br w:type="textWrapping"/>
      </w:r>
      <w:r>
        <w:rPr>
          <w:rStyle w:val="VerbatimChar"/>
        </w:rPr>
        <w:t xml:space="preserve">                   expectation disconfirmation&gt;"</w:t>
      </w:r>
      <w:r>
        <w:br w:type="textWrapping"/>
      </w:r>
      <w:r>
        <w:rPr>
          <w:rStyle w:val="VerbatimChar"/>
        </w:rPr>
        <w:t xml:space="preserve">    }</w:t>
      </w:r>
      <w:r>
        <w:br w:type="textWrapping"/>
      </w:r>
      <w:r>
        <w:rPr>
          <w:rStyle w:val="VerbatimChar"/>
        </w:rPr>
        <w:t xml:space="preserve">}</w:t>
      </w:r>
    </w:p>
    <w:p>
      <w:pPr>
        <w:pStyle w:val="BlockText"/>
      </w:pPr>
      <w:r>
        <w:t xml:space="preserve">Important:</w:t>
      </w:r>
    </w:p>
    <w:p>
      <w:pPr>
        <w:pStyle w:val="BlockText"/>
        <w:numPr>
          <w:numId w:val="1009"/>
          <w:ilvl w:val="0"/>
        </w:numPr>
      </w:pPr>
      <w:r>
        <w:t xml:space="preserve">Provide ONLY the JSON object, no additional text</w:t>
      </w:r>
    </w:p>
    <w:p>
      <w:pPr>
        <w:pStyle w:val="BlockText"/>
        <w:numPr>
          <w:numId w:val="1009"/>
          <w:ilvl w:val="0"/>
        </w:numPr>
      </w:pPr>
      <w:r>
        <w:t xml:space="preserve">Each score must be within the specified range</w:t>
      </w:r>
    </w:p>
    <w:p>
      <w:pPr>
        <w:pStyle w:val="BlockText"/>
        <w:numPr>
          <w:numId w:val="1009"/>
          <w:ilvl w:val="0"/>
        </w:numPr>
      </w:pPr>
      <w:r>
        <w:t xml:space="preserve">For disappointment, the basis should explicitly reference the expectation-reality gap if present</w:t>
      </w:r>
    </w:p>
    <w:p>
      <w:pPr>
        <w:pStyle w:val="FirstParagraph"/>
      </w:pPr>
      <w:r>
        <w:t xml:space="preserve">User Prompt:</w:t>
      </w:r>
    </w:p>
    <w:p>
      <w:pPr>
        <w:pStyle w:val="BlockText"/>
      </w:pPr>
      <w:r>
        <w:t xml:space="preserve">Text to analyze:</w:t>
      </w:r>
      <w:r>
        <w:t xml:space="preserve"> </w:t>
      </w:r>
      <w:r>
        <w:rPr>
          <w:i/>
        </w:rPr>
        <w:t xml:space="preserve">[待分析的评论全文]</w:t>
      </w:r>
    </w:p>
    <w:p>
      <w:pPr>
        <w:pStyle w:val="Heading2"/>
      </w:pPr>
      <w:bookmarkStart w:id="177" w:name="技术配置与处理流程"/>
      <w:r>
        <w:t xml:space="preserve">技术配置与处理流程</w:t>
      </w:r>
      <w:bookmarkEnd w:id="177"/>
    </w:p>
    <w:p>
      <w:pPr>
        <w:numPr>
          <w:numId w:val="1010"/>
          <w:ilvl w:val="0"/>
        </w:numPr>
      </w:pPr>
      <w:r>
        <w:t xml:space="preserve">模型配置：主分析使用 claude-sonnet-4.5，temperature = 0；</w:t>
      </w:r>
      <w:r>
        <w:t xml:space="preserve"> </w:t>
      </w:r>
      <w:r>
        <w:t xml:space="preserve">稳健性检验使用 DeepSeek-V3.2（deepseek-v3.2）和 GPT-5.2（gpt-5.2）</w:t>
      </w:r>
      <w:r>
        <w:t xml:space="preserve"> </w:t>
      </w:r>
      <w:r>
        <w:t xml:space="preserve">两个替代 LLM，temperature = 0；</w:t>
      </w:r>
      <w:r>
        <w:t xml:space="preserve"> </w:t>
      </w:r>
      <w:r>
        <w:t xml:space="preserve">词典基线使用 VADER</w:t>
      </w:r>
      <w:r>
        <w:t xml:space="preserve">(Hutto and Gilbert 2014)</w:t>
      </w:r>
      <w:r>
        <w:t xml:space="preserve">。</w:t>
      </w:r>
      <w:r>
        <w:t xml:space="preserve"> </w:t>
      </w:r>
      <w:r>
        <w:t xml:space="preserve">所有 LLM 均启用 JSON 强制输出模式。</w:t>
      </w:r>
    </w:p>
    <w:p>
      <w:pPr>
        <w:numPr>
          <w:numId w:val="1010"/>
          <w:ilvl w:val="0"/>
        </w:numPr>
      </w:pPr>
      <w:r>
        <w:t xml:space="preserve">文本预处理：</w:t>
      </w:r>
    </w:p>
    <w:p>
      <w:pPr>
        <w:numPr>
          <w:numId w:val="1011"/>
          <w:ilvl w:val="1"/>
        </w:numPr>
      </w:pPr>
      <w:r>
        <w:t xml:space="preserve">过滤以三个反引号包裹的纯代码片段，消除代码噪声</w:t>
      </w:r>
    </w:p>
    <w:p>
      <w:pPr>
        <w:numPr>
          <w:numId w:val="1011"/>
          <w:ilvl w:val="1"/>
        </w:numPr>
      </w:pPr>
      <w:r>
        <w:t xml:space="preserve">仅保留包含至少 5 个有效词的评论，剔除过短的无意义内容</w:t>
      </w:r>
    </w:p>
    <w:p>
      <w:pPr>
        <w:numPr>
          <w:numId w:val="1010"/>
          <w:ilvl w:val="0"/>
        </w:numPr>
      </w:pPr>
      <w:r>
        <w:t xml:space="preserve">并发与容错：采用线程池（</w:t>
      </w:r>
      <w:r>
        <w:rPr>
          <w:rStyle w:val="VerbatimChar"/>
        </w:rPr>
        <w:t xml:space="preserve">ThreadPoolExecutor</w:t>
      </w:r>
      <w:r>
        <w:t xml:space="preserve">，默认 10 线程）</w:t>
      </w:r>
      <w:r>
        <w:t xml:space="preserve"> </w:t>
      </w:r>
      <w:r>
        <w:t xml:space="preserve">并发调用 API。</w:t>
      </w:r>
      <w:r>
        <w:t xml:space="preserve"> </w:t>
      </w:r>
      <w:r>
        <w:t xml:space="preserve">针对超时和 429（速率限制）两类错误分别实施指数退避重试策略，</w:t>
      </w:r>
      <w:r>
        <w:t xml:space="preserve"> </w:t>
      </w:r>
      <w:r>
        <w:t xml:space="preserve">超时错误最大等待 30 秒，速率限制错误最大等待 60 秒，</w:t>
      </w:r>
      <w:r>
        <w:t xml:space="preserve"> </w:t>
      </w:r>
      <w:r>
        <w:t xml:space="preserve">均最多重试 10 次。所有请求结果以 JSON 文件逐条缓存至本地，</w:t>
      </w:r>
      <w:r>
        <w:t xml:space="preserve"> </w:t>
      </w:r>
      <w:r>
        <w:t xml:space="preserve">支持中断后的断点续传。</w:t>
      </w:r>
    </w:p>
    <w:p>
      <w:pPr>
        <w:numPr>
          <w:numId w:val="1010"/>
          <w:ilvl w:val="0"/>
        </w:numPr>
      </w:pPr>
      <w:r>
        <w:t xml:space="preserve">输出格式：每周返回包含 8 个维度（情感极性、愤怒、厌恶、</w:t>
      </w:r>
      <w:r>
        <w:t xml:space="preserve"> </w:t>
      </w:r>
      <w:r>
        <w:t xml:space="preserve">恐惧、快乐、悲伤、惊讶、失望）评分及评分依据的嵌套 JSON 对象。</w:t>
      </w:r>
    </w:p>
    <w:p>
      <w:pPr>
        <w:numPr>
          <w:numId w:val="1010"/>
          <w:ilvl w:val="0"/>
        </w:numPr>
      </w:pPr>
      <w:r>
        <w:t xml:space="preserve">聚合与评分策略：先将每周所有经预处理的有效评论合并为一个文本块，</w:t>
      </w:r>
      <w:r>
        <w:t xml:space="preserve"> </w:t>
      </w:r>
      <w:r>
        <w:t xml:space="preserve">再由模型对整周文本进行一次性评分，直接输出该周情感极性变量</w:t>
      </w:r>
      <w:r>
        <w:t xml:space="preserve"> </w:t>
      </w:r>
      <w:r>
        <w:t xml:space="preserve">（</w:t>
      </w:r>
      <m:oMath>
        <m:sSub>
          <m:e>
            <m:r>
              <m:rPr>
                <m:nor/>
                <m:sty m:val="p"/>
              </m:rPr>
              <m:t>Sentiment</m:t>
            </m:r>
          </m:e>
          <m:sub>
            <m:r>
              <m:t>t</m:t>
            </m:r>
          </m:sub>
        </m:sSub>
      </m:oMath>
      <w:r>
        <w:t xml:space="preserve">，1–9 分制）。</w:t>
      </w:r>
      <w:r>
        <w:t xml:space="preserve"> </w:t>
      </w:r>
      <w:r>
        <w:t xml:space="preserve">选择先聚合后评分而非逐条评分再取均值，原因在于：</w:t>
      </w:r>
      <w:r>
        <w:t xml:space="preserve"> </w:t>
      </w:r>
      <w:r>
        <w:t xml:space="preserve">（1）不同评论的信息含量与代表性存在差异，逐条评分后简单算术均值</w:t>
      </w:r>
      <w:r>
        <w:t xml:space="preserve"> </w:t>
      </w:r>
      <w:r>
        <w:t xml:space="preserve">会在模型推理误差之上叠加聚合方法的额外误差；</w:t>
      </w:r>
      <w:r>
        <w:t xml:space="preserve"> </w:t>
      </w:r>
      <w:r>
        <w:t xml:space="preserve">（2）样本期内评论总量庞大，逐条评分的 API 调用时间与资金成本过高。</w:t>
      </w:r>
    </w:p>
    <w:bookmarkStart w:id="316" w:name="refs"/>
    <w:bookmarkStart w:id="179" w:name="ref-abrate2021relationship"/>
    <w:p>
      <w:pPr>
        <w:pStyle w:val="Bibliography"/>
      </w:pPr>
      <w:r>
        <w:t xml:space="preserve">Abrate, Graziano, Sarah Quinton, and Roberta Pera. 2021. “The Relationship Between Price Paid and Hotel Review Ratings: Expectancy-Disconfirmation or Placebo Effect?”</w:t>
      </w:r>
      <w:r>
        <w:t xml:space="preserve"> </w:t>
      </w:r>
      <w:r>
        <w:rPr>
          <w:i/>
        </w:rPr>
        <w:t xml:space="preserve">Tourism Management</w:t>
      </w:r>
      <w:r>
        <w:t xml:space="preserve"> </w:t>
      </w:r>
      <w:r>
        <w:t xml:space="preserve">85: 104314.</w:t>
      </w:r>
      <w:r>
        <w:t xml:space="preserve"> </w:t>
      </w:r>
      <w:hyperlink r:id="rId178">
        <w:r>
          <w:rPr>
            <w:rStyle w:val="Hyperlink"/>
          </w:rPr>
          <w:t xml:space="preserve">https://doi.org/10.1016/j.tourman.2021.104314</w:t>
        </w:r>
      </w:hyperlink>
      <w:r>
        <w:t xml:space="preserve">.</w:t>
      </w:r>
    </w:p>
    <w:bookmarkEnd w:id="179"/>
    <w:bookmarkStart w:id="181" w:name="ref-alami2024sustainability"/>
    <w:p>
      <w:pPr>
        <w:pStyle w:val="Bibliography"/>
      </w:pPr>
      <w:r>
        <w:t xml:space="preserve">Alami, Adam, Raúl Pardo, and Johan Linåker. 2024. “Free Open Source Communities Sustainability: Does It Make a Difference in Software Quality?”</w:t>
      </w:r>
      <w:r>
        <w:t xml:space="preserve"> </w:t>
      </w:r>
      <w:r>
        <w:rPr>
          <w:i/>
        </w:rPr>
        <w:t xml:space="preserve">Empirical Software Engineering</w:t>
      </w:r>
      <w:r>
        <w:t xml:space="preserve"> </w:t>
      </w:r>
      <w:r>
        <w:t xml:space="preserve">29 (5): Article 127.</w:t>
      </w:r>
      <w:r>
        <w:t xml:space="preserve"> </w:t>
      </w:r>
      <w:hyperlink r:id="rId180">
        <w:r>
          <w:rPr>
            <w:rStyle w:val="Hyperlink"/>
          </w:rPr>
          <w:t xml:space="preserve">https://doi.org/10.1007/s10664-024-10529-6</w:t>
        </w:r>
      </w:hyperlink>
      <w:r>
        <w:t xml:space="preserve">.</w:t>
      </w:r>
    </w:p>
    <w:bookmarkEnd w:id="181"/>
    <w:bookmarkStart w:id="183" w:name="ref-bagh2025investor"/>
    <w:p>
      <w:pPr>
        <w:pStyle w:val="Bibliography"/>
      </w:pPr>
      <w:r>
        <w:t xml:space="preserve">Bagh, Tanveer, Muhammad Asif Khan, and Kainat Iftikhar. 2025. “Investor Sentiment and Cryptocurrency Market Dynamics: A Vector Autoregressive and Granger Causality Approach.”</w:t>
      </w:r>
      <w:r>
        <w:t xml:space="preserve"> </w:t>
      </w:r>
      <w:r>
        <w:rPr>
          <w:i/>
        </w:rPr>
        <w:t xml:space="preserve">Social Sciences &amp; Humanities Open</w:t>
      </w:r>
      <w:r>
        <w:t xml:space="preserve"> </w:t>
      </w:r>
      <w:r>
        <w:t xml:space="preserve">12: 102128.</w:t>
      </w:r>
      <w:r>
        <w:t xml:space="preserve"> </w:t>
      </w:r>
      <w:hyperlink r:id="rId182">
        <w:r>
          <w:rPr>
            <w:rStyle w:val="Hyperlink"/>
          </w:rPr>
          <w:t xml:space="preserve">https://doi.org/10.1016/j.ssaho.2025.102128</w:t>
        </w:r>
      </w:hyperlink>
      <w:r>
        <w:t xml:space="preserve">.</w:t>
      </w:r>
    </w:p>
    <w:bookmarkEnd w:id="183"/>
    <w:bookmarkStart w:id="185" w:name="ref-bai2024platform"/>
    <w:p>
      <w:pPr>
        <w:pStyle w:val="Bibliography"/>
      </w:pPr>
      <w:r>
        <w:t xml:space="preserve">Bai, John, Massimo Massa, and Hong Zhang. 2024. “Platform-Provided Disclosure on Investor Base and Corporate Bond Pricing.”</w:t>
      </w:r>
      <w:r>
        <w:t xml:space="preserve"> </w:t>
      </w:r>
      <w:r>
        <w:rPr>
          <w:i/>
        </w:rPr>
        <w:t xml:space="preserve">The Accounting Review</w:t>
      </w:r>
      <w:r>
        <w:t xml:space="preserve"> </w:t>
      </w:r>
      <w:r>
        <w:t xml:space="preserve">99 (5): 1–28.</w:t>
      </w:r>
      <w:r>
        <w:t xml:space="preserve"> </w:t>
      </w:r>
      <w:hyperlink r:id="rId184">
        <w:r>
          <w:rPr>
            <w:rStyle w:val="Hyperlink"/>
          </w:rPr>
          <w:t xml:space="preserve">https://doi.org/10.2308/tar-2023-0060</w:t>
        </w:r>
      </w:hyperlink>
      <w:r>
        <w:t xml:space="preserve">.</w:t>
      </w:r>
    </w:p>
    <w:bookmarkEnd w:id="185"/>
    <w:bookmarkStart w:id="187" w:name="ref-benabou2003intrinsic"/>
    <w:p>
      <w:pPr>
        <w:pStyle w:val="Bibliography"/>
      </w:pPr>
      <w:r>
        <w:t xml:space="preserve">Bénabou, Roland, and Jean Tirole. 2003. “Intrinsic and Extrinsic Motivation.”</w:t>
      </w:r>
      <w:r>
        <w:t xml:space="preserve"> </w:t>
      </w:r>
      <w:r>
        <w:rPr>
          <w:i/>
        </w:rPr>
        <w:t xml:space="preserve">Review of Economic Studies</w:t>
      </w:r>
      <w:r>
        <w:t xml:space="preserve"> </w:t>
      </w:r>
      <w:r>
        <w:t xml:space="preserve">70 (3): 489–520.</w:t>
      </w:r>
      <w:r>
        <w:t xml:space="preserve"> </w:t>
      </w:r>
      <w:hyperlink r:id="rId186">
        <w:r>
          <w:rPr>
            <w:rStyle w:val="Hyperlink"/>
          </w:rPr>
          <w:t xml:space="preserve">https://doi.org/10.1111/1467-937X.00253</w:t>
        </w:r>
      </w:hyperlink>
      <w:r>
        <w:t xml:space="preserve">.</w:t>
      </w:r>
    </w:p>
    <w:bookmarkEnd w:id="187"/>
    <w:bookmarkStart w:id="189" w:name="ref-bhattacherjee2001understanding"/>
    <w:p>
      <w:pPr>
        <w:pStyle w:val="Bibliography"/>
      </w:pPr>
      <w:r>
        <w:t xml:space="preserve">Bhattacherjee, Anol. 2001. “Understanding Information Systems Continuance: An Expectation-Confirmation Model.”</w:t>
      </w:r>
      <w:r>
        <w:t xml:space="preserve"> </w:t>
      </w:r>
      <w:r>
        <w:rPr>
          <w:i/>
        </w:rPr>
        <w:t xml:space="preserve">MIS Quarterly</w:t>
      </w:r>
      <w:r>
        <w:t xml:space="preserve"> </w:t>
      </w:r>
      <w:r>
        <w:t xml:space="preserve">25 (3): 351–70.</w:t>
      </w:r>
      <w:r>
        <w:t xml:space="preserve"> </w:t>
      </w:r>
      <w:hyperlink r:id="rId188">
        <w:r>
          <w:rPr>
            <w:rStyle w:val="Hyperlink"/>
          </w:rPr>
          <w:t xml:space="preserve">https://doi.org/10.2307/3250921</w:t>
        </w:r>
      </w:hyperlink>
      <w:r>
        <w:t xml:space="preserve">.</w:t>
      </w:r>
    </w:p>
    <w:bookmarkEnd w:id="189"/>
    <w:bookmarkStart w:id="191" w:name="ref-cassee2024transformers"/>
    <w:p>
      <w:pPr>
        <w:pStyle w:val="Bibliography"/>
      </w:pPr>
      <w:r>
        <w:t xml:space="preserve">Cassee, Nathan, Nicole Novielli, and Alexander Serebrenik. 2024. “Transformers and Meta-Tokenization in Sentiment Analysis for Software Engineering.”</w:t>
      </w:r>
      <w:r>
        <w:t xml:space="preserve"> </w:t>
      </w:r>
      <w:r>
        <w:rPr>
          <w:i/>
        </w:rPr>
        <w:t xml:space="preserve">Empirical Software Engineering</w:t>
      </w:r>
      <w:r>
        <w:t xml:space="preserve"> </w:t>
      </w:r>
      <w:r>
        <w:t xml:space="preserve">29 (4): Article 100.</w:t>
      </w:r>
      <w:r>
        <w:t xml:space="preserve"> </w:t>
      </w:r>
      <w:hyperlink r:id="rId190">
        <w:r>
          <w:rPr>
            <w:rStyle w:val="Hyperlink"/>
          </w:rPr>
          <w:t xml:space="preserve">https://doi.org/10.1007/s10664-024-10468-2</w:t>
        </w:r>
      </w:hyperlink>
      <w:r>
        <w:t xml:space="preserve">.</w:t>
      </w:r>
    </w:p>
    <w:bookmarkEnd w:id="191"/>
    <w:bookmarkStart w:id="193" w:name="ref-connelly2011signaling"/>
    <w:p>
      <w:pPr>
        <w:pStyle w:val="Bibliography"/>
      </w:pPr>
      <w:r>
        <w:t xml:space="preserve">Connelly, Brian L., S. Trevis Certo, R. Duane Ireland, and Christopher R. Reutzel. 2011. “Signaling Theory: A Review and Assessment.”</w:t>
      </w:r>
      <w:r>
        <w:t xml:space="preserve"> </w:t>
      </w:r>
      <w:r>
        <w:rPr>
          <w:i/>
        </w:rPr>
        <w:t xml:space="preserve">Journal of Management</w:t>
      </w:r>
      <w:r>
        <w:t xml:space="preserve"> </w:t>
      </w:r>
      <w:r>
        <w:t xml:space="preserve">37 (1): 39–67.</w:t>
      </w:r>
      <w:r>
        <w:t xml:space="preserve"> </w:t>
      </w:r>
      <w:hyperlink r:id="rId192">
        <w:r>
          <w:rPr>
            <w:rStyle w:val="Hyperlink"/>
          </w:rPr>
          <w:t xml:space="preserve">https://doi.org/10.1177/0149206310388419</w:t>
        </w:r>
      </w:hyperlink>
      <w:r>
        <w:t xml:space="preserve">.</w:t>
      </w:r>
    </w:p>
    <w:bookmarkEnd w:id="193"/>
    <w:bookmarkStart w:id="195" w:name="ref-conti2023incentivizing"/>
    <w:p>
      <w:pPr>
        <w:pStyle w:val="Bibliography"/>
      </w:pPr>
      <w:r>
        <w:t xml:space="preserve">Conti, Annamaria, Vikram Gupta, Jorge Guzman, and Martin P. Roche. 2023. “Incentivizing Innovation in Open Source: Evidence from the GitHub Sponsors Program.” In</w:t>
      </w:r>
      <w:r>
        <w:t xml:space="preserve"> </w:t>
      </w:r>
      <w:r>
        <w:rPr>
          <w:i/>
        </w:rPr>
        <w:t xml:space="preserve">National Bureau of Economic Research Working Paper Series</w:t>
      </w:r>
      <w:r>
        <w:t xml:space="preserve">. No. 31668.</w:t>
      </w:r>
      <w:r>
        <w:t xml:space="preserve"> </w:t>
      </w:r>
      <w:hyperlink r:id="rId194">
        <w:r>
          <w:rPr>
            <w:rStyle w:val="Hyperlink"/>
          </w:rPr>
          <w:t xml:space="preserve">https://doi.org/10.3386/w31668</w:t>
        </w:r>
      </w:hyperlink>
      <w:r>
        <w:t xml:space="preserve">.</w:t>
      </w:r>
    </w:p>
    <w:bookmarkEnd w:id="195"/>
    <w:bookmarkStart w:id="197" w:name="ref-conti2025beefing"/>
    <w:p>
      <w:pPr>
        <w:pStyle w:val="Bibliography"/>
      </w:pPr>
      <w:r>
        <w:t xml:space="preserve">Conti, Annamaria, Christian Peukert, and Maria Roche. 2025. “Beefing IT up for Your Investor? Engagement with Open Source Communities, Innovation, and Startup Funding.”</w:t>
      </w:r>
      <w:r>
        <w:t xml:space="preserve"> </w:t>
      </w:r>
      <w:r>
        <w:rPr>
          <w:i/>
        </w:rPr>
        <w:t xml:space="preserve">Organization Science</w:t>
      </w:r>
      <w:r>
        <w:t xml:space="preserve"> </w:t>
      </w:r>
      <w:r>
        <w:t xml:space="preserve">36 (4): 1551–73.</w:t>
      </w:r>
      <w:r>
        <w:t xml:space="preserve"> </w:t>
      </w:r>
      <w:hyperlink r:id="rId196">
        <w:r>
          <w:rPr>
            <w:rStyle w:val="Hyperlink"/>
          </w:rPr>
          <w:t xml:space="preserve">https://doi.org/10.1287/orsc.2023.18348</w:t>
        </w:r>
      </w:hyperlink>
      <w:r>
        <w:t xml:space="preserve">.</w:t>
      </w:r>
    </w:p>
    <w:bookmarkEnd w:id="197"/>
    <w:bookmarkStart w:id="199" w:name="ref-cornell2025vector"/>
    <w:p>
      <w:pPr>
        <w:pStyle w:val="Bibliography"/>
      </w:pPr>
      <w:r>
        <w:t xml:space="preserve">Cornell, Myles, Lara Jarman, Harry Jia Rong Sayer, Michael Coughlin, and Karma Diki Di Sherpa. 2025. “Vector Autoregression in Cryptocurrency Markets: Unraveling Complex Causal Networks.”</w:t>
      </w:r>
      <w:r>
        <w:t xml:space="preserve"> </w:t>
      </w:r>
      <w:r>
        <w:rPr>
          <w:i/>
        </w:rPr>
        <w:t xml:space="preserve">Journal of Complex Networks</w:t>
      </w:r>
      <w:r>
        <w:t xml:space="preserve"> </w:t>
      </w:r>
      <w:r>
        <w:t xml:space="preserve">13 (2): cnaf014.</w:t>
      </w:r>
      <w:r>
        <w:t xml:space="preserve"> </w:t>
      </w:r>
      <w:hyperlink r:id="rId198">
        <w:r>
          <w:rPr>
            <w:rStyle w:val="Hyperlink"/>
          </w:rPr>
          <w:t xml:space="preserve">https://doi.org/10.1093/comnet/cnaf014</w:t>
        </w:r>
      </w:hyperlink>
      <w:r>
        <w:t xml:space="preserve">.</w:t>
      </w:r>
    </w:p>
    <w:bookmarkEnd w:id="199"/>
    <w:bookmarkStart w:id="201" w:name="ref-davidson2014older"/>
    <w:p>
      <w:pPr>
        <w:pStyle w:val="Bibliography"/>
      </w:pPr>
      <w:r>
        <w:t xml:space="preserve">Davidson, Jon L., Umar Abdullah Mannan, Rohan Naik, Ishan Dua, and Carlos Jensen. 2014. “Older Adults and Free/Open Source Software.” In</w:t>
      </w:r>
      <w:r>
        <w:t xml:space="preserve"> </w:t>
      </w:r>
      <w:r>
        <w:rPr>
          <w:i/>
        </w:rPr>
        <w:t xml:space="preserve">Proceedings of the International Symposium on Open Collaboration</w:t>
      </w:r>
      <w:r>
        <w:t xml:space="preserve">, 1–10.</w:t>
      </w:r>
      <w:r>
        <w:t xml:space="preserve"> </w:t>
      </w:r>
      <w:hyperlink r:id="rId200">
        <w:r>
          <w:rPr>
            <w:rStyle w:val="Hyperlink"/>
          </w:rPr>
          <w:t xml:space="preserve">https://doi.org/10.1145/2641580.2641589</w:t>
        </w:r>
      </w:hyperlink>
      <w:r>
        <w:t xml:space="preserve">.</w:t>
      </w:r>
    </w:p>
    <w:bookmarkEnd w:id="201"/>
    <w:bookmarkStart w:id="203" w:name="ref-du2023impact"/>
    <w:p>
      <w:pPr>
        <w:pStyle w:val="Bibliography"/>
      </w:pPr>
      <w:r>
        <w:t xml:space="preserve">Du, Guoping. 2023. “Impact of Project Information Disclosure on Backers’ Investment Intention in Reward-Based Crowdfunding.”</w:t>
      </w:r>
      <w:r>
        <w:t xml:space="preserve"> </w:t>
      </w:r>
      <w:r>
        <w:rPr>
          <w:i/>
        </w:rPr>
        <w:t xml:space="preserve">Agricultural Economics – Zemedelska Ekonomika</w:t>
      </w:r>
      <w:r>
        <w:t xml:space="preserve"> </w:t>
      </w:r>
      <w:r>
        <w:t xml:space="preserve">69 (10): 409–19.</w:t>
      </w:r>
      <w:r>
        <w:t xml:space="preserve"> </w:t>
      </w:r>
      <w:hyperlink r:id="rId202">
        <w:r>
          <w:rPr>
            <w:rStyle w:val="Hyperlink"/>
          </w:rPr>
          <w:t xml:space="preserve">https://doi.org/10.17221/249/2023-agricecon</w:t>
        </w:r>
      </w:hyperlink>
      <w:r>
        <w:t xml:space="preserve">.</w:t>
      </w:r>
    </w:p>
    <w:bookmarkEnd w:id="203"/>
    <w:bookmarkStart w:id="205" w:name="ref-fang2009understanding"/>
    <w:p>
      <w:pPr>
        <w:pStyle w:val="Bibliography"/>
      </w:pPr>
      <w:r>
        <w:t xml:space="preserve">Fang, Yulin, and Derrick Neufeld. 2009. “Understanding Sustained Participation in Open Source Software Projects.”</w:t>
      </w:r>
      <w:r>
        <w:t xml:space="preserve"> </w:t>
      </w:r>
      <w:r>
        <w:rPr>
          <w:i/>
        </w:rPr>
        <w:t xml:space="preserve">Journal of Management Information Systems</w:t>
      </w:r>
      <w:r>
        <w:t xml:space="preserve"> </w:t>
      </w:r>
      <w:r>
        <w:t xml:space="preserve">25 (4): 9–50.</w:t>
      </w:r>
      <w:r>
        <w:t xml:space="preserve"> </w:t>
      </w:r>
      <w:hyperlink r:id="rId204">
        <w:r>
          <w:rPr>
            <w:rStyle w:val="Hyperlink"/>
          </w:rPr>
          <w:t xml:space="preserve">https://doi.org/10.2753/MIS0742-1222250401</w:t>
        </w:r>
      </w:hyperlink>
      <w:r>
        <w:t xml:space="preserve">.</w:t>
      </w:r>
    </w:p>
    <w:bookmarkEnd w:id="205"/>
    <w:bookmarkStart w:id="207" w:name="ref-gerosa2021shifting"/>
    <w:p>
      <w:pPr>
        <w:pStyle w:val="Bibliography"/>
      </w:pPr>
      <w:r>
        <w:t xml:space="preserve">Gerosa, Marco, Igor Wiese, Bianca Trinkenreich, Georg Link, Gregorio Robles, Christoph Treude, Igor Steinmacher, and Anita Sarma. 2021. “The Shifting Sands of Motivation: Revisiting What Drives Contributors in Open Source.” In</w:t>
      </w:r>
      <w:r>
        <w:t xml:space="preserve"> </w:t>
      </w:r>
      <w:r>
        <w:rPr>
          <w:i/>
        </w:rPr>
        <w:t xml:space="preserve">2021 Ieee/Acm 43rd International Conference on Software Engineering (Icse)</w:t>
      </w:r>
      <w:r>
        <w:t xml:space="preserve">, 1046–58.</w:t>
      </w:r>
      <w:r>
        <w:t xml:space="preserve"> </w:t>
      </w:r>
      <w:hyperlink r:id="rId206">
        <w:r>
          <w:rPr>
            <w:rStyle w:val="Hyperlink"/>
          </w:rPr>
          <w:t xml:space="preserve">https://doi.org/10.1109/icse43902.2021.00098</w:t>
        </w:r>
      </w:hyperlink>
      <w:r>
        <w:t xml:space="preserve">.</w:t>
      </w:r>
    </w:p>
    <w:bookmarkEnd w:id="207"/>
    <w:bookmarkStart w:id="209" w:name="ref-gilardi2023chatgpt"/>
    <w:p>
      <w:pPr>
        <w:pStyle w:val="Bibliography"/>
      </w:pPr>
      <w:r>
        <w:t xml:space="preserve">Gilardi, Fabrizio, Meysam Alizadeh, and Maël Kubli. 2023. “ChatGPT Outperforms Crowd-Workers for Text-Annotation Tasks.”</w:t>
      </w:r>
      <w:r>
        <w:t xml:space="preserve"> </w:t>
      </w:r>
      <w:r>
        <w:rPr>
          <w:i/>
        </w:rPr>
        <w:t xml:space="preserve">Proceedings of the National Academy of Sciences</w:t>
      </w:r>
      <w:r>
        <w:t xml:space="preserve"> </w:t>
      </w:r>
      <w:r>
        <w:t xml:space="preserve">120 (30): e2305016120.</w:t>
      </w:r>
      <w:r>
        <w:t xml:space="preserve"> </w:t>
      </w:r>
      <w:hyperlink r:id="rId208">
        <w:r>
          <w:rPr>
            <w:rStyle w:val="Hyperlink"/>
          </w:rPr>
          <w:t xml:space="preserve">https://doi.org/10.1073/pnas.2305016120</w:t>
        </w:r>
      </w:hyperlink>
      <w:r>
        <w:t xml:space="preserve">.</w:t>
      </w:r>
    </w:p>
    <w:bookmarkEnd w:id="209"/>
    <w:bookmarkStart w:id="211" w:name="ref-granger1969investigating"/>
    <w:p>
      <w:pPr>
        <w:pStyle w:val="Bibliography"/>
      </w:pPr>
      <w:r>
        <w:t xml:space="preserve">Granger, Clive W. J. 1969. “Investigating Causal Relations by Econometric Models and Cross-Spectral Methods.”</w:t>
      </w:r>
      <w:r>
        <w:t xml:space="preserve"> </w:t>
      </w:r>
      <w:r>
        <w:rPr>
          <w:i/>
        </w:rPr>
        <w:t xml:space="preserve">Econometrica</w:t>
      </w:r>
      <w:r>
        <w:t xml:space="preserve"> </w:t>
      </w:r>
      <w:r>
        <w:t xml:space="preserve">37 (3): 424–38.</w:t>
      </w:r>
      <w:r>
        <w:t xml:space="preserve"> </w:t>
      </w:r>
      <w:hyperlink r:id="rId210">
        <w:r>
          <w:rPr>
            <w:rStyle w:val="Hyperlink"/>
          </w:rPr>
          <w:t xml:space="preserve">https://doi.org/10.2307/1912791</w:t>
        </w:r>
      </w:hyperlink>
      <w:r>
        <w:t xml:space="preserve">.</w:t>
      </w:r>
    </w:p>
    <w:bookmarkEnd w:id="211"/>
    <w:bookmarkStart w:id="213" w:name="ref-guzzi2013"/>
    <w:p>
      <w:pPr>
        <w:pStyle w:val="Bibliography"/>
      </w:pPr>
      <w:r>
        <w:t xml:space="preserve">Guzzi, Anja, Alberto Bacchelli, Michele Lanza, Martin Pinzger, and Arie van Deursen. 2013. “Communication in Open Source Software Development Mailing Lists.” In</w:t>
      </w:r>
      <w:r>
        <w:t xml:space="preserve"> </w:t>
      </w:r>
      <w:r>
        <w:rPr>
          <w:i/>
        </w:rPr>
        <w:t xml:space="preserve">2013 10th Working Conference on Mining Software Repositories (Msr)</w:t>
      </w:r>
      <w:r>
        <w:t xml:space="preserve">, 377–86.</w:t>
      </w:r>
      <w:r>
        <w:t xml:space="preserve"> </w:t>
      </w:r>
      <w:hyperlink r:id="rId212">
        <w:r>
          <w:rPr>
            <w:rStyle w:val="Hyperlink"/>
          </w:rPr>
          <w:t xml:space="preserve">https://doi.org/10.1109/MSR.2013.6624039</w:t>
        </w:r>
      </w:hyperlink>
      <w:r>
        <w:t xml:space="preserve">.</w:t>
      </w:r>
    </w:p>
    <w:bookmarkEnd w:id="213"/>
    <w:bookmarkStart w:id="215" w:name="ref-hertel2003motivation"/>
    <w:p>
      <w:pPr>
        <w:pStyle w:val="Bibliography"/>
      </w:pPr>
      <w:r>
        <w:t xml:space="preserve">Hertel, Guido, Sven Niedner, and Stefanie Herrmann. 2003. “Motivation of Software Developers in Open Source Projects: An Internet-Based Survey of Contributors to the Linux Kernel.”</w:t>
      </w:r>
      <w:r>
        <w:t xml:space="preserve"> </w:t>
      </w:r>
      <w:r>
        <w:rPr>
          <w:i/>
        </w:rPr>
        <w:t xml:space="preserve">Research Policy</w:t>
      </w:r>
      <w:r>
        <w:t xml:space="preserve"> </w:t>
      </w:r>
      <w:r>
        <w:t xml:space="preserve">32 (7): 1159–77.</w:t>
      </w:r>
      <w:r>
        <w:t xml:space="preserve"> </w:t>
      </w:r>
      <w:hyperlink r:id="rId214">
        <w:r>
          <w:rPr>
            <w:rStyle w:val="Hyperlink"/>
          </w:rPr>
          <w:t xml:space="preserve">https://doi.org/10.1016/S0048-7333(03)00047-7</w:t>
        </w:r>
      </w:hyperlink>
      <w:r>
        <w:t xml:space="preserve">.</w:t>
      </w:r>
    </w:p>
    <w:bookmarkEnd w:id="215"/>
    <w:bookmarkStart w:id="217" w:name="ref-hutto2014vader"/>
    <w:p>
      <w:pPr>
        <w:pStyle w:val="Bibliography"/>
      </w:pPr>
      <w:r>
        <w:t xml:space="preserve">Hutto, Clayton J., and Eric Gilbert. 2014. “VADER: A Parsimonious Rule-Based Model for Sentiment Analysis of Social Media Text.”</w:t>
      </w:r>
      <w:r>
        <w:t xml:space="preserve"> </w:t>
      </w:r>
      <w:r>
        <w:rPr>
          <w:i/>
        </w:rPr>
        <w:t xml:space="preserve">Proceedings of the International AAAI Conference on Web and Social Media</w:t>
      </w:r>
      <w:r>
        <w:t xml:space="preserve"> </w:t>
      </w:r>
      <w:r>
        <w:t xml:space="preserve">8 (1): 216–25.</w:t>
      </w:r>
      <w:r>
        <w:t xml:space="preserve"> </w:t>
      </w:r>
      <w:hyperlink r:id="rId216">
        <w:r>
          <w:rPr>
            <w:rStyle w:val="Hyperlink"/>
          </w:rPr>
          <w:t xml:space="preserve">https://doi.org/10.1609/icwsm.v8i1.14550</w:t>
        </w:r>
      </w:hyperlink>
      <w:r>
        <w:t xml:space="preserve">.</w:t>
      </w:r>
    </w:p>
    <w:bookmarkEnd w:id="217"/>
    <w:bookmarkStart w:id="219" w:name="ref-jamieson2024predicting"/>
    <w:p>
      <w:pPr>
        <w:pStyle w:val="Bibliography"/>
      </w:pPr>
      <w:r>
        <w:t xml:space="preserve">Jamieson, Jack, Naomi Yamashita, Eureka Foong, and Joanna McGrenere. 2024. “Predicting Open Source Contributor Turnover from Value-Related Discussions.” In</w:t>
      </w:r>
      <w:r>
        <w:t xml:space="preserve"> </w:t>
      </w:r>
      <w:r>
        <w:rPr>
          <w:i/>
        </w:rPr>
        <w:t xml:space="preserve">Proceedings of the 46th International Conference on Software Engineering (Icse)</w:t>
      </w:r>
      <w:r>
        <w:t xml:space="preserve">, 1–13.</w:t>
      </w:r>
      <w:r>
        <w:t xml:space="preserve"> </w:t>
      </w:r>
      <w:hyperlink r:id="rId218">
        <w:r>
          <w:rPr>
            <w:rStyle w:val="Hyperlink"/>
          </w:rPr>
          <w:t xml:space="preserve">https://doi.org/10.1145/3597503.3623340</w:t>
        </w:r>
      </w:hyperlink>
      <w:r>
        <w:t xml:space="preserve">.</w:t>
      </w:r>
    </w:p>
    <w:bookmarkEnd w:id="219"/>
    <w:bookmarkStart w:id="221" w:name="ref-kim2022risk"/>
    <w:p>
      <w:pPr>
        <w:pStyle w:val="Bibliography"/>
      </w:pPr>
      <w:r>
        <w:t xml:space="preserve">Kim, Keongtae, Jooyoung Park, and Yang Pan. 2022. “Risk Disclosure in Crowdfunding.”</w:t>
      </w:r>
      <w:r>
        <w:t xml:space="preserve"> </w:t>
      </w:r>
      <w:r>
        <w:rPr>
          <w:i/>
        </w:rPr>
        <w:t xml:space="preserve">Information Systems Research</w:t>
      </w:r>
      <w:r>
        <w:t xml:space="preserve"> </w:t>
      </w:r>
      <w:r>
        <w:t xml:space="preserve">33 (3): 1023–41.</w:t>
      </w:r>
      <w:r>
        <w:t xml:space="preserve"> </w:t>
      </w:r>
      <w:hyperlink r:id="rId220">
        <w:r>
          <w:rPr>
            <w:rStyle w:val="Hyperlink"/>
          </w:rPr>
          <w:t xml:space="preserve">https://doi.org/10.1287/isre.2021.1096</w:t>
        </w:r>
      </w:hyperlink>
      <w:r>
        <w:t xml:space="preserve">.</w:t>
      </w:r>
    </w:p>
    <w:bookmarkEnd w:id="221"/>
    <w:bookmarkStart w:id="223" w:name="ref-kobayakawa2020impact"/>
    <w:p>
      <w:pPr>
        <w:pStyle w:val="Bibliography"/>
      </w:pPr>
      <w:r>
        <w:t xml:space="preserve">Kobayakawa, Naoto, Masaki Imamura, Koji Nakagawa, and Kenichi Yoshida. 2020. “Impact of Cryptocurrency Market Capitalization on Open Source Software Participation.”</w:t>
      </w:r>
      <w:r>
        <w:t xml:space="preserve"> </w:t>
      </w:r>
      <w:r>
        <w:rPr>
          <w:i/>
        </w:rPr>
        <w:t xml:space="preserve">Journal of Information Processing</w:t>
      </w:r>
      <w:r>
        <w:t xml:space="preserve"> </w:t>
      </w:r>
      <w:r>
        <w:t xml:space="preserve">28: 650–57.</w:t>
      </w:r>
      <w:r>
        <w:t xml:space="preserve"> </w:t>
      </w:r>
      <w:hyperlink r:id="rId222">
        <w:r>
          <w:rPr>
            <w:rStyle w:val="Hyperlink"/>
          </w:rPr>
          <w:t xml:space="preserve">https://doi.org/10.2197/ipsjjip.28.650</w:t>
        </w:r>
      </w:hyperlink>
      <w:r>
        <w:t xml:space="preserve">.</w:t>
      </w:r>
    </w:p>
    <w:bookmarkEnd w:id="223"/>
    <w:bookmarkStart w:id="225" w:name="ref-kruglanski2002theory"/>
    <w:p>
      <w:pPr>
        <w:pStyle w:val="Bibliography"/>
      </w:pPr>
      <w:r>
        <w:t xml:space="preserve">Kruglanski, Arie W., James Y. Shah, Ayelet Fishbach, Ron Friedman, Woo Young Chun, and David Sleeth-Keppler. 2002. “A Theory of Goal Systems.”</w:t>
      </w:r>
      <w:r>
        <w:t xml:space="preserve"> </w:t>
      </w:r>
      <w:r>
        <w:rPr>
          <w:i/>
        </w:rPr>
        <w:t xml:space="preserve">Advances in Experimental Social Psychology</w:t>
      </w:r>
      <w:r>
        <w:t xml:space="preserve"> </w:t>
      </w:r>
      <w:r>
        <w:t xml:space="preserve">34: 331–78.</w:t>
      </w:r>
      <w:r>
        <w:t xml:space="preserve"> </w:t>
      </w:r>
      <w:hyperlink r:id="rId224">
        <w:r>
          <w:rPr>
            <w:rStyle w:val="Hyperlink"/>
          </w:rPr>
          <w:t xml:space="preserve">https://doi.org/10.1016/S0065-2601(02)80008-9</w:t>
        </w:r>
      </w:hyperlink>
      <w:r>
        <w:t xml:space="preserve">.</w:t>
      </w:r>
    </w:p>
    <w:bookmarkEnd w:id="225"/>
    <w:bookmarkStart w:id="227" w:name="ref-kulakowski2023sentiment"/>
    <w:p>
      <w:pPr>
        <w:pStyle w:val="Bibliography"/>
      </w:pPr>
      <w:r>
        <w:t xml:space="preserve">Kułakowski, Krzysztof, and Flavius Frasincar. 2023. “Sentiment Classification of Cryptocurrency-Related Social Media Posts.”</w:t>
      </w:r>
      <w:r>
        <w:t xml:space="preserve"> </w:t>
      </w:r>
      <w:r>
        <w:rPr>
          <w:i/>
        </w:rPr>
        <w:t xml:space="preserve">IEEE Intelligent Systems</w:t>
      </w:r>
      <w:r>
        <w:t xml:space="preserve"> </w:t>
      </w:r>
      <w:r>
        <w:t xml:space="preserve">38 (5): 6–14.</w:t>
      </w:r>
      <w:r>
        <w:t xml:space="preserve"> </w:t>
      </w:r>
      <w:hyperlink r:id="rId226">
        <w:r>
          <w:rPr>
            <w:rStyle w:val="Hyperlink"/>
          </w:rPr>
          <w:t xml:space="preserve">https://doi.org/10.1109/mis.2023.3283170</w:t>
        </w:r>
      </w:hyperlink>
      <w:r>
        <w:t xml:space="preserve">.</w:t>
      </w:r>
    </w:p>
    <w:bookmarkEnd w:id="227"/>
    <w:bookmarkStart w:id="229" w:name="ref-lakhani2003open"/>
    <w:p>
      <w:pPr>
        <w:pStyle w:val="Bibliography"/>
      </w:pPr>
      <w:r>
        <w:t xml:space="preserve">Lakhani, Karim R., and Eric von Hippel. 2003. “How Open Source Software Works: ‘Free’ User-to-User Assistance.”</w:t>
      </w:r>
      <w:r>
        <w:t xml:space="preserve"> </w:t>
      </w:r>
      <w:r>
        <w:rPr>
          <w:i/>
        </w:rPr>
        <w:t xml:space="preserve">Research Policy</w:t>
      </w:r>
      <w:r>
        <w:t xml:space="preserve"> </w:t>
      </w:r>
      <w:r>
        <w:t xml:space="preserve">32 (6): 923–43.</w:t>
      </w:r>
      <w:r>
        <w:t xml:space="preserve"> </w:t>
      </w:r>
      <w:hyperlink r:id="rId228">
        <w:r>
          <w:rPr>
            <w:rStyle w:val="Hyperlink"/>
          </w:rPr>
          <w:t xml:space="preserve">https://doi.org/10.1016/S0048-7333(02)00095-1</w:t>
        </w:r>
      </w:hyperlink>
      <w:r>
        <w:t xml:space="preserve">.</w:t>
      </w:r>
    </w:p>
    <w:bookmarkEnd w:id="229"/>
    <w:bookmarkStart w:id="231" w:name="ref-lerner2002simple"/>
    <w:p>
      <w:pPr>
        <w:pStyle w:val="Bibliography"/>
      </w:pPr>
      <w:r>
        <w:t xml:space="preserve">Lerner, Josh, and Jean Tirole. 2002. “Some Simple Economics of Open Source.”</w:t>
      </w:r>
      <w:r>
        <w:t xml:space="preserve"> </w:t>
      </w:r>
      <w:r>
        <w:rPr>
          <w:i/>
        </w:rPr>
        <w:t xml:space="preserve">Journal of Industrial Economics</w:t>
      </w:r>
      <w:r>
        <w:t xml:space="preserve"> </w:t>
      </w:r>
      <w:r>
        <w:t xml:space="preserve">50 (2): 197–234.</w:t>
      </w:r>
      <w:r>
        <w:t xml:space="preserve"> </w:t>
      </w:r>
      <w:hyperlink r:id="rId230">
        <w:r>
          <w:rPr>
            <w:rStyle w:val="Hyperlink"/>
          </w:rPr>
          <w:t xml:space="preserve">https://doi.org/10.1111/1467-6451.00174</w:t>
        </w:r>
      </w:hyperlink>
      <w:r>
        <w:t xml:space="preserve">.</w:t>
      </w:r>
    </w:p>
    <w:bookmarkEnd w:id="231"/>
    <w:bookmarkStart w:id="233" w:name="ref-li2021monitoring"/>
    <w:p>
      <w:pPr>
        <w:pStyle w:val="Bibliography"/>
      </w:pPr>
      <w:r>
        <w:t xml:space="preserve">Li, Shiduo, Tao Wang, Yue Wang, and others. 2021. “Monitoring Negative Sentiment-Related Events in Open Source Software Projects.” In</w:t>
      </w:r>
      <w:r>
        <w:t xml:space="preserve"> </w:t>
      </w:r>
      <w:r>
        <w:rPr>
          <w:i/>
        </w:rPr>
        <w:t xml:space="preserve">2021 28th Asia-Pacific Software Engineering Conference (Apsec)</w:t>
      </w:r>
      <w:r>
        <w:t xml:space="preserve">, 144–53.</w:t>
      </w:r>
      <w:r>
        <w:t xml:space="preserve"> </w:t>
      </w:r>
      <w:hyperlink r:id="rId232">
        <w:r>
          <w:rPr>
            <w:rStyle w:val="Hyperlink"/>
          </w:rPr>
          <w:t xml:space="preserve">https://doi.org/10.1109/apsec53868.2021.00017</w:t>
        </w:r>
      </w:hyperlink>
      <w:r>
        <w:t xml:space="preserve">.</w:t>
      </w:r>
    </w:p>
    <w:bookmarkEnd w:id="233"/>
    <w:bookmarkStart w:id="235" w:name="ref-mollick2014dynamics"/>
    <w:p>
      <w:pPr>
        <w:pStyle w:val="Bibliography"/>
      </w:pPr>
      <w:r>
        <w:t xml:space="preserve">Mollick, Ethan. 2014. “The Dynamics of Crowdfunding: An Exploratory Study.”</w:t>
      </w:r>
      <w:r>
        <w:t xml:space="preserve"> </w:t>
      </w:r>
      <w:r>
        <w:rPr>
          <w:i/>
        </w:rPr>
        <w:t xml:space="preserve">Journal of Business Venturing</w:t>
      </w:r>
      <w:r>
        <w:t xml:space="preserve"> </w:t>
      </w:r>
      <w:r>
        <w:t xml:space="preserve">29 (1): 1–16.</w:t>
      </w:r>
      <w:r>
        <w:t xml:space="preserve"> </w:t>
      </w:r>
      <w:hyperlink r:id="rId234">
        <w:r>
          <w:rPr>
            <w:rStyle w:val="Hyperlink"/>
          </w:rPr>
          <w:t xml:space="preserve">https://doi.org/10.1016/j.jbusvent.2013.06.005</w:t>
        </w:r>
      </w:hyperlink>
      <w:r>
        <w:t xml:space="preserve">.</w:t>
      </w:r>
    </w:p>
    <w:bookmarkEnd w:id="235"/>
    <w:bookmarkStart w:id="237" w:name="ref-nakamoto2008bitcoin"/>
    <w:p>
      <w:pPr>
        <w:pStyle w:val="Bibliography"/>
      </w:pPr>
      <w:r>
        <w:t xml:space="preserve">Nakamoto, Satoshi. 2008. “Bitcoin: A Peer-to-Peer Electronic Cash System.”</w:t>
      </w:r>
      <w:r>
        <w:t xml:space="preserve"> </w:t>
      </w:r>
      <w:hyperlink r:id="rId236">
        <w:r>
          <w:rPr>
            <w:rStyle w:val="Hyperlink"/>
          </w:rPr>
          <w:t xml:space="preserve">https://bitcoin.org/bitcoin.pdf</w:t>
        </w:r>
      </w:hyperlink>
      <w:r>
        <w:t xml:space="preserve">.</w:t>
      </w:r>
    </w:p>
    <w:bookmarkEnd w:id="237"/>
    <w:bookmarkStart w:id="239" w:name="ref-novielli2021assessment"/>
    <w:p>
      <w:pPr>
        <w:pStyle w:val="Bibliography"/>
      </w:pPr>
      <w:r>
        <w:t xml:space="preserve">Novielli, Nicole, Fabio Calefato, and Filippo Lanubile. 2021. “Assessment of Off-the-Shelf SE-Specific Sentiment Analysis Tools: An Extended Replication Study.”</w:t>
      </w:r>
      <w:r>
        <w:t xml:space="preserve"> </w:t>
      </w:r>
      <w:r>
        <w:rPr>
          <w:i/>
        </w:rPr>
        <w:t xml:space="preserve">Empirical Software Engineering</w:t>
      </w:r>
      <w:r>
        <w:t xml:space="preserve"> </w:t>
      </w:r>
      <w:r>
        <w:t xml:space="preserve">26 (4): Article 77.</w:t>
      </w:r>
      <w:r>
        <w:t xml:space="preserve"> </w:t>
      </w:r>
      <w:hyperlink r:id="rId238">
        <w:r>
          <w:rPr>
            <w:rStyle w:val="Hyperlink"/>
          </w:rPr>
          <w:t xml:space="preserve">https://doi.org/10.1007/s10664-021-09960-w</w:t>
        </w:r>
      </w:hyperlink>
      <w:r>
        <w:t xml:space="preserve">.</w:t>
      </w:r>
    </w:p>
    <w:bookmarkEnd w:id="239"/>
    <w:bookmarkStart w:id="241" w:name="ref-novielli2018sentiment"/>
    <w:p>
      <w:pPr>
        <w:pStyle w:val="Bibliography"/>
      </w:pPr>
      <w:r>
        <w:t xml:space="preserve">Novielli, Nicole, Daniela Girardi, and Filippo Lanubile. 2018. “A Benchmark Study on Sentiment Analysis for Software Engineering Research.” In</w:t>
      </w:r>
      <w:r>
        <w:t xml:space="preserve"> </w:t>
      </w:r>
      <w:r>
        <w:rPr>
          <w:i/>
        </w:rPr>
        <w:t xml:space="preserve">Proceedings of the 15th International Conference on Mining Software Repositories (Msr)</w:t>
      </w:r>
      <w:r>
        <w:t xml:space="preserve">, 364–75.</w:t>
      </w:r>
      <w:r>
        <w:t xml:space="preserve"> </w:t>
      </w:r>
      <w:hyperlink r:id="rId240">
        <w:r>
          <w:rPr>
            <w:rStyle w:val="Hyperlink"/>
          </w:rPr>
          <w:t xml:space="preserve">https://doi.org/10.1145/3196398.3196403</w:t>
        </w:r>
      </w:hyperlink>
      <w:r>
        <w:t xml:space="preserve">.</w:t>
      </w:r>
    </w:p>
    <w:bookmarkEnd w:id="241"/>
    <w:bookmarkStart w:id="243" w:name="ref-oliver1980cognitive"/>
    <w:p>
      <w:pPr>
        <w:pStyle w:val="Bibliography"/>
      </w:pPr>
      <w:r>
        <w:t xml:space="preserve">Oliver, Richard L. 1980. “A Cognitive Model of the Antecedents and Consequences of Satisfaction Decisions.”</w:t>
      </w:r>
      <w:r>
        <w:t xml:space="preserve"> </w:t>
      </w:r>
      <w:r>
        <w:rPr>
          <w:i/>
        </w:rPr>
        <w:t xml:space="preserve">Journal of Marketing Research</w:t>
      </w:r>
      <w:r>
        <w:t xml:space="preserve"> </w:t>
      </w:r>
      <w:r>
        <w:t xml:space="preserve">17 (4): 460–69.</w:t>
      </w:r>
      <w:r>
        <w:t xml:space="preserve"> </w:t>
      </w:r>
      <w:hyperlink r:id="rId242">
        <w:r>
          <w:rPr>
            <w:rStyle w:val="Hyperlink"/>
          </w:rPr>
          <w:t xml:space="preserve">https://doi.org/10.2307/3150499</w:t>
        </w:r>
      </w:hyperlink>
      <w:r>
        <w:t xml:space="preserve">.</w:t>
      </w:r>
    </w:p>
    <w:bookmarkEnd w:id="243"/>
    <w:bookmarkStart w:id="245" w:name="ref-ortu2015bullies"/>
    <w:p>
      <w:pPr>
        <w:pStyle w:val="Bibliography"/>
      </w:pPr>
      <w:r>
        <w:t xml:space="preserve">Ortu, Marco, Bram Adams, Giuseppe Destefanis, Parastou Tourani, Michele Marchesi, and Roberto Tonelli. 2015. “Are Bullies More Productive? Empirical Study of Affectiveness Vs. Issue Fixing Time.” In</w:t>
      </w:r>
      <w:r>
        <w:t xml:space="preserve"> </w:t>
      </w:r>
      <w:r>
        <w:rPr>
          <w:i/>
        </w:rPr>
        <w:t xml:space="preserve">2015 Ieee/Acm 12th Working Conference on Mining Software Repositories (Msr)</w:t>
      </w:r>
      <w:r>
        <w:t xml:space="preserve">, 303–13.</w:t>
      </w:r>
      <w:r>
        <w:t xml:space="preserve"> </w:t>
      </w:r>
      <w:hyperlink r:id="rId244">
        <w:r>
          <w:rPr>
            <w:rStyle w:val="Hyperlink"/>
          </w:rPr>
          <w:t xml:space="preserve">https://doi.org/10.1109/MSR.2015.35</w:t>
        </w:r>
      </w:hyperlink>
      <w:r>
        <w:t xml:space="preserve">.</w:t>
      </w:r>
    </w:p>
    <w:bookmarkEnd w:id="245"/>
    <w:bookmarkStart w:id="247" w:name="ref-overney2020not"/>
    <w:p>
      <w:pPr>
        <w:pStyle w:val="Bibliography"/>
      </w:pPr>
      <w:r>
        <w:t xml:space="preserve">Overney, Cassandra, Jens Meinicke, Christian Kästner, and Bogdan Vasilescu. 2020. “How to Not Get Rich: An Empirical Study of Donations in Open Source.” In</w:t>
      </w:r>
      <w:r>
        <w:t xml:space="preserve"> </w:t>
      </w:r>
      <w:r>
        <w:rPr>
          <w:i/>
        </w:rPr>
        <w:t xml:space="preserve">Proceedings of the Acm/Ieee 42nd International Conference on Software Engineering</w:t>
      </w:r>
      <w:r>
        <w:t xml:space="preserve">, 1209–21.</w:t>
      </w:r>
      <w:r>
        <w:t xml:space="preserve"> </w:t>
      </w:r>
      <w:hyperlink r:id="rId246">
        <w:r>
          <w:rPr>
            <w:rStyle w:val="Hyperlink"/>
          </w:rPr>
          <w:t xml:space="preserve">https://doi.org/10.1145/3377811.3380410</w:t>
        </w:r>
      </w:hyperlink>
      <w:r>
        <w:t xml:space="preserve">.</w:t>
      </w:r>
    </w:p>
    <w:bookmarkEnd w:id="247"/>
    <w:bookmarkStart w:id="249" w:name="ref-qiao2021mitigating"/>
    <w:p>
      <w:pPr>
        <w:pStyle w:val="Bibliography"/>
      </w:pPr>
      <w:r>
        <w:t xml:space="preserve">Qiao, Dan, Sang-Yong Lee, Andrew B. Whinston, and Qiang Wei. 2021. “Mitigating the Adverse Effect of Monetary Incentives on Voluntary Contributions Online.”</w:t>
      </w:r>
      <w:r>
        <w:t xml:space="preserve"> </w:t>
      </w:r>
      <w:r>
        <w:rPr>
          <w:i/>
        </w:rPr>
        <w:t xml:space="preserve">Journal of Management Information Systems</w:t>
      </w:r>
      <w:r>
        <w:t xml:space="preserve"> </w:t>
      </w:r>
      <w:r>
        <w:t xml:space="preserve">38 (1): 82–107.</w:t>
      </w:r>
      <w:r>
        <w:t xml:space="preserve"> </w:t>
      </w:r>
      <w:hyperlink r:id="rId248">
        <w:r>
          <w:rPr>
            <w:rStyle w:val="Hyperlink"/>
          </w:rPr>
          <w:t xml:space="preserve">https://doi.org/10.1080/07421222.2021.1870385</w:t>
        </w:r>
      </w:hyperlink>
      <w:r>
        <w:t xml:space="preserve">.</w:t>
      </w:r>
    </w:p>
    <w:bookmarkEnd w:id="249"/>
    <w:bookmarkStart w:id="251" w:name="ref-qiu2025crowdfunding"/>
    <w:p>
      <w:pPr>
        <w:pStyle w:val="Bibliography"/>
      </w:pPr>
      <w:r>
        <w:t xml:space="preserve">Qiu, Xinyu, and Xuefeng Zhang. 2025. “Examining the Roles of Metainformational Cues in Crowdfunding Success from the Elaboration Likelihood Model Perspective.”</w:t>
      </w:r>
      <w:r>
        <w:t xml:space="preserve"> </w:t>
      </w:r>
      <w:r>
        <w:rPr>
          <w:i/>
        </w:rPr>
        <w:t xml:space="preserve">Interdisciplinary Journal of Information, Knowledge, and Management</w:t>
      </w:r>
      <w:r>
        <w:t xml:space="preserve"> </w:t>
      </w:r>
      <w:r>
        <w:t xml:space="preserve">20: 011.</w:t>
      </w:r>
      <w:r>
        <w:t xml:space="preserve"> </w:t>
      </w:r>
      <w:hyperlink r:id="rId250">
        <w:r>
          <w:rPr>
            <w:rStyle w:val="Hyperlink"/>
          </w:rPr>
          <w:t xml:space="preserve">https://doi.org/10.28945/5479</w:t>
        </w:r>
      </w:hyperlink>
      <w:r>
        <w:t xml:space="preserve">.</w:t>
      </w:r>
    </w:p>
    <w:bookmarkEnd w:id="251"/>
    <w:bookmarkStart w:id="253" w:name="ref-ryan2000self"/>
    <w:p>
      <w:pPr>
        <w:pStyle w:val="Bibliography"/>
      </w:pPr>
      <w:r>
        <w:t xml:space="preserve">Ryan, Richard M., and Edward L. Deci. 2000. “Self-Determination Theory and the Facilitation of Intrinsic Motivation, Social Development, and Well-Being.”</w:t>
      </w:r>
      <w:r>
        <w:t xml:space="preserve"> </w:t>
      </w:r>
      <w:r>
        <w:rPr>
          <w:i/>
        </w:rPr>
        <w:t xml:space="preserve">American Psychologist</w:t>
      </w:r>
      <w:r>
        <w:t xml:space="preserve"> </w:t>
      </w:r>
      <w:r>
        <w:t xml:space="preserve">55 (1): 68–78.</w:t>
      </w:r>
      <w:r>
        <w:t xml:space="preserve"> </w:t>
      </w:r>
      <w:hyperlink r:id="rId252">
        <w:r>
          <w:rPr>
            <w:rStyle w:val="Hyperlink"/>
          </w:rPr>
          <w:t xml:space="preserve">https://doi.org/10.1037/0003-066X.55.1.68</w:t>
        </w:r>
      </w:hyperlink>
      <w:r>
        <w:t xml:space="preserve">.</w:t>
      </w:r>
    </w:p>
    <w:bookmarkEnd w:id="253"/>
    <w:bookmarkStart w:id="255" w:name="ref-schroter2010"/>
    <w:p>
      <w:pPr>
        <w:pStyle w:val="Bibliography"/>
      </w:pPr>
      <w:r>
        <w:t xml:space="preserve">Schroter, Adrian, Nicolas Bettenburg, and Rahul Premraj. 2010. “Do Stack Traces Help Developers Fix Bugs?” In</w:t>
      </w:r>
      <w:r>
        <w:t xml:space="preserve"> </w:t>
      </w:r>
      <w:r>
        <w:rPr>
          <w:i/>
        </w:rPr>
        <w:t xml:space="preserve">2010 7th Ieee Working Conference on Mining Software Repositories (Msr)</w:t>
      </w:r>
      <w:r>
        <w:t xml:space="preserve">, 118–21.</w:t>
      </w:r>
      <w:r>
        <w:t xml:space="preserve"> </w:t>
      </w:r>
      <w:hyperlink r:id="rId254">
        <w:r>
          <w:rPr>
            <w:rStyle w:val="Hyperlink"/>
          </w:rPr>
          <w:t xml:space="preserve">https://doi.org/10.1109/msr.2010.5463280</w:t>
        </w:r>
      </w:hyperlink>
      <w:r>
        <w:t xml:space="preserve">.</w:t>
      </w:r>
    </w:p>
    <w:bookmarkEnd w:id="255"/>
    <w:bookmarkStart w:id="257" w:name="ref-schwarz1983moods"/>
    <w:p>
      <w:pPr>
        <w:pStyle w:val="Bibliography"/>
      </w:pPr>
      <w:r>
        <w:t xml:space="preserve">Schwarz, Norbert, and Gerald L. Clore. 1983. “Mood, Misattribution, and Judgments of Well-Being: Informative and Directive Functions of Affective States.”</w:t>
      </w:r>
      <w:r>
        <w:t xml:space="preserve"> </w:t>
      </w:r>
      <w:r>
        <w:rPr>
          <w:i/>
        </w:rPr>
        <w:t xml:space="preserve">Journal of Personality and Social Psychology</w:t>
      </w:r>
      <w:r>
        <w:t xml:space="preserve"> </w:t>
      </w:r>
      <w:r>
        <w:t xml:space="preserve">45 (3): 513–23.</w:t>
      </w:r>
      <w:r>
        <w:t xml:space="preserve"> </w:t>
      </w:r>
      <w:hyperlink r:id="rId256">
        <w:r>
          <w:rPr>
            <w:rStyle w:val="Hyperlink"/>
          </w:rPr>
          <w:t xml:space="preserve">https://doi.org/10.1037/0022-3514.45.3.513</w:t>
        </w:r>
      </w:hyperlink>
      <w:r>
        <w:t xml:space="preserve">.</w:t>
      </w:r>
    </w:p>
    <w:bookmarkEnd w:id="257"/>
    <w:bookmarkStart w:id="259" w:name="ref-shah2006motivation"/>
    <w:p>
      <w:pPr>
        <w:pStyle w:val="Bibliography"/>
      </w:pPr>
      <w:r>
        <w:t xml:space="preserve">Shah, Sonali K. 2006. “Motivation, Governance, and the Viability of Hybrid Forms in Open Source Software Development.”</w:t>
      </w:r>
      <w:r>
        <w:t xml:space="preserve"> </w:t>
      </w:r>
      <w:r>
        <w:rPr>
          <w:i/>
        </w:rPr>
        <w:t xml:space="preserve">Management Science</w:t>
      </w:r>
      <w:r>
        <w:t xml:space="preserve"> </w:t>
      </w:r>
      <w:r>
        <w:t xml:space="preserve">52 (7): 1000–1014.</w:t>
      </w:r>
      <w:r>
        <w:t xml:space="preserve"> </w:t>
      </w:r>
      <w:hyperlink r:id="rId258">
        <w:r>
          <w:rPr>
            <w:rStyle w:val="Hyperlink"/>
          </w:rPr>
          <w:t xml:space="preserve">https://doi.org/10.1287/mnsc.1060.0553</w:t>
        </w:r>
      </w:hyperlink>
      <w:r>
        <w:t xml:space="preserve">.</w:t>
      </w:r>
    </w:p>
    <w:bookmarkEnd w:id="259"/>
    <w:bookmarkStart w:id="261" w:name="ref-shimada2022github"/>
    <w:p>
      <w:pPr>
        <w:pStyle w:val="Bibliography"/>
      </w:pPr>
      <w:r>
        <w:t xml:space="preserve">Shimada, Naoki, Tao Xiao, Hideaki Hata, Christoph Treude, and Kenichi Matsumoto. 2022. “GitHub Sponsors: Exploring a New Way to Contribute to Open Source.” In</w:t>
      </w:r>
      <w:r>
        <w:t xml:space="preserve"> </w:t>
      </w:r>
      <w:r>
        <w:rPr>
          <w:i/>
        </w:rPr>
        <w:t xml:space="preserve">ACM/Ieee 44th International Conference on Software Engineering (Icse)</w:t>
      </w:r>
      <w:r>
        <w:t xml:space="preserve">, 1058–69.</w:t>
      </w:r>
      <w:r>
        <w:t xml:space="preserve"> </w:t>
      </w:r>
      <w:hyperlink r:id="rId260">
        <w:r>
          <w:rPr>
            <w:rStyle w:val="Hyperlink"/>
          </w:rPr>
          <w:t xml:space="preserve">https://doi.org/10.1145/3510003.3510116</w:t>
        </w:r>
      </w:hyperlink>
      <w:r>
        <w:t xml:space="preserve">.</w:t>
      </w:r>
    </w:p>
    <w:bookmarkEnd w:id="261"/>
    <w:bookmarkStart w:id="263" w:name="ref-sims1980macroeconomics"/>
    <w:p>
      <w:pPr>
        <w:pStyle w:val="Bibliography"/>
      </w:pPr>
      <w:r>
        <w:t xml:space="preserve">Sims, Christopher A. 1980. “Macroeconomics and Reality.”</w:t>
      </w:r>
      <w:r>
        <w:t xml:space="preserve"> </w:t>
      </w:r>
      <w:r>
        <w:rPr>
          <w:i/>
        </w:rPr>
        <w:t xml:space="preserve">Econometrica</w:t>
      </w:r>
      <w:r>
        <w:t xml:space="preserve"> </w:t>
      </w:r>
      <w:r>
        <w:t xml:space="preserve">48 (1): 1–48.</w:t>
      </w:r>
      <w:r>
        <w:t xml:space="preserve"> </w:t>
      </w:r>
      <w:hyperlink r:id="rId262">
        <w:r>
          <w:rPr>
            <w:rStyle w:val="Hyperlink"/>
          </w:rPr>
          <w:t xml:space="preserve">https://doi.org/10.2307/1912017</w:t>
        </w:r>
      </w:hyperlink>
      <w:r>
        <w:t xml:space="preserve">.</w:t>
      </w:r>
    </w:p>
    <w:bookmarkEnd w:id="263"/>
    <w:bookmarkStart w:id="265" w:name="ref-spence1973job"/>
    <w:p>
      <w:pPr>
        <w:pStyle w:val="Bibliography"/>
      </w:pPr>
      <w:r>
        <w:t xml:space="preserve">Spence, Michael. 1973. “Job Market Signaling.”</w:t>
      </w:r>
      <w:r>
        <w:t xml:space="preserve"> </w:t>
      </w:r>
      <w:r>
        <w:rPr>
          <w:i/>
        </w:rPr>
        <w:t xml:space="preserve">The Quarterly Journal of Economics</w:t>
      </w:r>
      <w:r>
        <w:t xml:space="preserve"> </w:t>
      </w:r>
      <w:r>
        <w:t xml:space="preserve">87 (3): 355–74.</w:t>
      </w:r>
      <w:r>
        <w:t xml:space="preserve"> </w:t>
      </w:r>
      <w:hyperlink r:id="rId264">
        <w:r>
          <w:rPr>
            <w:rStyle w:val="Hyperlink"/>
          </w:rPr>
          <w:t xml:space="preserve">https://doi.org/10.2307/1882010</w:t>
        </w:r>
      </w:hyperlink>
      <w:r>
        <w:t xml:space="preserve">.</w:t>
      </w:r>
    </w:p>
    <w:bookmarkEnd w:id="265"/>
    <w:bookmarkStart w:id="266" w:name="ref-stock2005testing"/>
    <w:p>
      <w:pPr>
        <w:pStyle w:val="Bibliography"/>
      </w:pPr>
      <w:r>
        <w:t xml:space="preserve">Stock, James H., and Motohiro Yogo. 2005. “Testing for Weak Instruments in Linear IV Regression.” In</w:t>
      </w:r>
      <w:r>
        <w:t xml:space="preserve"> </w:t>
      </w:r>
      <w:r>
        <w:rPr>
          <w:i/>
        </w:rPr>
        <w:t xml:space="preserve">Identification and Inference for Econometric Models: Essays in Honor of Thomas Rothenberg</w:t>
      </w:r>
      <w:r>
        <w:t xml:space="preserve">, 80–108. Cambridge University Press.</w:t>
      </w:r>
    </w:p>
    <w:bookmarkEnd w:id="266"/>
    <w:bookmarkStart w:id="268" w:name="ref-sun2017motivation"/>
    <w:p>
      <w:pPr>
        <w:pStyle w:val="Bibliography"/>
      </w:pPr>
      <w:r>
        <w:t xml:space="preserve">Sun, Monic, Xiaoquan Dong, and Shelby McIntyre. 2017. “Motivation of User-Generated Content: Social Connectedness Moderates the Effects of Monetary Rewards.”</w:t>
      </w:r>
      <w:r>
        <w:t xml:space="preserve"> </w:t>
      </w:r>
      <w:r>
        <w:rPr>
          <w:i/>
        </w:rPr>
        <w:t xml:space="preserve">Marketing Science</w:t>
      </w:r>
      <w:r>
        <w:t xml:space="preserve"> </w:t>
      </w:r>
      <w:r>
        <w:t xml:space="preserve">36 (3): 329–37.</w:t>
      </w:r>
      <w:r>
        <w:t xml:space="preserve"> </w:t>
      </w:r>
      <w:hyperlink r:id="rId267">
        <w:r>
          <w:rPr>
            <w:rStyle w:val="Hyperlink"/>
          </w:rPr>
          <w:t xml:space="preserve">https://doi.org/10.1287/mksc.2016.1022</w:t>
        </w:r>
      </w:hyperlink>
      <w:r>
        <w:t xml:space="preserve">.</w:t>
      </w:r>
    </w:p>
    <w:bookmarkEnd w:id="268"/>
    <w:bookmarkStart w:id="270" w:name="ref-toubia2013intrinsic"/>
    <w:p>
      <w:pPr>
        <w:pStyle w:val="Bibliography"/>
      </w:pPr>
      <w:r>
        <w:t xml:space="preserve">Toubia, Olivier, and Andrew T. Stephen. 2013. “Intrinsic Vs. Image-Related Utility in Social Media: Why Do People Contribute Content to Twitter?”</w:t>
      </w:r>
      <w:r>
        <w:t xml:space="preserve"> </w:t>
      </w:r>
      <w:r>
        <w:rPr>
          <w:i/>
        </w:rPr>
        <w:t xml:space="preserve">Marketing Science</w:t>
      </w:r>
      <w:r>
        <w:t xml:space="preserve"> </w:t>
      </w:r>
      <w:r>
        <w:t xml:space="preserve">32 (3): 368–92.</w:t>
      </w:r>
      <w:r>
        <w:t xml:space="preserve"> </w:t>
      </w:r>
      <w:hyperlink r:id="rId269">
        <w:r>
          <w:rPr>
            <w:rStyle w:val="Hyperlink"/>
          </w:rPr>
          <w:t xml:space="preserve">https://doi.org/10.1287/mksc.2013.0773</w:t>
        </w:r>
      </w:hyperlink>
      <w:r>
        <w:t xml:space="preserve">.</w:t>
      </w:r>
    </w:p>
    <w:bookmarkEnd w:id="270"/>
    <w:bookmarkStart w:id="272" w:name="ref-tulili2025exploring"/>
    <w:p>
      <w:pPr>
        <w:pStyle w:val="Bibliography"/>
      </w:pPr>
      <w:r>
        <w:t xml:space="preserve">Tulili, Tien Rahayu, Ayushi Rastogi, and Andrea Capiluppi. 2025. “Exploring Turnover, Retention and Growth in an OSS Ecosystem.” In</w:t>
      </w:r>
      <w:r>
        <w:t xml:space="preserve"> </w:t>
      </w:r>
      <w:r>
        <w:rPr>
          <w:i/>
        </w:rPr>
        <w:t xml:space="preserve">Proceedings of the 29th International Conference on Evaluation and Assessment in Software Engineering (Ease)</w:t>
      </w:r>
      <w:r>
        <w:t xml:space="preserve">, 887–97.</w:t>
      </w:r>
      <w:r>
        <w:t xml:space="preserve"> </w:t>
      </w:r>
      <w:hyperlink r:id="rId271">
        <w:r>
          <w:rPr>
            <w:rStyle w:val="Hyperlink"/>
          </w:rPr>
          <w:t xml:space="preserve">https://doi.org/10.1145/3756681.3757050</w:t>
        </w:r>
      </w:hyperlink>
      <w:r>
        <w:t xml:space="preserve">.</w:t>
      </w:r>
    </w:p>
    <w:bookmarkEnd w:id="272"/>
    <w:bookmarkStart w:id="274" w:name="ref-verrecchia1983discretionary"/>
    <w:p>
      <w:pPr>
        <w:pStyle w:val="Bibliography"/>
      </w:pPr>
      <w:r>
        <w:t xml:space="preserve">Verrecchia, Robert E. 1983. “Discretionary Disclosure.”</w:t>
      </w:r>
      <w:r>
        <w:t xml:space="preserve"> </w:t>
      </w:r>
      <w:r>
        <w:rPr>
          <w:i/>
        </w:rPr>
        <w:t xml:space="preserve">Journal of Accounting and Economics</w:t>
      </w:r>
      <w:r>
        <w:t xml:space="preserve"> </w:t>
      </w:r>
      <w:r>
        <w:t xml:space="preserve">5: 179–94.</w:t>
      </w:r>
      <w:r>
        <w:t xml:space="preserve"> </w:t>
      </w:r>
      <w:hyperlink r:id="rId273">
        <w:r>
          <w:rPr>
            <w:rStyle w:val="Hyperlink"/>
          </w:rPr>
          <w:t xml:space="preserve">https://doi.org/10.1016/0165-4101(83)90011-3</w:t>
        </w:r>
      </w:hyperlink>
      <w:r>
        <w:t xml:space="preserve">.</w:t>
      </w:r>
    </w:p>
    <w:bookmarkEnd w:id="274"/>
    <w:bookmarkStart w:id="275" w:name="ref-vroom1964work"/>
    <w:p>
      <w:pPr>
        <w:pStyle w:val="Bibliography"/>
      </w:pPr>
      <w:r>
        <w:t xml:space="preserve">Vroom, Victor H. 1964.</w:t>
      </w:r>
      <w:r>
        <w:t xml:space="preserve"> </w:t>
      </w:r>
      <w:r>
        <w:rPr>
          <w:i/>
        </w:rPr>
        <w:t xml:space="preserve">Work and Motivation</w:t>
      </w:r>
      <w:r>
        <w:t xml:space="preserve">. Wiley.</w:t>
      </w:r>
    </w:p>
    <w:bookmarkEnd w:id="275"/>
    <w:bookmarkStart w:id="277" w:name="ref-wang2022monetary"/>
    <w:p>
      <w:pPr>
        <w:pStyle w:val="Bibliography"/>
      </w:pPr>
      <w:r>
        <w:t xml:space="preserve">Wang, Jing, Geng Li, and Kai-Lung Hui. 2022. “Monetary Incentives and Knowledge Spillover: Evidence from a Natural Experiment.”</w:t>
      </w:r>
      <w:r>
        <w:t xml:space="preserve"> </w:t>
      </w:r>
      <w:r>
        <w:rPr>
          <w:i/>
        </w:rPr>
        <w:t xml:space="preserve">Management Science</w:t>
      </w:r>
      <w:r>
        <w:t xml:space="preserve"> </w:t>
      </w:r>
      <w:r>
        <w:t xml:space="preserve">68 (5): 3549–72.</w:t>
      </w:r>
      <w:r>
        <w:t xml:space="preserve"> </w:t>
      </w:r>
      <w:hyperlink r:id="rId276">
        <w:r>
          <w:rPr>
            <w:rStyle w:val="Hyperlink"/>
          </w:rPr>
          <w:t xml:space="preserve">https://doi.org/10.1287/mnsc.2021.4048</w:t>
        </w:r>
      </w:hyperlink>
      <w:r>
        <w:t xml:space="preserve">.</w:t>
      </w:r>
    </w:p>
    <w:bookmarkEnd w:id="277"/>
    <w:bookmarkStart w:id="279" w:name="ref-wang2022influence"/>
    <w:p>
      <w:pPr>
        <w:pStyle w:val="Bibliography"/>
      </w:pPr>
      <w:r>
        <w:t xml:space="preserve">Wang, Yongfeng, Lin Wang, Hao Hu, Jin Jiang, Hao Kuang, and Xianping Tao. 2022. “The Influence of Sponsorship on Open-Source Software Developers’ Activities on GitHub.” In</w:t>
      </w:r>
      <w:r>
        <w:t xml:space="preserve"> </w:t>
      </w:r>
      <w:r>
        <w:rPr>
          <w:i/>
        </w:rPr>
        <w:t xml:space="preserve">2022 Ieee 46th Annual Computers, Software, and Applications Conference (Compsac)</w:t>
      </w:r>
      <w:r>
        <w:t xml:space="preserve">, 924–33.</w:t>
      </w:r>
      <w:r>
        <w:t xml:space="preserve"> </w:t>
      </w:r>
      <w:hyperlink r:id="rId278">
        <w:r>
          <w:rPr>
            <w:rStyle w:val="Hyperlink"/>
          </w:rPr>
          <w:t xml:space="preserve">https://doi.org/10.1109/COMPSAC54236.2022.00144</w:t>
        </w:r>
      </w:hyperlink>
      <w:r>
        <w:t xml:space="preserve">.</w:t>
      </w:r>
    </w:p>
    <w:bookmarkEnd w:id="279"/>
    <w:bookmarkStart w:id="281" w:name="ref-xie2021influence"/>
    <w:p>
      <w:pPr>
        <w:pStyle w:val="Bibliography"/>
      </w:pPr>
      <w:r>
        <w:t xml:space="preserve">Xie, Shilin, and Xiaodong Zhang. 2021. “The Influence of Contributor Sentiment on Willingness to Contribute Knowledge in Open Source Product.” In</w:t>
      </w:r>
      <w:r>
        <w:t xml:space="preserve"> </w:t>
      </w:r>
      <w:r>
        <w:rPr>
          <w:i/>
        </w:rPr>
        <w:t xml:space="preserve">2021 Ieee 24th International Conference on Computer Supported Cooperative Work in Design (Cscwd)</w:t>
      </w:r>
      <w:r>
        <w:t xml:space="preserve">, 614–19.</w:t>
      </w:r>
      <w:r>
        <w:t xml:space="preserve"> </w:t>
      </w:r>
      <w:hyperlink r:id="rId280">
        <w:r>
          <w:rPr>
            <w:rStyle w:val="Hyperlink"/>
          </w:rPr>
          <w:t xml:space="preserve">https://doi.org/10.1109/cscwd49262.2021.9437837</w:t>
        </w:r>
      </w:hyperlink>
      <w:r>
        <w:t xml:space="preserve">.</w:t>
      </w:r>
    </w:p>
    <w:bookmarkEnd w:id="281"/>
    <w:bookmarkStart w:id="283" w:name="ref-yang2021differential"/>
    <w:p>
      <w:pPr>
        <w:pStyle w:val="Bibliography"/>
      </w:pPr>
      <w:r>
        <w:t xml:space="preserve">Yang, Xiaohan, Xinran Li, Dan Hu, and H. Joseph Wang. 2021. “Differential Impacts of Social Influence on Initial and Sustained Participation in Open Source Software Projects.”</w:t>
      </w:r>
      <w:r>
        <w:t xml:space="preserve"> </w:t>
      </w:r>
      <w:r>
        <w:rPr>
          <w:i/>
        </w:rPr>
        <w:t xml:space="preserve">Journal of the Association for Information Science and Technology</w:t>
      </w:r>
      <w:r>
        <w:t xml:space="preserve"> </w:t>
      </w:r>
      <w:r>
        <w:t xml:space="preserve">72 (9): 1133–47.</w:t>
      </w:r>
      <w:r>
        <w:t xml:space="preserve"> </w:t>
      </w:r>
      <w:hyperlink r:id="rId282">
        <w:r>
          <w:rPr>
            <w:rStyle w:val="Hyperlink"/>
          </w:rPr>
          <w:t xml:space="preserve">https://doi.org/10.1002/asi.24481</w:t>
        </w:r>
      </w:hyperlink>
      <w:r>
        <w:t xml:space="preserve">.</w:t>
      </w:r>
    </w:p>
    <w:bookmarkEnd w:id="283"/>
    <w:bookmarkStart w:id="285" w:name="ref-zhang2020sentiment"/>
    <w:p>
      <w:pPr>
        <w:pStyle w:val="Bibliography"/>
      </w:pPr>
      <w:r>
        <w:t xml:space="preserve">Zhang, Ting, Fanying Meng, Chunyang Chen, and Jon Whittle. 2020. “Sentiment Analysis for Software Engineering: How Far Can Pre-Trained Transformer Models Go?”</w:t>
      </w:r>
      <w:r>
        <w:t xml:space="preserve"> </w:t>
      </w:r>
      <w:r>
        <w:rPr>
          <w:i/>
        </w:rPr>
        <w:t xml:space="preserve">Proceedings of the International Conference on Software Maintenance and Evolution (ICSME)</w:t>
      </w:r>
      <w:r>
        <w:t xml:space="preserve">, 70–80.</w:t>
      </w:r>
      <w:r>
        <w:t xml:space="preserve"> </w:t>
      </w:r>
      <w:hyperlink r:id="rId284">
        <w:r>
          <w:rPr>
            <w:rStyle w:val="Hyperlink"/>
          </w:rPr>
          <w:t xml:space="preserve">https://doi.org/10.1109/ICSME46990.2020.00017</w:t>
        </w:r>
      </w:hyperlink>
      <w:r>
        <w:t xml:space="preserve">.</w:t>
      </w:r>
    </w:p>
    <w:bookmarkEnd w:id="285"/>
    <w:bookmarkStart w:id="287" w:name="ref-zhang2022who"/>
    <w:p>
      <w:pPr>
        <w:pStyle w:val="Bibliography"/>
      </w:pPr>
      <w:r>
        <w:t xml:space="preserve">Zhang, Xuan, Tao Wang, Yue Yu, Qianhua Zeng, Zhixian Li, and Hao Wang. 2022. “Who, What, Why and How? Towards the Monetary Incentive in Crowd Collaboration: A Case Study of GitHub’s Sponsor Mechanism.” In</w:t>
      </w:r>
      <w:r>
        <w:t xml:space="preserve"> </w:t>
      </w:r>
      <w:r>
        <w:rPr>
          <w:i/>
        </w:rPr>
        <w:t xml:space="preserve">CHI Conference on Human Factors in Computing Systems</w:t>
      </w:r>
      <w:r>
        <w:t xml:space="preserve">, 1–18.</w:t>
      </w:r>
      <w:r>
        <w:t xml:space="preserve"> </w:t>
      </w:r>
      <w:hyperlink r:id="rId286">
        <w:r>
          <w:rPr>
            <w:rStyle w:val="Hyperlink"/>
          </w:rPr>
          <w:t xml:space="preserve">https://doi.org/10.1145/3491102.3501822</w:t>
        </w:r>
      </w:hyperlink>
      <w:r>
        <w:t xml:space="preserve">.</w:t>
      </w:r>
    </w:p>
    <w:bookmarkEnd w:id="287"/>
    <w:bookmarkStart w:id="288" w:name="ref-fu2022social"/>
    <w:p>
      <w:pPr>
        <w:pStyle w:val="Bibliography"/>
      </w:pPr>
      <w:r>
        <w:t xml:space="preserve">付少雄, 朱梦蝶, 郑德俊, and 邓胜利. 2022. “基于社会资本理论的在线医疗社区医生知识贡献行为动因研究.”</w:t>
      </w:r>
      <w:r>
        <w:t xml:space="preserve"> </w:t>
      </w:r>
      <w:r>
        <w:rPr>
          <w:i/>
        </w:rPr>
        <w:t xml:space="preserve">情报资料工作</w:t>
      </w:r>
      <w:r>
        <w:t xml:space="preserve"> </w:t>
      </w:r>
      <w:r>
        <w:t xml:space="preserve">43 (3): 67–74.</w:t>
      </w:r>
    </w:p>
    <w:bookmarkEnd w:id="288"/>
    <w:bookmarkStart w:id="289" w:name="ref-dai2019collaborative"/>
    <w:p>
      <w:pPr>
        <w:pStyle w:val="Bibliography"/>
      </w:pPr>
      <w:r>
        <w:t xml:space="preserve">代君, 郭世新, 王慧, and 廖莹驰. 2019. “开发人员协同开发行为特征对开源项目成功的影响.”</w:t>
      </w:r>
      <w:r>
        <w:t xml:space="preserve"> </w:t>
      </w:r>
      <w:r>
        <w:rPr>
          <w:i/>
        </w:rPr>
        <w:t xml:space="preserve">数据分析与知识发现</w:t>
      </w:r>
      <w:r>
        <w:t xml:space="preserve"> </w:t>
      </w:r>
      <w:r>
        <w:t xml:space="preserve">3 (10): 110–17.</w:t>
      </w:r>
    </w:p>
    <w:bookmarkEnd w:id="289"/>
    <w:bookmarkStart w:id="290" w:name="ref-liu2015nonprofit"/>
    <w:p>
      <w:pPr>
        <w:pStyle w:val="Bibliography"/>
      </w:pPr>
      <w:r>
        <w:t xml:space="preserve">刘志明. 2015. “非营利组织在线问责实践会影响组织的捐赠收入吗?”</w:t>
      </w:r>
      <w:r>
        <w:t xml:space="preserve"> </w:t>
      </w:r>
      <w:r>
        <w:rPr>
          <w:i/>
        </w:rPr>
        <w:t xml:space="preserve">中南财经政法大学学报</w:t>
      </w:r>
      <w:r>
        <w:t xml:space="preserve">, no. 2: 86–93, 133.</w:t>
      </w:r>
    </w:p>
    <w:bookmarkEnd w:id="290"/>
    <w:bookmarkStart w:id="291" w:name="ref-lu2021core"/>
    <w:p>
      <w:pPr>
        <w:pStyle w:val="Bibliography"/>
      </w:pPr>
      <w:r>
        <w:t xml:space="preserve">卢冬冬, 吴洁, 刘鹏, and 盛永祥. 2021. “开源软件社区知识协作网络核心开发者识别——以AngularJS为例.”</w:t>
      </w:r>
      <w:r>
        <w:t xml:space="preserve"> </w:t>
      </w:r>
      <w:r>
        <w:rPr>
          <w:i/>
        </w:rPr>
        <w:t xml:space="preserve">计算机工程与科学</w:t>
      </w:r>
      <w:r>
        <w:t xml:space="preserve"> </w:t>
      </w:r>
      <w:r>
        <w:t xml:space="preserve">43 (3): 551–59.</w:t>
      </w:r>
    </w:p>
    <w:bookmarkEnd w:id="291"/>
    <w:bookmarkStart w:id="293" w:name="ref-wu2024governance"/>
    <w:p>
      <w:pPr>
        <w:pStyle w:val="Bibliography"/>
      </w:pPr>
      <w:r>
        <w:t xml:space="preserve">吴一楷, and 李国安. 2024. “科技治理与治理科技：以区块链数字资产的规制研究为视角.”</w:t>
      </w:r>
      <w:r>
        <w:t xml:space="preserve"> </w:t>
      </w:r>
      <w:r>
        <w:rPr>
          <w:i/>
        </w:rPr>
        <w:t xml:space="preserve">中国科学院院刊</w:t>
      </w:r>
      <w:r>
        <w:t xml:space="preserve"> </w:t>
      </w:r>
      <w:r>
        <w:t xml:space="preserve">39 (8): 1375–88.</w:t>
      </w:r>
      <w:r>
        <w:t xml:space="preserve"> </w:t>
      </w:r>
      <w:hyperlink r:id="rId292">
        <w:r>
          <w:rPr>
            <w:rStyle w:val="Hyperlink"/>
          </w:rPr>
          <w:t xml:space="preserve">https://doi.org/10.16418/j.issn.1000-3045.20240323001</w:t>
        </w:r>
      </w:hyperlink>
      <w:r>
        <w:t xml:space="preserve">.</w:t>
      </w:r>
    </w:p>
    <w:bookmarkEnd w:id="293"/>
    <w:bookmarkStart w:id="294" w:name="ref-zhang2024ugc"/>
    <w:p>
      <w:pPr>
        <w:pStyle w:val="Bibliography"/>
      </w:pPr>
      <w:r>
        <w:t xml:space="preserve">张敏, 韩枫, and 李怡纬. 2024. “在线风暴情境下多元参与主体对用户生成内容的影响.”</w:t>
      </w:r>
      <w:r>
        <w:t xml:space="preserve"> </w:t>
      </w:r>
      <w:r>
        <w:rPr>
          <w:i/>
        </w:rPr>
        <w:t xml:space="preserve">系统管理学报</w:t>
      </w:r>
      <w:r>
        <w:t xml:space="preserve"> </w:t>
      </w:r>
      <w:r>
        <w:t xml:space="preserve">33 (3): 771–81.</w:t>
      </w:r>
    </w:p>
    <w:bookmarkEnd w:id="294"/>
    <w:bookmarkStart w:id="295" w:name="ref-li2023sentiment"/>
    <w:p>
      <w:pPr>
        <w:pStyle w:val="Bibliography"/>
      </w:pPr>
      <w:r>
        <w:t xml:space="preserve">李合龙, 任昌松, 柳欣茹, and 汪存华. 2023. “金融市场文本情绪研究综述.”</w:t>
      </w:r>
      <w:r>
        <w:t xml:space="preserve"> </w:t>
      </w:r>
      <w:r>
        <w:rPr>
          <w:i/>
        </w:rPr>
        <w:t xml:space="preserve">数据分析与知识发现</w:t>
      </w:r>
      <w:r>
        <w:t xml:space="preserve"> </w:t>
      </w:r>
      <w:r>
        <w:t xml:space="preserve">7 (12): 22–39.</w:t>
      </w:r>
    </w:p>
    <w:bookmarkEnd w:id="295"/>
    <w:bookmarkStart w:id="297" w:name="ref-yang2015social"/>
    <w:p>
      <w:pPr>
        <w:pStyle w:val="Bibliography"/>
      </w:pPr>
      <w:r>
        <w:t xml:space="preserve">杨善林, 王佳佳, 代宝, 李旭军, and 姜元春. 2015. “在线社交网络用户行为研究现状与展望.”</w:t>
      </w:r>
      <w:r>
        <w:t xml:space="preserve"> </w:t>
      </w:r>
      <w:r>
        <w:rPr>
          <w:i/>
        </w:rPr>
        <w:t xml:space="preserve">中国科学院院刊</w:t>
      </w:r>
      <w:r>
        <w:t xml:space="preserve"> </w:t>
      </w:r>
      <w:r>
        <w:t xml:space="preserve">30 (2): 200–215.</w:t>
      </w:r>
      <w:r>
        <w:t xml:space="preserve"> </w:t>
      </w:r>
      <w:hyperlink r:id="rId296">
        <w:r>
          <w:rPr>
            <w:rStyle w:val="Hyperlink"/>
          </w:rPr>
          <w:t xml:space="preserve">https://doi.org/10.16418/j.issn.1000-3045.2015.02.008</w:t>
        </w:r>
      </w:hyperlink>
      <w:r>
        <w:t xml:space="preserve">.</w:t>
      </w:r>
    </w:p>
    <w:bookmarkEnd w:id="297"/>
    <w:bookmarkStart w:id="298" w:name="ref-yang2020sentiment"/>
    <w:p>
      <w:pPr>
        <w:pStyle w:val="Bibliography"/>
      </w:pPr>
      <w:r>
        <w:t xml:space="preserve">杨</w:t>
      </w:r>
      <w:r>
        <w:t xml:space="preserve">洸. 2020. “社交媒体网络情感传染及线索影响机制的实证分析.”</w:t>
      </w:r>
      <w:r>
        <w:t xml:space="preserve"> </w:t>
      </w:r>
      <w:r>
        <w:rPr>
          <w:i/>
        </w:rPr>
        <w:t xml:space="preserve">深圳大学学报(人文社会科学版)</w:t>
      </w:r>
      <w:r>
        <w:t xml:space="preserve"> </w:t>
      </w:r>
      <w:r>
        <w:t xml:space="preserve">37 (6): 115–26.</w:t>
      </w:r>
    </w:p>
    <w:bookmarkEnd w:id="298"/>
    <w:bookmarkStart w:id="299" w:name="ref-lou2014incentive"/>
    <w:p>
      <w:pPr>
        <w:pStyle w:val="Bibliography"/>
      </w:pPr>
      <w:r>
        <w:t xml:space="preserve">楼天阳, 范钧, 吕筱萍, 李仪凡, and 陆雄文. 2014. “虚拟社区激励政策对成员参与动机的影响:强化还是削弱?”</w:t>
      </w:r>
      <w:r>
        <w:t xml:space="preserve"> </w:t>
      </w:r>
      <w:r>
        <w:rPr>
          <w:i/>
        </w:rPr>
        <w:t xml:space="preserve">营销科学学报</w:t>
      </w:r>
      <w:r>
        <w:t xml:space="preserve"> </w:t>
      </w:r>
      <w:r>
        <w:t xml:space="preserve">10 (3): 99–112.</w:t>
      </w:r>
    </w:p>
    <w:bookmarkEnd w:id="299"/>
    <w:bookmarkStart w:id="300" w:name="ref-wang2022reward"/>
    <w:p>
      <w:pPr>
        <w:pStyle w:val="Bibliography"/>
      </w:pPr>
      <w:r>
        <w:t xml:space="preserve">王盼盼, 吴志艳, and 罗继锋. 2022. “有偿奖励对医生在线健康社区中贡献行为的影响.”</w:t>
      </w:r>
      <w:r>
        <w:t xml:space="preserve"> </w:t>
      </w:r>
      <w:r>
        <w:rPr>
          <w:i/>
        </w:rPr>
        <w:t xml:space="preserve">系统管理学报</w:t>
      </w:r>
      <w:r>
        <w:t xml:space="preserve"> </w:t>
      </w:r>
      <w:r>
        <w:t xml:space="preserve">31 (2): 343–52.</w:t>
      </w:r>
    </w:p>
    <w:bookmarkEnd w:id="300"/>
    <w:bookmarkStart w:id="301" w:name="ref-wang2025opensource"/>
    <w:p>
      <w:pPr>
        <w:pStyle w:val="Bibliography"/>
      </w:pPr>
      <w:r>
        <w:t xml:space="preserve">王锐, 吕秋月, and 廖佳. 2025. “开源创新的现状、热点及趋势分析——基于2005—2024年知网文献的计量研究.”</w:t>
      </w:r>
      <w:r>
        <w:t xml:space="preserve"> </w:t>
      </w:r>
      <w:r>
        <w:rPr>
          <w:i/>
        </w:rPr>
        <w:t xml:space="preserve">华东师范大学学报(自然科学版)</w:t>
      </w:r>
      <w:r>
        <w:t xml:space="preserve">, no. 5: 125–39.</w:t>
      </w:r>
    </w:p>
    <w:bookmarkEnd w:id="301"/>
    <w:bookmarkStart w:id="303" w:name="ref-qin2015cas"/>
    <w:p>
      <w:pPr>
        <w:pStyle w:val="Bibliography"/>
      </w:pPr>
      <w:r>
        <w:t xml:space="preserve">秦敏, 乔晗, and 陈良煌. 2015. “基于CAS理论的企业开放式创新社区在线用户贡献行为研究:以国内知名企业社区为例.”</w:t>
      </w:r>
      <w:r>
        <w:t xml:space="preserve"> </w:t>
      </w:r>
      <w:r>
        <w:rPr>
          <w:i/>
        </w:rPr>
        <w:t xml:space="preserve">管理评论</w:t>
      </w:r>
      <w:r>
        <w:t xml:space="preserve"> </w:t>
      </w:r>
      <w:r>
        <w:t xml:space="preserve">27 (1): 126–37.</w:t>
      </w:r>
      <w:r>
        <w:t xml:space="preserve"> </w:t>
      </w:r>
      <w:hyperlink r:id="rId302">
        <w:r>
          <w:rPr>
            <w:rStyle w:val="Hyperlink"/>
          </w:rPr>
          <w:t xml:space="preserve">https://doi.org/10.14120/j.cnki.cn11-5057/f.2015.01.012</w:t>
        </w:r>
      </w:hyperlink>
      <w:r>
        <w:t xml:space="preserve">.</w:t>
      </w:r>
    </w:p>
    <w:bookmarkEnd w:id="303"/>
    <w:bookmarkStart w:id="305" w:name="ref-qin2020contribution"/>
    <w:p>
      <w:pPr>
        <w:pStyle w:val="Bibliography"/>
      </w:pPr>
      <w:r>
        <w:t xml:space="preserve">秦敏, and 李若男. 2020. “在线用户社区用户贡献行为形成机制研究:在线社会支持和自我决定理论视角.”</w:t>
      </w:r>
      <w:r>
        <w:t xml:space="preserve"> </w:t>
      </w:r>
      <w:r>
        <w:rPr>
          <w:i/>
        </w:rPr>
        <w:t xml:space="preserve">管理评论</w:t>
      </w:r>
      <w:r>
        <w:t xml:space="preserve"> </w:t>
      </w:r>
      <w:r>
        <w:t xml:space="preserve">32 (9): 168–81.</w:t>
      </w:r>
      <w:r>
        <w:t xml:space="preserve"> </w:t>
      </w:r>
      <w:hyperlink r:id="rId304">
        <w:r>
          <w:rPr>
            <w:rStyle w:val="Hyperlink"/>
          </w:rPr>
          <w:t xml:space="preserve">https://doi.org/10.14120/j.cnki.cn11-5057/f.2020.09.014</w:t>
        </w:r>
      </w:hyperlink>
      <w:r>
        <w:t xml:space="preserve">.</w:t>
      </w:r>
    </w:p>
    <w:bookmarkEnd w:id="305"/>
    <w:bookmarkStart w:id="306" w:name="ref-qin2017user"/>
    <w:p>
      <w:pPr>
        <w:pStyle w:val="Bibliography"/>
      </w:pPr>
      <w:r>
        <w:t xml:space="preserve">秦敏, and 梁溯. 2017. “在线产品创新社区用户识别机制与用户贡献行为研究:基于亲社会行为理论视角.”</w:t>
      </w:r>
      <w:r>
        <w:t xml:space="preserve"> </w:t>
      </w:r>
      <w:r>
        <w:rPr>
          <w:i/>
        </w:rPr>
        <w:t xml:space="preserve">南开管理评论</w:t>
      </w:r>
      <w:r>
        <w:t xml:space="preserve"> </w:t>
      </w:r>
      <w:r>
        <w:t xml:space="preserve">20 (3): 28–39.</w:t>
      </w:r>
    </w:p>
    <w:bookmarkEnd w:id="306"/>
    <w:bookmarkStart w:id="307" w:name="ref-cheng2024bitcoin"/>
    <w:p>
      <w:pPr>
        <w:pStyle w:val="Bibliography"/>
      </w:pPr>
      <w:r>
        <w:t xml:space="preserve">程杰, 金伟, 夏清, and others. 2024. “比特币去匿名化技术研究综述.”</w:t>
      </w:r>
      <w:r>
        <w:t xml:space="preserve"> </w:t>
      </w:r>
      <w:r>
        <w:rPr>
          <w:i/>
        </w:rPr>
        <w:t xml:space="preserve">通信学报</w:t>
      </w:r>
      <w:r>
        <w:t xml:space="preserve"> </w:t>
      </w:r>
      <w:r>
        <w:t xml:space="preserve">45 (11): 244–66.</w:t>
      </w:r>
    </w:p>
    <w:bookmarkEnd w:id="307"/>
    <w:bookmarkStart w:id="309" w:name="ref-hu2025license"/>
    <w:p>
      <w:pPr>
        <w:pStyle w:val="Bibliography"/>
      </w:pPr>
      <w:r>
        <w:t xml:space="preserve">胡剑, and 戚</w:t>
      </w:r>
      <w:r>
        <w:t xml:space="preserve">湧. 2025. “许可证特征如何影响开源社区项目创新绩效——知识产权治理视角的实证研究.”</w:t>
      </w:r>
      <w:r>
        <w:t xml:space="preserve"> </w:t>
      </w:r>
      <w:r>
        <w:rPr>
          <w:i/>
        </w:rPr>
        <w:t xml:space="preserve">科技进步与对策</w:t>
      </w:r>
      <w:r>
        <w:t xml:space="preserve">, 1–10.</w:t>
      </w:r>
      <w:r>
        <w:t xml:space="preserve"> </w:t>
      </w:r>
      <w:hyperlink r:id="rId308">
        <w:r>
          <w:rPr>
            <w:rStyle w:val="Hyperlink"/>
          </w:rPr>
          <w:t xml:space="preserve">https://link.cnki.net/urlid/42.1224.G3.20251208.1725.011</w:t>
        </w:r>
      </w:hyperlink>
      <w:r>
        <w:t xml:space="preserve">.</w:t>
      </w:r>
    </w:p>
    <w:bookmarkEnd w:id="309"/>
    <w:bookmarkStart w:id="310" w:name="ref-lu2018sharing"/>
    <w:p>
      <w:pPr>
        <w:pStyle w:val="Bibliography"/>
      </w:pPr>
      <w:r>
        <w:t xml:space="preserve">陆欣欣, and 涂乙冬. 2018. “分享还是不分享:社会困境视角下知识分享.”</w:t>
      </w:r>
      <w:r>
        <w:t xml:space="preserve"> </w:t>
      </w:r>
      <w:r>
        <w:rPr>
          <w:i/>
        </w:rPr>
        <w:t xml:space="preserve">心理科学进展</w:t>
      </w:r>
      <w:r>
        <w:t xml:space="preserve"> </w:t>
      </w:r>
      <w:r>
        <w:t xml:space="preserve">26 (11): 2057–67.</w:t>
      </w:r>
    </w:p>
    <w:bookmarkEnd w:id="310"/>
    <w:bookmarkStart w:id="312" w:name="ref-chen2021opensource"/>
    <w:p>
      <w:pPr>
        <w:pStyle w:val="Bibliography"/>
      </w:pPr>
      <w:r>
        <w:t xml:space="preserve">陈光沛, 魏江, and 李拓宇. 2021. “开源社区：研究脉络、知识框架和研究展望.”</w:t>
      </w:r>
      <w:r>
        <w:t xml:space="preserve"> </w:t>
      </w:r>
      <w:r>
        <w:rPr>
          <w:i/>
        </w:rPr>
        <w:t xml:space="preserve">外国经济与管理</w:t>
      </w:r>
      <w:r>
        <w:t xml:space="preserve"> </w:t>
      </w:r>
      <w:r>
        <w:t xml:space="preserve">43 (2): 84–102.</w:t>
      </w:r>
      <w:r>
        <w:t xml:space="preserve"> </w:t>
      </w:r>
      <w:hyperlink r:id="rId311">
        <w:r>
          <w:rPr>
            <w:rStyle w:val="Hyperlink"/>
          </w:rPr>
          <w:t xml:space="preserve">https://doi.org/10.16538/j.cnki.fem.20200904.402</w:t>
        </w:r>
      </w:hyperlink>
      <w:r>
        <w:t xml:space="preserve">.</w:t>
      </w:r>
    </w:p>
    <w:bookmarkEnd w:id="312"/>
    <w:bookmarkStart w:id="313" w:name="ref-gu2019governance"/>
    <w:p>
      <w:pPr>
        <w:pStyle w:val="Bibliography"/>
      </w:pPr>
      <w:r>
        <w:t xml:space="preserve">顾美玲, 迟铭, and 韩洁平. 2019. “开放式创新社区治理机制对用户知识贡献行为的影响——虚拟社区感知的中介效应.”</w:t>
      </w:r>
      <w:r>
        <w:t xml:space="preserve"> </w:t>
      </w:r>
      <w:r>
        <w:rPr>
          <w:i/>
        </w:rPr>
        <w:t xml:space="preserve">科技进步与对策</w:t>
      </w:r>
      <w:r>
        <w:t xml:space="preserve"> </w:t>
      </w:r>
      <w:r>
        <w:t xml:space="preserve">36 (20): 30–37.</w:t>
      </w:r>
    </w:p>
    <w:bookmarkEnd w:id="313"/>
    <w:bookmarkStart w:id="315" w:name="ref-qi2021opensource"/>
    <w:p>
      <w:pPr>
        <w:pStyle w:val="Bibliography"/>
      </w:pPr>
      <w:r>
        <w:t xml:space="preserve">齐佳音, 张国锋, and 王伟. 2021. “开源数字经济的创新逻辑：大数据合作资产视角.”</w:t>
      </w:r>
      <w:r>
        <w:t xml:space="preserve"> </w:t>
      </w:r>
      <w:r>
        <w:rPr>
          <w:i/>
        </w:rPr>
        <w:t xml:space="preserve">北京交通大学学报(社会科学版)</w:t>
      </w:r>
      <w:r>
        <w:t xml:space="preserve"> </w:t>
      </w:r>
      <w:r>
        <w:t xml:space="preserve">20 (3): 37–49.</w:t>
      </w:r>
      <w:r>
        <w:t xml:space="preserve"> </w:t>
      </w:r>
      <w:hyperlink r:id="rId314">
        <w:r>
          <w:rPr>
            <w:rStyle w:val="Hyperlink"/>
          </w:rPr>
          <w:t xml:space="preserve">https://doi.org/10.16797/j.cnki.11-5224/c.20210706.009</w:t>
        </w:r>
      </w:hyperlink>
      <w:r>
        <w:t xml:space="preserve">.</w:t>
      </w:r>
    </w:p>
    <w:bookmarkEnd w:id="315"/>
    <w:bookmarkEnd w:id="316"/>
    <w:sectPr>
      <w:pgSz w:w="11906" w:h="16838"/>
      <w:pgMar w:top="1440" w:bottom="1440" w:left="1803" w:right="18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Satoshi Nakamoto 为化名，其真实身份至今未被确认。</w:t>
      </w:r>
    </w:p>
  </w:footnote>
  <w:footnote w:id="23">
    <w:p>
      <w:pPr>
        <w:pStyle w:val="FootnoteText"/>
      </w:pPr>
      <w:r>
        <w:rPr>
          <w:rStyle w:val="FootnoteReference"/>
        </w:rPr>
        <w:footnoteRef/>
      </w:r>
      <w:r>
        <w:t xml:space="preserve"> </w:t>
      </w:r>
      <w:r>
        <w:t xml:space="preserve">GitHub（</w:t>
      </w:r>
      <w:hyperlink r:id="rId24">
        <w:r>
          <w:rPr>
            <w:rStyle w:val="Hyperlink"/>
          </w:rPr>
          <w:t xml:space="preserve">https://github.com</w:t>
        </w:r>
      </w:hyperlink>
      <w:r>
        <w:t xml:space="preserve">）是全球最大的代码托管与开源协作平台，由微软于2018年收购。</w:t>
      </w:r>
    </w:p>
  </w:footnote>
  <w:footnote w:id="25">
    <w:p>
      <w:pPr>
        <w:pStyle w:val="FootnoteText"/>
      </w:pPr>
      <w:r>
        <w:rPr>
          <w:rStyle w:val="FootnoteReference"/>
        </w:rPr>
        <w:footnoteRef/>
      </w:r>
      <w:r>
        <w:t xml:space="preserve"> </w:t>
      </w:r>
      <w:r>
        <w:t xml:space="preserve">GitHub Sponsors：</w:t>
      </w:r>
      <w:hyperlink r:id="rId26">
        <w:r>
          <w:rPr>
            <w:rStyle w:val="Hyperlink"/>
          </w:rPr>
          <w:t xml:space="preserve">https://github.com/sponsors</w:t>
        </w:r>
      </w:hyperlink>
      <w:r>
        <w:t xml:space="preserve">，允许用户直接向开源开发者提供定期或一次性经济赞助。</w:t>
      </w:r>
    </w:p>
  </w:footnote>
  <w:footnote w:id="27">
    <w:p>
      <w:pPr>
        <w:pStyle w:val="FootnoteText"/>
      </w:pPr>
      <w:r>
        <w:rPr>
          <w:rStyle w:val="FootnoteReference"/>
        </w:rPr>
        <w:footnoteRef/>
      </w:r>
      <w:r>
        <w:t xml:space="preserve"> </w:t>
      </w:r>
      <w:r>
        <w:t xml:space="preserve">即 CVE-2021-44228，又称</w:t>
      </w:r>
      <w:r>
        <w:t xml:space="preserve">“</w:t>
      </w:r>
      <w:r>
        <w:t xml:space="preserve">Log4Shell</w:t>
      </w:r>
      <w:r>
        <w:t xml:space="preserve">”</w:t>
      </w:r>
      <w:r>
        <w:t xml:space="preserve">，被评为 CVSS 最高危险等级10.0分，影响了全球数十亿台设备。</w:t>
      </w:r>
    </w:p>
  </w:footnote>
  <w:footnote w:id="28">
    <w:p>
      <w:pPr>
        <w:pStyle w:val="FootnoteText"/>
      </w:pPr>
      <w:r>
        <w:rPr>
          <w:rStyle w:val="FootnoteReference"/>
        </w:rPr>
        <w:footnoteRef/>
      </w:r>
      <w:r>
        <w:t xml:space="preserve"> </w:t>
      </w:r>
      <w:r>
        <w:t xml:space="preserve">Bitcoin Brink 官方网站：</w:t>
      </w:r>
      <w:hyperlink r:id="rId29">
        <w:r>
          <w:rPr>
            <w:rStyle w:val="Hyperlink"/>
          </w:rPr>
          <w:t xml:space="preserve">https://brink.dev</w:t>
        </w:r>
      </w:hyperlink>
      <w:r>
        <w:t xml:space="preserve">。</w:t>
      </w:r>
    </w:p>
  </w:footnote>
  <w:footnote w:id="40">
    <w:p>
      <w:pPr>
        <w:pStyle w:val="FootnoteText"/>
      </w:pPr>
      <w:r>
        <w:rPr>
          <w:rStyle w:val="FootnoteReference"/>
        </w:rPr>
        <w:footnoteRef/>
      </w:r>
      <w:r>
        <w:t xml:space="preserve"> </w:t>
      </w:r>
      <w:r>
        <w:t xml:space="preserve">Richard Stallman 于1983年发起 GNU 项目，并于1985年创立自由软件基金会（Free Software Foundation, FSF），提出了</w:t>
      </w:r>
      <w:r>
        <w:t xml:space="preserve">“</w:t>
      </w:r>
      <w:r>
        <w:t xml:space="preserve">自由软件</w:t>
      </w:r>
      <w:r>
        <w:t xml:space="preserve">”</w:t>
      </w:r>
      <w:r>
        <w:t xml:space="preserve">的概念与 GPL 许可证体系。</w:t>
      </w:r>
    </w:p>
  </w:footnote>
  <w:footnote w:id="41">
    <w:p>
      <w:pPr>
        <w:pStyle w:val="FootnoteText"/>
      </w:pPr>
      <w:r>
        <w:rPr>
          <w:rStyle w:val="FootnoteReference"/>
        </w:rPr>
        <w:footnoteRef/>
      </w:r>
      <w:r>
        <w:t xml:space="preserve"> </w:t>
      </w:r>
      <w:r>
        <w:t xml:space="preserve">Git 是 Linus Torvalds 于2005年为管理 Linux 内核源代码而开发的分布式版本控制系统，目前已成为软件工程领域的标准协作工具。</w:t>
      </w:r>
    </w:p>
  </w:footnote>
  <w:footnote w:id="56">
    <w:p>
      <w:pPr>
        <w:pStyle w:val="FootnoteText"/>
      </w:pPr>
      <w:r>
        <w:rPr>
          <w:rStyle w:val="FootnoteReference"/>
        </w:rPr>
        <w:footnoteRef/>
      </w:r>
      <w:r>
        <w:t xml:space="preserve"> </w:t>
      </w:r>
      <w:r>
        <w:t xml:space="preserve">BERT（Bidirectional Encoder Representations from Transformers）由 Google 于2018年提出，是一种基于 Transformer 架构的双向预训练语言模型，在多项自然语言处理任务上取得了突破性进展。</w:t>
      </w:r>
    </w:p>
  </w:footnote>
  <w:footnote w:id="70">
    <w:p>
      <w:pPr>
        <w:pStyle w:val="FootnoteText"/>
      </w:pPr>
      <w:r>
        <w:rPr>
          <w:rStyle w:val="FootnoteReference"/>
        </w:rPr>
        <w:footnoteRef/>
      </w:r>
      <w:r>
        <w:t xml:space="preserve"> </w:t>
      </w:r>
      <w:r>
        <w:t xml:space="preserve">GH Archive 项目主页：</w:t>
      </w:r>
      <w:hyperlink r:id="rId71">
        <w:r>
          <w:rPr>
            <w:rStyle w:val="Hyperlink"/>
          </w:rPr>
          <w:t xml:space="preserve">https://www.gharchive.org</w:t>
        </w:r>
      </w:hyperlink>
      <w:r>
        <w:t xml:space="preserve">。</w:t>
      </w:r>
    </w:p>
  </w:footnote>
  <w:footnote w:id="72">
    <w:p>
      <w:pPr>
        <w:pStyle w:val="FootnoteText"/>
      </w:pPr>
      <w:r>
        <w:rPr>
          <w:rStyle w:val="FootnoteReference"/>
        </w:rPr>
        <w:footnoteRef/>
      </w:r>
      <w:r>
        <w:t xml:space="preserve"> </w:t>
      </w:r>
      <w:r>
        <w:t xml:space="preserve">Google BigQuery 是 Google Cloud 提供的无服务器、高扩展性的数据仓库服务，支持使用标准 SQL 对 PB 级数据集进行快速查询。</w:t>
      </w:r>
    </w:p>
  </w:footnote>
  <w:footnote w:id="128">
    <w:p>
      <w:pPr>
        <w:pStyle w:val="FootnoteText"/>
      </w:pPr>
      <w:r>
        <w:rPr>
          <w:rStyle w:val="FootnoteReference"/>
        </w:rPr>
        <w:footnoteRef/>
      </w:r>
      <w:r>
        <w:t xml:space="preserve"> </w:t>
      </w:r>
      <w:r>
        <w:t xml:space="preserve">VADER（Valence Aware Dictionary and sEntiment Reasoner）是一种针对社交媒体文本设计的基于规则的情感分析工具，项目地址：</w:t>
      </w:r>
      <w:hyperlink r:id="rId129">
        <w:r>
          <w:rPr>
            <w:rStyle w:val="Hyperlink"/>
          </w:rPr>
          <w:t xml:space="preserve">https://github.com/cjhutto/vaderSentiment</w:t>
        </w:r>
      </w:hyperlink>
      <w:r>
        <w:t xml:space="preserve">。</w:t>
      </w:r>
    </w:p>
  </w:footnote>
  <w:footnote w:id="130">
    <w:p>
      <w:pPr>
        <w:pStyle w:val="FootnoteText"/>
      </w:pPr>
      <w:r>
        <w:rPr>
          <w:rStyle w:val="FootnoteReference"/>
        </w:rPr>
        <w:footnoteRef/>
      </w:r>
      <w:r>
        <w:t xml:space="preserve"> </w:t>
      </w:r>
      <w:r>
        <w:t xml:space="preserve">Claude Sonnet 4.5 由 Anthropic 公司开发，模型 API 文档：</w:t>
      </w:r>
      <w:hyperlink r:id="rId131">
        <w:r>
          <w:rPr>
            <w:rStyle w:val="Hyperlink"/>
          </w:rPr>
          <w:t xml:space="preserve">https://docs.anthropic.com</w:t>
        </w:r>
      </w:hyperlink>
      <w:r>
        <w:t xml:space="preserve">。</w:t>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pPr>
    <w:rPr>
      <w:rFonts w:ascii="Times New Roman" w:hAnsi="Times New Roman" w:eastAsia="宋体"/>
      <w:b w:val="0"/>
      <w:i w:val="0"/>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360" w:lineRule="auto"/>
      <w:jc w:val="center"/>
      <w:outlineLvl w:val="0"/>
    </w:pPr>
    <w:rPr>
      <w:rFonts w:asciiTheme="majorHAnsi" w:eastAsiaTheme="majorEastAsia" w:hAnsiTheme="majorHAnsi" w:cstheme="majorBidi" w:ascii="Arial" w:hAnsi="Arial" w:eastAsia="黑体"/>
      <w:b/>
      <w:bCs/>
      <w:i w:val="0"/>
      <w:color w:val="345A8A" w:themeColor="accent1" w:themeShade="B5"/>
      <w:sz w:val="36"/>
      <w:szCs w:val="32"/>
    </w:rPr>
  </w:style>
  <w:style w:type="paragraph" w:styleId="Heading2">
    <w:name w:val="Heading 2"/>
    <w:basedOn w:val="Normal"/>
    <w:next w:val="BodyText"/>
    <w:uiPriority w:val="9"/>
    <w:unhideWhenUsed/>
    <w:qFormat/>
    <w:pPr>
      <w:keepNext/>
      <w:keepLines/>
      <w:spacing w:before="160" w:after="80" w:line="360" w:lineRule="auto"/>
      <w:outlineLvl w:val="1"/>
    </w:pPr>
    <w:rPr>
      <w:rFonts w:asciiTheme="majorHAnsi" w:eastAsiaTheme="majorEastAsia" w:hAnsiTheme="majorHAnsi" w:cstheme="majorBidi" w:ascii="Arial" w:hAnsi="Arial" w:eastAsia="黑体"/>
      <w:b/>
      <w:bCs/>
      <w:i w:val="0"/>
      <w:color w:val="4F81BD" w:themeColor="accent1"/>
      <w:sz w:val="30"/>
      <w:szCs w:val="32"/>
    </w:rPr>
  </w:style>
  <w:style w:type="paragraph" w:styleId="Heading3">
    <w:name w:val="Heading 3"/>
    <w:basedOn w:val="Normal"/>
    <w:next w:val="BodyText"/>
    <w:uiPriority w:val="9"/>
    <w:unhideWhenUsed/>
    <w:qFormat/>
    <w:pPr>
      <w:keepNext/>
      <w:keepLines/>
      <w:spacing w:before="120" w:after="60" w:line="360" w:lineRule="auto"/>
      <w:outlineLvl w:val="2"/>
    </w:pPr>
    <w:rPr>
      <w:rFonts w:asciiTheme="majorHAnsi" w:eastAsiaTheme="majorEastAsia" w:hAnsiTheme="majorHAnsi" w:cstheme="majorBidi" w:ascii="Arial" w:hAnsi="Arial" w:eastAsia="黑体"/>
      <w:b/>
      <w:bCs/>
      <w:i w:val="0"/>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pPr>
      <w:spacing w:line="300" w:lineRule="auto" w:before="0" w:after="0"/>
    </w:pPr>
    <w:rPr>
      <w:rFonts w:ascii="Times New Roman" w:hAnsi="Times New Roman" w:eastAsia="宋体"/>
      <w:b w:val="0"/>
      <w:i w:val="0"/>
      <w:sz w:val="21"/>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5" Type="http://schemas.openxmlformats.org/officeDocument/2006/relationships/image" Target="media/rId85.png"/><Relationship Id="rId144" Type="http://schemas.openxmlformats.org/officeDocument/2006/relationships/image" Target="media/rId144.jpg"/><Relationship Id="rId66" Type="http://schemas.openxmlformats.org/officeDocument/2006/relationships/image" Target="media/rId66.png"/><Relationship Id="rId98" Type="http://schemas.openxmlformats.org/officeDocument/2006/relationships/image" Target="media/rId98.png"/><Relationship Id="rId123" Type="http://schemas.openxmlformats.org/officeDocument/2006/relationships/image" Target="media/rId123.png"/><Relationship Id="rId91" Type="http://schemas.openxmlformats.org/officeDocument/2006/relationships/image" Target="media/rId91.png"/><Relationship Id="rId88" Type="http://schemas.openxmlformats.org/officeDocument/2006/relationships/image" Target="media/rId88.png"/><Relationship Id="rId236" Type="http://schemas.openxmlformats.org/officeDocument/2006/relationships/hyperlink" Target="https://bitcoin.org/bitcoin.pdf" TargetMode="External"/><Relationship Id="rId29" Type="http://schemas.openxmlformats.org/officeDocument/2006/relationships/hyperlink" Target="https://brink.dev" TargetMode="External"/><Relationship Id="rId131" Type="http://schemas.openxmlformats.org/officeDocument/2006/relationships/hyperlink" Target="https://docs.anthropic.com" TargetMode="External"/><Relationship Id="rId282" Type="http://schemas.openxmlformats.org/officeDocument/2006/relationships/hyperlink" Target="https://doi.org/10.1002/asi.24481" TargetMode="External"/><Relationship Id="rId238" Type="http://schemas.openxmlformats.org/officeDocument/2006/relationships/hyperlink" Target="https://doi.org/10.1007/s10664-021-09960-w" TargetMode="External"/><Relationship Id="rId190" Type="http://schemas.openxmlformats.org/officeDocument/2006/relationships/hyperlink" Target="https://doi.org/10.1007/s10664-024-10468-2" TargetMode="External"/><Relationship Id="rId180" Type="http://schemas.openxmlformats.org/officeDocument/2006/relationships/hyperlink" Target="https://doi.org/10.1007/s10664-024-10529-6" TargetMode="External"/><Relationship Id="rId273" Type="http://schemas.openxmlformats.org/officeDocument/2006/relationships/hyperlink" Target="https://doi.org/10.1016/0165-4101(83)90011-3" TargetMode="External"/><Relationship Id="rId228" Type="http://schemas.openxmlformats.org/officeDocument/2006/relationships/hyperlink" Target="https://doi.org/10.1016/S0048-7333(02)00095-1" TargetMode="External"/><Relationship Id="rId214" Type="http://schemas.openxmlformats.org/officeDocument/2006/relationships/hyperlink" Target="https://doi.org/10.1016/S0048-7333(03)00047-7" TargetMode="External"/><Relationship Id="rId224" Type="http://schemas.openxmlformats.org/officeDocument/2006/relationships/hyperlink" Target="https://doi.org/10.1016/S0065-2601(02)80008-9" TargetMode="External"/><Relationship Id="rId234" Type="http://schemas.openxmlformats.org/officeDocument/2006/relationships/hyperlink" Target="https://doi.org/10.1016/j.jbusvent.2013.06.005" TargetMode="External"/><Relationship Id="rId182" Type="http://schemas.openxmlformats.org/officeDocument/2006/relationships/hyperlink" Target="https://doi.org/10.1016/j.ssaho.2025.102128" TargetMode="External"/><Relationship Id="rId178" Type="http://schemas.openxmlformats.org/officeDocument/2006/relationships/hyperlink" Target="https://doi.org/10.1016/j.tourman.2021.104314" TargetMode="External"/><Relationship Id="rId252" Type="http://schemas.openxmlformats.org/officeDocument/2006/relationships/hyperlink" Target="https://doi.org/10.1037/0003-066X.55.1.68" TargetMode="External"/><Relationship Id="rId256" Type="http://schemas.openxmlformats.org/officeDocument/2006/relationships/hyperlink" Target="https://doi.org/10.1037/0022-3514.45.3.513" TargetMode="External"/><Relationship Id="rId208" Type="http://schemas.openxmlformats.org/officeDocument/2006/relationships/hyperlink" Target="https://doi.org/10.1073/pnas.2305016120" TargetMode="External"/><Relationship Id="rId248" Type="http://schemas.openxmlformats.org/officeDocument/2006/relationships/hyperlink" Target="https://doi.org/10.1080/07421222.2021.1870385" TargetMode="External"/><Relationship Id="rId198" Type="http://schemas.openxmlformats.org/officeDocument/2006/relationships/hyperlink" Target="https://doi.org/10.1093/comnet/cnaf014" TargetMode="External"/><Relationship Id="rId278" Type="http://schemas.openxmlformats.org/officeDocument/2006/relationships/hyperlink" Target="https://doi.org/10.1109/COMPSAC54236.2022.00144" TargetMode="External"/><Relationship Id="rId284" Type="http://schemas.openxmlformats.org/officeDocument/2006/relationships/hyperlink" Target="https://doi.org/10.1109/ICSME46990.2020.00017" TargetMode="External"/><Relationship Id="rId212" Type="http://schemas.openxmlformats.org/officeDocument/2006/relationships/hyperlink" Target="https://doi.org/10.1109/MSR.2013.6624039" TargetMode="External"/><Relationship Id="rId244" Type="http://schemas.openxmlformats.org/officeDocument/2006/relationships/hyperlink" Target="https://doi.org/10.1109/MSR.2015.35" TargetMode="External"/><Relationship Id="rId232" Type="http://schemas.openxmlformats.org/officeDocument/2006/relationships/hyperlink" Target="https://doi.org/10.1109/apsec53868.2021.00017" TargetMode="External"/><Relationship Id="rId280" Type="http://schemas.openxmlformats.org/officeDocument/2006/relationships/hyperlink" Target="https://doi.org/10.1109/cscwd49262.2021.9437837" TargetMode="External"/><Relationship Id="rId206" Type="http://schemas.openxmlformats.org/officeDocument/2006/relationships/hyperlink" Target="https://doi.org/10.1109/icse43902.2021.00098" TargetMode="External"/><Relationship Id="rId226" Type="http://schemas.openxmlformats.org/officeDocument/2006/relationships/hyperlink" Target="https://doi.org/10.1109/mis.2023.3283170" TargetMode="External"/><Relationship Id="rId254" Type="http://schemas.openxmlformats.org/officeDocument/2006/relationships/hyperlink" Target="https://doi.org/10.1109/msr.2010.5463280" TargetMode="External"/><Relationship Id="rId230" Type="http://schemas.openxmlformats.org/officeDocument/2006/relationships/hyperlink" Target="https://doi.org/10.1111/1467-6451.00174" TargetMode="External"/><Relationship Id="rId186" Type="http://schemas.openxmlformats.org/officeDocument/2006/relationships/hyperlink" Target="https://doi.org/10.1111/1467-937X.00253" TargetMode="External"/><Relationship Id="rId200" Type="http://schemas.openxmlformats.org/officeDocument/2006/relationships/hyperlink" Target="https://doi.org/10.1145/2641580.2641589" TargetMode="External"/><Relationship Id="rId240" Type="http://schemas.openxmlformats.org/officeDocument/2006/relationships/hyperlink" Target="https://doi.org/10.1145/3196398.3196403" TargetMode="External"/><Relationship Id="rId246" Type="http://schemas.openxmlformats.org/officeDocument/2006/relationships/hyperlink" Target="https://doi.org/10.1145/3377811.3380410" TargetMode="External"/><Relationship Id="rId286" Type="http://schemas.openxmlformats.org/officeDocument/2006/relationships/hyperlink" Target="https://doi.org/10.1145/3491102.3501822" TargetMode="External"/><Relationship Id="rId260" Type="http://schemas.openxmlformats.org/officeDocument/2006/relationships/hyperlink" Target="https://doi.org/10.1145/3510003.3510116" TargetMode="External"/><Relationship Id="rId218" Type="http://schemas.openxmlformats.org/officeDocument/2006/relationships/hyperlink" Target="https://doi.org/10.1145/3597503.3623340" TargetMode="External"/><Relationship Id="rId271" Type="http://schemas.openxmlformats.org/officeDocument/2006/relationships/hyperlink" Target="https://doi.org/10.1145/3756681.3757050" TargetMode="External"/><Relationship Id="rId192" Type="http://schemas.openxmlformats.org/officeDocument/2006/relationships/hyperlink" Target="https://doi.org/10.1177/0149206310388419" TargetMode="External"/><Relationship Id="rId220" Type="http://schemas.openxmlformats.org/officeDocument/2006/relationships/hyperlink" Target="https://doi.org/10.1287/isre.2021.1096" TargetMode="External"/><Relationship Id="rId269" Type="http://schemas.openxmlformats.org/officeDocument/2006/relationships/hyperlink" Target="https://doi.org/10.1287/mksc.2013.0773" TargetMode="External"/><Relationship Id="rId267" Type="http://schemas.openxmlformats.org/officeDocument/2006/relationships/hyperlink" Target="https://doi.org/10.1287/mksc.2016.1022" TargetMode="External"/><Relationship Id="rId258" Type="http://schemas.openxmlformats.org/officeDocument/2006/relationships/hyperlink" Target="https://doi.org/10.1287/mnsc.1060.0553" TargetMode="External"/><Relationship Id="rId276" Type="http://schemas.openxmlformats.org/officeDocument/2006/relationships/hyperlink" Target="https://doi.org/10.1287/mnsc.2021.4048" TargetMode="External"/><Relationship Id="rId196" Type="http://schemas.openxmlformats.org/officeDocument/2006/relationships/hyperlink" Target="https://doi.org/10.1287/orsc.2023.18348" TargetMode="External"/><Relationship Id="rId302" Type="http://schemas.openxmlformats.org/officeDocument/2006/relationships/hyperlink" Target="https://doi.org/10.14120/j.cnki.cn11-5057/f.2015.01.012" TargetMode="External"/><Relationship Id="rId304" Type="http://schemas.openxmlformats.org/officeDocument/2006/relationships/hyperlink" Target="https://doi.org/10.14120/j.cnki.cn11-5057/f.2020.09.014" TargetMode="External"/><Relationship Id="rId216" Type="http://schemas.openxmlformats.org/officeDocument/2006/relationships/hyperlink" Target="https://doi.org/10.1609/icwsm.v8i1.14550" TargetMode="External"/><Relationship Id="rId296" Type="http://schemas.openxmlformats.org/officeDocument/2006/relationships/hyperlink" Target="https://doi.org/10.16418/j.issn.1000-3045.2015.02.008" TargetMode="External"/><Relationship Id="rId292" Type="http://schemas.openxmlformats.org/officeDocument/2006/relationships/hyperlink" Target="https://doi.org/10.16418/j.issn.1000-3045.20240323001" TargetMode="External"/><Relationship Id="rId311" Type="http://schemas.openxmlformats.org/officeDocument/2006/relationships/hyperlink" Target="https://doi.org/10.16538/j.cnki.fem.20200904.402" TargetMode="External"/><Relationship Id="rId314" Type="http://schemas.openxmlformats.org/officeDocument/2006/relationships/hyperlink" Target="https://doi.org/10.16797/j.cnki.11-5224/c.20210706.009" TargetMode="External"/><Relationship Id="rId202" Type="http://schemas.openxmlformats.org/officeDocument/2006/relationships/hyperlink" Target="https://doi.org/10.17221/249/2023-agricecon" TargetMode="External"/><Relationship Id="rId222" Type="http://schemas.openxmlformats.org/officeDocument/2006/relationships/hyperlink" Target="https://doi.org/10.2197/ipsjjip.28.650" TargetMode="External"/><Relationship Id="rId264" Type="http://schemas.openxmlformats.org/officeDocument/2006/relationships/hyperlink" Target="https://doi.org/10.2307/1882010" TargetMode="External"/><Relationship Id="rId262" Type="http://schemas.openxmlformats.org/officeDocument/2006/relationships/hyperlink" Target="https://doi.org/10.2307/1912017" TargetMode="External"/><Relationship Id="rId210" Type="http://schemas.openxmlformats.org/officeDocument/2006/relationships/hyperlink" Target="https://doi.org/10.2307/1912791" TargetMode="External"/><Relationship Id="rId242" Type="http://schemas.openxmlformats.org/officeDocument/2006/relationships/hyperlink" Target="https://doi.org/10.2307/3150499" TargetMode="External"/><Relationship Id="rId188" Type="http://schemas.openxmlformats.org/officeDocument/2006/relationships/hyperlink" Target="https://doi.org/10.2307/3250921" TargetMode="External"/><Relationship Id="rId184" Type="http://schemas.openxmlformats.org/officeDocument/2006/relationships/hyperlink" Target="https://doi.org/10.2308/tar-2023-0060" TargetMode="External"/><Relationship Id="rId204" Type="http://schemas.openxmlformats.org/officeDocument/2006/relationships/hyperlink" Target="https://doi.org/10.2753/MIS0742-1222250401" TargetMode="External"/><Relationship Id="rId250" Type="http://schemas.openxmlformats.org/officeDocument/2006/relationships/hyperlink" Target="https://doi.org/10.28945/5479" TargetMode="External"/><Relationship Id="rId194" Type="http://schemas.openxmlformats.org/officeDocument/2006/relationships/hyperlink" Target="https://doi.org/10.3386/w31668" TargetMode="External"/><Relationship Id="rId24" Type="http://schemas.openxmlformats.org/officeDocument/2006/relationships/hyperlink" Target="https://github.com" TargetMode="External"/><Relationship Id="rId129" Type="http://schemas.openxmlformats.org/officeDocument/2006/relationships/hyperlink" Target="https://github.com/cjhutto/vaderSentiment" TargetMode="External"/><Relationship Id="rId26" Type="http://schemas.openxmlformats.org/officeDocument/2006/relationships/hyperlink" Target="https://github.com/sponsors" TargetMode="External"/><Relationship Id="rId308" Type="http://schemas.openxmlformats.org/officeDocument/2006/relationships/hyperlink" Target="https://link.cnki.net/urlid/42.1224.G3.20251208.1725.011" TargetMode="External"/><Relationship Id="rId71" Type="http://schemas.openxmlformats.org/officeDocument/2006/relationships/hyperlink" Target="https://www.gharchive.org" TargetMode="External"/></Relationships>
</file>

<file path=word/_rels/footnotes.xml.rels><?xml version='1.0' encoding='UTF-8' standalone='yes'?>
<Relationships xmlns="http://schemas.openxmlformats.org/package/2006/relationships"><Relationship Id="rId236" Type="http://schemas.openxmlformats.org/officeDocument/2006/relationships/hyperlink" Target="https://bitcoin.org/bitcoin.pdf" TargetMode="External"/><Relationship Id="rId29" Type="http://schemas.openxmlformats.org/officeDocument/2006/relationships/hyperlink" Target="https://brink.dev" TargetMode="External"/><Relationship Id="rId131" Type="http://schemas.openxmlformats.org/officeDocument/2006/relationships/hyperlink" Target="https://docs.anthropic.com" TargetMode="External"/><Relationship Id="rId282" Type="http://schemas.openxmlformats.org/officeDocument/2006/relationships/hyperlink" Target="https://doi.org/10.1002/asi.24481" TargetMode="External"/><Relationship Id="rId238" Type="http://schemas.openxmlformats.org/officeDocument/2006/relationships/hyperlink" Target="https://doi.org/10.1007/s10664-021-09960-w" TargetMode="External"/><Relationship Id="rId190" Type="http://schemas.openxmlformats.org/officeDocument/2006/relationships/hyperlink" Target="https://doi.org/10.1007/s10664-024-10468-2" TargetMode="External"/><Relationship Id="rId180" Type="http://schemas.openxmlformats.org/officeDocument/2006/relationships/hyperlink" Target="https://doi.org/10.1007/s10664-024-10529-6" TargetMode="External"/><Relationship Id="rId273" Type="http://schemas.openxmlformats.org/officeDocument/2006/relationships/hyperlink" Target="https://doi.org/10.1016/0165-4101(83)90011-3" TargetMode="External"/><Relationship Id="rId228" Type="http://schemas.openxmlformats.org/officeDocument/2006/relationships/hyperlink" Target="https://doi.org/10.1016/S0048-7333(02)00095-1" TargetMode="External"/><Relationship Id="rId214" Type="http://schemas.openxmlformats.org/officeDocument/2006/relationships/hyperlink" Target="https://doi.org/10.1016/S0048-7333(03)00047-7" TargetMode="External"/><Relationship Id="rId224" Type="http://schemas.openxmlformats.org/officeDocument/2006/relationships/hyperlink" Target="https://doi.org/10.1016/S0065-2601(02)80008-9" TargetMode="External"/><Relationship Id="rId234" Type="http://schemas.openxmlformats.org/officeDocument/2006/relationships/hyperlink" Target="https://doi.org/10.1016/j.jbusvent.2013.06.005" TargetMode="External"/><Relationship Id="rId182" Type="http://schemas.openxmlformats.org/officeDocument/2006/relationships/hyperlink" Target="https://doi.org/10.1016/j.ssaho.2025.102128" TargetMode="External"/><Relationship Id="rId178" Type="http://schemas.openxmlformats.org/officeDocument/2006/relationships/hyperlink" Target="https://doi.org/10.1016/j.tourman.2021.104314" TargetMode="External"/><Relationship Id="rId252" Type="http://schemas.openxmlformats.org/officeDocument/2006/relationships/hyperlink" Target="https://doi.org/10.1037/0003-066X.55.1.68" TargetMode="External"/><Relationship Id="rId256" Type="http://schemas.openxmlformats.org/officeDocument/2006/relationships/hyperlink" Target="https://doi.org/10.1037/0022-3514.45.3.513" TargetMode="External"/><Relationship Id="rId208" Type="http://schemas.openxmlformats.org/officeDocument/2006/relationships/hyperlink" Target="https://doi.org/10.1073/pnas.2305016120" TargetMode="External"/><Relationship Id="rId248" Type="http://schemas.openxmlformats.org/officeDocument/2006/relationships/hyperlink" Target="https://doi.org/10.1080/07421222.2021.1870385" TargetMode="External"/><Relationship Id="rId198" Type="http://schemas.openxmlformats.org/officeDocument/2006/relationships/hyperlink" Target="https://doi.org/10.1093/comnet/cnaf014" TargetMode="External"/><Relationship Id="rId278" Type="http://schemas.openxmlformats.org/officeDocument/2006/relationships/hyperlink" Target="https://doi.org/10.1109/COMPSAC54236.2022.00144" TargetMode="External"/><Relationship Id="rId284" Type="http://schemas.openxmlformats.org/officeDocument/2006/relationships/hyperlink" Target="https://doi.org/10.1109/ICSME46990.2020.00017" TargetMode="External"/><Relationship Id="rId212" Type="http://schemas.openxmlformats.org/officeDocument/2006/relationships/hyperlink" Target="https://doi.org/10.1109/MSR.2013.6624039" TargetMode="External"/><Relationship Id="rId244" Type="http://schemas.openxmlformats.org/officeDocument/2006/relationships/hyperlink" Target="https://doi.org/10.1109/MSR.2015.35" TargetMode="External"/><Relationship Id="rId232" Type="http://schemas.openxmlformats.org/officeDocument/2006/relationships/hyperlink" Target="https://doi.org/10.1109/apsec53868.2021.00017" TargetMode="External"/><Relationship Id="rId280" Type="http://schemas.openxmlformats.org/officeDocument/2006/relationships/hyperlink" Target="https://doi.org/10.1109/cscwd49262.2021.9437837" TargetMode="External"/><Relationship Id="rId206" Type="http://schemas.openxmlformats.org/officeDocument/2006/relationships/hyperlink" Target="https://doi.org/10.1109/icse43902.2021.00098" TargetMode="External"/><Relationship Id="rId226" Type="http://schemas.openxmlformats.org/officeDocument/2006/relationships/hyperlink" Target="https://doi.org/10.1109/mis.2023.3283170" TargetMode="External"/><Relationship Id="rId254" Type="http://schemas.openxmlformats.org/officeDocument/2006/relationships/hyperlink" Target="https://doi.org/10.1109/msr.2010.5463280" TargetMode="External"/><Relationship Id="rId230" Type="http://schemas.openxmlformats.org/officeDocument/2006/relationships/hyperlink" Target="https://doi.org/10.1111/1467-6451.00174" TargetMode="External"/><Relationship Id="rId186" Type="http://schemas.openxmlformats.org/officeDocument/2006/relationships/hyperlink" Target="https://doi.org/10.1111/1467-937X.00253" TargetMode="External"/><Relationship Id="rId200" Type="http://schemas.openxmlformats.org/officeDocument/2006/relationships/hyperlink" Target="https://doi.org/10.1145/2641580.2641589" TargetMode="External"/><Relationship Id="rId240" Type="http://schemas.openxmlformats.org/officeDocument/2006/relationships/hyperlink" Target="https://doi.org/10.1145/3196398.3196403" TargetMode="External"/><Relationship Id="rId246" Type="http://schemas.openxmlformats.org/officeDocument/2006/relationships/hyperlink" Target="https://doi.org/10.1145/3377811.3380410" TargetMode="External"/><Relationship Id="rId286" Type="http://schemas.openxmlformats.org/officeDocument/2006/relationships/hyperlink" Target="https://doi.org/10.1145/3491102.3501822" TargetMode="External"/><Relationship Id="rId260" Type="http://schemas.openxmlformats.org/officeDocument/2006/relationships/hyperlink" Target="https://doi.org/10.1145/3510003.3510116" TargetMode="External"/><Relationship Id="rId218" Type="http://schemas.openxmlformats.org/officeDocument/2006/relationships/hyperlink" Target="https://doi.org/10.1145/3597503.3623340" TargetMode="External"/><Relationship Id="rId271" Type="http://schemas.openxmlformats.org/officeDocument/2006/relationships/hyperlink" Target="https://doi.org/10.1145/3756681.3757050" TargetMode="External"/><Relationship Id="rId192" Type="http://schemas.openxmlformats.org/officeDocument/2006/relationships/hyperlink" Target="https://doi.org/10.1177/0149206310388419" TargetMode="External"/><Relationship Id="rId220" Type="http://schemas.openxmlformats.org/officeDocument/2006/relationships/hyperlink" Target="https://doi.org/10.1287/isre.2021.1096" TargetMode="External"/><Relationship Id="rId269" Type="http://schemas.openxmlformats.org/officeDocument/2006/relationships/hyperlink" Target="https://doi.org/10.1287/mksc.2013.0773" TargetMode="External"/><Relationship Id="rId267" Type="http://schemas.openxmlformats.org/officeDocument/2006/relationships/hyperlink" Target="https://doi.org/10.1287/mksc.2016.1022" TargetMode="External"/><Relationship Id="rId258" Type="http://schemas.openxmlformats.org/officeDocument/2006/relationships/hyperlink" Target="https://doi.org/10.1287/mnsc.1060.0553" TargetMode="External"/><Relationship Id="rId276" Type="http://schemas.openxmlformats.org/officeDocument/2006/relationships/hyperlink" Target="https://doi.org/10.1287/mnsc.2021.4048" TargetMode="External"/><Relationship Id="rId196" Type="http://schemas.openxmlformats.org/officeDocument/2006/relationships/hyperlink" Target="https://doi.org/10.1287/orsc.2023.18348" TargetMode="External"/><Relationship Id="rId302" Type="http://schemas.openxmlformats.org/officeDocument/2006/relationships/hyperlink" Target="https://doi.org/10.14120/j.cnki.cn11-5057/f.2015.01.012" TargetMode="External"/><Relationship Id="rId304" Type="http://schemas.openxmlformats.org/officeDocument/2006/relationships/hyperlink" Target="https://doi.org/10.14120/j.cnki.cn11-5057/f.2020.09.014" TargetMode="External"/><Relationship Id="rId216" Type="http://schemas.openxmlformats.org/officeDocument/2006/relationships/hyperlink" Target="https://doi.org/10.1609/icwsm.v8i1.14550" TargetMode="External"/><Relationship Id="rId296" Type="http://schemas.openxmlformats.org/officeDocument/2006/relationships/hyperlink" Target="https://doi.org/10.16418/j.issn.1000-3045.2015.02.008" TargetMode="External"/><Relationship Id="rId292" Type="http://schemas.openxmlformats.org/officeDocument/2006/relationships/hyperlink" Target="https://doi.org/10.16418/j.issn.1000-3045.20240323001" TargetMode="External"/><Relationship Id="rId311" Type="http://schemas.openxmlformats.org/officeDocument/2006/relationships/hyperlink" Target="https://doi.org/10.16538/j.cnki.fem.20200904.402" TargetMode="External"/><Relationship Id="rId314" Type="http://schemas.openxmlformats.org/officeDocument/2006/relationships/hyperlink" Target="https://doi.org/10.16797/j.cnki.11-5224/c.20210706.009" TargetMode="External"/><Relationship Id="rId202" Type="http://schemas.openxmlformats.org/officeDocument/2006/relationships/hyperlink" Target="https://doi.org/10.17221/249/2023-agricecon" TargetMode="External"/><Relationship Id="rId222" Type="http://schemas.openxmlformats.org/officeDocument/2006/relationships/hyperlink" Target="https://doi.org/10.2197/ipsjjip.28.650" TargetMode="External"/><Relationship Id="rId264" Type="http://schemas.openxmlformats.org/officeDocument/2006/relationships/hyperlink" Target="https://doi.org/10.2307/1882010" TargetMode="External"/><Relationship Id="rId262" Type="http://schemas.openxmlformats.org/officeDocument/2006/relationships/hyperlink" Target="https://doi.org/10.2307/1912017" TargetMode="External"/><Relationship Id="rId210" Type="http://schemas.openxmlformats.org/officeDocument/2006/relationships/hyperlink" Target="https://doi.org/10.2307/1912791" TargetMode="External"/><Relationship Id="rId242" Type="http://schemas.openxmlformats.org/officeDocument/2006/relationships/hyperlink" Target="https://doi.org/10.2307/3150499" TargetMode="External"/><Relationship Id="rId188" Type="http://schemas.openxmlformats.org/officeDocument/2006/relationships/hyperlink" Target="https://doi.org/10.2307/3250921" TargetMode="External"/><Relationship Id="rId184" Type="http://schemas.openxmlformats.org/officeDocument/2006/relationships/hyperlink" Target="https://doi.org/10.2308/tar-2023-0060" TargetMode="External"/><Relationship Id="rId204" Type="http://schemas.openxmlformats.org/officeDocument/2006/relationships/hyperlink" Target="https://doi.org/10.2753/MIS0742-1222250401" TargetMode="External"/><Relationship Id="rId250" Type="http://schemas.openxmlformats.org/officeDocument/2006/relationships/hyperlink" Target="https://doi.org/10.28945/5479" TargetMode="External"/><Relationship Id="rId194" Type="http://schemas.openxmlformats.org/officeDocument/2006/relationships/hyperlink" Target="https://doi.org/10.3386/w31668" TargetMode="External"/><Relationship Id="rId24" Type="http://schemas.openxmlformats.org/officeDocument/2006/relationships/hyperlink" Target="https://github.com" TargetMode="External"/><Relationship Id="rId129" Type="http://schemas.openxmlformats.org/officeDocument/2006/relationships/hyperlink" Target="https://github.com/cjhutto/vaderSentiment" TargetMode="External"/><Relationship Id="rId26" Type="http://schemas.openxmlformats.org/officeDocument/2006/relationships/hyperlink" Target="https://github.com/sponsors" TargetMode="External"/><Relationship Id="rId308" Type="http://schemas.openxmlformats.org/officeDocument/2006/relationships/hyperlink" Target="https://link.cnki.net/urlid/42.1224.G3.20251208.1725.011" TargetMode="External"/><Relationship Id="rId71" Type="http://schemas.openxmlformats.org/officeDocument/2006/relationships/hyperlink" Target="https://www.gh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2026-05-16T05:24:32Z</dcterms:created>
  <dcterms:modified xsi:type="dcterms:W3CDTF">2026-05-16T05:24:32Z</dcterms:modified>
</cp:coreProperties>
</file>

<file path=docProps/custom.xml><?xml version="1.0" encoding="utf-8"?>
<Properties xmlns="http://schemas.openxmlformats.org/officeDocument/2006/custom-properties" xmlns:vt="http://schemas.openxmlformats.org/officeDocument/2006/docPropsVTypes"/>
</file>