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C94D" w14:textId="2FEC58C2" w:rsidR="0076690F" w:rsidRPr="00B331A1" w:rsidRDefault="00B331A1" w:rsidP="00B331A1">
      <w:pPr>
        <w:pStyle w:val="Title"/>
        <w:rPr>
          <w:b/>
        </w:rPr>
      </w:pPr>
      <w:r>
        <w:rPr>
          <w:b/>
        </w:rPr>
        <w:t>Popcorn Kernel Pop Times When Soaked in Different Liquids</w:t>
      </w:r>
    </w:p>
    <w:p w14:paraId="642F79C3" w14:textId="278D97AB" w:rsidR="00C06DCD" w:rsidRDefault="0019635A" w:rsidP="008D3273">
      <w:pPr>
        <w:pStyle w:val="AuthorAffiliation"/>
        <w:rPr>
          <w:vertAlign w:val="superscript"/>
        </w:rPr>
      </w:pPr>
      <w:r>
        <w:rPr>
          <w:rStyle w:val="AuthorAffiliationChar"/>
        </w:rPr>
        <w:t>Ryan DeStefano</w:t>
      </w:r>
      <w:r w:rsidR="00F548A0">
        <w:rPr>
          <w:rStyle w:val="AuthorAffiliationChar"/>
        </w:rPr>
        <w:t xml:space="preserve">, </w:t>
      </w:r>
      <w:r>
        <w:rPr>
          <w:rStyle w:val="AuthorAffiliationChar"/>
        </w:rPr>
        <w:t>Statistics</w:t>
      </w:r>
      <w:r w:rsidR="00F548A0">
        <w:rPr>
          <w:rStyle w:val="AuthorAffiliationChar"/>
        </w:rPr>
        <w:t>, California Polytechnic State University</w:t>
      </w:r>
    </w:p>
    <w:p w14:paraId="0C5F18EA" w14:textId="7181C5D4" w:rsidR="00F548A0" w:rsidRDefault="0019635A" w:rsidP="00F548A0">
      <w:pPr>
        <w:pStyle w:val="AuthorAffiliation"/>
        <w:rPr>
          <w:vertAlign w:val="superscript"/>
        </w:rPr>
      </w:pPr>
      <w:r>
        <w:rPr>
          <w:rStyle w:val="AuthorAffiliationChar"/>
        </w:rPr>
        <w:t>Cole Yant,</w:t>
      </w:r>
      <w:r w:rsidR="00F548A0">
        <w:rPr>
          <w:rStyle w:val="AuthorAffiliationChar"/>
        </w:rPr>
        <w:t xml:space="preserve"> </w:t>
      </w:r>
      <w:r>
        <w:rPr>
          <w:rStyle w:val="AuthorAffiliationChar"/>
        </w:rPr>
        <w:t>Statistics</w:t>
      </w:r>
      <w:r w:rsidR="00F548A0">
        <w:rPr>
          <w:rStyle w:val="AuthorAffiliationChar"/>
        </w:rPr>
        <w:t>, California Polytechnic State University</w:t>
      </w:r>
    </w:p>
    <w:p w14:paraId="450260A3" w14:textId="45A1E0FD" w:rsidR="00C06DCD" w:rsidRDefault="00C06DCD" w:rsidP="0076690F">
      <w:pPr>
        <w:pStyle w:val="AuthorAffiliation"/>
        <w:rPr>
          <w:vertAlign w:val="superscript"/>
        </w:rPr>
        <w:sectPr w:rsidR="00C06DCD">
          <w:footerReference w:type="even" r:id="rId7"/>
          <w:footerReference w:type="default" r:id="rId8"/>
          <w:type w:val="continuous"/>
          <w:pgSz w:w="12240" w:h="15840"/>
          <w:pgMar w:top="1440" w:right="2160" w:bottom="1440" w:left="2160" w:header="706" w:footer="706" w:gutter="0"/>
          <w:cols w:space="720"/>
          <w:docGrid w:linePitch="360"/>
        </w:sectPr>
      </w:pPr>
    </w:p>
    <w:p w14:paraId="597DEF3C" w14:textId="77777777" w:rsidR="00500E8D" w:rsidRDefault="00500E8D">
      <w:pPr>
        <w:rPr>
          <w:rFonts w:eastAsia="MS Mincho"/>
          <w:b/>
        </w:rPr>
      </w:pPr>
    </w:p>
    <w:p w14:paraId="7EB5BDC2" w14:textId="77777777" w:rsidR="00500E8D" w:rsidRDefault="00500E8D" w:rsidP="009D048E">
      <w:pPr>
        <w:pStyle w:val="Subhead1"/>
        <w:sectPr w:rsidR="00500E8D" w:rsidSect="00A7061D">
          <w:headerReference w:type="even" r:id="rId9"/>
          <w:type w:val="continuous"/>
          <w:pgSz w:w="12240" w:h="15840"/>
          <w:pgMar w:top="864" w:right="864" w:bottom="864" w:left="864" w:header="708" w:footer="708" w:gutter="0"/>
          <w:cols w:space="245"/>
          <w:docGrid w:linePitch="360"/>
        </w:sectPr>
      </w:pPr>
    </w:p>
    <w:p w14:paraId="5379E57F" w14:textId="635CEB24" w:rsidR="00C06DCD" w:rsidRDefault="00C06DCD" w:rsidP="009D048E">
      <w:pPr>
        <w:pStyle w:val="Subhead1"/>
      </w:pPr>
      <w:r>
        <w:t xml:space="preserve">1. </w:t>
      </w:r>
      <w:r w:rsidR="0076690F">
        <w:t>Introduction</w:t>
      </w:r>
    </w:p>
    <w:p w14:paraId="06660D6F" w14:textId="77777777" w:rsidR="00C06DCD" w:rsidRDefault="00C06DCD">
      <w:pPr>
        <w:jc w:val="both"/>
        <w:rPr>
          <w:rFonts w:eastAsia="MS Mincho"/>
        </w:rPr>
      </w:pPr>
    </w:p>
    <w:p w14:paraId="141E1C11" w14:textId="270B4438" w:rsidR="002E5C51" w:rsidRPr="00062C2E" w:rsidRDefault="0076690F" w:rsidP="002E5C51">
      <w:pPr>
        <w:pStyle w:val="Body"/>
      </w:pPr>
      <w:r>
        <w:t>(</w:t>
      </w:r>
      <w:r w:rsidR="00472B57">
        <w:rPr>
          <w:i/>
        </w:rPr>
        <w:t>This is where you should describe your research question/goals and motivation.</w:t>
      </w:r>
      <w:r w:rsidR="00474742">
        <w:rPr>
          <w:i/>
        </w:rPr>
        <w:t xml:space="preserve"> </w:t>
      </w:r>
      <w:r w:rsidR="00472B57">
        <w:rPr>
          <w:i/>
        </w:rPr>
        <w:t xml:space="preserve">Your motivation should address why </w:t>
      </w:r>
      <w:r w:rsidR="00474742">
        <w:rPr>
          <w:i/>
        </w:rPr>
        <w:t xml:space="preserve">you are interested in the answers to your research question, and why </w:t>
      </w:r>
      <w:r w:rsidR="00472B57">
        <w:rPr>
          <w:i/>
        </w:rPr>
        <w:t>the reader should be interested in your research.</w:t>
      </w:r>
      <w:r w:rsidR="00A5538C">
        <w:rPr>
          <w:i/>
        </w:rPr>
        <w:t xml:space="preserve"> You should also cite at least two other research articles or articles in popular media that are related to your research question. Discuss how the content of these articles is similar and/or different from what your study is about.</w:t>
      </w:r>
      <w:r w:rsidR="00292D0A">
        <w:rPr>
          <w:i/>
        </w:rPr>
        <w:t xml:space="preserve"> </w:t>
      </w:r>
      <w:r w:rsidR="001D2DDC">
        <w:rPr>
          <w:i/>
        </w:rPr>
        <w:t xml:space="preserve">Did you have an interest in finding which treatment combination is “best”? What did you expect to find? </w:t>
      </w:r>
      <w:r w:rsidR="00292D0A">
        <w:rPr>
          <w:i/>
        </w:rPr>
        <w:t>You should break this section up into at least 2 or 3 paragraphs</w:t>
      </w:r>
      <w:r w:rsidR="006349E6">
        <w:rPr>
          <w:i/>
        </w:rPr>
        <w:t>.</w:t>
      </w:r>
      <w:r>
        <w:t xml:space="preserve">) </w:t>
      </w:r>
    </w:p>
    <w:p w14:paraId="684F369C" w14:textId="735FF0C0" w:rsidR="00120C15" w:rsidRPr="00062C2E" w:rsidRDefault="00120C15" w:rsidP="00062C2E">
      <w:pPr>
        <w:pStyle w:val="Body"/>
      </w:pPr>
    </w:p>
    <w:p w14:paraId="795AFFB8" w14:textId="77777777" w:rsidR="00C06DCD" w:rsidRDefault="00C06DCD">
      <w:pPr>
        <w:jc w:val="both"/>
        <w:rPr>
          <w:rFonts w:eastAsia="MS Mincho"/>
        </w:rPr>
      </w:pPr>
    </w:p>
    <w:p w14:paraId="3311251D" w14:textId="4F2656AC" w:rsidR="00C06DCD" w:rsidRDefault="00C06DCD">
      <w:pPr>
        <w:pStyle w:val="PrimarySubhead"/>
      </w:pPr>
      <w:r>
        <w:t xml:space="preserve">2. </w:t>
      </w:r>
      <w:r w:rsidR="001F4A59">
        <w:t>Materials and Methods</w:t>
      </w:r>
    </w:p>
    <w:p w14:paraId="4B8D7DFF" w14:textId="56F95CAC" w:rsidR="00602588" w:rsidRDefault="00602588" w:rsidP="00062C2E">
      <w:pPr>
        <w:rPr>
          <w:sz w:val="22"/>
          <w:szCs w:val="22"/>
        </w:rPr>
      </w:pPr>
      <w:r>
        <w:rPr>
          <w:sz w:val="22"/>
          <w:szCs w:val="22"/>
        </w:rPr>
        <w:t>Experimental units, kernels, were obtained from a singular bag of popcorn kernels. Other materials needed for the experiment include water, vinegar, paper towels, and a microwave (or other equivalent heating source). One repetition consist</w:t>
      </w:r>
      <w:r w:rsidR="000D7EB6">
        <w:rPr>
          <w:sz w:val="22"/>
          <w:szCs w:val="22"/>
        </w:rPr>
        <w:t>ed</w:t>
      </w:r>
      <w:r>
        <w:rPr>
          <w:sz w:val="22"/>
          <w:szCs w:val="22"/>
        </w:rPr>
        <w:t xml:space="preserve"> of soaking a single popcorn kernel </w:t>
      </w:r>
      <w:r w:rsidR="00731F01">
        <w:rPr>
          <w:sz w:val="22"/>
          <w:szCs w:val="22"/>
        </w:rPr>
        <w:t xml:space="preserve">(randomly chosen from the bag of kernels) </w:t>
      </w:r>
      <w:r>
        <w:rPr>
          <w:sz w:val="22"/>
          <w:szCs w:val="22"/>
        </w:rPr>
        <w:t xml:space="preserve">in </w:t>
      </w:r>
      <w:r w:rsidR="000D7EB6">
        <w:rPr>
          <w:sz w:val="22"/>
          <w:szCs w:val="22"/>
        </w:rPr>
        <w:t xml:space="preserve">one of the liquids (water vinegar or no liquid) for 5 seconds then immediately putting it onto a paper towel and into the microwave. Once the kernel was in the microwave, the microwave was set </w:t>
      </w:r>
      <w:r w:rsidR="00F175BC">
        <w:rPr>
          <w:sz w:val="22"/>
          <w:szCs w:val="22"/>
        </w:rPr>
        <w:t xml:space="preserve">to </w:t>
      </w:r>
      <w:r w:rsidR="000D7EB6">
        <w:rPr>
          <w:sz w:val="22"/>
          <w:szCs w:val="22"/>
        </w:rPr>
        <w:t>30 minutes and when start was pressed</w:t>
      </w:r>
      <w:r w:rsidR="00F175BC">
        <w:rPr>
          <w:sz w:val="22"/>
          <w:szCs w:val="22"/>
        </w:rPr>
        <w:t>,</w:t>
      </w:r>
      <w:r w:rsidR="000D7EB6">
        <w:rPr>
          <w:sz w:val="22"/>
          <w:szCs w:val="22"/>
        </w:rPr>
        <w:t xml:space="preserve"> a stopwatch was simultaneously started. Once the kernel popped, the stopwatch was stopped and the time on the watch was recorded in seconds. This process was repeated for a total of 30 times, 10 times per treatment. Potential measurement issues include human error, meaning the starting and stopping of the stopwatch was not done simultaneously with the starting of the microwave and popping of the kernel. </w:t>
      </w:r>
      <w:r w:rsidR="00F175BC">
        <w:rPr>
          <w:sz w:val="22"/>
          <w:szCs w:val="22"/>
        </w:rPr>
        <w:t>This,</w:t>
      </w:r>
      <w:r w:rsidR="000D7EB6">
        <w:rPr>
          <w:sz w:val="22"/>
          <w:szCs w:val="22"/>
        </w:rPr>
        <w:t xml:space="preserve"> however, </w:t>
      </w:r>
      <w:r w:rsidR="00DC599B">
        <w:rPr>
          <w:sz w:val="22"/>
          <w:szCs w:val="22"/>
        </w:rPr>
        <w:t>is not</w:t>
      </w:r>
      <w:r w:rsidR="000D7EB6">
        <w:rPr>
          <w:sz w:val="22"/>
          <w:szCs w:val="22"/>
        </w:rPr>
        <w:t xml:space="preserve"> a huge issue because this</w:t>
      </w:r>
      <w:r w:rsidR="00F175BC">
        <w:rPr>
          <w:sz w:val="22"/>
          <w:szCs w:val="22"/>
        </w:rPr>
        <w:t xml:space="preserve"> error is very small (most likely less than half a second).</w:t>
      </w:r>
    </w:p>
    <w:p w14:paraId="759D4359" w14:textId="77777777" w:rsidR="00B331A1" w:rsidRDefault="00B331A1">
      <w:pPr>
        <w:pStyle w:val="SecondarySubhead"/>
      </w:pPr>
    </w:p>
    <w:p w14:paraId="045C3D2A" w14:textId="1915D51C" w:rsidR="0019635A" w:rsidRDefault="00C06DCD">
      <w:pPr>
        <w:pStyle w:val="SecondarySubhead"/>
      </w:pPr>
      <w:r>
        <w:t xml:space="preserve">2.1 </w:t>
      </w:r>
      <w:r w:rsidR="001F4A59">
        <w:t>Treatment Structure</w:t>
      </w:r>
    </w:p>
    <w:p w14:paraId="2F2289AF" w14:textId="2AA59E1C" w:rsidR="001A7FAD" w:rsidRDefault="0019635A" w:rsidP="001A7FAD">
      <w:pPr>
        <w:pStyle w:val="BodyCopy"/>
      </w:pPr>
      <w:r>
        <w:t xml:space="preserve">A </w:t>
      </w:r>
      <w:r w:rsidR="00C452F7">
        <w:t>one-way</w:t>
      </w:r>
      <w:r>
        <w:t xml:space="preserve"> treatment </w:t>
      </w:r>
      <w:r w:rsidR="00C452F7">
        <w:t>structure at 3 levels was used for the experiment. The factor of interest was type of liquid with three levels (nominal): no liquid, water, and vinegar. These levels were chosen because a common practice when cooking popcorn is to splash water on the bag or kernels</w:t>
      </w:r>
      <w:r w:rsidR="00C57B1E">
        <w:t>;</w:t>
      </w:r>
      <w:r w:rsidR="00C452F7">
        <w:t xml:space="preserve"> </w:t>
      </w:r>
      <w:r w:rsidR="00C452F7">
        <w:t>and vinegar was chosen to bring in a new method that could possibly affect the pop time.</w:t>
      </w:r>
      <w:r w:rsidR="00C06DCD">
        <w:t xml:space="preserve"> </w:t>
      </w:r>
    </w:p>
    <w:p w14:paraId="51202700" w14:textId="77777777" w:rsidR="00BB4C71" w:rsidRDefault="00BB4C71" w:rsidP="001A7FAD">
      <w:pPr>
        <w:pStyle w:val="SecondarySubhead"/>
      </w:pPr>
    </w:p>
    <w:p w14:paraId="7A696E73" w14:textId="7FC84FE6" w:rsidR="001A7FAD" w:rsidRDefault="001A7FAD" w:rsidP="001A7FAD">
      <w:pPr>
        <w:pStyle w:val="SecondarySubhead"/>
      </w:pPr>
      <w:r>
        <w:t>2.2 Response Variable</w:t>
      </w:r>
      <w:r w:rsidR="001A7AB0">
        <w:t>(s)</w:t>
      </w:r>
    </w:p>
    <w:p w14:paraId="1F165538" w14:textId="0A89AE2A" w:rsidR="00C452F7" w:rsidRDefault="00C452F7" w:rsidP="001A7FAD">
      <w:pPr>
        <w:pStyle w:val="BodyCopy"/>
      </w:pPr>
      <w:r>
        <w:t>The response variable, pop time, was measured in seconds using a stopwatch.</w:t>
      </w:r>
      <w:r w:rsidR="00C57B1E">
        <w:t xml:space="preserve"> No specific range of values of pop time was expected or wanted during the study.</w:t>
      </w:r>
    </w:p>
    <w:p w14:paraId="19E080DE" w14:textId="77777777" w:rsidR="00B0329D" w:rsidRDefault="00B0329D" w:rsidP="001A7FAD">
      <w:pPr>
        <w:pStyle w:val="BodyCopy"/>
      </w:pPr>
    </w:p>
    <w:p w14:paraId="560B2A48" w14:textId="43B68B65" w:rsidR="00B0329D" w:rsidRDefault="00B0329D" w:rsidP="00B0329D">
      <w:pPr>
        <w:pStyle w:val="SecondarySubhead"/>
      </w:pPr>
      <w:r>
        <w:t>2.3 Experimental Unit</w:t>
      </w:r>
    </w:p>
    <w:p w14:paraId="203C9792" w14:textId="7FB6849A" w:rsidR="00B0329D" w:rsidRDefault="00082F3E" w:rsidP="00911EDB">
      <w:pPr>
        <w:pStyle w:val="BodyCopy"/>
      </w:pPr>
      <w:r>
        <w:t>Each popcorn kernel.</w:t>
      </w:r>
      <w:r w:rsidR="00911EDB">
        <w:t xml:space="preserve"> Each kernel came from a singular bag of </w:t>
      </w:r>
      <w:r w:rsidR="00811103">
        <w:t xml:space="preserve">white </w:t>
      </w:r>
      <w:r w:rsidR="00911EDB">
        <w:t>popcorn kernels.</w:t>
      </w:r>
    </w:p>
    <w:p w14:paraId="7EE27228" w14:textId="77777777" w:rsidR="00911EDB" w:rsidRPr="00911EDB" w:rsidRDefault="00911EDB" w:rsidP="00911EDB">
      <w:pPr>
        <w:pStyle w:val="BodyCopy"/>
      </w:pPr>
    </w:p>
    <w:p w14:paraId="7FB164EA" w14:textId="28047272" w:rsidR="001A7FAD" w:rsidRDefault="00062C2E" w:rsidP="001A7FAD">
      <w:pPr>
        <w:pStyle w:val="SecondarySubhead"/>
      </w:pPr>
      <w:r>
        <w:t>2.4</w:t>
      </w:r>
      <w:r w:rsidR="001A7FAD">
        <w:t xml:space="preserve"> Design Structure</w:t>
      </w:r>
    </w:p>
    <w:p w14:paraId="13EB16CC" w14:textId="58F460CB" w:rsidR="009B4945" w:rsidRDefault="009B4945" w:rsidP="001A7FAD">
      <w:pPr>
        <w:pStyle w:val="BodyCopy"/>
      </w:pPr>
      <w:r>
        <w:t xml:space="preserve">A completely randomized design structure was used with 10 repetitions per treatment. Treatments were randomly assigned to each kernel with JMP, using the Full Factorial Design method. Replication was used in the experiment because there </w:t>
      </w:r>
      <w:r w:rsidR="00602588">
        <w:t>were</w:t>
      </w:r>
      <w:r>
        <w:t xml:space="preserve"> 10 repetitions per treatment level.</w:t>
      </w:r>
      <w:r w:rsidR="00602588">
        <w:t xml:space="preserve"> This number of repetitions was chosen because it yields an overall sample size of 30 which is relatively large.</w:t>
      </w:r>
    </w:p>
    <w:p w14:paraId="6FC601B3" w14:textId="77777777" w:rsidR="00933152" w:rsidRDefault="00933152" w:rsidP="00933152">
      <w:pPr>
        <w:pStyle w:val="SecondarySubhead"/>
      </w:pPr>
    </w:p>
    <w:p w14:paraId="42697767" w14:textId="4CA4EE71" w:rsidR="00933152" w:rsidRDefault="00933152" w:rsidP="00933152">
      <w:pPr>
        <w:pStyle w:val="SecondarySubhead"/>
      </w:pPr>
      <w:r>
        <w:t>2.5 Dealing with other sources of variation</w:t>
      </w:r>
    </w:p>
    <w:p w14:paraId="1A6778DA" w14:textId="631D3F8E" w:rsidR="00C06DCD" w:rsidRPr="00A740B7" w:rsidRDefault="00DC599B" w:rsidP="00F3393B">
      <w:pPr>
        <w:pStyle w:val="BodyCopy"/>
      </w:pPr>
      <w:r>
        <w:t xml:space="preserve">Some extraneous sources of variation include human error, wattage of the microwave, warmth of the object the kernel is put on in the microwave, and how well the kernel is coated with the liquid. These sources of variation were controlled by having the same person start and stop the stopwatch, keeping the microwave at the same power level (wattage), putting the kernel on a new paper towel each repetition, and soaking the kernel for the same amount of time (5 seconds) for each repetition. Randomization of run order was also used to tackle any other sources of variation not accounted for. This was done </w:t>
      </w:r>
      <w:r w:rsidR="00A740B7">
        <w:t xml:space="preserve">by going in the order specified in the JMP Full Factorial Design method (as described in “2.4 Design Structure”) </w:t>
      </w:r>
    </w:p>
    <w:p w14:paraId="5ECD275E" w14:textId="77777777" w:rsidR="0035752B" w:rsidRDefault="0035752B" w:rsidP="00F3393B">
      <w:pPr>
        <w:pStyle w:val="BodyCopy"/>
      </w:pPr>
    </w:p>
    <w:p w14:paraId="7445558C" w14:textId="2C42E850" w:rsidR="008077E8" w:rsidRDefault="008077E8" w:rsidP="008077E8">
      <w:pPr>
        <w:pStyle w:val="SecondarySubhead"/>
      </w:pPr>
      <w:r>
        <w:t xml:space="preserve">2.6 Statistical </w:t>
      </w:r>
      <w:r w:rsidR="0024797C">
        <w:t>model and d</w:t>
      </w:r>
      <w:r w:rsidR="00BF2D9F">
        <w:t xml:space="preserve">ata </w:t>
      </w:r>
      <w:r w:rsidR="0024797C">
        <w:t>a</w:t>
      </w:r>
      <w:r>
        <w:t>nalysis</w:t>
      </w:r>
    </w:p>
    <w:p w14:paraId="4ACF1DBA" w14:textId="2B5F8FC0" w:rsidR="00491B6F" w:rsidRDefault="00491B6F" w:rsidP="008077E8">
      <w:pPr>
        <w:pStyle w:val="BodyCopy"/>
        <w:rPr>
          <w:color w:val="000000"/>
          <w:vertAlign w:val="subscript"/>
        </w:rPr>
      </w:pPr>
      <w:r>
        <w:t>Effects Model</w:t>
      </w:r>
      <w:r w:rsidRPr="00491B6F">
        <w:t xml:space="preserve">: </w:t>
      </w:r>
      <w:r w:rsidRPr="00491B6F">
        <w:rPr>
          <w:color w:val="000000"/>
        </w:rPr>
        <w:t>y</w:t>
      </w:r>
      <w:r w:rsidRPr="00491B6F">
        <w:rPr>
          <w:color w:val="000000"/>
          <w:vertAlign w:val="subscript"/>
        </w:rPr>
        <w:t>ij</w:t>
      </w:r>
      <w:r w:rsidRPr="00491B6F">
        <w:rPr>
          <w:color w:val="000000"/>
        </w:rPr>
        <w:t xml:space="preserve"> = </w:t>
      </w:r>
      <w:r w:rsidRPr="00491B6F">
        <w:rPr>
          <w:rFonts w:ascii="Cambria Math" w:hAnsi="Cambria Math" w:cs="Cambria Math"/>
          <w:color w:val="000000"/>
        </w:rPr>
        <w:t>𝝁</w:t>
      </w:r>
      <w:r w:rsidRPr="00491B6F">
        <w:rPr>
          <w:color w:val="000000"/>
        </w:rPr>
        <w:t xml:space="preserve"> + </w:t>
      </w:r>
      <w:r w:rsidRPr="00491B6F">
        <w:rPr>
          <w:rFonts w:ascii="Cambria Math" w:hAnsi="Cambria Math" w:cs="Cambria Math"/>
          <w:color w:val="000000"/>
        </w:rPr>
        <w:t>𝜶</w:t>
      </w:r>
      <w:r w:rsidRPr="00491B6F">
        <w:rPr>
          <w:color w:val="000000"/>
          <w:vertAlign w:val="subscript"/>
        </w:rPr>
        <w:t>i</w:t>
      </w:r>
      <w:r w:rsidRPr="00491B6F">
        <w:rPr>
          <w:color w:val="000000"/>
        </w:rPr>
        <w:t xml:space="preserve"> + </w:t>
      </w:r>
      <w:r w:rsidRPr="00491B6F">
        <w:rPr>
          <w:rFonts w:ascii="Cambria Math" w:hAnsi="Cambria Math" w:cs="Cambria Math"/>
          <w:color w:val="000000"/>
        </w:rPr>
        <w:t>𝜺</w:t>
      </w:r>
      <w:r w:rsidRPr="00491B6F">
        <w:rPr>
          <w:color w:val="000000"/>
          <w:vertAlign w:val="subscript"/>
        </w:rPr>
        <w:t>ij</w:t>
      </w:r>
    </w:p>
    <w:p w14:paraId="0C1A858E" w14:textId="67643AF5" w:rsidR="00491B6F" w:rsidRDefault="00491B6F" w:rsidP="00491B6F">
      <w:pPr>
        <w:pStyle w:val="NormalWeb"/>
        <w:spacing w:before="0" w:beforeAutospacing="0" w:after="0" w:afterAutospacing="0"/>
        <w:rPr>
          <w:rFonts w:eastAsia="Times New Roman"/>
          <w:color w:val="000000"/>
        </w:rPr>
      </w:pPr>
      <w:proofErr w:type="spellStart"/>
      <w:r>
        <w:rPr>
          <w:color w:val="000000"/>
          <w:sz w:val="26"/>
          <w:szCs w:val="26"/>
        </w:rPr>
        <w:t>y</w:t>
      </w:r>
      <w:r>
        <w:rPr>
          <w:color w:val="000000"/>
          <w:sz w:val="16"/>
          <w:szCs w:val="16"/>
          <w:vertAlign w:val="subscript"/>
        </w:rPr>
        <w:t>ij</w:t>
      </w:r>
      <w:proofErr w:type="spellEnd"/>
      <w:r>
        <w:rPr>
          <w:color w:val="000000"/>
        </w:rPr>
        <w:t xml:space="preserve"> represents the pop time of the j</w:t>
      </w:r>
      <w:r>
        <w:rPr>
          <w:color w:val="000000"/>
          <w:sz w:val="14"/>
          <w:szCs w:val="14"/>
          <w:vertAlign w:val="superscript"/>
        </w:rPr>
        <w:t>th</w:t>
      </w:r>
      <w:r>
        <w:rPr>
          <w:color w:val="000000"/>
        </w:rPr>
        <w:t xml:space="preserve"> kernel in the i</w:t>
      </w:r>
      <w:r>
        <w:rPr>
          <w:color w:val="000000"/>
          <w:sz w:val="14"/>
          <w:szCs w:val="14"/>
          <w:vertAlign w:val="superscript"/>
        </w:rPr>
        <w:t>th</w:t>
      </w:r>
      <w:r>
        <w:rPr>
          <w:color w:val="000000"/>
        </w:rPr>
        <w:t xml:space="preserve"> treatment group. </w:t>
      </w:r>
      <w:r>
        <w:rPr>
          <w:rFonts w:ascii="Cambria Math" w:hAnsi="Cambria Math" w:cs="Cambria Math"/>
          <w:color w:val="000000"/>
          <w:sz w:val="26"/>
          <w:szCs w:val="26"/>
        </w:rPr>
        <w:t>𝝁</w:t>
      </w:r>
      <w:r>
        <w:rPr>
          <w:color w:val="000000"/>
        </w:rPr>
        <w:t xml:space="preserve"> represents the mean pop time of the whole sample (n = 30). </w:t>
      </w:r>
      <w:r>
        <w:rPr>
          <w:rFonts w:ascii="Cambria Math" w:hAnsi="Cambria Math" w:cs="Cambria Math"/>
          <w:color w:val="000000"/>
          <w:sz w:val="26"/>
          <w:szCs w:val="26"/>
        </w:rPr>
        <w:t>𝜶</w:t>
      </w:r>
      <w:r>
        <w:rPr>
          <w:color w:val="000000"/>
          <w:sz w:val="16"/>
          <w:szCs w:val="16"/>
          <w:vertAlign w:val="subscript"/>
        </w:rPr>
        <w:t>i</w:t>
      </w:r>
      <w:r>
        <w:rPr>
          <w:color w:val="000000"/>
          <w:sz w:val="26"/>
          <w:szCs w:val="26"/>
        </w:rPr>
        <w:t xml:space="preserve"> </w:t>
      </w:r>
      <w:r>
        <w:rPr>
          <w:color w:val="000000"/>
        </w:rPr>
        <w:t>represents the effect of the</w:t>
      </w:r>
      <w:r>
        <w:rPr>
          <w:color w:val="000000"/>
          <w:sz w:val="26"/>
          <w:szCs w:val="26"/>
        </w:rPr>
        <w:t xml:space="preserve"> </w:t>
      </w:r>
      <w:r>
        <w:rPr>
          <w:color w:val="000000"/>
        </w:rPr>
        <w:t>i</w:t>
      </w:r>
      <w:r>
        <w:rPr>
          <w:color w:val="000000"/>
          <w:sz w:val="14"/>
          <w:szCs w:val="14"/>
          <w:vertAlign w:val="superscript"/>
        </w:rPr>
        <w:t>th</w:t>
      </w:r>
      <w:r>
        <w:rPr>
          <w:color w:val="000000"/>
        </w:rPr>
        <w:t xml:space="preserve"> treatment. </w:t>
      </w:r>
      <w:r w:rsidRPr="00491B6F">
        <w:rPr>
          <w:rFonts w:ascii="Cambria Math" w:eastAsia="Times New Roman" w:hAnsi="Cambria Math" w:cs="Cambria Math"/>
          <w:color w:val="000000"/>
          <w:sz w:val="26"/>
          <w:szCs w:val="26"/>
        </w:rPr>
        <w:t>𝜺</w:t>
      </w:r>
      <w:r w:rsidRPr="00491B6F">
        <w:rPr>
          <w:rFonts w:eastAsia="Times New Roman"/>
          <w:color w:val="000000"/>
          <w:sz w:val="16"/>
          <w:szCs w:val="16"/>
          <w:vertAlign w:val="subscript"/>
        </w:rPr>
        <w:t>ij</w:t>
      </w:r>
      <w:r w:rsidRPr="00491B6F">
        <w:rPr>
          <w:rFonts w:eastAsia="Times New Roman"/>
          <w:color w:val="000000"/>
        </w:rPr>
        <w:t xml:space="preserve"> </w:t>
      </w:r>
      <w:r w:rsidR="00BD602F">
        <w:rPr>
          <w:rFonts w:eastAsia="Times New Roman"/>
          <w:color w:val="000000"/>
        </w:rPr>
        <w:t xml:space="preserve">(random errors) </w:t>
      </w:r>
      <w:r w:rsidRPr="00491B6F">
        <w:rPr>
          <w:rFonts w:eastAsia="Times New Roman"/>
          <w:color w:val="000000"/>
        </w:rPr>
        <w:t xml:space="preserve">= N(0, </w:t>
      </w:r>
      <w:r w:rsidRPr="00491B6F">
        <w:rPr>
          <w:rFonts w:ascii="Cambria Math" w:eastAsia="Times New Roman" w:hAnsi="Cambria Math" w:cs="Cambria Math"/>
          <w:color w:val="000000"/>
        </w:rPr>
        <w:t>𝝈</w:t>
      </w:r>
      <w:r w:rsidRPr="00491B6F">
        <w:rPr>
          <w:rFonts w:eastAsia="Times New Roman"/>
          <w:color w:val="000000"/>
          <w:sz w:val="14"/>
          <w:szCs w:val="14"/>
          <w:vertAlign w:val="superscript"/>
        </w:rPr>
        <w:t>2</w:t>
      </w:r>
      <w:r w:rsidRPr="00491B6F">
        <w:rPr>
          <w:rFonts w:eastAsia="Times New Roman"/>
          <w:color w:val="000000"/>
        </w:rPr>
        <w:t xml:space="preserve">), represents the individual distance from the mean + </w:t>
      </w:r>
      <w:r w:rsidRPr="00491B6F">
        <w:rPr>
          <w:rFonts w:eastAsia="Times New Roman"/>
          <w:color w:val="000000"/>
        </w:rPr>
        <w:lastRenderedPageBreak/>
        <w:t>effect of the j</w:t>
      </w:r>
      <w:r w:rsidRPr="00491B6F">
        <w:rPr>
          <w:rFonts w:eastAsia="Times New Roman"/>
          <w:color w:val="000000"/>
          <w:sz w:val="14"/>
          <w:szCs w:val="14"/>
          <w:vertAlign w:val="superscript"/>
        </w:rPr>
        <w:t>th</w:t>
      </w:r>
      <w:r w:rsidRPr="00491B6F">
        <w:rPr>
          <w:rFonts w:eastAsia="Times New Roman"/>
          <w:color w:val="000000"/>
        </w:rPr>
        <w:t xml:space="preserve"> </w:t>
      </w:r>
      <w:r>
        <w:rPr>
          <w:rFonts w:eastAsia="Times New Roman"/>
          <w:color w:val="000000"/>
        </w:rPr>
        <w:t>kernel</w:t>
      </w:r>
      <w:r w:rsidRPr="00491B6F">
        <w:rPr>
          <w:rFonts w:eastAsia="Times New Roman"/>
          <w:color w:val="000000"/>
        </w:rPr>
        <w:t xml:space="preserve"> in the i</w:t>
      </w:r>
      <w:r w:rsidRPr="00491B6F">
        <w:rPr>
          <w:rFonts w:eastAsia="Times New Roman"/>
          <w:color w:val="000000"/>
          <w:sz w:val="14"/>
          <w:szCs w:val="14"/>
          <w:vertAlign w:val="superscript"/>
        </w:rPr>
        <w:t>th</w:t>
      </w:r>
      <w:r w:rsidRPr="00491B6F">
        <w:rPr>
          <w:rFonts w:eastAsia="Times New Roman"/>
          <w:color w:val="000000"/>
        </w:rPr>
        <w:t xml:space="preserve"> treatment.</w:t>
      </w:r>
      <w:r>
        <w:rPr>
          <w:rFonts w:eastAsia="Times New Roman"/>
          <w:color w:val="000000"/>
        </w:rPr>
        <w:t xml:space="preserve"> The subscript, i, takes values 1 through 3 and the subscript, j, takes values 1 through 10.</w:t>
      </w:r>
    </w:p>
    <w:p w14:paraId="2612F2A7" w14:textId="77777777" w:rsidR="00D30DA8" w:rsidRDefault="00D30DA8" w:rsidP="00491B6F">
      <w:pPr>
        <w:pStyle w:val="NormalWeb"/>
        <w:spacing w:before="0" w:beforeAutospacing="0" w:after="0" w:afterAutospacing="0"/>
        <w:rPr>
          <w:rFonts w:eastAsia="Times New Roman"/>
          <w:color w:val="000000"/>
        </w:rPr>
      </w:pPr>
    </w:p>
    <w:p w14:paraId="63372A86" w14:textId="2352444D" w:rsidR="00491B6F" w:rsidRDefault="00491B6F" w:rsidP="00491B6F">
      <w:pPr>
        <w:pStyle w:val="NormalWeb"/>
        <w:spacing w:before="0" w:beforeAutospacing="0" w:after="0" w:afterAutospacing="0"/>
        <w:rPr>
          <w:rFonts w:eastAsia="Times New Roman"/>
          <w:color w:val="000000"/>
        </w:rPr>
      </w:pPr>
      <w:r>
        <w:rPr>
          <w:rFonts w:eastAsia="Times New Roman"/>
          <w:color w:val="000000"/>
        </w:rPr>
        <w:t>Assumptions made by the model:</w:t>
      </w:r>
    </w:p>
    <w:p w14:paraId="33CD15A7" w14:textId="2F1F2898" w:rsidR="00491B6F" w:rsidRPr="00BD602F" w:rsidRDefault="00BD602F" w:rsidP="00BD602F">
      <w:pPr>
        <w:pStyle w:val="NormalWeb"/>
        <w:numPr>
          <w:ilvl w:val="0"/>
          <w:numId w:val="20"/>
        </w:numPr>
        <w:spacing w:before="0" w:beforeAutospacing="0" w:after="0" w:afterAutospacing="0"/>
        <w:rPr>
          <w:rFonts w:eastAsia="Times New Roman"/>
        </w:rPr>
      </w:pPr>
      <w:r>
        <w:rPr>
          <w:rFonts w:eastAsia="Times New Roman"/>
          <w:color w:val="000000"/>
        </w:rPr>
        <w:t>Random errors are independent of each other.</w:t>
      </w:r>
    </w:p>
    <w:p w14:paraId="0B2F1989" w14:textId="205D4D51" w:rsidR="00BD602F" w:rsidRDefault="00BD602F" w:rsidP="00BD602F">
      <w:pPr>
        <w:pStyle w:val="NormalWeb"/>
        <w:numPr>
          <w:ilvl w:val="0"/>
          <w:numId w:val="20"/>
        </w:numPr>
        <w:spacing w:before="0" w:beforeAutospacing="0" w:after="0" w:afterAutospacing="0"/>
        <w:rPr>
          <w:rFonts w:eastAsia="Times New Roman"/>
        </w:rPr>
      </w:pPr>
      <w:r>
        <w:rPr>
          <w:rFonts w:eastAsia="Times New Roman"/>
        </w:rPr>
        <w:t>Random errors are normally distributed.</w:t>
      </w:r>
    </w:p>
    <w:p w14:paraId="366BEAF4" w14:textId="1C58EA5F" w:rsidR="00BD602F" w:rsidRDefault="00BD602F" w:rsidP="00BD602F">
      <w:pPr>
        <w:pStyle w:val="NormalWeb"/>
        <w:numPr>
          <w:ilvl w:val="0"/>
          <w:numId w:val="20"/>
        </w:numPr>
        <w:spacing w:before="0" w:beforeAutospacing="0" w:after="0" w:afterAutospacing="0"/>
        <w:rPr>
          <w:rFonts w:eastAsia="Times New Roman"/>
        </w:rPr>
      </w:pPr>
      <w:r>
        <w:rPr>
          <w:rFonts w:eastAsia="Times New Roman"/>
        </w:rPr>
        <w:t>Random errors have equal variance.</w:t>
      </w:r>
    </w:p>
    <w:p w14:paraId="029C1DB8" w14:textId="77777777" w:rsidR="00D30DA8" w:rsidRDefault="00D30DA8" w:rsidP="00BD602F">
      <w:pPr>
        <w:pStyle w:val="NormalWeb"/>
        <w:spacing w:before="0" w:beforeAutospacing="0" w:after="0" w:afterAutospacing="0"/>
        <w:rPr>
          <w:rFonts w:eastAsia="Times New Roman"/>
        </w:rPr>
      </w:pPr>
    </w:p>
    <w:p w14:paraId="636256BD" w14:textId="62EA5BB6" w:rsidR="00D30DA8" w:rsidRDefault="00D30DA8" w:rsidP="00BD602F">
      <w:pPr>
        <w:pStyle w:val="NormalWeb"/>
        <w:spacing w:before="0" w:beforeAutospacing="0" w:after="0" w:afterAutospacing="0"/>
        <w:rPr>
          <w:rFonts w:eastAsia="Times New Roman"/>
        </w:rPr>
      </w:pPr>
      <w:r>
        <w:rPr>
          <w:rFonts w:eastAsia="Times New Roman"/>
        </w:rPr>
        <w:t xml:space="preserve">JMP (Version 15.1.0) was then used to run an ANOVA test </w:t>
      </w:r>
      <w:r w:rsidR="00731F01">
        <w:rPr>
          <w:rFonts w:eastAsia="Times New Roman"/>
        </w:rPr>
        <w:t xml:space="preserve">with a FWER equal to .05 </w:t>
      </w:r>
      <w:r>
        <w:rPr>
          <w:rFonts w:eastAsia="Times New Roman"/>
        </w:rPr>
        <w:t>on the following hypotheses:</w:t>
      </w:r>
      <w:r>
        <w:rPr>
          <w:rFonts w:eastAsia="Times New Roman"/>
        </w:rPr>
        <w:br/>
      </w:r>
    </w:p>
    <w:p w14:paraId="4E0D0D50" w14:textId="3A2CCA86" w:rsidR="00BD602F" w:rsidRPr="00491B6F" w:rsidRDefault="00D30DA8" w:rsidP="00BD602F">
      <w:pPr>
        <w:pStyle w:val="NormalWeb"/>
        <w:spacing w:before="0" w:beforeAutospacing="0" w:after="0" w:afterAutospacing="0"/>
        <w:rPr>
          <w:rFonts w:eastAsia="Times New Roman"/>
        </w:rPr>
      </w:pPr>
      <w:r>
        <w:rPr>
          <w:rFonts w:eastAsia="Times New Roman"/>
        </w:rPr>
        <w:t xml:space="preserve">Ho: </w:t>
      </w:r>
      <w:r w:rsidRPr="00D30DA8">
        <w:rPr>
          <w:rFonts w:ascii="Cambria Math" w:hAnsi="Cambria Math" w:cs="Cambria Math"/>
          <w:color w:val="000000"/>
          <w:sz w:val="22"/>
          <w:szCs w:val="22"/>
        </w:rPr>
        <w:t>𝜶</w:t>
      </w:r>
      <w:r w:rsidRPr="00D30DA8">
        <w:rPr>
          <w:color w:val="000000"/>
          <w:sz w:val="22"/>
          <w:szCs w:val="22"/>
          <w:vertAlign w:val="subscript"/>
        </w:rPr>
        <w:t>NoLiquid</w:t>
      </w:r>
      <w:r w:rsidRPr="00D30DA8">
        <w:rPr>
          <w:rFonts w:ascii="Cambria Math" w:hAnsi="Cambria Math" w:cs="Cambria Math"/>
          <w:color w:val="000000"/>
          <w:sz w:val="26"/>
          <w:szCs w:val="26"/>
        </w:rPr>
        <w:t xml:space="preserve"> </w:t>
      </w:r>
      <w:r>
        <w:rPr>
          <w:rFonts w:ascii="Cambria Math" w:hAnsi="Cambria Math" w:cs="Cambria Math"/>
          <w:color w:val="000000"/>
          <w:sz w:val="26"/>
          <w:szCs w:val="26"/>
        </w:rPr>
        <w:t xml:space="preserve">= </w:t>
      </w:r>
      <w:r w:rsidRPr="00D30DA8">
        <w:rPr>
          <w:rFonts w:ascii="Cambria Math" w:hAnsi="Cambria Math" w:cs="Cambria Math"/>
          <w:color w:val="000000"/>
          <w:sz w:val="22"/>
          <w:szCs w:val="22"/>
        </w:rPr>
        <w:t>𝜶</w:t>
      </w:r>
      <w:r w:rsidRPr="00D30DA8">
        <w:rPr>
          <w:color w:val="000000"/>
          <w:sz w:val="22"/>
          <w:szCs w:val="22"/>
          <w:vertAlign w:val="subscript"/>
        </w:rPr>
        <w:t>Water</w:t>
      </w:r>
      <w:r w:rsidRPr="00D30DA8">
        <w:rPr>
          <w:rFonts w:ascii="Cambria Math" w:hAnsi="Cambria Math" w:cs="Cambria Math"/>
          <w:color w:val="000000"/>
          <w:sz w:val="26"/>
          <w:szCs w:val="26"/>
        </w:rPr>
        <w:t xml:space="preserve"> </w:t>
      </w:r>
      <w:r>
        <w:rPr>
          <w:rFonts w:ascii="Cambria Math" w:hAnsi="Cambria Math" w:cs="Cambria Math"/>
          <w:color w:val="000000"/>
          <w:sz w:val="26"/>
          <w:szCs w:val="26"/>
        </w:rPr>
        <w:t xml:space="preserve">= </w:t>
      </w:r>
      <w:r w:rsidRPr="00D30DA8">
        <w:rPr>
          <w:rFonts w:ascii="Cambria Math" w:hAnsi="Cambria Math" w:cs="Cambria Math"/>
          <w:color w:val="000000"/>
          <w:sz w:val="22"/>
          <w:szCs w:val="22"/>
        </w:rPr>
        <w:t>𝜶</w:t>
      </w:r>
      <w:r w:rsidRPr="00D30DA8">
        <w:rPr>
          <w:color w:val="000000"/>
          <w:sz w:val="22"/>
          <w:szCs w:val="22"/>
          <w:vertAlign w:val="subscript"/>
        </w:rPr>
        <w:t>Vinegar</w:t>
      </w:r>
    </w:p>
    <w:p w14:paraId="4E8F4EDB" w14:textId="4EA67C42" w:rsidR="00491B6F" w:rsidRDefault="00D30DA8" w:rsidP="008077E8">
      <w:pPr>
        <w:pStyle w:val="BodyCopy"/>
      </w:pPr>
      <w:r>
        <w:t>Ha: At least one of the effects is different</w:t>
      </w:r>
    </w:p>
    <w:p w14:paraId="63F9C385" w14:textId="7FCEB375" w:rsidR="00D30DA8" w:rsidRDefault="00D30DA8" w:rsidP="008077E8">
      <w:pPr>
        <w:pStyle w:val="BodyCopy"/>
      </w:pPr>
    </w:p>
    <w:p w14:paraId="37C79028" w14:textId="288F967C" w:rsidR="00D30DA8" w:rsidRDefault="00D30DA8" w:rsidP="008077E8">
      <w:pPr>
        <w:pStyle w:val="BodyCopy"/>
      </w:pPr>
      <w:r>
        <w:t>An ANOVA test was used because we want to know if type of liquid a popcorn kernel is soaked in effects pop time.</w:t>
      </w:r>
    </w:p>
    <w:p w14:paraId="64F199A0" w14:textId="2A35A9BE" w:rsidR="00F3393B" w:rsidRDefault="00F3393B">
      <w:pPr>
        <w:jc w:val="both"/>
      </w:pPr>
    </w:p>
    <w:p w14:paraId="67BD96BE" w14:textId="77777777" w:rsidR="00731F01" w:rsidRDefault="00731F01">
      <w:pPr>
        <w:jc w:val="both"/>
      </w:pPr>
    </w:p>
    <w:p w14:paraId="6D9A0B93" w14:textId="7CE10CF4" w:rsidR="00F3393B" w:rsidRDefault="006B4705" w:rsidP="00F3393B">
      <w:pPr>
        <w:pStyle w:val="PrimarySubhead"/>
      </w:pPr>
      <w:r>
        <w:t>3</w:t>
      </w:r>
      <w:r w:rsidR="00F3393B">
        <w:t xml:space="preserve">. </w:t>
      </w:r>
      <w:r>
        <w:t>Analysis and Results</w:t>
      </w:r>
    </w:p>
    <w:p w14:paraId="74EB9AA0" w14:textId="77777777" w:rsidR="00155442" w:rsidRPr="00062C2E" w:rsidRDefault="00155442" w:rsidP="00F3393B">
      <w:pPr>
        <w:rPr>
          <w:sz w:val="22"/>
          <w:szCs w:val="22"/>
        </w:rPr>
      </w:pPr>
    </w:p>
    <w:p w14:paraId="11A0088C" w14:textId="750B5299" w:rsidR="00F3393B" w:rsidRDefault="001E0C0D" w:rsidP="00F3393B">
      <w:pPr>
        <w:pStyle w:val="SecondarySubhead"/>
      </w:pPr>
      <w:r>
        <w:t>3</w:t>
      </w:r>
      <w:r w:rsidR="00F3393B">
        <w:t xml:space="preserve">.1 </w:t>
      </w:r>
      <w:r w:rsidR="00F552C6">
        <w:t>Descriptive statistics</w:t>
      </w:r>
    </w:p>
    <w:p w14:paraId="19A2750F" w14:textId="75747972" w:rsidR="00155442" w:rsidRDefault="00155442" w:rsidP="00F3393B">
      <w:pPr>
        <w:pStyle w:val="BodyCopy"/>
      </w:pPr>
    </w:p>
    <w:p w14:paraId="106402D4" w14:textId="17E79A53" w:rsidR="00155442" w:rsidRDefault="00155442" w:rsidP="00F3393B">
      <w:pPr>
        <w:pStyle w:val="BodyCopy"/>
        <w:rPr>
          <w:b/>
          <w:bCs/>
        </w:rPr>
      </w:pPr>
      <w:r>
        <w:rPr>
          <w:b/>
          <w:bCs/>
        </w:rPr>
        <w:t>Table 3.1 Mean pop time for each of the 3 treatments</w:t>
      </w:r>
    </w:p>
    <w:tbl>
      <w:tblPr>
        <w:tblStyle w:val="TableGrid"/>
        <w:tblW w:w="0" w:type="auto"/>
        <w:tblLook w:val="04A0" w:firstRow="1" w:lastRow="0" w:firstColumn="1" w:lastColumn="0" w:noHBand="0" w:noVBand="1"/>
      </w:tblPr>
      <w:tblGrid>
        <w:gridCol w:w="1707"/>
        <w:gridCol w:w="1708"/>
        <w:gridCol w:w="1708"/>
      </w:tblGrid>
      <w:tr w:rsidR="00460C3F" w:rsidRPr="00155442" w14:paraId="39111CA3" w14:textId="77777777" w:rsidTr="004D222B">
        <w:tc>
          <w:tcPr>
            <w:tcW w:w="1707" w:type="dxa"/>
          </w:tcPr>
          <w:p w14:paraId="3F9D9729" w14:textId="77777777" w:rsidR="00460C3F" w:rsidRPr="00155442" w:rsidRDefault="00460C3F" w:rsidP="004D222B">
            <w:pPr>
              <w:pStyle w:val="BodyCopy"/>
            </w:pPr>
            <w:r w:rsidRPr="00155442">
              <w:t>Level</w:t>
            </w:r>
          </w:p>
        </w:tc>
        <w:tc>
          <w:tcPr>
            <w:tcW w:w="1708" w:type="dxa"/>
          </w:tcPr>
          <w:p w14:paraId="1BBCD218" w14:textId="77777777" w:rsidR="00460C3F" w:rsidRPr="00155442" w:rsidRDefault="00460C3F" w:rsidP="004D222B">
            <w:pPr>
              <w:pStyle w:val="BodyCopy"/>
            </w:pPr>
            <w:r w:rsidRPr="00155442">
              <w:t>N</w:t>
            </w:r>
          </w:p>
        </w:tc>
        <w:tc>
          <w:tcPr>
            <w:tcW w:w="1708" w:type="dxa"/>
          </w:tcPr>
          <w:p w14:paraId="35D4A029" w14:textId="77777777" w:rsidR="00460C3F" w:rsidRPr="00155442" w:rsidRDefault="00460C3F" w:rsidP="004D222B">
            <w:pPr>
              <w:pStyle w:val="BodyCopy"/>
            </w:pPr>
            <w:r w:rsidRPr="00155442">
              <w:t>Mean</w:t>
            </w:r>
          </w:p>
        </w:tc>
      </w:tr>
      <w:tr w:rsidR="00460C3F" w:rsidRPr="00155442" w14:paraId="36947BDA" w14:textId="77777777" w:rsidTr="004D222B">
        <w:tc>
          <w:tcPr>
            <w:tcW w:w="1707" w:type="dxa"/>
          </w:tcPr>
          <w:p w14:paraId="60846797" w14:textId="77777777" w:rsidR="00460C3F" w:rsidRPr="00155442" w:rsidRDefault="00460C3F" w:rsidP="004D222B">
            <w:pPr>
              <w:pStyle w:val="BodyCopy"/>
            </w:pPr>
            <w:r w:rsidRPr="00155442">
              <w:t>None</w:t>
            </w:r>
          </w:p>
        </w:tc>
        <w:tc>
          <w:tcPr>
            <w:tcW w:w="1708" w:type="dxa"/>
          </w:tcPr>
          <w:p w14:paraId="5286E58B" w14:textId="77777777" w:rsidR="00460C3F" w:rsidRPr="00155442" w:rsidRDefault="00460C3F" w:rsidP="004D222B">
            <w:pPr>
              <w:pStyle w:val="BodyCopy"/>
            </w:pPr>
            <w:r w:rsidRPr="00155442">
              <w:t>10</w:t>
            </w:r>
          </w:p>
        </w:tc>
        <w:tc>
          <w:tcPr>
            <w:tcW w:w="1708" w:type="dxa"/>
          </w:tcPr>
          <w:p w14:paraId="1C20EF99" w14:textId="77777777" w:rsidR="00460C3F" w:rsidRPr="00155442" w:rsidRDefault="00460C3F" w:rsidP="004D222B">
            <w:pPr>
              <w:pStyle w:val="BodyCopy"/>
            </w:pPr>
            <w:r w:rsidRPr="00155442">
              <w:t>70.208</w:t>
            </w:r>
          </w:p>
        </w:tc>
      </w:tr>
      <w:tr w:rsidR="00460C3F" w:rsidRPr="00155442" w14:paraId="0CF37645" w14:textId="77777777" w:rsidTr="004D222B">
        <w:tc>
          <w:tcPr>
            <w:tcW w:w="1707" w:type="dxa"/>
          </w:tcPr>
          <w:p w14:paraId="796027AB" w14:textId="77777777" w:rsidR="00460C3F" w:rsidRPr="00155442" w:rsidRDefault="00460C3F" w:rsidP="004D222B">
            <w:pPr>
              <w:pStyle w:val="BodyCopy"/>
            </w:pPr>
            <w:r w:rsidRPr="00155442">
              <w:t>Water</w:t>
            </w:r>
          </w:p>
        </w:tc>
        <w:tc>
          <w:tcPr>
            <w:tcW w:w="1708" w:type="dxa"/>
          </w:tcPr>
          <w:p w14:paraId="78DEC447" w14:textId="77777777" w:rsidR="00460C3F" w:rsidRPr="00155442" w:rsidRDefault="00460C3F" w:rsidP="004D222B">
            <w:pPr>
              <w:pStyle w:val="BodyCopy"/>
            </w:pPr>
            <w:r w:rsidRPr="00155442">
              <w:t>10</w:t>
            </w:r>
          </w:p>
        </w:tc>
        <w:tc>
          <w:tcPr>
            <w:tcW w:w="1708" w:type="dxa"/>
          </w:tcPr>
          <w:p w14:paraId="151CCD0F" w14:textId="77777777" w:rsidR="00460C3F" w:rsidRPr="00155442" w:rsidRDefault="00460C3F" w:rsidP="004D222B">
            <w:pPr>
              <w:pStyle w:val="BodyCopy"/>
            </w:pPr>
            <w:r w:rsidRPr="00155442">
              <w:t>90.399</w:t>
            </w:r>
          </w:p>
        </w:tc>
      </w:tr>
      <w:tr w:rsidR="00460C3F" w:rsidRPr="00155442" w14:paraId="6252BEFA" w14:textId="77777777" w:rsidTr="004D222B">
        <w:tc>
          <w:tcPr>
            <w:tcW w:w="1707" w:type="dxa"/>
          </w:tcPr>
          <w:p w14:paraId="730CE2EB" w14:textId="77777777" w:rsidR="00460C3F" w:rsidRPr="00155442" w:rsidRDefault="00460C3F" w:rsidP="004D222B">
            <w:pPr>
              <w:pStyle w:val="BodyCopy"/>
            </w:pPr>
            <w:r w:rsidRPr="00155442">
              <w:t>Vinegar</w:t>
            </w:r>
          </w:p>
        </w:tc>
        <w:tc>
          <w:tcPr>
            <w:tcW w:w="1708" w:type="dxa"/>
          </w:tcPr>
          <w:p w14:paraId="506A57DE" w14:textId="77777777" w:rsidR="00460C3F" w:rsidRPr="00155442" w:rsidRDefault="00460C3F" w:rsidP="004D222B">
            <w:pPr>
              <w:pStyle w:val="BodyCopy"/>
            </w:pPr>
            <w:r w:rsidRPr="00155442">
              <w:t>10</w:t>
            </w:r>
          </w:p>
        </w:tc>
        <w:tc>
          <w:tcPr>
            <w:tcW w:w="1708" w:type="dxa"/>
          </w:tcPr>
          <w:p w14:paraId="1AB9BB4A" w14:textId="77777777" w:rsidR="00460C3F" w:rsidRPr="00155442" w:rsidRDefault="00460C3F" w:rsidP="004D222B">
            <w:pPr>
              <w:pStyle w:val="BodyCopy"/>
            </w:pPr>
            <w:r w:rsidRPr="00155442">
              <w:t>127.601</w:t>
            </w:r>
          </w:p>
        </w:tc>
      </w:tr>
    </w:tbl>
    <w:p w14:paraId="50DAC773" w14:textId="77777777" w:rsidR="00155442" w:rsidRPr="00155442" w:rsidRDefault="00155442" w:rsidP="00F3393B">
      <w:pPr>
        <w:pStyle w:val="BodyCopy"/>
        <w:rPr>
          <w:b/>
          <w:bCs/>
        </w:rPr>
      </w:pPr>
    </w:p>
    <w:p w14:paraId="05E320F8" w14:textId="3FC1F6FF" w:rsidR="00155442" w:rsidRDefault="00F51328" w:rsidP="00F3393B">
      <w:pPr>
        <w:pStyle w:val="BodyCopy"/>
      </w:pPr>
      <w:r>
        <w:t xml:space="preserve">An initial look at the treatment means </w:t>
      </w:r>
      <w:r w:rsidR="0066506E">
        <w:t xml:space="preserve">as seen in table 3.1 </w:t>
      </w:r>
      <w:r>
        <w:t xml:space="preserve">reveals that at least one of the treatment means </w:t>
      </w:r>
      <w:r w:rsidR="0066506E">
        <w:t>appears to be different. Each of the mean pop times differs by at least 20 seconds. This means that the treatment effects are possibly different.</w:t>
      </w:r>
    </w:p>
    <w:p w14:paraId="46702A79" w14:textId="581A3AA6" w:rsidR="0066506E" w:rsidRDefault="0066506E" w:rsidP="00F3393B">
      <w:pPr>
        <w:pStyle w:val="BodyCopy"/>
      </w:pPr>
    </w:p>
    <w:p w14:paraId="0148D238" w14:textId="23EE39AF" w:rsidR="0066506E" w:rsidRDefault="0066506E" w:rsidP="00F3393B">
      <w:pPr>
        <w:pStyle w:val="BodyCopy"/>
        <w:rPr>
          <w:b/>
          <w:bCs/>
        </w:rPr>
      </w:pPr>
      <w:r>
        <w:rPr>
          <w:b/>
          <w:bCs/>
        </w:rPr>
        <w:t xml:space="preserve">Figure 3.1 </w:t>
      </w:r>
      <w:r w:rsidRPr="0066506E">
        <w:rPr>
          <w:b/>
          <w:bCs/>
        </w:rPr>
        <w:t xml:space="preserve">Side-by-side boxplots showing how </w:t>
      </w:r>
      <w:r>
        <w:rPr>
          <w:b/>
          <w:bCs/>
        </w:rPr>
        <w:t>pop</w:t>
      </w:r>
      <w:r w:rsidRPr="0066506E">
        <w:rPr>
          <w:b/>
          <w:bCs/>
        </w:rPr>
        <w:t xml:space="preserve"> time changed with changes in </w:t>
      </w:r>
      <w:r>
        <w:rPr>
          <w:b/>
          <w:bCs/>
        </w:rPr>
        <w:t>type of liquid the kernel was soaked in</w:t>
      </w:r>
    </w:p>
    <w:p w14:paraId="040982DC" w14:textId="18BB651F" w:rsidR="0066506E" w:rsidRDefault="0066506E" w:rsidP="00F3393B">
      <w:pPr>
        <w:pStyle w:val="BodyCopy"/>
        <w:rPr>
          <w:b/>
          <w:bCs/>
        </w:rPr>
      </w:pPr>
      <w:r w:rsidRPr="0066506E">
        <w:rPr>
          <w:b/>
          <w:bCs/>
          <w:noProof/>
        </w:rPr>
        <w:drawing>
          <wp:inline distT="0" distB="0" distL="0" distR="0" wp14:anchorId="2A6CCB14" wp14:editId="11843A40">
            <wp:extent cx="3259455" cy="2379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9455" cy="2379980"/>
                    </a:xfrm>
                    <a:prstGeom prst="rect">
                      <a:avLst/>
                    </a:prstGeom>
                  </pic:spPr>
                </pic:pic>
              </a:graphicData>
            </a:graphic>
          </wp:inline>
        </w:drawing>
      </w:r>
    </w:p>
    <w:p w14:paraId="68230EC1" w14:textId="4812AAB9" w:rsidR="0066506E" w:rsidRDefault="0066506E" w:rsidP="00F3393B">
      <w:pPr>
        <w:pStyle w:val="BodyCopy"/>
        <w:rPr>
          <w:b/>
          <w:bCs/>
        </w:rPr>
      </w:pPr>
    </w:p>
    <w:p w14:paraId="0F2C47DD" w14:textId="7E737C50" w:rsidR="0066506E" w:rsidRPr="0066506E" w:rsidRDefault="0066506E" w:rsidP="00F3393B">
      <w:pPr>
        <w:pStyle w:val="BodyCopy"/>
      </w:pPr>
      <w:r>
        <w:t>As seen in figure the 3.1, the boxplots of pop time grouped by type of liquid do not have much overlap.</w:t>
      </w:r>
      <w:r w:rsidR="00460C3F">
        <w:t xml:space="preserve"> Also, </w:t>
      </w:r>
      <w:r w:rsidR="00460C3F">
        <w:rPr>
          <w:color w:val="000000"/>
        </w:rPr>
        <w:t>the difference between group means is larger than within group variance. This strongly suggests that at least one of the pop time means differs. It appears that the no liquid group has the shortest pop time, water group second, and vinegar group third.</w:t>
      </w:r>
    </w:p>
    <w:p w14:paraId="1A8FA9FD" w14:textId="77777777" w:rsidR="0066506E" w:rsidRPr="0066506E" w:rsidRDefault="0066506E" w:rsidP="00F3393B">
      <w:pPr>
        <w:pStyle w:val="BodyCopy"/>
        <w:rPr>
          <w:b/>
          <w:bCs/>
        </w:rPr>
      </w:pPr>
    </w:p>
    <w:p w14:paraId="1EDB234B" w14:textId="1B9C0DBA" w:rsidR="00BF5F10" w:rsidRDefault="00BF5F10" w:rsidP="00BF5F10">
      <w:pPr>
        <w:pStyle w:val="SecondarySubhead"/>
      </w:pPr>
      <w:r>
        <w:t>3</w:t>
      </w:r>
      <w:r w:rsidR="00FA1C75">
        <w:t>.2</w:t>
      </w:r>
      <w:r>
        <w:t xml:space="preserve"> </w:t>
      </w:r>
      <w:r w:rsidR="00F552C6">
        <w:t xml:space="preserve">Inferential </w:t>
      </w:r>
      <w:r>
        <w:t>findings</w:t>
      </w:r>
    </w:p>
    <w:p w14:paraId="13FA95E5" w14:textId="77777777" w:rsidR="00460C3F" w:rsidRDefault="00460C3F" w:rsidP="00460C3F">
      <w:pPr>
        <w:rPr>
          <w:b/>
          <w:bCs/>
          <w:sz w:val="22"/>
          <w:szCs w:val="22"/>
        </w:rPr>
      </w:pPr>
    </w:p>
    <w:p w14:paraId="23FD4E9E" w14:textId="1B33BDDF" w:rsidR="00460C3F" w:rsidRPr="00262AF6" w:rsidRDefault="00460C3F" w:rsidP="00460C3F">
      <w:pPr>
        <w:rPr>
          <w:b/>
          <w:bCs/>
          <w:sz w:val="22"/>
          <w:szCs w:val="22"/>
        </w:rPr>
      </w:pPr>
      <w:r>
        <w:rPr>
          <w:b/>
          <w:bCs/>
          <w:sz w:val="22"/>
          <w:szCs w:val="22"/>
        </w:rPr>
        <w:t>Table 3.</w:t>
      </w:r>
      <w:r w:rsidR="00C71D61">
        <w:rPr>
          <w:b/>
          <w:bCs/>
          <w:sz w:val="22"/>
          <w:szCs w:val="22"/>
        </w:rPr>
        <w:t>2.1</w:t>
      </w:r>
      <w:r>
        <w:rPr>
          <w:b/>
          <w:bCs/>
          <w:sz w:val="22"/>
          <w:szCs w:val="22"/>
        </w:rPr>
        <w:t xml:space="preserve"> ANOVA output</w:t>
      </w:r>
    </w:p>
    <w:tbl>
      <w:tblPr>
        <w:tblStyle w:val="TableGrid"/>
        <w:tblW w:w="0" w:type="auto"/>
        <w:tblLook w:val="04A0" w:firstRow="1" w:lastRow="0" w:firstColumn="1" w:lastColumn="0" w:noHBand="0" w:noVBand="1"/>
      </w:tblPr>
      <w:tblGrid>
        <w:gridCol w:w="841"/>
        <w:gridCol w:w="681"/>
        <w:gridCol w:w="1041"/>
        <w:gridCol w:w="931"/>
        <w:gridCol w:w="784"/>
        <w:gridCol w:w="845"/>
      </w:tblGrid>
      <w:tr w:rsidR="00460C3F" w14:paraId="51767182" w14:textId="77777777" w:rsidTr="004D222B">
        <w:tc>
          <w:tcPr>
            <w:tcW w:w="853" w:type="dxa"/>
          </w:tcPr>
          <w:p w14:paraId="47BDB899" w14:textId="77777777" w:rsidR="00460C3F" w:rsidRDefault="00460C3F" w:rsidP="004D222B">
            <w:pPr>
              <w:rPr>
                <w:sz w:val="22"/>
                <w:szCs w:val="22"/>
              </w:rPr>
            </w:pPr>
            <w:r>
              <w:rPr>
                <w:sz w:val="22"/>
                <w:szCs w:val="22"/>
              </w:rPr>
              <w:t>Source</w:t>
            </w:r>
          </w:p>
        </w:tc>
        <w:tc>
          <w:tcPr>
            <w:tcW w:w="854" w:type="dxa"/>
          </w:tcPr>
          <w:p w14:paraId="545F9E12" w14:textId="77777777" w:rsidR="00460C3F" w:rsidRDefault="00460C3F" w:rsidP="004D222B">
            <w:pPr>
              <w:rPr>
                <w:sz w:val="22"/>
                <w:szCs w:val="22"/>
              </w:rPr>
            </w:pPr>
            <w:r>
              <w:rPr>
                <w:sz w:val="22"/>
                <w:szCs w:val="22"/>
              </w:rPr>
              <w:t>DF</w:t>
            </w:r>
          </w:p>
        </w:tc>
        <w:tc>
          <w:tcPr>
            <w:tcW w:w="854" w:type="dxa"/>
          </w:tcPr>
          <w:p w14:paraId="7340063B" w14:textId="77777777" w:rsidR="00460C3F" w:rsidRDefault="00460C3F" w:rsidP="004D222B">
            <w:pPr>
              <w:rPr>
                <w:sz w:val="22"/>
                <w:szCs w:val="22"/>
              </w:rPr>
            </w:pPr>
            <w:r>
              <w:rPr>
                <w:sz w:val="22"/>
                <w:szCs w:val="22"/>
              </w:rPr>
              <w:t>Sum of Squares</w:t>
            </w:r>
          </w:p>
        </w:tc>
        <w:tc>
          <w:tcPr>
            <w:tcW w:w="854" w:type="dxa"/>
          </w:tcPr>
          <w:p w14:paraId="7A3C02A3" w14:textId="77777777" w:rsidR="00460C3F" w:rsidRDefault="00460C3F" w:rsidP="004D222B">
            <w:pPr>
              <w:rPr>
                <w:sz w:val="22"/>
                <w:szCs w:val="22"/>
              </w:rPr>
            </w:pPr>
            <w:r>
              <w:rPr>
                <w:sz w:val="22"/>
                <w:szCs w:val="22"/>
              </w:rPr>
              <w:t>Mean Square</w:t>
            </w:r>
          </w:p>
        </w:tc>
        <w:tc>
          <w:tcPr>
            <w:tcW w:w="854" w:type="dxa"/>
          </w:tcPr>
          <w:p w14:paraId="6B3E1522" w14:textId="77777777" w:rsidR="00460C3F" w:rsidRDefault="00460C3F" w:rsidP="004D222B">
            <w:pPr>
              <w:rPr>
                <w:sz w:val="22"/>
                <w:szCs w:val="22"/>
              </w:rPr>
            </w:pPr>
            <w:r>
              <w:rPr>
                <w:sz w:val="22"/>
                <w:szCs w:val="22"/>
              </w:rPr>
              <w:t>F -Ratio</w:t>
            </w:r>
          </w:p>
        </w:tc>
        <w:tc>
          <w:tcPr>
            <w:tcW w:w="854" w:type="dxa"/>
          </w:tcPr>
          <w:p w14:paraId="47BDA52C" w14:textId="77777777" w:rsidR="00460C3F" w:rsidRDefault="00460C3F" w:rsidP="004D222B">
            <w:pPr>
              <w:rPr>
                <w:sz w:val="22"/>
                <w:szCs w:val="22"/>
              </w:rPr>
            </w:pPr>
            <w:r>
              <w:rPr>
                <w:sz w:val="22"/>
                <w:szCs w:val="22"/>
              </w:rPr>
              <w:t>Prob &gt;F</w:t>
            </w:r>
          </w:p>
        </w:tc>
      </w:tr>
      <w:tr w:rsidR="00460C3F" w14:paraId="3DA5CAA5" w14:textId="77777777" w:rsidTr="004D222B">
        <w:tc>
          <w:tcPr>
            <w:tcW w:w="853" w:type="dxa"/>
          </w:tcPr>
          <w:p w14:paraId="47ED70FA" w14:textId="77777777" w:rsidR="00460C3F" w:rsidRDefault="00460C3F" w:rsidP="004D222B">
            <w:pPr>
              <w:rPr>
                <w:sz w:val="22"/>
                <w:szCs w:val="22"/>
              </w:rPr>
            </w:pPr>
            <w:r>
              <w:rPr>
                <w:sz w:val="22"/>
                <w:szCs w:val="22"/>
              </w:rPr>
              <w:t>Liquid</w:t>
            </w:r>
          </w:p>
        </w:tc>
        <w:tc>
          <w:tcPr>
            <w:tcW w:w="854" w:type="dxa"/>
          </w:tcPr>
          <w:p w14:paraId="7B13FE1C" w14:textId="77777777" w:rsidR="00460C3F" w:rsidRDefault="00460C3F" w:rsidP="004D222B">
            <w:pPr>
              <w:rPr>
                <w:sz w:val="22"/>
                <w:szCs w:val="22"/>
              </w:rPr>
            </w:pPr>
            <w:r>
              <w:rPr>
                <w:sz w:val="22"/>
                <w:szCs w:val="22"/>
              </w:rPr>
              <w:t>2</w:t>
            </w:r>
          </w:p>
        </w:tc>
        <w:tc>
          <w:tcPr>
            <w:tcW w:w="854" w:type="dxa"/>
          </w:tcPr>
          <w:p w14:paraId="49086977" w14:textId="77777777" w:rsidR="00460C3F" w:rsidRDefault="00460C3F" w:rsidP="004D222B">
            <w:pPr>
              <w:rPr>
                <w:sz w:val="22"/>
                <w:szCs w:val="22"/>
              </w:rPr>
            </w:pPr>
            <w:r>
              <w:rPr>
                <w:sz w:val="22"/>
                <w:szCs w:val="22"/>
              </w:rPr>
              <w:t>16952.07</w:t>
            </w:r>
          </w:p>
        </w:tc>
        <w:tc>
          <w:tcPr>
            <w:tcW w:w="854" w:type="dxa"/>
          </w:tcPr>
          <w:p w14:paraId="62C2C648" w14:textId="77777777" w:rsidR="00460C3F" w:rsidRDefault="00460C3F" w:rsidP="004D222B">
            <w:pPr>
              <w:rPr>
                <w:sz w:val="22"/>
                <w:szCs w:val="22"/>
              </w:rPr>
            </w:pPr>
            <w:r>
              <w:rPr>
                <w:sz w:val="22"/>
                <w:szCs w:val="22"/>
              </w:rPr>
              <w:t>8476.04</w:t>
            </w:r>
          </w:p>
        </w:tc>
        <w:tc>
          <w:tcPr>
            <w:tcW w:w="854" w:type="dxa"/>
          </w:tcPr>
          <w:p w14:paraId="653DA001" w14:textId="77777777" w:rsidR="00460C3F" w:rsidRDefault="00460C3F" w:rsidP="004D222B">
            <w:pPr>
              <w:rPr>
                <w:sz w:val="22"/>
                <w:szCs w:val="22"/>
              </w:rPr>
            </w:pPr>
            <w:r>
              <w:rPr>
                <w:sz w:val="22"/>
                <w:szCs w:val="22"/>
              </w:rPr>
              <w:t>29.06</w:t>
            </w:r>
          </w:p>
        </w:tc>
        <w:tc>
          <w:tcPr>
            <w:tcW w:w="854" w:type="dxa"/>
          </w:tcPr>
          <w:p w14:paraId="08303D21" w14:textId="77777777" w:rsidR="00460C3F" w:rsidRDefault="00460C3F" w:rsidP="004D222B">
            <w:pPr>
              <w:rPr>
                <w:sz w:val="22"/>
                <w:szCs w:val="22"/>
              </w:rPr>
            </w:pPr>
            <w:r>
              <w:rPr>
                <w:sz w:val="22"/>
                <w:szCs w:val="22"/>
              </w:rPr>
              <w:t>&lt;.0001</w:t>
            </w:r>
          </w:p>
        </w:tc>
      </w:tr>
      <w:tr w:rsidR="00460C3F" w14:paraId="69A16316" w14:textId="77777777" w:rsidTr="004D222B">
        <w:tc>
          <w:tcPr>
            <w:tcW w:w="853" w:type="dxa"/>
          </w:tcPr>
          <w:p w14:paraId="1C5BE380" w14:textId="77777777" w:rsidR="00460C3F" w:rsidRDefault="00460C3F" w:rsidP="004D222B">
            <w:pPr>
              <w:rPr>
                <w:sz w:val="22"/>
                <w:szCs w:val="22"/>
              </w:rPr>
            </w:pPr>
            <w:r>
              <w:rPr>
                <w:sz w:val="22"/>
                <w:szCs w:val="22"/>
              </w:rPr>
              <w:t>Error</w:t>
            </w:r>
          </w:p>
        </w:tc>
        <w:tc>
          <w:tcPr>
            <w:tcW w:w="854" w:type="dxa"/>
          </w:tcPr>
          <w:p w14:paraId="0C336AE3" w14:textId="77777777" w:rsidR="00460C3F" w:rsidRDefault="00460C3F" w:rsidP="004D222B">
            <w:pPr>
              <w:rPr>
                <w:sz w:val="22"/>
                <w:szCs w:val="22"/>
              </w:rPr>
            </w:pPr>
            <w:r>
              <w:rPr>
                <w:sz w:val="22"/>
                <w:szCs w:val="22"/>
              </w:rPr>
              <w:t>27</w:t>
            </w:r>
          </w:p>
        </w:tc>
        <w:tc>
          <w:tcPr>
            <w:tcW w:w="854" w:type="dxa"/>
          </w:tcPr>
          <w:p w14:paraId="2B984196" w14:textId="77777777" w:rsidR="00460C3F" w:rsidRDefault="00460C3F" w:rsidP="004D222B">
            <w:pPr>
              <w:rPr>
                <w:sz w:val="22"/>
                <w:szCs w:val="22"/>
              </w:rPr>
            </w:pPr>
            <w:r>
              <w:rPr>
                <w:sz w:val="22"/>
                <w:szCs w:val="22"/>
              </w:rPr>
              <w:t>7875.13</w:t>
            </w:r>
          </w:p>
        </w:tc>
        <w:tc>
          <w:tcPr>
            <w:tcW w:w="854" w:type="dxa"/>
          </w:tcPr>
          <w:p w14:paraId="0B18D709" w14:textId="77777777" w:rsidR="00460C3F" w:rsidRDefault="00460C3F" w:rsidP="004D222B">
            <w:pPr>
              <w:rPr>
                <w:sz w:val="22"/>
                <w:szCs w:val="22"/>
              </w:rPr>
            </w:pPr>
            <w:r>
              <w:rPr>
                <w:sz w:val="22"/>
                <w:szCs w:val="22"/>
              </w:rPr>
              <w:t>291.67</w:t>
            </w:r>
          </w:p>
        </w:tc>
        <w:tc>
          <w:tcPr>
            <w:tcW w:w="854" w:type="dxa"/>
          </w:tcPr>
          <w:p w14:paraId="52FE28F1" w14:textId="77777777" w:rsidR="00460C3F" w:rsidRDefault="00460C3F" w:rsidP="004D222B">
            <w:pPr>
              <w:rPr>
                <w:sz w:val="22"/>
                <w:szCs w:val="22"/>
              </w:rPr>
            </w:pPr>
          </w:p>
        </w:tc>
        <w:tc>
          <w:tcPr>
            <w:tcW w:w="854" w:type="dxa"/>
          </w:tcPr>
          <w:p w14:paraId="7B7599FC" w14:textId="77777777" w:rsidR="00460C3F" w:rsidRDefault="00460C3F" w:rsidP="004D222B">
            <w:pPr>
              <w:rPr>
                <w:sz w:val="22"/>
                <w:szCs w:val="22"/>
              </w:rPr>
            </w:pPr>
          </w:p>
        </w:tc>
      </w:tr>
      <w:tr w:rsidR="00460C3F" w14:paraId="6017ACB2" w14:textId="77777777" w:rsidTr="004D222B">
        <w:tc>
          <w:tcPr>
            <w:tcW w:w="853" w:type="dxa"/>
          </w:tcPr>
          <w:p w14:paraId="6F633DA6" w14:textId="77777777" w:rsidR="00460C3F" w:rsidRDefault="00460C3F" w:rsidP="004D222B">
            <w:pPr>
              <w:rPr>
                <w:sz w:val="22"/>
                <w:szCs w:val="22"/>
              </w:rPr>
            </w:pPr>
            <w:r>
              <w:rPr>
                <w:sz w:val="22"/>
                <w:szCs w:val="22"/>
              </w:rPr>
              <w:t>Total</w:t>
            </w:r>
          </w:p>
        </w:tc>
        <w:tc>
          <w:tcPr>
            <w:tcW w:w="854" w:type="dxa"/>
          </w:tcPr>
          <w:p w14:paraId="4D40F068" w14:textId="77777777" w:rsidR="00460C3F" w:rsidRDefault="00460C3F" w:rsidP="004D222B">
            <w:pPr>
              <w:rPr>
                <w:sz w:val="22"/>
                <w:szCs w:val="22"/>
              </w:rPr>
            </w:pPr>
            <w:r>
              <w:rPr>
                <w:sz w:val="22"/>
                <w:szCs w:val="22"/>
              </w:rPr>
              <w:t>29</w:t>
            </w:r>
          </w:p>
        </w:tc>
        <w:tc>
          <w:tcPr>
            <w:tcW w:w="854" w:type="dxa"/>
          </w:tcPr>
          <w:p w14:paraId="4F539D39" w14:textId="77777777" w:rsidR="00460C3F" w:rsidRDefault="00460C3F" w:rsidP="004D222B">
            <w:pPr>
              <w:rPr>
                <w:sz w:val="22"/>
                <w:szCs w:val="22"/>
              </w:rPr>
            </w:pPr>
            <w:r>
              <w:rPr>
                <w:sz w:val="22"/>
                <w:szCs w:val="22"/>
              </w:rPr>
              <w:t>24827.21</w:t>
            </w:r>
          </w:p>
        </w:tc>
        <w:tc>
          <w:tcPr>
            <w:tcW w:w="854" w:type="dxa"/>
          </w:tcPr>
          <w:p w14:paraId="55C36C92" w14:textId="77777777" w:rsidR="00460C3F" w:rsidRDefault="00460C3F" w:rsidP="004D222B">
            <w:pPr>
              <w:rPr>
                <w:sz w:val="22"/>
                <w:szCs w:val="22"/>
              </w:rPr>
            </w:pPr>
          </w:p>
        </w:tc>
        <w:tc>
          <w:tcPr>
            <w:tcW w:w="854" w:type="dxa"/>
          </w:tcPr>
          <w:p w14:paraId="45290736" w14:textId="77777777" w:rsidR="00460C3F" w:rsidRDefault="00460C3F" w:rsidP="004D222B">
            <w:pPr>
              <w:rPr>
                <w:sz w:val="22"/>
                <w:szCs w:val="22"/>
              </w:rPr>
            </w:pPr>
          </w:p>
        </w:tc>
        <w:tc>
          <w:tcPr>
            <w:tcW w:w="854" w:type="dxa"/>
          </w:tcPr>
          <w:p w14:paraId="52068B37" w14:textId="77777777" w:rsidR="00460C3F" w:rsidRDefault="00460C3F" w:rsidP="004D222B">
            <w:pPr>
              <w:rPr>
                <w:sz w:val="22"/>
                <w:szCs w:val="22"/>
              </w:rPr>
            </w:pPr>
          </w:p>
        </w:tc>
      </w:tr>
    </w:tbl>
    <w:p w14:paraId="07492234" w14:textId="77777777" w:rsidR="00460C3F" w:rsidRDefault="00460C3F" w:rsidP="00460C3F">
      <w:pPr>
        <w:rPr>
          <w:sz w:val="22"/>
          <w:szCs w:val="22"/>
        </w:rPr>
      </w:pPr>
    </w:p>
    <w:p w14:paraId="1BB1C9D5" w14:textId="68FAA459" w:rsidR="00460C3F" w:rsidRDefault="00460C3F" w:rsidP="00460C3F">
      <w:pPr>
        <w:rPr>
          <w:sz w:val="22"/>
          <w:szCs w:val="22"/>
        </w:rPr>
      </w:pPr>
      <w:r>
        <w:rPr>
          <w:sz w:val="22"/>
          <w:szCs w:val="22"/>
        </w:rPr>
        <w:t>As seen from table 3.2</w:t>
      </w:r>
      <w:r w:rsidR="00C71D61">
        <w:rPr>
          <w:sz w:val="22"/>
          <w:szCs w:val="22"/>
        </w:rPr>
        <w:t>.1</w:t>
      </w:r>
      <w:r>
        <w:rPr>
          <w:sz w:val="22"/>
          <w:szCs w:val="22"/>
        </w:rPr>
        <w:t>, there is very strong evidence at the 5% significance level (p-value &lt; .0001) that one of the treatment effects differs from the others. Since treatments were randomly assigned to experimental units, we can draw a cause-and-effect relationship between type of liquid and pop time. These results can be generalized to those popcorn kernels like those used in the study (white popcorn kernels).</w:t>
      </w:r>
    </w:p>
    <w:p w14:paraId="727E30AC" w14:textId="77777777" w:rsidR="00460C3F" w:rsidRDefault="00460C3F" w:rsidP="00460C3F">
      <w:pPr>
        <w:pStyle w:val="BodyCopy"/>
      </w:pPr>
    </w:p>
    <w:p w14:paraId="3B389147" w14:textId="77777777" w:rsidR="00C71D61" w:rsidRDefault="00C71D61" w:rsidP="00C71D61">
      <w:pPr>
        <w:rPr>
          <w:sz w:val="22"/>
          <w:szCs w:val="22"/>
        </w:rPr>
      </w:pPr>
      <w:r>
        <w:rPr>
          <w:sz w:val="22"/>
          <w:szCs w:val="22"/>
        </w:rPr>
        <w:t>The independence assumption is satisfied because a random sample of kernels was taken from the bag of kernels.</w:t>
      </w:r>
    </w:p>
    <w:p w14:paraId="042A1BF3" w14:textId="77777777" w:rsidR="00C71D61" w:rsidRDefault="00C71D61" w:rsidP="00C71D61">
      <w:pPr>
        <w:rPr>
          <w:b/>
          <w:bCs/>
          <w:sz w:val="22"/>
          <w:szCs w:val="22"/>
        </w:rPr>
      </w:pPr>
    </w:p>
    <w:p w14:paraId="5E7EF3DF" w14:textId="30721A26" w:rsidR="00C71D61" w:rsidRDefault="00C71D61" w:rsidP="00C71D61">
      <w:pPr>
        <w:rPr>
          <w:b/>
          <w:bCs/>
          <w:sz w:val="22"/>
          <w:szCs w:val="22"/>
        </w:rPr>
      </w:pPr>
      <w:r>
        <w:rPr>
          <w:b/>
          <w:bCs/>
          <w:sz w:val="22"/>
          <w:szCs w:val="22"/>
        </w:rPr>
        <w:t>Table 3.2.2 Unequal Variance Test</w:t>
      </w:r>
    </w:p>
    <w:tbl>
      <w:tblPr>
        <w:tblStyle w:val="TableGrid"/>
        <w:tblW w:w="0" w:type="auto"/>
        <w:tblLook w:val="04A0" w:firstRow="1" w:lastRow="0" w:firstColumn="1" w:lastColumn="0" w:noHBand="0" w:noVBand="1"/>
      </w:tblPr>
      <w:tblGrid>
        <w:gridCol w:w="1024"/>
        <w:gridCol w:w="1024"/>
        <w:gridCol w:w="1025"/>
        <w:gridCol w:w="1025"/>
        <w:gridCol w:w="1025"/>
      </w:tblGrid>
      <w:tr w:rsidR="00C71D61" w14:paraId="7F8D45C3" w14:textId="77777777" w:rsidTr="004D222B">
        <w:tc>
          <w:tcPr>
            <w:tcW w:w="1024" w:type="dxa"/>
          </w:tcPr>
          <w:p w14:paraId="475E8D80" w14:textId="77777777" w:rsidR="00C71D61" w:rsidRPr="008C4D18" w:rsidRDefault="00C71D61" w:rsidP="004D222B">
            <w:pPr>
              <w:rPr>
                <w:sz w:val="22"/>
                <w:szCs w:val="22"/>
              </w:rPr>
            </w:pPr>
            <w:r w:rsidRPr="008C4D18">
              <w:rPr>
                <w:sz w:val="22"/>
                <w:szCs w:val="22"/>
              </w:rPr>
              <w:t>Test</w:t>
            </w:r>
          </w:p>
        </w:tc>
        <w:tc>
          <w:tcPr>
            <w:tcW w:w="1024" w:type="dxa"/>
          </w:tcPr>
          <w:p w14:paraId="11673906" w14:textId="77777777" w:rsidR="00C71D61" w:rsidRPr="008C4D18" w:rsidRDefault="00C71D61" w:rsidP="004D222B">
            <w:pPr>
              <w:rPr>
                <w:sz w:val="22"/>
                <w:szCs w:val="22"/>
              </w:rPr>
            </w:pPr>
            <w:r w:rsidRPr="008C4D18">
              <w:rPr>
                <w:sz w:val="22"/>
                <w:szCs w:val="22"/>
              </w:rPr>
              <w:t>F-Ratio</w:t>
            </w:r>
          </w:p>
        </w:tc>
        <w:tc>
          <w:tcPr>
            <w:tcW w:w="1025" w:type="dxa"/>
          </w:tcPr>
          <w:p w14:paraId="400366A2" w14:textId="77777777" w:rsidR="00C71D61" w:rsidRPr="008C4D18" w:rsidRDefault="00C71D61" w:rsidP="004D222B">
            <w:pPr>
              <w:rPr>
                <w:sz w:val="22"/>
                <w:szCs w:val="22"/>
              </w:rPr>
            </w:pPr>
            <w:r w:rsidRPr="008C4D18">
              <w:rPr>
                <w:sz w:val="22"/>
                <w:szCs w:val="22"/>
              </w:rPr>
              <w:t>DFNum</w:t>
            </w:r>
          </w:p>
        </w:tc>
        <w:tc>
          <w:tcPr>
            <w:tcW w:w="1025" w:type="dxa"/>
          </w:tcPr>
          <w:p w14:paraId="5D852B51" w14:textId="77777777" w:rsidR="00C71D61" w:rsidRPr="008C4D18" w:rsidRDefault="00C71D61" w:rsidP="004D222B">
            <w:pPr>
              <w:rPr>
                <w:sz w:val="22"/>
                <w:szCs w:val="22"/>
              </w:rPr>
            </w:pPr>
            <w:r w:rsidRPr="008C4D18">
              <w:rPr>
                <w:sz w:val="22"/>
                <w:szCs w:val="22"/>
              </w:rPr>
              <w:t>DFDen</w:t>
            </w:r>
          </w:p>
        </w:tc>
        <w:tc>
          <w:tcPr>
            <w:tcW w:w="1025" w:type="dxa"/>
          </w:tcPr>
          <w:p w14:paraId="58DBB3CB" w14:textId="77777777" w:rsidR="00C71D61" w:rsidRPr="008C4D18" w:rsidRDefault="00C71D61" w:rsidP="004D222B">
            <w:pPr>
              <w:rPr>
                <w:sz w:val="22"/>
                <w:szCs w:val="22"/>
              </w:rPr>
            </w:pPr>
            <w:r w:rsidRPr="008C4D18">
              <w:rPr>
                <w:sz w:val="22"/>
                <w:szCs w:val="22"/>
              </w:rPr>
              <w:t>Prob &gt; F</w:t>
            </w:r>
          </w:p>
        </w:tc>
      </w:tr>
      <w:tr w:rsidR="00C71D61" w14:paraId="0707EC36" w14:textId="77777777" w:rsidTr="004D222B">
        <w:tc>
          <w:tcPr>
            <w:tcW w:w="1024" w:type="dxa"/>
          </w:tcPr>
          <w:p w14:paraId="69BA53EE" w14:textId="77777777" w:rsidR="00C71D61" w:rsidRPr="008C4D18" w:rsidRDefault="00C71D61" w:rsidP="004D222B">
            <w:pPr>
              <w:rPr>
                <w:sz w:val="22"/>
                <w:szCs w:val="22"/>
              </w:rPr>
            </w:pPr>
            <w:r>
              <w:rPr>
                <w:sz w:val="22"/>
                <w:szCs w:val="22"/>
              </w:rPr>
              <w:t>Levene</w:t>
            </w:r>
          </w:p>
        </w:tc>
        <w:tc>
          <w:tcPr>
            <w:tcW w:w="1024" w:type="dxa"/>
          </w:tcPr>
          <w:p w14:paraId="2C32C8AC" w14:textId="77777777" w:rsidR="00C71D61" w:rsidRPr="008C4D18" w:rsidRDefault="00C71D61" w:rsidP="004D222B">
            <w:pPr>
              <w:rPr>
                <w:sz w:val="22"/>
                <w:szCs w:val="22"/>
              </w:rPr>
            </w:pPr>
            <w:r>
              <w:rPr>
                <w:sz w:val="22"/>
                <w:szCs w:val="22"/>
              </w:rPr>
              <w:t>2.97</w:t>
            </w:r>
          </w:p>
        </w:tc>
        <w:tc>
          <w:tcPr>
            <w:tcW w:w="1025" w:type="dxa"/>
          </w:tcPr>
          <w:p w14:paraId="334947F3" w14:textId="77777777" w:rsidR="00C71D61" w:rsidRPr="008C4D18" w:rsidRDefault="00C71D61" w:rsidP="004D222B">
            <w:pPr>
              <w:rPr>
                <w:sz w:val="22"/>
                <w:szCs w:val="22"/>
              </w:rPr>
            </w:pPr>
            <w:r w:rsidRPr="008C4D18">
              <w:rPr>
                <w:sz w:val="22"/>
                <w:szCs w:val="22"/>
              </w:rPr>
              <w:t>2</w:t>
            </w:r>
          </w:p>
        </w:tc>
        <w:tc>
          <w:tcPr>
            <w:tcW w:w="1025" w:type="dxa"/>
          </w:tcPr>
          <w:p w14:paraId="1D5A0A79" w14:textId="77777777" w:rsidR="00C71D61" w:rsidRPr="008C4D18" w:rsidRDefault="00C71D61" w:rsidP="004D222B">
            <w:pPr>
              <w:rPr>
                <w:sz w:val="22"/>
                <w:szCs w:val="22"/>
              </w:rPr>
            </w:pPr>
            <w:r w:rsidRPr="008C4D18">
              <w:rPr>
                <w:sz w:val="22"/>
                <w:szCs w:val="22"/>
              </w:rPr>
              <w:t>27</w:t>
            </w:r>
          </w:p>
        </w:tc>
        <w:tc>
          <w:tcPr>
            <w:tcW w:w="1025" w:type="dxa"/>
          </w:tcPr>
          <w:p w14:paraId="22508B97" w14:textId="77777777" w:rsidR="00C71D61" w:rsidRPr="008C4D18" w:rsidRDefault="00C71D61" w:rsidP="004D222B">
            <w:pPr>
              <w:rPr>
                <w:sz w:val="22"/>
                <w:szCs w:val="22"/>
              </w:rPr>
            </w:pPr>
            <w:r w:rsidRPr="008C4D18">
              <w:rPr>
                <w:sz w:val="22"/>
                <w:szCs w:val="22"/>
              </w:rPr>
              <w:t>.068</w:t>
            </w:r>
          </w:p>
        </w:tc>
      </w:tr>
    </w:tbl>
    <w:p w14:paraId="55FD8A9D" w14:textId="77777777" w:rsidR="00C71D61" w:rsidRDefault="00C71D61" w:rsidP="00C71D61">
      <w:pPr>
        <w:rPr>
          <w:sz w:val="22"/>
          <w:szCs w:val="22"/>
        </w:rPr>
      </w:pPr>
    </w:p>
    <w:p w14:paraId="7ABB8F4F" w14:textId="53875645" w:rsidR="00C71D61" w:rsidRPr="008C4D18" w:rsidRDefault="00C71D61" w:rsidP="00C71D61">
      <w:pPr>
        <w:rPr>
          <w:sz w:val="22"/>
          <w:szCs w:val="22"/>
        </w:rPr>
      </w:pPr>
      <w:r>
        <w:rPr>
          <w:sz w:val="22"/>
          <w:szCs w:val="22"/>
        </w:rPr>
        <w:t>The equal variance assumption is satisfied because there is no evidence that the random errors have unequal variances as seen in table 3.2.2</w:t>
      </w:r>
      <w:r w:rsidR="00B331A1">
        <w:rPr>
          <w:sz w:val="22"/>
          <w:szCs w:val="22"/>
        </w:rPr>
        <w:t xml:space="preserve">, </w:t>
      </w:r>
      <w:r>
        <w:rPr>
          <w:sz w:val="22"/>
          <w:szCs w:val="22"/>
        </w:rPr>
        <w:t>where the Leven</w:t>
      </w:r>
      <w:r w:rsidR="00B331A1">
        <w:rPr>
          <w:sz w:val="22"/>
          <w:szCs w:val="22"/>
        </w:rPr>
        <w:t>e</w:t>
      </w:r>
      <w:r>
        <w:rPr>
          <w:sz w:val="22"/>
          <w:szCs w:val="22"/>
        </w:rPr>
        <w:t xml:space="preserve"> test results in a p-value of .068 which is more than .05.</w:t>
      </w:r>
    </w:p>
    <w:p w14:paraId="0875C795" w14:textId="77777777" w:rsidR="00C71D61" w:rsidRDefault="00C71D61" w:rsidP="00C71D61">
      <w:pPr>
        <w:rPr>
          <w:sz w:val="22"/>
          <w:szCs w:val="22"/>
        </w:rPr>
      </w:pPr>
    </w:p>
    <w:p w14:paraId="2976589A" w14:textId="125A9796" w:rsidR="00C71D61" w:rsidRPr="00BD4410" w:rsidRDefault="00C71D61" w:rsidP="00C71D61">
      <w:pPr>
        <w:rPr>
          <w:b/>
          <w:bCs/>
          <w:sz w:val="22"/>
          <w:szCs w:val="22"/>
        </w:rPr>
      </w:pPr>
      <w:r>
        <w:rPr>
          <w:b/>
          <w:bCs/>
          <w:sz w:val="22"/>
          <w:szCs w:val="22"/>
        </w:rPr>
        <w:lastRenderedPageBreak/>
        <w:t>Table 3.2.3 Shapiro Wilk Test</w:t>
      </w:r>
    </w:p>
    <w:tbl>
      <w:tblPr>
        <w:tblStyle w:val="TableGrid"/>
        <w:tblW w:w="0" w:type="auto"/>
        <w:tblLook w:val="04A0" w:firstRow="1" w:lastRow="0" w:firstColumn="1" w:lastColumn="0" w:noHBand="0" w:noVBand="1"/>
      </w:tblPr>
      <w:tblGrid>
        <w:gridCol w:w="2561"/>
        <w:gridCol w:w="2562"/>
      </w:tblGrid>
      <w:tr w:rsidR="00C71D61" w14:paraId="77A000D9" w14:textId="77777777" w:rsidTr="004D222B">
        <w:tc>
          <w:tcPr>
            <w:tcW w:w="2561" w:type="dxa"/>
          </w:tcPr>
          <w:p w14:paraId="3C31CBA3" w14:textId="77777777" w:rsidR="00C71D61" w:rsidRDefault="00C71D61" w:rsidP="004D222B">
            <w:pPr>
              <w:rPr>
                <w:sz w:val="22"/>
                <w:szCs w:val="22"/>
              </w:rPr>
            </w:pPr>
            <w:r>
              <w:rPr>
                <w:sz w:val="22"/>
                <w:szCs w:val="22"/>
              </w:rPr>
              <w:t>W</w:t>
            </w:r>
          </w:p>
        </w:tc>
        <w:tc>
          <w:tcPr>
            <w:tcW w:w="2562" w:type="dxa"/>
          </w:tcPr>
          <w:p w14:paraId="5D5DEED3" w14:textId="77777777" w:rsidR="00C71D61" w:rsidRDefault="00C71D61" w:rsidP="004D222B">
            <w:pPr>
              <w:rPr>
                <w:sz w:val="22"/>
                <w:szCs w:val="22"/>
              </w:rPr>
            </w:pPr>
            <w:r>
              <w:rPr>
                <w:sz w:val="22"/>
                <w:szCs w:val="22"/>
              </w:rPr>
              <w:t>Prob &lt; W</w:t>
            </w:r>
          </w:p>
        </w:tc>
      </w:tr>
      <w:tr w:rsidR="00C71D61" w14:paraId="4084F59C" w14:textId="77777777" w:rsidTr="004D222B">
        <w:tc>
          <w:tcPr>
            <w:tcW w:w="2561" w:type="dxa"/>
          </w:tcPr>
          <w:p w14:paraId="504D69C3" w14:textId="77777777" w:rsidR="00C71D61" w:rsidRDefault="00C71D61" w:rsidP="004D222B">
            <w:pPr>
              <w:rPr>
                <w:sz w:val="22"/>
                <w:szCs w:val="22"/>
              </w:rPr>
            </w:pPr>
            <w:r>
              <w:rPr>
                <w:sz w:val="22"/>
                <w:szCs w:val="22"/>
              </w:rPr>
              <w:t>.949</w:t>
            </w:r>
          </w:p>
        </w:tc>
        <w:tc>
          <w:tcPr>
            <w:tcW w:w="2562" w:type="dxa"/>
          </w:tcPr>
          <w:p w14:paraId="44DF2B17" w14:textId="77777777" w:rsidR="00C71D61" w:rsidRDefault="00C71D61" w:rsidP="004D222B">
            <w:pPr>
              <w:rPr>
                <w:sz w:val="22"/>
                <w:szCs w:val="22"/>
              </w:rPr>
            </w:pPr>
            <w:r>
              <w:rPr>
                <w:sz w:val="22"/>
                <w:szCs w:val="22"/>
              </w:rPr>
              <w:t>.168</w:t>
            </w:r>
          </w:p>
        </w:tc>
      </w:tr>
    </w:tbl>
    <w:p w14:paraId="47CF3CDC" w14:textId="77777777" w:rsidR="00C71D61" w:rsidRDefault="00C71D61" w:rsidP="00C71D61">
      <w:pPr>
        <w:rPr>
          <w:sz w:val="22"/>
          <w:szCs w:val="22"/>
        </w:rPr>
      </w:pPr>
    </w:p>
    <w:p w14:paraId="745E9FEE" w14:textId="0B7B4627" w:rsidR="00C71D61" w:rsidRDefault="00C71D61" w:rsidP="00C71D61">
      <w:pPr>
        <w:rPr>
          <w:sz w:val="22"/>
          <w:szCs w:val="22"/>
        </w:rPr>
      </w:pPr>
      <w:r>
        <w:rPr>
          <w:sz w:val="22"/>
          <w:szCs w:val="22"/>
        </w:rPr>
        <w:t>The normality assumption is satisfied because as seen in table 3.2.3, there is no evidence to suggest that the random errors are not Normal</w:t>
      </w:r>
      <w:r w:rsidR="00B331A1">
        <w:rPr>
          <w:sz w:val="22"/>
          <w:szCs w:val="22"/>
        </w:rPr>
        <w:t>ly distributed</w:t>
      </w:r>
      <w:r>
        <w:rPr>
          <w:sz w:val="22"/>
          <w:szCs w:val="22"/>
        </w:rPr>
        <w:t xml:space="preserve"> because the Shapiro Wilk Test results in a p-value that is greater than .05.</w:t>
      </w:r>
    </w:p>
    <w:p w14:paraId="1894EAB8" w14:textId="7DEFBE2C" w:rsidR="00460C3F" w:rsidRDefault="00460C3F" w:rsidP="00460C3F">
      <w:pPr>
        <w:pStyle w:val="BodyCopy"/>
      </w:pPr>
    </w:p>
    <w:p w14:paraId="715F8B01" w14:textId="116E0DB9" w:rsidR="00C71D61" w:rsidRDefault="00C71D61" w:rsidP="00460C3F">
      <w:pPr>
        <w:pStyle w:val="BodyCopy"/>
        <w:rPr>
          <w:b/>
          <w:bCs/>
        </w:rPr>
      </w:pPr>
      <w:r>
        <w:rPr>
          <w:b/>
          <w:bCs/>
        </w:rPr>
        <w:t>Table 3.2.4 Letters Plot</w:t>
      </w:r>
    </w:p>
    <w:tbl>
      <w:tblPr>
        <w:tblStyle w:val="TableGrid"/>
        <w:tblW w:w="0" w:type="auto"/>
        <w:tblLook w:val="04A0" w:firstRow="1" w:lastRow="0" w:firstColumn="1" w:lastColumn="0" w:noHBand="0" w:noVBand="1"/>
      </w:tblPr>
      <w:tblGrid>
        <w:gridCol w:w="2561"/>
        <w:gridCol w:w="2562"/>
      </w:tblGrid>
      <w:tr w:rsidR="00C71D61" w14:paraId="08B8C1EE" w14:textId="77777777" w:rsidTr="00C71D61">
        <w:tc>
          <w:tcPr>
            <w:tcW w:w="2561" w:type="dxa"/>
          </w:tcPr>
          <w:p w14:paraId="7E342A21" w14:textId="302E8593" w:rsidR="00C71D61" w:rsidRPr="00C71D61" w:rsidRDefault="00C71D61" w:rsidP="00460C3F">
            <w:pPr>
              <w:pStyle w:val="BodyCopy"/>
            </w:pPr>
            <w:r w:rsidRPr="00C71D61">
              <w:t>Level</w:t>
            </w:r>
          </w:p>
        </w:tc>
        <w:tc>
          <w:tcPr>
            <w:tcW w:w="2562" w:type="dxa"/>
          </w:tcPr>
          <w:p w14:paraId="3241286E" w14:textId="469CE927" w:rsidR="00C71D61" w:rsidRPr="00C71D61" w:rsidRDefault="00C71D61" w:rsidP="00460C3F">
            <w:pPr>
              <w:pStyle w:val="BodyCopy"/>
            </w:pPr>
            <w:r w:rsidRPr="00C71D61">
              <w:t>Letter</w:t>
            </w:r>
          </w:p>
        </w:tc>
      </w:tr>
      <w:tr w:rsidR="00C71D61" w14:paraId="10242D2E" w14:textId="77777777" w:rsidTr="00C71D61">
        <w:tc>
          <w:tcPr>
            <w:tcW w:w="2561" w:type="dxa"/>
          </w:tcPr>
          <w:p w14:paraId="32F48341" w14:textId="14CD32B9" w:rsidR="00C71D61" w:rsidRPr="00C71D61" w:rsidRDefault="00C71D61" w:rsidP="00460C3F">
            <w:pPr>
              <w:pStyle w:val="BodyCopy"/>
            </w:pPr>
            <w:r w:rsidRPr="00C71D61">
              <w:t xml:space="preserve">Vinegar </w:t>
            </w:r>
          </w:p>
        </w:tc>
        <w:tc>
          <w:tcPr>
            <w:tcW w:w="2562" w:type="dxa"/>
          </w:tcPr>
          <w:p w14:paraId="695C2C81" w14:textId="0CA94F11" w:rsidR="00C71D61" w:rsidRPr="00C71D61" w:rsidRDefault="00C71D61" w:rsidP="00460C3F">
            <w:pPr>
              <w:pStyle w:val="BodyCopy"/>
            </w:pPr>
            <w:r w:rsidRPr="00C71D61">
              <w:t>A</w:t>
            </w:r>
          </w:p>
        </w:tc>
      </w:tr>
      <w:tr w:rsidR="00C71D61" w14:paraId="777107CE" w14:textId="77777777" w:rsidTr="00C71D61">
        <w:tc>
          <w:tcPr>
            <w:tcW w:w="2561" w:type="dxa"/>
          </w:tcPr>
          <w:p w14:paraId="56E5E8CB" w14:textId="40602B7B" w:rsidR="00C71D61" w:rsidRPr="00C71D61" w:rsidRDefault="00C71D61" w:rsidP="00460C3F">
            <w:pPr>
              <w:pStyle w:val="BodyCopy"/>
            </w:pPr>
            <w:r w:rsidRPr="00C71D61">
              <w:t>Water</w:t>
            </w:r>
          </w:p>
        </w:tc>
        <w:tc>
          <w:tcPr>
            <w:tcW w:w="2562" w:type="dxa"/>
          </w:tcPr>
          <w:p w14:paraId="4D209E98" w14:textId="564B071B" w:rsidR="00C71D61" w:rsidRPr="00C71D61" w:rsidRDefault="00C71D61" w:rsidP="00460C3F">
            <w:pPr>
              <w:pStyle w:val="BodyCopy"/>
            </w:pPr>
            <w:r w:rsidRPr="00C71D61">
              <w:t>B</w:t>
            </w:r>
          </w:p>
        </w:tc>
      </w:tr>
      <w:tr w:rsidR="00C71D61" w14:paraId="1F3E38EC" w14:textId="77777777" w:rsidTr="00C71D61">
        <w:tc>
          <w:tcPr>
            <w:tcW w:w="2561" w:type="dxa"/>
          </w:tcPr>
          <w:p w14:paraId="46455AD4" w14:textId="5E3A2ED2" w:rsidR="00C71D61" w:rsidRPr="00C71D61" w:rsidRDefault="00C71D61" w:rsidP="00460C3F">
            <w:pPr>
              <w:pStyle w:val="BodyCopy"/>
            </w:pPr>
            <w:r w:rsidRPr="00C71D61">
              <w:t>None</w:t>
            </w:r>
          </w:p>
        </w:tc>
        <w:tc>
          <w:tcPr>
            <w:tcW w:w="2562" w:type="dxa"/>
          </w:tcPr>
          <w:p w14:paraId="6DBA4D8E" w14:textId="175C7F09" w:rsidR="00C71D61" w:rsidRPr="00C71D61" w:rsidRDefault="00C71D61" w:rsidP="00460C3F">
            <w:pPr>
              <w:pStyle w:val="BodyCopy"/>
            </w:pPr>
            <w:r w:rsidRPr="00C71D61">
              <w:t>C</w:t>
            </w:r>
          </w:p>
        </w:tc>
      </w:tr>
    </w:tbl>
    <w:p w14:paraId="1A4D9897" w14:textId="77777777" w:rsidR="00C71D61" w:rsidRDefault="00C71D61" w:rsidP="00C71D61">
      <w:pPr>
        <w:pStyle w:val="SecondarySubhead"/>
        <w:rPr>
          <w:b w:val="0"/>
          <w:sz w:val="22"/>
          <w:szCs w:val="22"/>
        </w:rPr>
      </w:pPr>
      <w:r>
        <w:rPr>
          <w:sz w:val="22"/>
          <w:szCs w:val="22"/>
        </w:rPr>
        <w:t xml:space="preserve">Note: </w:t>
      </w:r>
      <w:r>
        <w:rPr>
          <w:b w:val="0"/>
          <w:sz w:val="22"/>
          <w:szCs w:val="22"/>
        </w:rPr>
        <w:t>Levels that share a letter have means that are not statistically significantly different.</w:t>
      </w:r>
    </w:p>
    <w:p w14:paraId="46113D36" w14:textId="3DE46DFE" w:rsidR="00C71D61" w:rsidRDefault="00C71D61" w:rsidP="00460C3F">
      <w:pPr>
        <w:pStyle w:val="BodyCopy"/>
        <w:rPr>
          <w:b/>
          <w:bCs/>
        </w:rPr>
      </w:pPr>
    </w:p>
    <w:p w14:paraId="7F5C77A5" w14:textId="1BBD5D8F" w:rsidR="00874347" w:rsidRDefault="00874347" w:rsidP="00460C3F">
      <w:pPr>
        <w:pStyle w:val="BodyCopy"/>
        <w:rPr>
          <w:b/>
          <w:bCs/>
        </w:rPr>
      </w:pPr>
      <w:r>
        <w:rPr>
          <w:b/>
          <w:bCs/>
        </w:rPr>
        <w:t>Table 3.2.5 Ordered Differences Report</w:t>
      </w:r>
    </w:p>
    <w:tbl>
      <w:tblPr>
        <w:tblStyle w:val="TableGrid"/>
        <w:tblW w:w="0" w:type="auto"/>
        <w:tblLook w:val="04A0" w:firstRow="1" w:lastRow="0" w:firstColumn="1" w:lastColumn="0" w:noHBand="0" w:noVBand="1"/>
      </w:tblPr>
      <w:tblGrid>
        <w:gridCol w:w="861"/>
        <w:gridCol w:w="784"/>
        <w:gridCol w:w="1071"/>
        <w:gridCol w:w="799"/>
        <w:gridCol w:w="789"/>
        <w:gridCol w:w="819"/>
      </w:tblGrid>
      <w:tr w:rsidR="005F3045" w14:paraId="1C121949" w14:textId="77777777" w:rsidTr="00874347">
        <w:tc>
          <w:tcPr>
            <w:tcW w:w="853" w:type="dxa"/>
          </w:tcPr>
          <w:p w14:paraId="21251533" w14:textId="175D673B" w:rsidR="00874347" w:rsidRPr="005F3045" w:rsidRDefault="00874347" w:rsidP="00460C3F">
            <w:pPr>
              <w:pStyle w:val="BodyCopy"/>
              <w:rPr>
                <w:sz w:val="20"/>
                <w:szCs w:val="20"/>
              </w:rPr>
            </w:pPr>
            <w:r w:rsidRPr="005F3045">
              <w:rPr>
                <w:sz w:val="20"/>
                <w:szCs w:val="20"/>
              </w:rPr>
              <w:t>Level</w:t>
            </w:r>
          </w:p>
        </w:tc>
        <w:tc>
          <w:tcPr>
            <w:tcW w:w="854" w:type="dxa"/>
          </w:tcPr>
          <w:p w14:paraId="26AB08BD" w14:textId="5B5A4675" w:rsidR="00874347" w:rsidRPr="005F3045" w:rsidRDefault="00874347" w:rsidP="00460C3F">
            <w:pPr>
              <w:pStyle w:val="BodyCopy"/>
              <w:rPr>
                <w:sz w:val="20"/>
                <w:szCs w:val="20"/>
              </w:rPr>
            </w:pPr>
            <w:r w:rsidRPr="005F3045">
              <w:rPr>
                <w:sz w:val="20"/>
                <w:szCs w:val="20"/>
              </w:rPr>
              <w:t>-Level</w:t>
            </w:r>
          </w:p>
        </w:tc>
        <w:tc>
          <w:tcPr>
            <w:tcW w:w="854" w:type="dxa"/>
          </w:tcPr>
          <w:p w14:paraId="0A7B11E1" w14:textId="7A733206" w:rsidR="00874347" w:rsidRPr="005F3045" w:rsidRDefault="00874347" w:rsidP="00460C3F">
            <w:pPr>
              <w:pStyle w:val="BodyCopy"/>
              <w:rPr>
                <w:sz w:val="20"/>
                <w:szCs w:val="20"/>
              </w:rPr>
            </w:pPr>
            <w:r w:rsidRPr="005F3045">
              <w:rPr>
                <w:sz w:val="20"/>
                <w:szCs w:val="20"/>
              </w:rPr>
              <w:t>Difference</w:t>
            </w:r>
          </w:p>
        </w:tc>
        <w:tc>
          <w:tcPr>
            <w:tcW w:w="854" w:type="dxa"/>
          </w:tcPr>
          <w:p w14:paraId="2E69A8B3" w14:textId="1FEBCDE0" w:rsidR="00874347" w:rsidRPr="005F3045" w:rsidRDefault="00874347" w:rsidP="00460C3F">
            <w:pPr>
              <w:pStyle w:val="BodyCopy"/>
              <w:rPr>
                <w:sz w:val="20"/>
                <w:szCs w:val="20"/>
              </w:rPr>
            </w:pPr>
            <w:r w:rsidRPr="005F3045">
              <w:rPr>
                <w:sz w:val="20"/>
                <w:szCs w:val="20"/>
              </w:rPr>
              <w:t>Lower CL</w:t>
            </w:r>
          </w:p>
        </w:tc>
        <w:tc>
          <w:tcPr>
            <w:tcW w:w="854" w:type="dxa"/>
          </w:tcPr>
          <w:p w14:paraId="2679AB34" w14:textId="2EA85961" w:rsidR="00874347" w:rsidRPr="005F3045" w:rsidRDefault="00874347" w:rsidP="00460C3F">
            <w:pPr>
              <w:pStyle w:val="BodyCopy"/>
              <w:rPr>
                <w:sz w:val="20"/>
                <w:szCs w:val="20"/>
              </w:rPr>
            </w:pPr>
            <w:r w:rsidRPr="005F3045">
              <w:rPr>
                <w:sz w:val="20"/>
                <w:szCs w:val="20"/>
              </w:rPr>
              <w:t>Upper CL</w:t>
            </w:r>
          </w:p>
        </w:tc>
        <w:tc>
          <w:tcPr>
            <w:tcW w:w="854" w:type="dxa"/>
          </w:tcPr>
          <w:p w14:paraId="24A9AB01" w14:textId="10771454" w:rsidR="00874347" w:rsidRPr="005F3045" w:rsidRDefault="00874347" w:rsidP="00460C3F">
            <w:pPr>
              <w:pStyle w:val="BodyCopy"/>
              <w:rPr>
                <w:sz w:val="20"/>
                <w:szCs w:val="20"/>
              </w:rPr>
            </w:pPr>
            <w:r w:rsidRPr="005F3045">
              <w:rPr>
                <w:sz w:val="20"/>
                <w:szCs w:val="20"/>
              </w:rPr>
              <w:t>p-value</w:t>
            </w:r>
          </w:p>
        </w:tc>
      </w:tr>
      <w:tr w:rsidR="005F3045" w14:paraId="10791A7D" w14:textId="77777777" w:rsidTr="00874347">
        <w:tc>
          <w:tcPr>
            <w:tcW w:w="853" w:type="dxa"/>
          </w:tcPr>
          <w:p w14:paraId="7D60C9C7" w14:textId="1718306D" w:rsidR="00874347" w:rsidRPr="005F3045" w:rsidRDefault="00874347" w:rsidP="00460C3F">
            <w:pPr>
              <w:pStyle w:val="BodyCopy"/>
              <w:rPr>
                <w:sz w:val="20"/>
                <w:szCs w:val="20"/>
              </w:rPr>
            </w:pPr>
            <w:r w:rsidRPr="005F3045">
              <w:rPr>
                <w:sz w:val="20"/>
                <w:szCs w:val="20"/>
              </w:rPr>
              <w:t>Vinegar</w:t>
            </w:r>
          </w:p>
        </w:tc>
        <w:tc>
          <w:tcPr>
            <w:tcW w:w="854" w:type="dxa"/>
          </w:tcPr>
          <w:p w14:paraId="0529C358" w14:textId="30A62A6D" w:rsidR="00874347" w:rsidRPr="005F3045" w:rsidRDefault="00874347" w:rsidP="00460C3F">
            <w:pPr>
              <w:pStyle w:val="BodyCopy"/>
              <w:rPr>
                <w:sz w:val="20"/>
                <w:szCs w:val="20"/>
              </w:rPr>
            </w:pPr>
            <w:r w:rsidRPr="005F3045">
              <w:rPr>
                <w:sz w:val="20"/>
                <w:szCs w:val="20"/>
              </w:rPr>
              <w:t>None</w:t>
            </w:r>
          </w:p>
        </w:tc>
        <w:tc>
          <w:tcPr>
            <w:tcW w:w="854" w:type="dxa"/>
          </w:tcPr>
          <w:p w14:paraId="2E37B7C0" w14:textId="3F8D856F" w:rsidR="00874347" w:rsidRPr="005F3045" w:rsidRDefault="00874347" w:rsidP="00460C3F">
            <w:pPr>
              <w:pStyle w:val="BodyCopy"/>
              <w:rPr>
                <w:sz w:val="20"/>
                <w:szCs w:val="20"/>
              </w:rPr>
            </w:pPr>
            <w:r w:rsidRPr="005F3045">
              <w:rPr>
                <w:sz w:val="20"/>
                <w:szCs w:val="20"/>
              </w:rPr>
              <w:t>57.39</w:t>
            </w:r>
          </w:p>
        </w:tc>
        <w:tc>
          <w:tcPr>
            <w:tcW w:w="854" w:type="dxa"/>
          </w:tcPr>
          <w:p w14:paraId="2A90FDBE" w14:textId="139976DA" w:rsidR="00874347" w:rsidRPr="005F3045" w:rsidRDefault="00874347" w:rsidP="00460C3F">
            <w:pPr>
              <w:pStyle w:val="BodyCopy"/>
              <w:rPr>
                <w:sz w:val="20"/>
                <w:szCs w:val="20"/>
              </w:rPr>
            </w:pPr>
            <w:r w:rsidRPr="005F3045">
              <w:rPr>
                <w:sz w:val="20"/>
                <w:szCs w:val="20"/>
              </w:rPr>
              <w:t>38.46</w:t>
            </w:r>
          </w:p>
        </w:tc>
        <w:tc>
          <w:tcPr>
            <w:tcW w:w="854" w:type="dxa"/>
          </w:tcPr>
          <w:p w14:paraId="17633652" w14:textId="403B33A8" w:rsidR="00874347" w:rsidRPr="005F3045" w:rsidRDefault="00874347" w:rsidP="00460C3F">
            <w:pPr>
              <w:pStyle w:val="BodyCopy"/>
              <w:rPr>
                <w:sz w:val="20"/>
                <w:szCs w:val="20"/>
              </w:rPr>
            </w:pPr>
            <w:r w:rsidRPr="005F3045">
              <w:rPr>
                <w:sz w:val="20"/>
                <w:szCs w:val="20"/>
              </w:rPr>
              <w:t>76.33</w:t>
            </w:r>
          </w:p>
        </w:tc>
        <w:tc>
          <w:tcPr>
            <w:tcW w:w="854" w:type="dxa"/>
          </w:tcPr>
          <w:p w14:paraId="5427A887" w14:textId="36CE652F" w:rsidR="00874347" w:rsidRPr="005F3045" w:rsidRDefault="00874347" w:rsidP="00460C3F">
            <w:pPr>
              <w:pStyle w:val="BodyCopy"/>
              <w:rPr>
                <w:sz w:val="20"/>
                <w:szCs w:val="20"/>
              </w:rPr>
            </w:pPr>
            <w:r w:rsidRPr="005F3045">
              <w:rPr>
                <w:sz w:val="20"/>
                <w:szCs w:val="20"/>
              </w:rPr>
              <w:t>&lt;.0001</w:t>
            </w:r>
          </w:p>
        </w:tc>
      </w:tr>
      <w:tr w:rsidR="005F3045" w14:paraId="54D3AC68" w14:textId="77777777" w:rsidTr="00874347">
        <w:tc>
          <w:tcPr>
            <w:tcW w:w="853" w:type="dxa"/>
          </w:tcPr>
          <w:p w14:paraId="10F9DFEA" w14:textId="64FED900" w:rsidR="00874347" w:rsidRPr="005F3045" w:rsidRDefault="00874347" w:rsidP="00460C3F">
            <w:pPr>
              <w:pStyle w:val="BodyCopy"/>
              <w:rPr>
                <w:sz w:val="20"/>
                <w:szCs w:val="20"/>
              </w:rPr>
            </w:pPr>
            <w:r w:rsidRPr="005F3045">
              <w:rPr>
                <w:sz w:val="20"/>
                <w:szCs w:val="20"/>
              </w:rPr>
              <w:t>Vinegar</w:t>
            </w:r>
          </w:p>
        </w:tc>
        <w:tc>
          <w:tcPr>
            <w:tcW w:w="854" w:type="dxa"/>
          </w:tcPr>
          <w:p w14:paraId="5D0FD7D1" w14:textId="61AFA9A8" w:rsidR="00874347" w:rsidRPr="005F3045" w:rsidRDefault="00874347" w:rsidP="00460C3F">
            <w:pPr>
              <w:pStyle w:val="BodyCopy"/>
              <w:rPr>
                <w:sz w:val="20"/>
                <w:szCs w:val="20"/>
              </w:rPr>
            </w:pPr>
            <w:r w:rsidRPr="005F3045">
              <w:rPr>
                <w:sz w:val="20"/>
                <w:szCs w:val="20"/>
              </w:rPr>
              <w:t>Water</w:t>
            </w:r>
          </w:p>
        </w:tc>
        <w:tc>
          <w:tcPr>
            <w:tcW w:w="854" w:type="dxa"/>
          </w:tcPr>
          <w:p w14:paraId="43D75587" w14:textId="46E64FE4" w:rsidR="00874347" w:rsidRPr="005F3045" w:rsidRDefault="00874347" w:rsidP="00460C3F">
            <w:pPr>
              <w:pStyle w:val="BodyCopy"/>
              <w:rPr>
                <w:sz w:val="20"/>
                <w:szCs w:val="20"/>
              </w:rPr>
            </w:pPr>
            <w:r w:rsidRPr="005F3045">
              <w:rPr>
                <w:sz w:val="20"/>
                <w:szCs w:val="20"/>
              </w:rPr>
              <w:t>37.2</w:t>
            </w:r>
          </w:p>
        </w:tc>
        <w:tc>
          <w:tcPr>
            <w:tcW w:w="854" w:type="dxa"/>
          </w:tcPr>
          <w:p w14:paraId="36F8E566" w14:textId="1C35E0EE" w:rsidR="00874347" w:rsidRPr="005F3045" w:rsidRDefault="00874347" w:rsidP="00460C3F">
            <w:pPr>
              <w:pStyle w:val="BodyCopy"/>
              <w:rPr>
                <w:sz w:val="20"/>
                <w:szCs w:val="20"/>
              </w:rPr>
            </w:pPr>
            <w:r w:rsidRPr="005F3045">
              <w:rPr>
                <w:sz w:val="20"/>
                <w:szCs w:val="20"/>
              </w:rPr>
              <w:t>18.26</w:t>
            </w:r>
          </w:p>
        </w:tc>
        <w:tc>
          <w:tcPr>
            <w:tcW w:w="854" w:type="dxa"/>
          </w:tcPr>
          <w:p w14:paraId="05854D3B" w14:textId="20BA4376" w:rsidR="00874347" w:rsidRPr="005F3045" w:rsidRDefault="00874347" w:rsidP="00460C3F">
            <w:pPr>
              <w:pStyle w:val="BodyCopy"/>
              <w:rPr>
                <w:sz w:val="20"/>
                <w:szCs w:val="20"/>
              </w:rPr>
            </w:pPr>
            <w:r w:rsidRPr="005F3045">
              <w:rPr>
                <w:sz w:val="20"/>
                <w:szCs w:val="20"/>
              </w:rPr>
              <w:t>56.14</w:t>
            </w:r>
          </w:p>
        </w:tc>
        <w:tc>
          <w:tcPr>
            <w:tcW w:w="854" w:type="dxa"/>
          </w:tcPr>
          <w:p w14:paraId="65F0755F" w14:textId="756788FE" w:rsidR="00874347" w:rsidRPr="005F3045" w:rsidRDefault="00874347" w:rsidP="00460C3F">
            <w:pPr>
              <w:pStyle w:val="BodyCopy"/>
              <w:rPr>
                <w:sz w:val="20"/>
                <w:szCs w:val="20"/>
              </w:rPr>
            </w:pPr>
            <w:r w:rsidRPr="005F3045">
              <w:rPr>
                <w:sz w:val="20"/>
                <w:szCs w:val="20"/>
              </w:rPr>
              <w:t>.0001</w:t>
            </w:r>
          </w:p>
        </w:tc>
      </w:tr>
      <w:tr w:rsidR="005F3045" w14:paraId="16352D55" w14:textId="77777777" w:rsidTr="00874347">
        <w:tc>
          <w:tcPr>
            <w:tcW w:w="853" w:type="dxa"/>
          </w:tcPr>
          <w:p w14:paraId="5789E507" w14:textId="28F0A2A7" w:rsidR="00874347" w:rsidRPr="005F3045" w:rsidRDefault="00874347" w:rsidP="00460C3F">
            <w:pPr>
              <w:pStyle w:val="BodyCopy"/>
              <w:rPr>
                <w:sz w:val="20"/>
                <w:szCs w:val="20"/>
              </w:rPr>
            </w:pPr>
            <w:r w:rsidRPr="005F3045">
              <w:rPr>
                <w:sz w:val="20"/>
                <w:szCs w:val="20"/>
              </w:rPr>
              <w:t>Water</w:t>
            </w:r>
          </w:p>
        </w:tc>
        <w:tc>
          <w:tcPr>
            <w:tcW w:w="854" w:type="dxa"/>
          </w:tcPr>
          <w:p w14:paraId="60240FD0" w14:textId="63663918" w:rsidR="00874347" w:rsidRPr="005F3045" w:rsidRDefault="00874347" w:rsidP="00460C3F">
            <w:pPr>
              <w:pStyle w:val="BodyCopy"/>
              <w:rPr>
                <w:sz w:val="20"/>
                <w:szCs w:val="20"/>
              </w:rPr>
            </w:pPr>
            <w:r w:rsidRPr="005F3045">
              <w:rPr>
                <w:sz w:val="20"/>
                <w:szCs w:val="20"/>
              </w:rPr>
              <w:t>None</w:t>
            </w:r>
          </w:p>
        </w:tc>
        <w:tc>
          <w:tcPr>
            <w:tcW w:w="854" w:type="dxa"/>
          </w:tcPr>
          <w:p w14:paraId="627F8955" w14:textId="06707057" w:rsidR="00874347" w:rsidRPr="005F3045" w:rsidRDefault="00874347" w:rsidP="00460C3F">
            <w:pPr>
              <w:pStyle w:val="BodyCopy"/>
              <w:rPr>
                <w:sz w:val="20"/>
                <w:szCs w:val="20"/>
              </w:rPr>
            </w:pPr>
            <w:r w:rsidRPr="005F3045">
              <w:rPr>
                <w:sz w:val="20"/>
                <w:szCs w:val="20"/>
              </w:rPr>
              <w:t>20.19</w:t>
            </w:r>
          </w:p>
        </w:tc>
        <w:tc>
          <w:tcPr>
            <w:tcW w:w="854" w:type="dxa"/>
          </w:tcPr>
          <w:p w14:paraId="51C47BDD" w14:textId="17E021EB" w:rsidR="00874347" w:rsidRPr="005F3045" w:rsidRDefault="00874347" w:rsidP="00460C3F">
            <w:pPr>
              <w:pStyle w:val="BodyCopy"/>
              <w:rPr>
                <w:sz w:val="20"/>
                <w:szCs w:val="20"/>
              </w:rPr>
            </w:pPr>
            <w:r w:rsidRPr="005F3045">
              <w:rPr>
                <w:sz w:val="20"/>
                <w:szCs w:val="20"/>
              </w:rPr>
              <w:t>1.25</w:t>
            </w:r>
          </w:p>
        </w:tc>
        <w:tc>
          <w:tcPr>
            <w:tcW w:w="854" w:type="dxa"/>
          </w:tcPr>
          <w:p w14:paraId="79D09C08" w14:textId="1901CA84" w:rsidR="00874347" w:rsidRPr="005F3045" w:rsidRDefault="00874347" w:rsidP="00460C3F">
            <w:pPr>
              <w:pStyle w:val="BodyCopy"/>
              <w:rPr>
                <w:sz w:val="20"/>
                <w:szCs w:val="20"/>
              </w:rPr>
            </w:pPr>
            <w:r w:rsidRPr="005F3045">
              <w:rPr>
                <w:sz w:val="20"/>
                <w:szCs w:val="20"/>
              </w:rPr>
              <w:t>39.13</w:t>
            </w:r>
          </w:p>
        </w:tc>
        <w:tc>
          <w:tcPr>
            <w:tcW w:w="854" w:type="dxa"/>
          </w:tcPr>
          <w:p w14:paraId="52FEDB70" w14:textId="272CC718" w:rsidR="00874347" w:rsidRPr="005F3045" w:rsidRDefault="00874347" w:rsidP="00460C3F">
            <w:pPr>
              <w:pStyle w:val="BodyCopy"/>
              <w:rPr>
                <w:sz w:val="20"/>
                <w:szCs w:val="20"/>
              </w:rPr>
            </w:pPr>
            <w:r w:rsidRPr="005F3045">
              <w:rPr>
                <w:sz w:val="20"/>
                <w:szCs w:val="20"/>
              </w:rPr>
              <w:t>.0349</w:t>
            </w:r>
          </w:p>
        </w:tc>
      </w:tr>
    </w:tbl>
    <w:p w14:paraId="4ABB0699" w14:textId="7515B26E" w:rsidR="00874347" w:rsidRDefault="00874347" w:rsidP="00460C3F">
      <w:pPr>
        <w:pStyle w:val="BodyCopy"/>
        <w:rPr>
          <w:b/>
          <w:bCs/>
        </w:rPr>
      </w:pPr>
    </w:p>
    <w:p w14:paraId="5C6B27BC" w14:textId="255EA190" w:rsidR="002247BC" w:rsidRPr="005F3045" w:rsidRDefault="005F3045" w:rsidP="00460C3F">
      <w:pPr>
        <w:pStyle w:val="BodyCopy"/>
      </w:pPr>
      <w:r>
        <w:t>Since there is at least one treatment effect that differs from the others, further investigation must be done. This investigation was done with the tukey test comparing means individually to each other (two at a time). Tables 3.2.4 and 3.2.5 are output from this test. As seen in table 3.2.4, since none of the treatments have the same letter, all the treatment means differ from each other. This fact is further emphasized in the ordered differences report (table 3.2.5), This report gives information on the confidence intervals between the difference in pop times between each combination of treatments. None of these intervals contain 0 so this means that all the pop times differ from group to group.</w:t>
      </w:r>
    </w:p>
    <w:p w14:paraId="1E64083A" w14:textId="77777777" w:rsidR="0090210D" w:rsidRDefault="0090210D">
      <w:pPr>
        <w:jc w:val="both"/>
      </w:pPr>
    </w:p>
    <w:p w14:paraId="1E6B84B6" w14:textId="7DF0A5AF" w:rsidR="00B86A93" w:rsidRDefault="00B86A93" w:rsidP="00B86A93">
      <w:pPr>
        <w:pStyle w:val="PrimarySubhead"/>
      </w:pPr>
      <w:r>
        <w:t xml:space="preserve">4. </w:t>
      </w:r>
      <w:r w:rsidR="0090210D">
        <w:t>Conclusion</w:t>
      </w:r>
    </w:p>
    <w:p w14:paraId="24F57CFF" w14:textId="0371D257" w:rsidR="00B86A93" w:rsidRDefault="00B86A93" w:rsidP="000A0CCD">
      <w:pPr>
        <w:widowControl w:val="0"/>
        <w:autoSpaceDE w:val="0"/>
        <w:autoSpaceDN w:val="0"/>
        <w:adjustRightInd w:val="0"/>
        <w:rPr>
          <w:sz w:val="22"/>
          <w:szCs w:val="22"/>
        </w:rPr>
      </w:pPr>
      <w:r>
        <w:rPr>
          <w:sz w:val="22"/>
          <w:szCs w:val="22"/>
        </w:rPr>
        <w:t>(</w:t>
      </w:r>
      <w:r>
        <w:rPr>
          <w:i/>
          <w:sz w:val="22"/>
          <w:szCs w:val="22"/>
        </w:rPr>
        <w:t>In this section, you will provi</w:t>
      </w:r>
      <w:r w:rsidRPr="00062C2E">
        <w:rPr>
          <w:i/>
          <w:sz w:val="22"/>
          <w:szCs w:val="22"/>
        </w:rPr>
        <w:t xml:space="preserve">de </w:t>
      </w:r>
      <w:r w:rsidR="0090210D">
        <w:rPr>
          <w:i/>
          <w:sz w:val="22"/>
          <w:szCs w:val="22"/>
        </w:rPr>
        <w:t>the main findings of your study – one more time. This time you do not need to provide all the numbers to support your findings, but more</w:t>
      </w:r>
      <w:r w:rsidR="0008487D">
        <w:rPr>
          <w:i/>
          <w:sz w:val="22"/>
          <w:szCs w:val="22"/>
        </w:rPr>
        <w:t xml:space="preserve"> “</w:t>
      </w:r>
      <w:r w:rsidR="00131D42">
        <w:rPr>
          <w:i/>
          <w:sz w:val="22"/>
          <w:szCs w:val="22"/>
        </w:rPr>
        <w:t xml:space="preserve">big picture” conclusions. For example, “we found strong evidence that helicopters with 3inch wing length have a higher average flight time than those with 2inch wing length.” Etc. </w:t>
      </w:r>
      <w:r w:rsidR="00131D42" w:rsidRPr="00131D42">
        <w:rPr>
          <w:i/>
          <w:color w:val="000000"/>
          <w:sz w:val="22"/>
          <w:szCs w:val="22"/>
          <w:lang w:val="en-US"/>
        </w:rPr>
        <w:t>This is your last oppor</w:t>
      </w:r>
      <w:r w:rsidR="00131D42">
        <w:rPr>
          <w:i/>
          <w:color w:val="000000"/>
          <w:sz w:val="22"/>
          <w:szCs w:val="22"/>
          <w:lang w:val="en-US"/>
        </w:rPr>
        <w:t xml:space="preserve">tunity to make sure your reader </w:t>
      </w:r>
      <w:r w:rsidR="00131D42" w:rsidRPr="00131D42">
        <w:rPr>
          <w:i/>
          <w:color w:val="000000"/>
          <w:sz w:val="22"/>
          <w:szCs w:val="22"/>
          <w:lang w:val="en-US"/>
        </w:rPr>
        <w:t>understands your take-home message</w:t>
      </w:r>
      <w:r w:rsidR="00131D42">
        <w:rPr>
          <w:i/>
          <w:color w:val="000000"/>
          <w:sz w:val="22"/>
          <w:szCs w:val="22"/>
          <w:lang w:val="en-US"/>
        </w:rPr>
        <w:t xml:space="preserve">. </w:t>
      </w:r>
      <w:r w:rsidR="00131D42" w:rsidRPr="00131D42">
        <w:rPr>
          <w:i/>
          <w:color w:val="000000"/>
          <w:sz w:val="22"/>
          <w:szCs w:val="22"/>
          <w:lang w:val="en-US"/>
        </w:rPr>
        <w:t>Which treatment combination was “best”?</w:t>
      </w:r>
      <w:r w:rsidR="00131D42">
        <w:rPr>
          <w:i/>
          <w:color w:val="000000"/>
          <w:sz w:val="22"/>
          <w:szCs w:val="22"/>
          <w:lang w:val="en-US"/>
        </w:rPr>
        <w:t xml:space="preserve"> </w:t>
      </w:r>
      <w:r w:rsidR="00131D42" w:rsidRPr="00131D42">
        <w:rPr>
          <w:i/>
          <w:color w:val="000000"/>
          <w:sz w:val="22"/>
          <w:szCs w:val="22"/>
          <w:lang w:val="en-US"/>
        </w:rPr>
        <w:t>Which treatment had the largest effect? Smallest?</w:t>
      </w:r>
      <w:r w:rsidR="00131D42" w:rsidRPr="00131D42">
        <w:rPr>
          <w:i/>
          <w:color w:val="3B822F"/>
          <w:sz w:val="22"/>
          <w:szCs w:val="22"/>
          <w:lang w:val="en-US"/>
        </w:rPr>
        <w:t xml:space="preserve"> </w:t>
      </w:r>
      <w:r w:rsidR="00131D42" w:rsidRPr="00131D42">
        <w:rPr>
          <w:i/>
          <w:color w:val="000000"/>
          <w:sz w:val="22"/>
          <w:szCs w:val="22"/>
          <w:lang w:val="en-US"/>
        </w:rPr>
        <w:t>Answer all of your research questions one more time.</w:t>
      </w:r>
      <w:r w:rsidRPr="00131D42">
        <w:rPr>
          <w:i/>
          <w:sz w:val="22"/>
          <w:szCs w:val="22"/>
        </w:rPr>
        <w:t>)</w:t>
      </w:r>
      <w:r>
        <w:t xml:space="preserve"> </w:t>
      </w:r>
    </w:p>
    <w:p w14:paraId="10D7C51F" w14:textId="77777777" w:rsidR="00262418" w:rsidRPr="00262418" w:rsidRDefault="00262418" w:rsidP="00B86A93">
      <w:pPr>
        <w:pStyle w:val="SecondarySubhead"/>
        <w:rPr>
          <w:sz w:val="22"/>
          <w:szCs w:val="22"/>
        </w:rPr>
      </w:pPr>
    </w:p>
    <w:p w14:paraId="2C9673ED" w14:textId="73D35DDA" w:rsidR="00262418" w:rsidRDefault="00262418" w:rsidP="00262418">
      <w:pPr>
        <w:pStyle w:val="PrimarySubhead"/>
      </w:pPr>
      <w:r>
        <w:t>5. Next steps</w:t>
      </w:r>
    </w:p>
    <w:p w14:paraId="57E48CD8" w14:textId="77777777" w:rsidR="00B62A2E" w:rsidRDefault="00B62A2E" w:rsidP="00262418">
      <w:pPr>
        <w:widowControl w:val="0"/>
        <w:autoSpaceDE w:val="0"/>
        <w:autoSpaceDN w:val="0"/>
        <w:adjustRightInd w:val="0"/>
        <w:rPr>
          <w:sz w:val="22"/>
          <w:szCs w:val="22"/>
        </w:rPr>
      </w:pPr>
    </w:p>
    <w:p w14:paraId="4B414AD5" w14:textId="49C3EF4B" w:rsidR="00B62A2E" w:rsidRPr="00936D2A" w:rsidRDefault="00B62A2E" w:rsidP="00B62A2E">
      <w:pPr>
        <w:widowControl w:val="0"/>
        <w:autoSpaceDE w:val="0"/>
        <w:autoSpaceDN w:val="0"/>
        <w:adjustRightInd w:val="0"/>
        <w:rPr>
          <w:i/>
          <w:color w:val="000000"/>
          <w:sz w:val="22"/>
          <w:szCs w:val="22"/>
          <w:lang w:val="en-US"/>
        </w:rPr>
      </w:pPr>
      <w:r>
        <w:rPr>
          <w:i/>
          <w:color w:val="000000"/>
          <w:sz w:val="22"/>
          <w:szCs w:val="22"/>
          <w:lang w:val="en-US"/>
        </w:rPr>
        <w:t>(In this section you will provide s</w:t>
      </w:r>
      <w:r w:rsidRPr="00B62A2E">
        <w:rPr>
          <w:i/>
          <w:color w:val="000000"/>
          <w:sz w:val="22"/>
          <w:szCs w:val="22"/>
          <w:lang w:val="en-US"/>
        </w:rPr>
        <w:t>uggestions to improve the study if it were run again</w:t>
      </w:r>
      <w:r>
        <w:rPr>
          <w:i/>
          <w:color w:val="000000"/>
          <w:sz w:val="22"/>
          <w:szCs w:val="22"/>
          <w:lang w:val="en-US"/>
        </w:rPr>
        <w:t xml:space="preserve">. </w:t>
      </w:r>
      <w:r w:rsidRPr="00B62A2E">
        <w:rPr>
          <w:i/>
          <w:color w:val="000000"/>
          <w:sz w:val="22"/>
          <w:szCs w:val="22"/>
          <w:lang w:val="en-US"/>
        </w:rPr>
        <w:t>Were there issues you would address if the experiment was done</w:t>
      </w:r>
      <w:r>
        <w:rPr>
          <w:i/>
          <w:color w:val="000000"/>
          <w:sz w:val="22"/>
          <w:szCs w:val="22"/>
          <w:lang w:val="en-US"/>
        </w:rPr>
        <w:t xml:space="preserve"> </w:t>
      </w:r>
      <w:r w:rsidRPr="00B62A2E">
        <w:rPr>
          <w:i/>
          <w:color w:val="000000"/>
          <w:sz w:val="22"/>
          <w:szCs w:val="22"/>
          <w:lang w:val="en-US"/>
        </w:rPr>
        <w:t>again?</w:t>
      </w:r>
      <w:r>
        <w:rPr>
          <w:i/>
          <w:color w:val="000000"/>
          <w:sz w:val="22"/>
          <w:szCs w:val="22"/>
          <w:lang w:val="en-US"/>
        </w:rPr>
        <w:t xml:space="preserve"> </w:t>
      </w:r>
      <w:r w:rsidRPr="00B62A2E">
        <w:rPr>
          <w:i/>
          <w:color w:val="000000"/>
          <w:sz w:val="22"/>
          <w:szCs w:val="22"/>
          <w:lang w:val="en-US"/>
        </w:rPr>
        <w:t>Variables which should have been controlled, but were not?</w:t>
      </w:r>
      <w:r>
        <w:rPr>
          <w:i/>
          <w:color w:val="000000"/>
          <w:sz w:val="22"/>
          <w:szCs w:val="22"/>
          <w:lang w:val="en-US"/>
        </w:rPr>
        <w:t xml:space="preserve"> </w:t>
      </w:r>
      <w:r w:rsidRPr="00B62A2E">
        <w:rPr>
          <w:i/>
          <w:color w:val="000000"/>
          <w:sz w:val="22"/>
          <w:szCs w:val="22"/>
          <w:lang w:val="en-US"/>
        </w:rPr>
        <w:t>Data collection issues that caused problems?</w:t>
      </w:r>
      <w:r w:rsidR="00936D2A">
        <w:rPr>
          <w:i/>
          <w:color w:val="000000"/>
          <w:sz w:val="22"/>
          <w:szCs w:val="22"/>
          <w:lang w:val="en-US"/>
        </w:rPr>
        <w:t xml:space="preserve"> </w:t>
      </w:r>
      <w:r w:rsidRPr="00B62A2E">
        <w:rPr>
          <w:i/>
          <w:color w:val="000000"/>
          <w:sz w:val="22"/>
          <w:szCs w:val="22"/>
          <w:lang w:val="en-US"/>
        </w:rPr>
        <w:t>Etc.</w:t>
      </w:r>
      <w:r>
        <w:rPr>
          <w:i/>
          <w:color w:val="000000"/>
          <w:sz w:val="22"/>
          <w:szCs w:val="22"/>
          <w:lang w:val="en-US"/>
        </w:rPr>
        <w:t>)</w:t>
      </w:r>
      <w:r w:rsidR="00936D2A" w:rsidRPr="00936D2A">
        <w:rPr>
          <w:sz w:val="22"/>
          <w:szCs w:val="22"/>
        </w:rPr>
        <w:t>.</w:t>
      </w:r>
    </w:p>
    <w:p w14:paraId="31E2BD02" w14:textId="77777777" w:rsidR="00B62A2E" w:rsidRPr="00936D2A" w:rsidRDefault="00B62A2E" w:rsidP="00B62A2E">
      <w:pPr>
        <w:widowControl w:val="0"/>
        <w:autoSpaceDE w:val="0"/>
        <w:autoSpaceDN w:val="0"/>
        <w:adjustRightInd w:val="0"/>
        <w:rPr>
          <w:i/>
          <w:color w:val="000000"/>
          <w:sz w:val="22"/>
          <w:szCs w:val="22"/>
          <w:lang w:val="en-US"/>
        </w:rPr>
      </w:pPr>
    </w:p>
    <w:p w14:paraId="6F46A8F3" w14:textId="61729F9C" w:rsidR="00262418" w:rsidRDefault="00B62A2E" w:rsidP="000A0CCD">
      <w:pPr>
        <w:widowControl w:val="0"/>
        <w:autoSpaceDE w:val="0"/>
        <w:autoSpaceDN w:val="0"/>
        <w:adjustRightInd w:val="0"/>
      </w:pPr>
      <w:r>
        <w:rPr>
          <w:i/>
          <w:color w:val="3B822F"/>
          <w:sz w:val="22"/>
          <w:szCs w:val="22"/>
          <w:lang w:val="en-US"/>
        </w:rPr>
        <w:t>(</w:t>
      </w:r>
      <w:r w:rsidRPr="00B62A2E">
        <w:rPr>
          <w:i/>
          <w:color w:val="000000"/>
          <w:sz w:val="22"/>
          <w:szCs w:val="22"/>
          <w:lang w:val="en-US"/>
        </w:rPr>
        <w:t>What would be an interesting follow-up experiment?</w:t>
      </w:r>
      <w:r>
        <w:rPr>
          <w:i/>
          <w:color w:val="000000"/>
          <w:sz w:val="22"/>
          <w:szCs w:val="22"/>
          <w:lang w:val="en-US"/>
        </w:rPr>
        <w:t xml:space="preserve"> </w:t>
      </w:r>
      <w:r w:rsidRPr="00B62A2E">
        <w:rPr>
          <w:i/>
          <w:color w:val="000000"/>
          <w:sz w:val="22"/>
          <w:szCs w:val="22"/>
          <w:lang w:val="en-US"/>
        </w:rPr>
        <w:t>This experiment should have sparked some interest in future</w:t>
      </w:r>
      <w:r w:rsidR="000A0CCD">
        <w:rPr>
          <w:i/>
          <w:color w:val="000000"/>
          <w:sz w:val="22"/>
          <w:szCs w:val="22"/>
          <w:lang w:val="en-US"/>
        </w:rPr>
        <w:t xml:space="preserve"> </w:t>
      </w:r>
      <w:r w:rsidRPr="00B62A2E">
        <w:rPr>
          <w:i/>
          <w:color w:val="000000"/>
          <w:sz w:val="22"/>
          <w:szCs w:val="22"/>
          <w:lang w:val="en-US"/>
        </w:rPr>
        <w:t>research.</w:t>
      </w:r>
      <w:r>
        <w:rPr>
          <w:i/>
          <w:color w:val="000000"/>
          <w:sz w:val="22"/>
          <w:szCs w:val="22"/>
          <w:lang w:val="en-US"/>
        </w:rPr>
        <w:t xml:space="preserve"> </w:t>
      </w:r>
      <w:r w:rsidRPr="00B62A2E">
        <w:rPr>
          <w:i/>
          <w:color w:val="000000"/>
          <w:sz w:val="22"/>
          <w:szCs w:val="22"/>
          <w:lang w:val="en-US"/>
        </w:rPr>
        <w:t>Provide at least one example of a direction that others could go to follow</w:t>
      </w:r>
      <w:r w:rsidR="00493B07">
        <w:rPr>
          <w:i/>
          <w:color w:val="000000"/>
          <w:sz w:val="22"/>
          <w:szCs w:val="22"/>
          <w:lang w:val="en-US"/>
        </w:rPr>
        <w:t>-</w:t>
      </w:r>
      <w:r w:rsidRPr="00B62A2E">
        <w:rPr>
          <w:i/>
          <w:color w:val="000000"/>
          <w:sz w:val="22"/>
          <w:szCs w:val="22"/>
          <w:lang w:val="en-US"/>
        </w:rPr>
        <w:t>up</w:t>
      </w:r>
      <w:r>
        <w:rPr>
          <w:i/>
          <w:color w:val="000000"/>
          <w:sz w:val="22"/>
          <w:szCs w:val="22"/>
          <w:lang w:val="en-US"/>
        </w:rPr>
        <w:t xml:space="preserve"> </w:t>
      </w:r>
      <w:r w:rsidRPr="00B62A2E">
        <w:rPr>
          <w:i/>
          <w:color w:val="000000"/>
          <w:sz w:val="22"/>
          <w:szCs w:val="22"/>
          <w:lang w:val="en-US"/>
        </w:rPr>
        <w:t>on what you’ve already done.</w:t>
      </w:r>
      <w:r w:rsidR="00262418">
        <w:t xml:space="preserve"> </w:t>
      </w:r>
    </w:p>
    <w:p w14:paraId="1A3B0E5C" w14:textId="77777777" w:rsidR="00C06DCD" w:rsidRDefault="00C06DCD">
      <w:pPr>
        <w:jc w:val="both"/>
      </w:pPr>
    </w:p>
    <w:p w14:paraId="66A2A2B5" w14:textId="77777777" w:rsidR="00C06DCD" w:rsidRDefault="00C06DCD">
      <w:pPr>
        <w:pStyle w:val="PrimarySubhead"/>
      </w:pPr>
      <w:bookmarkStart w:id="0" w:name="_Toc21848811"/>
      <w:bookmarkStart w:id="1" w:name="_Toc24434173"/>
      <w:r>
        <w:t>References</w:t>
      </w:r>
      <w:bookmarkEnd w:id="0"/>
      <w:bookmarkEnd w:id="1"/>
    </w:p>
    <w:p w14:paraId="0848EEF2" w14:textId="77777777" w:rsidR="00C06DCD" w:rsidRDefault="00C06DCD">
      <w:pPr>
        <w:jc w:val="both"/>
        <w:rPr>
          <w:sz w:val="20"/>
        </w:rPr>
      </w:pPr>
    </w:p>
    <w:p w14:paraId="23D0CAEC" w14:textId="77777777" w:rsidR="007B6EF2" w:rsidRPr="00F93FE9" w:rsidRDefault="007B6EF2" w:rsidP="00377332">
      <w:pPr>
        <w:pStyle w:val="References"/>
        <w:numPr>
          <w:ilvl w:val="0"/>
          <w:numId w:val="0"/>
        </w:numPr>
        <w:ind w:left="720"/>
      </w:pPr>
      <w:r>
        <w:t>(</w:t>
      </w:r>
      <w:r w:rsidR="00C06DCD" w:rsidRPr="00F93FE9">
        <w:t>Please verify th</w:t>
      </w:r>
      <w:r w:rsidRPr="00F93FE9">
        <w:t>at all references are included. Especially the ones you were asked to include in the Introduction. If it’s a weblink, include the date the link was last accessed.)</w:t>
      </w:r>
    </w:p>
    <w:p w14:paraId="710370AF" w14:textId="26E3C43E" w:rsidR="00C06DCD" w:rsidRPr="00F93FE9" w:rsidRDefault="00C06DCD" w:rsidP="00377332">
      <w:pPr>
        <w:pStyle w:val="References"/>
        <w:numPr>
          <w:ilvl w:val="0"/>
          <w:numId w:val="0"/>
        </w:numPr>
        <w:ind w:left="720"/>
      </w:pPr>
    </w:p>
    <w:p w14:paraId="27F09D45" w14:textId="708A7368" w:rsidR="00C06DCD" w:rsidRDefault="00F93FE9" w:rsidP="00377332">
      <w:pPr>
        <w:pStyle w:val="References"/>
      </w:pPr>
      <w:r w:rsidRPr="00F93FE9">
        <w:t xml:space="preserve">Author </w:t>
      </w:r>
      <w:r>
        <w:t xml:space="preserve">names </w:t>
      </w:r>
      <w:r w:rsidRPr="00F93FE9">
        <w:t>(</w:t>
      </w:r>
      <w:r>
        <w:t xml:space="preserve">year of publication), “Name of article” </w:t>
      </w:r>
      <w:r>
        <w:rPr>
          <w:i/>
        </w:rPr>
        <w:t xml:space="preserve">Journal name, </w:t>
      </w:r>
      <w:r>
        <w:t>volume, pages …</w:t>
      </w:r>
    </w:p>
    <w:p w14:paraId="69E93B14" w14:textId="77777777" w:rsidR="00F93FE9" w:rsidRDefault="00F93FE9" w:rsidP="00377332">
      <w:pPr>
        <w:pStyle w:val="References"/>
      </w:pPr>
      <w:r w:rsidRPr="00F93FE9">
        <w:t xml:space="preserve">Author </w:t>
      </w:r>
      <w:r>
        <w:t xml:space="preserve">names </w:t>
      </w:r>
      <w:r w:rsidRPr="00F93FE9">
        <w:t>(</w:t>
      </w:r>
      <w:r>
        <w:t xml:space="preserve">year of publication), “Name of article” </w:t>
      </w:r>
      <w:r>
        <w:rPr>
          <w:i/>
        </w:rPr>
        <w:t xml:space="preserve">Journal name, </w:t>
      </w:r>
      <w:r>
        <w:t>volume, pages …</w:t>
      </w:r>
    </w:p>
    <w:p w14:paraId="643ED4FE" w14:textId="77777777" w:rsidR="00500E8D" w:rsidRDefault="00500E8D" w:rsidP="000A0CCD">
      <w:pPr>
        <w:pStyle w:val="References"/>
        <w:numPr>
          <w:ilvl w:val="0"/>
          <w:numId w:val="0"/>
        </w:numPr>
        <w:ind w:left="360"/>
        <w:sectPr w:rsidR="00500E8D" w:rsidSect="00500E8D">
          <w:type w:val="continuous"/>
          <w:pgSz w:w="12240" w:h="15840"/>
          <w:pgMar w:top="864" w:right="864" w:bottom="864" w:left="864" w:header="708" w:footer="708" w:gutter="0"/>
          <w:cols w:num="2" w:space="245"/>
          <w:docGrid w:linePitch="360"/>
        </w:sectPr>
      </w:pPr>
    </w:p>
    <w:p w14:paraId="7E5E7EFC" w14:textId="77777777" w:rsidR="00416078" w:rsidRDefault="00416078" w:rsidP="00377332">
      <w:pPr>
        <w:widowControl w:val="0"/>
        <w:autoSpaceDE w:val="0"/>
        <w:autoSpaceDN w:val="0"/>
        <w:adjustRightInd w:val="0"/>
        <w:rPr>
          <w:b/>
          <w:sz w:val="28"/>
          <w:szCs w:val="28"/>
          <w:lang w:val="en-US"/>
        </w:rPr>
      </w:pPr>
    </w:p>
    <w:p w14:paraId="7FACDFFC" w14:textId="77777777" w:rsidR="00416078" w:rsidRDefault="00416078" w:rsidP="00377332">
      <w:pPr>
        <w:widowControl w:val="0"/>
        <w:autoSpaceDE w:val="0"/>
        <w:autoSpaceDN w:val="0"/>
        <w:adjustRightInd w:val="0"/>
        <w:rPr>
          <w:b/>
          <w:sz w:val="28"/>
          <w:szCs w:val="28"/>
          <w:lang w:val="en-US"/>
        </w:rPr>
      </w:pPr>
    </w:p>
    <w:p w14:paraId="4335C4BD" w14:textId="77777777" w:rsidR="00416078" w:rsidRDefault="00416078" w:rsidP="00377332">
      <w:pPr>
        <w:widowControl w:val="0"/>
        <w:autoSpaceDE w:val="0"/>
        <w:autoSpaceDN w:val="0"/>
        <w:adjustRightInd w:val="0"/>
        <w:rPr>
          <w:b/>
          <w:sz w:val="28"/>
          <w:szCs w:val="28"/>
          <w:lang w:val="en-US"/>
        </w:rPr>
      </w:pPr>
    </w:p>
    <w:p w14:paraId="49E97044" w14:textId="77777777" w:rsidR="00416078" w:rsidRDefault="00416078" w:rsidP="00377332">
      <w:pPr>
        <w:widowControl w:val="0"/>
        <w:autoSpaceDE w:val="0"/>
        <w:autoSpaceDN w:val="0"/>
        <w:adjustRightInd w:val="0"/>
        <w:rPr>
          <w:b/>
          <w:sz w:val="28"/>
          <w:szCs w:val="28"/>
          <w:lang w:val="en-US"/>
        </w:rPr>
      </w:pPr>
    </w:p>
    <w:p w14:paraId="4CAAB281" w14:textId="77777777" w:rsidR="00416078" w:rsidRDefault="00416078" w:rsidP="00377332">
      <w:pPr>
        <w:widowControl w:val="0"/>
        <w:autoSpaceDE w:val="0"/>
        <w:autoSpaceDN w:val="0"/>
        <w:adjustRightInd w:val="0"/>
        <w:rPr>
          <w:b/>
          <w:sz w:val="28"/>
          <w:szCs w:val="28"/>
          <w:lang w:val="en-US"/>
        </w:rPr>
      </w:pPr>
    </w:p>
    <w:p w14:paraId="42DFBA45" w14:textId="77777777" w:rsidR="00416078" w:rsidRDefault="00416078" w:rsidP="00377332">
      <w:pPr>
        <w:widowControl w:val="0"/>
        <w:autoSpaceDE w:val="0"/>
        <w:autoSpaceDN w:val="0"/>
        <w:adjustRightInd w:val="0"/>
        <w:rPr>
          <w:b/>
          <w:sz w:val="28"/>
          <w:szCs w:val="28"/>
          <w:lang w:val="en-US"/>
        </w:rPr>
      </w:pPr>
    </w:p>
    <w:p w14:paraId="55E564E7" w14:textId="77777777" w:rsidR="00416078" w:rsidRDefault="00416078" w:rsidP="00377332">
      <w:pPr>
        <w:widowControl w:val="0"/>
        <w:autoSpaceDE w:val="0"/>
        <w:autoSpaceDN w:val="0"/>
        <w:adjustRightInd w:val="0"/>
        <w:rPr>
          <w:b/>
          <w:sz w:val="28"/>
          <w:szCs w:val="28"/>
          <w:lang w:val="en-US"/>
        </w:rPr>
      </w:pPr>
    </w:p>
    <w:p w14:paraId="71408948" w14:textId="77777777" w:rsidR="00416078" w:rsidRDefault="00416078" w:rsidP="00377332">
      <w:pPr>
        <w:widowControl w:val="0"/>
        <w:autoSpaceDE w:val="0"/>
        <w:autoSpaceDN w:val="0"/>
        <w:adjustRightInd w:val="0"/>
        <w:rPr>
          <w:b/>
          <w:sz w:val="28"/>
          <w:szCs w:val="28"/>
          <w:lang w:val="en-US"/>
        </w:rPr>
      </w:pPr>
    </w:p>
    <w:p w14:paraId="3FB16F05" w14:textId="77777777" w:rsidR="00416078" w:rsidRDefault="00416078" w:rsidP="00377332">
      <w:pPr>
        <w:widowControl w:val="0"/>
        <w:autoSpaceDE w:val="0"/>
        <w:autoSpaceDN w:val="0"/>
        <w:adjustRightInd w:val="0"/>
        <w:rPr>
          <w:b/>
          <w:sz w:val="28"/>
          <w:szCs w:val="28"/>
          <w:lang w:val="en-US"/>
        </w:rPr>
      </w:pPr>
    </w:p>
    <w:p w14:paraId="42EDBEC9" w14:textId="77777777" w:rsidR="00416078" w:rsidRDefault="00416078" w:rsidP="00377332">
      <w:pPr>
        <w:widowControl w:val="0"/>
        <w:autoSpaceDE w:val="0"/>
        <w:autoSpaceDN w:val="0"/>
        <w:adjustRightInd w:val="0"/>
        <w:rPr>
          <w:b/>
          <w:sz w:val="28"/>
          <w:szCs w:val="28"/>
          <w:lang w:val="en-US"/>
        </w:rPr>
      </w:pPr>
    </w:p>
    <w:p w14:paraId="2E4DB250" w14:textId="77777777" w:rsidR="00416078" w:rsidRDefault="00416078" w:rsidP="00377332">
      <w:pPr>
        <w:widowControl w:val="0"/>
        <w:autoSpaceDE w:val="0"/>
        <w:autoSpaceDN w:val="0"/>
        <w:adjustRightInd w:val="0"/>
        <w:rPr>
          <w:b/>
          <w:sz w:val="28"/>
          <w:szCs w:val="28"/>
          <w:lang w:val="en-US"/>
        </w:rPr>
      </w:pPr>
    </w:p>
    <w:p w14:paraId="240B81A4" w14:textId="77777777" w:rsidR="00416078" w:rsidRDefault="00416078" w:rsidP="00377332">
      <w:pPr>
        <w:widowControl w:val="0"/>
        <w:autoSpaceDE w:val="0"/>
        <w:autoSpaceDN w:val="0"/>
        <w:adjustRightInd w:val="0"/>
        <w:rPr>
          <w:b/>
          <w:sz w:val="28"/>
          <w:szCs w:val="28"/>
          <w:lang w:val="en-US"/>
        </w:rPr>
      </w:pPr>
    </w:p>
    <w:p w14:paraId="0DA4D984" w14:textId="77777777" w:rsidR="00416078" w:rsidRDefault="00416078" w:rsidP="00377332">
      <w:pPr>
        <w:widowControl w:val="0"/>
        <w:autoSpaceDE w:val="0"/>
        <w:autoSpaceDN w:val="0"/>
        <w:adjustRightInd w:val="0"/>
        <w:rPr>
          <w:b/>
          <w:sz w:val="28"/>
          <w:szCs w:val="28"/>
          <w:lang w:val="en-US"/>
        </w:rPr>
      </w:pPr>
    </w:p>
    <w:p w14:paraId="4AB43982" w14:textId="687939A2" w:rsidR="00377332" w:rsidRPr="00377332" w:rsidRDefault="00377332" w:rsidP="00377332">
      <w:pPr>
        <w:widowControl w:val="0"/>
        <w:autoSpaceDE w:val="0"/>
        <w:autoSpaceDN w:val="0"/>
        <w:adjustRightInd w:val="0"/>
        <w:rPr>
          <w:b/>
          <w:sz w:val="28"/>
          <w:szCs w:val="28"/>
          <w:lang w:val="en-US"/>
        </w:rPr>
      </w:pPr>
      <w:r w:rsidRPr="00377332">
        <w:rPr>
          <w:b/>
          <w:sz w:val="28"/>
          <w:szCs w:val="28"/>
          <w:lang w:val="en-US"/>
        </w:rPr>
        <w:lastRenderedPageBreak/>
        <w:t>Appendix</w:t>
      </w:r>
    </w:p>
    <w:p w14:paraId="5E2DA14E" w14:textId="77777777" w:rsidR="00F0037F" w:rsidRDefault="00F0037F" w:rsidP="00416078">
      <w:pPr>
        <w:pStyle w:val="References"/>
        <w:numPr>
          <w:ilvl w:val="0"/>
          <w:numId w:val="0"/>
        </w:numPr>
        <w:rPr>
          <w:sz w:val="24"/>
          <w:lang w:val="en-US"/>
        </w:rPr>
      </w:pPr>
    </w:p>
    <w:p w14:paraId="7A1F8986" w14:textId="71AEE900" w:rsidR="00416078" w:rsidRDefault="00416078" w:rsidP="00416078">
      <w:pPr>
        <w:pStyle w:val="References"/>
        <w:numPr>
          <w:ilvl w:val="0"/>
          <w:numId w:val="0"/>
        </w:numPr>
        <w:rPr>
          <w:sz w:val="24"/>
          <w:lang w:val="en-US"/>
        </w:rPr>
      </w:pPr>
      <w:r>
        <w:rPr>
          <w:sz w:val="24"/>
          <w:lang w:val="en-US"/>
        </w:rPr>
        <w:t>Randomization scheme</w:t>
      </w:r>
    </w:p>
    <w:p w14:paraId="31A5E8D6" w14:textId="61590BAF" w:rsidR="00416078" w:rsidRDefault="00416078" w:rsidP="00416078">
      <w:pPr>
        <w:pStyle w:val="References"/>
        <w:numPr>
          <w:ilvl w:val="0"/>
          <w:numId w:val="0"/>
        </w:numPr>
        <w:rPr>
          <w:sz w:val="24"/>
          <w:lang w:val="en-US"/>
        </w:rPr>
      </w:pPr>
      <w:r w:rsidRPr="00416078">
        <w:rPr>
          <w:noProof/>
          <w:sz w:val="24"/>
          <w:lang w:val="en-US"/>
        </w:rPr>
        <w:drawing>
          <wp:inline distT="0" distB="0" distL="0" distR="0" wp14:anchorId="5E3CDC3E" wp14:editId="7BA847AA">
            <wp:extent cx="2217186"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3781" cy="3156400"/>
                    </a:xfrm>
                    <a:prstGeom prst="rect">
                      <a:avLst/>
                    </a:prstGeom>
                  </pic:spPr>
                </pic:pic>
              </a:graphicData>
            </a:graphic>
          </wp:inline>
        </w:drawing>
      </w:r>
    </w:p>
    <w:p w14:paraId="30223508" w14:textId="0A12A9B7" w:rsidR="00416078" w:rsidRDefault="00416078" w:rsidP="00416078">
      <w:pPr>
        <w:pStyle w:val="References"/>
        <w:numPr>
          <w:ilvl w:val="0"/>
          <w:numId w:val="0"/>
        </w:numPr>
        <w:rPr>
          <w:sz w:val="24"/>
          <w:lang w:val="en-US"/>
        </w:rPr>
      </w:pPr>
    </w:p>
    <w:p w14:paraId="090597FE" w14:textId="766CFCDD" w:rsidR="00416078" w:rsidRDefault="00416078" w:rsidP="00416078">
      <w:pPr>
        <w:pStyle w:val="References"/>
        <w:numPr>
          <w:ilvl w:val="0"/>
          <w:numId w:val="0"/>
        </w:numPr>
        <w:rPr>
          <w:sz w:val="24"/>
          <w:lang w:val="en-US"/>
        </w:rPr>
      </w:pPr>
      <w:r>
        <w:rPr>
          <w:sz w:val="24"/>
          <w:lang w:val="en-US"/>
        </w:rPr>
        <w:t>ANOVA output</w:t>
      </w:r>
    </w:p>
    <w:p w14:paraId="4E2D9189" w14:textId="3BAFB40E" w:rsidR="00416078" w:rsidRDefault="00416078" w:rsidP="00416078">
      <w:pPr>
        <w:pStyle w:val="References"/>
        <w:numPr>
          <w:ilvl w:val="0"/>
          <w:numId w:val="0"/>
        </w:numPr>
        <w:rPr>
          <w:sz w:val="24"/>
          <w:lang w:val="en-US"/>
        </w:rPr>
      </w:pPr>
      <w:r w:rsidRPr="00416078">
        <w:rPr>
          <w:noProof/>
          <w:sz w:val="24"/>
          <w:lang w:val="en-US"/>
        </w:rPr>
        <w:drawing>
          <wp:inline distT="0" distB="0" distL="0" distR="0" wp14:anchorId="71A9E657" wp14:editId="1DF67FFC">
            <wp:extent cx="3610479" cy="201958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479" cy="2019582"/>
                    </a:xfrm>
                    <a:prstGeom prst="rect">
                      <a:avLst/>
                    </a:prstGeom>
                  </pic:spPr>
                </pic:pic>
              </a:graphicData>
            </a:graphic>
          </wp:inline>
        </w:drawing>
      </w:r>
    </w:p>
    <w:p w14:paraId="5E9B508E" w14:textId="35D81ED3" w:rsidR="00416078" w:rsidRDefault="00416078" w:rsidP="00416078">
      <w:pPr>
        <w:pStyle w:val="References"/>
        <w:numPr>
          <w:ilvl w:val="0"/>
          <w:numId w:val="0"/>
        </w:numPr>
        <w:rPr>
          <w:sz w:val="24"/>
          <w:lang w:val="en-US"/>
        </w:rPr>
      </w:pPr>
    </w:p>
    <w:p w14:paraId="3F23435E" w14:textId="1FFF78B6" w:rsidR="00416078" w:rsidRDefault="00416078" w:rsidP="00416078">
      <w:pPr>
        <w:pStyle w:val="References"/>
        <w:numPr>
          <w:ilvl w:val="0"/>
          <w:numId w:val="0"/>
        </w:numPr>
        <w:rPr>
          <w:sz w:val="24"/>
          <w:lang w:val="en-US"/>
        </w:rPr>
      </w:pPr>
      <w:r>
        <w:rPr>
          <w:sz w:val="24"/>
          <w:lang w:val="en-US"/>
        </w:rPr>
        <w:t>Tukey test</w:t>
      </w:r>
    </w:p>
    <w:p w14:paraId="26C6B350" w14:textId="294B8F71" w:rsidR="00416078" w:rsidRDefault="00416078" w:rsidP="00416078">
      <w:pPr>
        <w:pStyle w:val="References"/>
        <w:numPr>
          <w:ilvl w:val="0"/>
          <w:numId w:val="0"/>
        </w:numPr>
        <w:rPr>
          <w:sz w:val="24"/>
          <w:lang w:val="en-US"/>
        </w:rPr>
      </w:pPr>
      <w:r w:rsidRPr="00416078">
        <w:rPr>
          <w:noProof/>
          <w:sz w:val="24"/>
          <w:lang w:val="en-US"/>
        </w:rPr>
        <w:drawing>
          <wp:inline distT="0" distB="0" distL="0" distR="0" wp14:anchorId="576B19D4" wp14:editId="15A6565B">
            <wp:extent cx="3695700" cy="1316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6915" cy="1330706"/>
                    </a:xfrm>
                    <a:prstGeom prst="rect">
                      <a:avLst/>
                    </a:prstGeom>
                  </pic:spPr>
                </pic:pic>
              </a:graphicData>
            </a:graphic>
          </wp:inline>
        </w:drawing>
      </w:r>
    </w:p>
    <w:p w14:paraId="52CAA63C" w14:textId="1C5D4E34" w:rsidR="00416078" w:rsidRDefault="00416078" w:rsidP="00416078">
      <w:pPr>
        <w:pStyle w:val="References"/>
        <w:numPr>
          <w:ilvl w:val="0"/>
          <w:numId w:val="0"/>
        </w:numPr>
        <w:rPr>
          <w:sz w:val="24"/>
          <w:lang w:val="en-US"/>
        </w:rPr>
      </w:pPr>
    </w:p>
    <w:p w14:paraId="16CC9620" w14:textId="0415089A" w:rsidR="00F0037F" w:rsidRDefault="00F0037F" w:rsidP="00416078">
      <w:pPr>
        <w:pStyle w:val="References"/>
        <w:numPr>
          <w:ilvl w:val="0"/>
          <w:numId w:val="0"/>
        </w:numPr>
        <w:rPr>
          <w:sz w:val="24"/>
          <w:lang w:val="en-US"/>
        </w:rPr>
      </w:pPr>
      <w:r>
        <w:rPr>
          <w:sz w:val="24"/>
          <w:lang w:val="en-US"/>
        </w:rPr>
        <w:t>Levene test</w:t>
      </w:r>
    </w:p>
    <w:p w14:paraId="35F7ADB3" w14:textId="0021758B" w:rsidR="00F0037F" w:rsidRDefault="00F0037F" w:rsidP="00416078">
      <w:pPr>
        <w:pStyle w:val="References"/>
        <w:numPr>
          <w:ilvl w:val="0"/>
          <w:numId w:val="0"/>
        </w:numPr>
        <w:rPr>
          <w:sz w:val="24"/>
          <w:lang w:val="en-US"/>
        </w:rPr>
      </w:pPr>
      <w:r w:rsidRPr="00F0037F">
        <w:rPr>
          <w:noProof/>
          <w:sz w:val="24"/>
          <w:lang w:val="en-US"/>
        </w:rPr>
        <w:drawing>
          <wp:inline distT="0" distB="0" distL="0" distR="0" wp14:anchorId="3AB63A38" wp14:editId="7BE44B16">
            <wp:extent cx="3038899" cy="8287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828791"/>
                    </a:xfrm>
                    <a:prstGeom prst="rect">
                      <a:avLst/>
                    </a:prstGeom>
                  </pic:spPr>
                </pic:pic>
              </a:graphicData>
            </a:graphic>
          </wp:inline>
        </w:drawing>
      </w:r>
    </w:p>
    <w:p w14:paraId="1EA7145D" w14:textId="733E1C13" w:rsidR="00F0037F" w:rsidRDefault="00F0037F" w:rsidP="00416078">
      <w:pPr>
        <w:pStyle w:val="References"/>
        <w:numPr>
          <w:ilvl w:val="0"/>
          <w:numId w:val="0"/>
        </w:numPr>
        <w:rPr>
          <w:sz w:val="24"/>
          <w:lang w:val="en-US"/>
        </w:rPr>
      </w:pPr>
    </w:p>
    <w:p w14:paraId="30C8004F" w14:textId="65B60698" w:rsidR="00F0037F" w:rsidRDefault="00F0037F" w:rsidP="00416078">
      <w:pPr>
        <w:pStyle w:val="References"/>
        <w:numPr>
          <w:ilvl w:val="0"/>
          <w:numId w:val="0"/>
        </w:numPr>
        <w:rPr>
          <w:sz w:val="24"/>
          <w:lang w:val="en-US"/>
        </w:rPr>
      </w:pPr>
      <w:r>
        <w:rPr>
          <w:sz w:val="24"/>
          <w:lang w:val="en-US"/>
        </w:rPr>
        <w:t>Shapiro Wilk test</w:t>
      </w:r>
    </w:p>
    <w:p w14:paraId="1327E670" w14:textId="38235BFC" w:rsidR="00F0037F" w:rsidRDefault="00F0037F" w:rsidP="00416078">
      <w:pPr>
        <w:pStyle w:val="References"/>
        <w:numPr>
          <w:ilvl w:val="0"/>
          <w:numId w:val="0"/>
        </w:numPr>
        <w:rPr>
          <w:sz w:val="24"/>
          <w:lang w:val="en-US"/>
        </w:rPr>
      </w:pPr>
      <w:r w:rsidRPr="00F0037F">
        <w:rPr>
          <w:noProof/>
          <w:sz w:val="24"/>
          <w:lang w:val="en-US"/>
        </w:rPr>
        <w:drawing>
          <wp:inline distT="0" distB="0" distL="0" distR="0" wp14:anchorId="5E3ED00E" wp14:editId="2AC08E64">
            <wp:extent cx="1581371"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371" cy="781159"/>
                    </a:xfrm>
                    <a:prstGeom prst="rect">
                      <a:avLst/>
                    </a:prstGeom>
                  </pic:spPr>
                </pic:pic>
              </a:graphicData>
            </a:graphic>
          </wp:inline>
        </w:drawing>
      </w:r>
    </w:p>
    <w:p w14:paraId="3F8C9B3A" w14:textId="33883919" w:rsidR="00F0037F" w:rsidRDefault="00F0037F" w:rsidP="00416078">
      <w:pPr>
        <w:pStyle w:val="References"/>
        <w:numPr>
          <w:ilvl w:val="0"/>
          <w:numId w:val="0"/>
        </w:numPr>
        <w:rPr>
          <w:sz w:val="24"/>
          <w:lang w:val="en-US"/>
        </w:rPr>
      </w:pPr>
    </w:p>
    <w:p w14:paraId="0C0346F5" w14:textId="514A38B2" w:rsidR="00F0037F" w:rsidRDefault="00F0037F" w:rsidP="00416078">
      <w:pPr>
        <w:pStyle w:val="References"/>
        <w:numPr>
          <w:ilvl w:val="0"/>
          <w:numId w:val="0"/>
        </w:numPr>
        <w:rPr>
          <w:sz w:val="24"/>
          <w:lang w:val="en-US"/>
        </w:rPr>
      </w:pPr>
      <w:r>
        <w:rPr>
          <w:sz w:val="24"/>
          <w:lang w:val="en-US"/>
        </w:rPr>
        <w:t>Boxplots</w:t>
      </w:r>
    </w:p>
    <w:p w14:paraId="276DEF10" w14:textId="6FEBECF2" w:rsidR="00F0037F" w:rsidRPr="00416078" w:rsidRDefault="00F0037F" w:rsidP="00416078">
      <w:pPr>
        <w:pStyle w:val="References"/>
        <w:numPr>
          <w:ilvl w:val="0"/>
          <w:numId w:val="0"/>
        </w:numPr>
        <w:rPr>
          <w:sz w:val="24"/>
          <w:lang w:val="en-US"/>
        </w:rPr>
      </w:pPr>
      <w:r w:rsidRPr="00F0037F">
        <w:rPr>
          <w:noProof/>
          <w:sz w:val="24"/>
          <w:lang w:val="en-US"/>
        </w:rPr>
        <w:drawing>
          <wp:inline distT="0" distB="0" distL="0" distR="0" wp14:anchorId="48EDF69A" wp14:editId="16706A69">
            <wp:extent cx="3057525" cy="21943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677" cy="2208141"/>
                    </a:xfrm>
                    <a:prstGeom prst="rect">
                      <a:avLst/>
                    </a:prstGeom>
                  </pic:spPr>
                </pic:pic>
              </a:graphicData>
            </a:graphic>
          </wp:inline>
        </w:drawing>
      </w:r>
    </w:p>
    <w:p w14:paraId="6A6D6FC6" w14:textId="763165E3" w:rsidR="00493B07" w:rsidRDefault="00493B07" w:rsidP="008D5B00">
      <w:pPr>
        <w:pStyle w:val="References"/>
        <w:numPr>
          <w:ilvl w:val="0"/>
          <w:numId w:val="0"/>
        </w:numPr>
        <w:pBdr>
          <w:bottom w:val="double" w:sz="6" w:space="1" w:color="auto"/>
        </w:pBdr>
      </w:pPr>
    </w:p>
    <w:p w14:paraId="54C26DED" w14:textId="28CA2B47" w:rsidR="008D5B00" w:rsidRDefault="008D5B00" w:rsidP="00493B07">
      <w:pPr>
        <w:pStyle w:val="Solutions"/>
        <w:rPr>
          <w:rFonts w:eastAsia="SimSun"/>
          <w:lang w:val="en-CA"/>
        </w:rPr>
      </w:pPr>
    </w:p>
    <w:p w14:paraId="046B41A6" w14:textId="07ADDC49" w:rsidR="00493B07" w:rsidRPr="00493B07" w:rsidRDefault="00493B07" w:rsidP="00B331A1">
      <w:pPr>
        <w:pStyle w:val="References"/>
        <w:numPr>
          <w:ilvl w:val="0"/>
          <w:numId w:val="0"/>
        </w:numPr>
        <w:ind w:left="720" w:hanging="360"/>
      </w:pPr>
    </w:p>
    <w:sectPr w:rsidR="00493B07" w:rsidRPr="00493B07" w:rsidSect="00A7061D">
      <w:type w:val="continuous"/>
      <w:pgSz w:w="12240" w:h="15840"/>
      <w:pgMar w:top="864" w:right="864" w:bottom="864" w:left="864" w:header="708" w:footer="708" w:gutter="0"/>
      <w:cols w:space="24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47A71" w14:textId="77777777" w:rsidR="00A93CC0" w:rsidRDefault="00A93CC0">
      <w:r>
        <w:separator/>
      </w:r>
    </w:p>
  </w:endnote>
  <w:endnote w:type="continuationSeparator" w:id="0">
    <w:p w14:paraId="2F644D39" w14:textId="77777777" w:rsidR="00A93CC0" w:rsidRDefault="00A93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BFEA" w14:textId="77777777" w:rsidR="008D5B00" w:rsidRDefault="008D5B00" w:rsidP="001F5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840FB8" w14:textId="77777777" w:rsidR="008D5B00" w:rsidRDefault="008D5B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7C0B" w14:textId="77777777" w:rsidR="008D5B00" w:rsidRDefault="008D5B00" w:rsidP="001F5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35C6">
      <w:rPr>
        <w:rStyle w:val="PageNumber"/>
        <w:noProof/>
      </w:rPr>
      <w:t>4</w:t>
    </w:r>
    <w:r>
      <w:rPr>
        <w:rStyle w:val="PageNumber"/>
      </w:rPr>
      <w:fldChar w:fldCharType="end"/>
    </w:r>
  </w:p>
  <w:p w14:paraId="610CFEA2" w14:textId="77777777" w:rsidR="008D5B00" w:rsidRDefault="008D5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18BCB" w14:textId="77777777" w:rsidR="00A93CC0" w:rsidRDefault="00A93CC0">
      <w:r>
        <w:separator/>
      </w:r>
    </w:p>
  </w:footnote>
  <w:footnote w:type="continuationSeparator" w:id="0">
    <w:p w14:paraId="6E9E9B1E" w14:textId="77777777" w:rsidR="00A93CC0" w:rsidRDefault="00A93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54D1" w14:textId="77777777" w:rsidR="008D5B00" w:rsidRDefault="008D5B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24236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9AB0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CE008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FA853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6270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6CEE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42EA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4A94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F02A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3415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20321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093B55B5"/>
    <w:multiLevelType w:val="hybridMultilevel"/>
    <w:tmpl w:val="848ED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795B8D"/>
    <w:multiLevelType w:val="hybridMultilevel"/>
    <w:tmpl w:val="7772C6E6"/>
    <w:lvl w:ilvl="0" w:tplc="49A2236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175DA7"/>
    <w:multiLevelType w:val="hybridMultilevel"/>
    <w:tmpl w:val="F7DC3766"/>
    <w:lvl w:ilvl="0" w:tplc="99003CF6">
      <w:start w:val="1"/>
      <w:numFmt w:val="bullet"/>
      <w:pStyle w:val="Referenc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10F5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2A01264"/>
    <w:multiLevelType w:val="hybridMultilevel"/>
    <w:tmpl w:val="349E23D2"/>
    <w:lvl w:ilvl="0" w:tplc="989AE9AE">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B23F4"/>
    <w:multiLevelType w:val="hybridMultilevel"/>
    <w:tmpl w:val="10E21E70"/>
    <w:lvl w:ilvl="0" w:tplc="6F1273C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D2BBC"/>
    <w:multiLevelType w:val="hybridMultilevel"/>
    <w:tmpl w:val="78BAE830"/>
    <w:lvl w:ilvl="0" w:tplc="BEB22A7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8E702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76F27BD0"/>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678310141">
    <w:abstractNumId w:val="18"/>
  </w:num>
  <w:num w:numId="2" w16cid:durableId="1447852012">
    <w:abstractNumId w:val="10"/>
  </w:num>
  <w:num w:numId="3" w16cid:durableId="1421370885">
    <w:abstractNumId w:val="14"/>
  </w:num>
  <w:num w:numId="4" w16cid:durableId="419719785">
    <w:abstractNumId w:val="19"/>
  </w:num>
  <w:num w:numId="5" w16cid:durableId="10689543">
    <w:abstractNumId w:val="9"/>
  </w:num>
  <w:num w:numId="6" w16cid:durableId="25453076">
    <w:abstractNumId w:val="7"/>
  </w:num>
  <w:num w:numId="7" w16cid:durableId="824928740">
    <w:abstractNumId w:val="6"/>
  </w:num>
  <w:num w:numId="8" w16cid:durableId="676545296">
    <w:abstractNumId w:val="5"/>
  </w:num>
  <w:num w:numId="9" w16cid:durableId="1958177037">
    <w:abstractNumId w:val="4"/>
  </w:num>
  <w:num w:numId="10" w16cid:durableId="1972855972">
    <w:abstractNumId w:val="8"/>
  </w:num>
  <w:num w:numId="11" w16cid:durableId="1693189903">
    <w:abstractNumId w:val="3"/>
  </w:num>
  <w:num w:numId="12" w16cid:durableId="878979917">
    <w:abstractNumId w:val="2"/>
  </w:num>
  <w:num w:numId="13" w16cid:durableId="2074427719">
    <w:abstractNumId w:val="1"/>
  </w:num>
  <w:num w:numId="14" w16cid:durableId="1700815041">
    <w:abstractNumId w:val="0"/>
  </w:num>
  <w:num w:numId="15" w16cid:durableId="2074160297">
    <w:abstractNumId w:val="13"/>
  </w:num>
  <w:num w:numId="16" w16cid:durableId="1040790160">
    <w:abstractNumId w:val="11"/>
  </w:num>
  <w:num w:numId="17" w16cid:durableId="1133249337">
    <w:abstractNumId w:val="17"/>
  </w:num>
  <w:num w:numId="18" w16cid:durableId="505828877">
    <w:abstractNumId w:val="16"/>
  </w:num>
  <w:num w:numId="19" w16cid:durableId="755128867">
    <w:abstractNumId w:val="12"/>
  </w:num>
  <w:num w:numId="20" w16cid:durableId="15465269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A3"/>
    <w:rsid w:val="00062C2E"/>
    <w:rsid w:val="00082F3E"/>
    <w:rsid w:val="0008487D"/>
    <w:rsid w:val="000A0CCD"/>
    <w:rsid w:val="000D7EB6"/>
    <w:rsid w:val="000E0EE9"/>
    <w:rsid w:val="000E4FFA"/>
    <w:rsid w:val="00120C15"/>
    <w:rsid w:val="00131D42"/>
    <w:rsid w:val="00133EFB"/>
    <w:rsid w:val="00155442"/>
    <w:rsid w:val="00193844"/>
    <w:rsid w:val="0019635A"/>
    <w:rsid w:val="001A759E"/>
    <w:rsid w:val="001A7AB0"/>
    <w:rsid w:val="001A7FAD"/>
    <w:rsid w:val="001D2DDC"/>
    <w:rsid w:val="001E0C0D"/>
    <w:rsid w:val="001F4A59"/>
    <w:rsid w:val="001F5135"/>
    <w:rsid w:val="002200B5"/>
    <w:rsid w:val="002247BC"/>
    <w:rsid w:val="00246C76"/>
    <w:rsid w:val="0024797C"/>
    <w:rsid w:val="00262418"/>
    <w:rsid w:val="00262AF6"/>
    <w:rsid w:val="00273EA1"/>
    <w:rsid w:val="00292345"/>
    <w:rsid w:val="00292D0A"/>
    <w:rsid w:val="002A0435"/>
    <w:rsid w:val="002E4F6C"/>
    <w:rsid w:val="002E5C51"/>
    <w:rsid w:val="0035752B"/>
    <w:rsid w:val="00377332"/>
    <w:rsid w:val="003C4ECA"/>
    <w:rsid w:val="003E72CE"/>
    <w:rsid w:val="00416078"/>
    <w:rsid w:val="00450E6F"/>
    <w:rsid w:val="00460C3F"/>
    <w:rsid w:val="00472B57"/>
    <w:rsid w:val="00474742"/>
    <w:rsid w:val="00491B6F"/>
    <w:rsid w:val="00491F20"/>
    <w:rsid w:val="00493B07"/>
    <w:rsid w:val="004A3939"/>
    <w:rsid w:val="00500E8D"/>
    <w:rsid w:val="00576573"/>
    <w:rsid w:val="00587FC6"/>
    <w:rsid w:val="005A15E0"/>
    <w:rsid w:val="005F3045"/>
    <w:rsid w:val="00602588"/>
    <w:rsid w:val="0061039C"/>
    <w:rsid w:val="006349E6"/>
    <w:rsid w:val="0064654E"/>
    <w:rsid w:val="0066506E"/>
    <w:rsid w:val="006B4705"/>
    <w:rsid w:val="006E74CB"/>
    <w:rsid w:val="00724AE4"/>
    <w:rsid w:val="00731F01"/>
    <w:rsid w:val="0076690F"/>
    <w:rsid w:val="007B53D7"/>
    <w:rsid w:val="007B6EF2"/>
    <w:rsid w:val="007E3960"/>
    <w:rsid w:val="007F1B47"/>
    <w:rsid w:val="008077E8"/>
    <w:rsid w:val="00811103"/>
    <w:rsid w:val="00874347"/>
    <w:rsid w:val="008C4D18"/>
    <w:rsid w:val="008D3273"/>
    <w:rsid w:val="008D4B13"/>
    <w:rsid w:val="008D5B00"/>
    <w:rsid w:val="0090210D"/>
    <w:rsid w:val="00911EDB"/>
    <w:rsid w:val="00933152"/>
    <w:rsid w:val="00936D2A"/>
    <w:rsid w:val="00941325"/>
    <w:rsid w:val="00985881"/>
    <w:rsid w:val="009A139B"/>
    <w:rsid w:val="009B4945"/>
    <w:rsid w:val="009D048E"/>
    <w:rsid w:val="009F6054"/>
    <w:rsid w:val="00A5538C"/>
    <w:rsid w:val="00A7061D"/>
    <w:rsid w:val="00A71006"/>
    <w:rsid w:val="00A740B7"/>
    <w:rsid w:val="00A93CC0"/>
    <w:rsid w:val="00AB093D"/>
    <w:rsid w:val="00B0329D"/>
    <w:rsid w:val="00B30BE2"/>
    <w:rsid w:val="00B331A1"/>
    <w:rsid w:val="00B44B91"/>
    <w:rsid w:val="00B62A2E"/>
    <w:rsid w:val="00B86A93"/>
    <w:rsid w:val="00BA13DA"/>
    <w:rsid w:val="00BB4C71"/>
    <w:rsid w:val="00BB7F2F"/>
    <w:rsid w:val="00BD4410"/>
    <w:rsid w:val="00BD602F"/>
    <w:rsid w:val="00BF15A1"/>
    <w:rsid w:val="00BF2D9F"/>
    <w:rsid w:val="00BF5F10"/>
    <w:rsid w:val="00C06DCD"/>
    <w:rsid w:val="00C4397F"/>
    <w:rsid w:val="00C452F7"/>
    <w:rsid w:val="00C57B1E"/>
    <w:rsid w:val="00C71D61"/>
    <w:rsid w:val="00C90659"/>
    <w:rsid w:val="00C91680"/>
    <w:rsid w:val="00C95266"/>
    <w:rsid w:val="00CF085F"/>
    <w:rsid w:val="00CF780B"/>
    <w:rsid w:val="00D0291D"/>
    <w:rsid w:val="00D27D24"/>
    <w:rsid w:val="00D30DA8"/>
    <w:rsid w:val="00D5624A"/>
    <w:rsid w:val="00D573B7"/>
    <w:rsid w:val="00DC599B"/>
    <w:rsid w:val="00E24ED7"/>
    <w:rsid w:val="00E335C6"/>
    <w:rsid w:val="00E3513C"/>
    <w:rsid w:val="00E705BF"/>
    <w:rsid w:val="00EA0F54"/>
    <w:rsid w:val="00EA509A"/>
    <w:rsid w:val="00EA5C3B"/>
    <w:rsid w:val="00EB67A3"/>
    <w:rsid w:val="00EB6FC5"/>
    <w:rsid w:val="00EC0D38"/>
    <w:rsid w:val="00EC31B8"/>
    <w:rsid w:val="00EC3513"/>
    <w:rsid w:val="00F0037F"/>
    <w:rsid w:val="00F119E8"/>
    <w:rsid w:val="00F175BC"/>
    <w:rsid w:val="00F3393B"/>
    <w:rsid w:val="00F51328"/>
    <w:rsid w:val="00F548A0"/>
    <w:rsid w:val="00F552C6"/>
    <w:rsid w:val="00F93FE9"/>
    <w:rsid w:val="00FA1C75"/>
    <w:rsid w:val="00FB56EC"/>
    <w:rsid w:val="00FC5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875A0D"/>
  <w15:docId w15:val="{52AC9574-1A10-2345-BB76-BBE95B1D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lang w:val="en-CA"/>
    </w:rPr>
  </w:style>
  <w:style w:type="paragraph" w:styleId="Heading1">
    <w:name w:val="heading 1"/>
    <w:basedOn w:val="Normal"/>
    <w:next w:val="Normal"/>
    <w:pPr>
      <w:keepNext/>
      <w:numPr>
        <w:numId w:val="1"/>
      </w:numPr>
      <w:spacing w:before="240" w:after="60"/>
      <w:outlineLvl w:val="0"/>
    </w:pPr>
    <w:rPr>
      <w:rFonts w:ascii="Arial" w:hAnsi="Arial" w:cs="Arial"/>
      <w:b/>
      <w:bCs/>
      <w:kern w:val="32"/>
      <w:sz w:val="32"/>
      <w:szCs w:val="32"/>
      <w:lang w:eastAsia="en-CA"/>
    </w:rPr>
  </w:style>
  <w:style w:type="paragraph" w:styleId="Heading2">
    <w:name w:val="heading 2"/>
    <w:basedOn w:val="Normal"/>
    <w:next w:val="Normal"/>
    <w:pPr>
      <w:keepNext/>
      <w:keepLines/>
      <w:numPr>
        <w:ilvl w:val="1"/>
        <w:numId w:val="1"/>
      </w:numPr>
      <w:spacing w:before="260" w:after="260" w:line="416" w:lineRule="auto"/>
      <w:outlineLvl w:val="1"/>
    </w:pPr>
    <w:rPr>
      <w:rFonts w:ascii="Arial" w:eastAsia="SimHei" w:hAnsi="Arial"/>
      <w:b/>
      <w:bCs/>
      <w:sz w:val="32"/>
      <w:szCs w:val="32"/>
      <w:lang w:eastAsia="en-CA"/>
    </w:rPr>
  </w:style>
  <w:style w:type="paragraph" w:styleId="Heading3">
    <w:name w:val="heading 3"/>
    <w:basedOn w:val="Normal"/>
    <w:pPr>
      <w:numPr>
        <w:ilvl w:val="2"/>
        <w:numId w:val="1"/>
      </w:numPr>
      <w:spacing w:before="100" w:beforeAutospacing="1" w:after="100" w:afterAutospacing="1"/>
      <w:jc w:val="both"/>
      <w:outlineLvl w:val="2"/>
    </w:pPr>
    <w:rPr>
      <w:rFonts w:eastAsia="Arial Unicode MS"/>
      <w:b/>
      <w:bCs/>
      <w:color w:val="000000"/>
      <w:szCs w:val="27"/>
      <w:lang w:val="en-US" w:eastAsia="zh-CN"/>
    </w:rPr>
  </w:style>
  <w:style w:type="paragraph" w:styleId="Heading4">
    <w:name w:val="heading 4"/>
    <w:basedOn w:val="Normal"/>
    <w:next w:val="Normal"/>
    <w:pPr>
      <w:keepNext/>
      <w:spacing w:line="360" w:lineRule="auto"/>
      <w:outlineLvl w:val="3"/>
    </w:pPr>
    <w:rPr>
      <w:i/>
      <w:iCs/>
      <w:lang w:eastAsia="en-CA"/>
    </w:rPr>
  </w:style>
  <w:style w:type="paragraph" w:styleId="Heading5">
    <w:name w:val="heading 5"/>
    <w:basedOn w:val="Normal"/>
    <w:next w:val="Normal"/>
    <w:pPr>
      <w:keepNext/>
      <w:spacing w:line="360" w:lineRule="auto"/>
      <w:outlineLvl w:val="4"/>
    </w:pPr>
    <w:rPr>
      <w:b/>
      <w:bCs/>
      <w:lang w:eastAsia="en-CA"/>
    </w:rPr>
  </w:style>
  <w:style w:type="paragraph" w:styleId="Heading6">
    <w:name w:val="heading 6"/>
    <w:basedOn w:val="Normal"/>
    <w:next w:val="Normal"/>
    <w:pPr>
      <w:keepNext/>
      <w:spacing w:line="480" w:lineRule="auto"/>
      <w:jc w:val="both"/>
      <w:outlineLvl w:val="5"/>
    </w:pPr>
    <w:rPr>
      <w:b/>
      <w:bCs/>
      <w:color w:val="003300"/>
      <w:lang w:val="en-US"/>
    </w:rPr>
  </w:style>
  <w:style w:type="paragraph" w:styleId="Heading7">
    <w:name w:val="heading 7"/>
    <w:basedOn w:val="Normal"/>
    <w:next w:val="Normal"/>
    <w:pPr>
      <w:keepNext/>
      <w:spacing w:line="480" w:lineRule="auto"/>
      <w:jc w:val="both"/>
      <w:outlineLvl w:val="6"/>
    </w:pPr>
    <w:rPr>
      <w:b/>
      <w:bCs/>
    </w:rPr>
  </w:style>
  <w:style w:type="paragraph" w:styleId="Heading8">
    <w:name w:val="heading 8"/>
    <w:basedOn w:val="Normal"/>
    <w:next w:val="Normal"/>
    <w:pPr>
      <w:keepNext/>
      <w:outlineLvl w:val="7"/>
    </w:pPr>
    <w:rPr>
      <w:u w:val="single"/>
      <w:lang w:eastAsia="en-CA"/>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pPr>
      <w:numPr>
        <w:numId w:val="2"/>
      </w:numPr>
    </w:pPr>
  </w:style>
  <w:style w:type="numbering" w:styleId="1ai">
    <w:name w:val="Outline List 1"/>
    <w:basedOn w:val="NoList"/>
    <w:semiHidden/>
    <w:pPr>
      <w:numPr>
        <w:numId w:val="3"/>
      </w:numPr>
    </w:pPr>
  </w:style>
  <w:style w:type="numbering" w:styleId="ArticleSection">
    <w:name w:val="Outline List 3"/>
    <w:basedOn w:val="NoList"/>
    <w:semiHidden/>
    <w:pPr>
      <w:numPr>
        <w:numId w:val="4"/>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Header">
    <w:name w:val="header"/>
    <w:basedOn w:val="Normal"/>
    <w:semiHidden/>
    <w:pPr>
      <w:tabs>
        <w:tab w:val="center" w:pos="4320"/>
        <w:tab w:val="right" w:pos="8640"/>
      </w:tabs>
    </w:pPr>
    <w:rPr>
      <w:lang w:eastAsia="en-CA"/>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Footer">
    <w:name w:val="footer"/>
    <w:basedOn w:val="Normal"/>
    <w:semiHidden/>
    <w:pPr>
      <w:tabs>
        <w:tab w:val="center" w:pos="4153"/>
        <w:tab w:val="right" w:pos="8306"/>
      </w:tabs>
      <w:snapToGrid w:val="0"/>
    </w:pPr>
    <w:rPr>
      <w:sz w:val="18"/>
      <w:szCs w:val="18"/>
      <w:lang w:eastAsia="zh-CN"/>
    </w:rPr>
  </w:style>
  <w:style w:type="paragraph" w:styleId="NormalWeb">
    <w:name w:val="Normal (Web)"/>
    <w:basedOn w:val="Normal"/>
    <w:uiPriority w:val="99"/>
    <w:semiHidden/>
    <w:pPr>
      <w:spacing w:before="100" w:beforeAutospacing="1" w:after="100" w:afterAutospacing="1"/>
    </w:pPr>
    <w:rPr>
      <w:lang w:val="en-US"/>
    </w:rPr>
  </w:style>
  <w:style w:type="paragraph" w:styleId="Date">
    <w:name w:val="Date"/>
    <w:basedOn w:val="Normal"/>
    <w:next w:val="Normal"/>
    <w:semiHidden/>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character" w:styleId="Emphasis">
    <w:name w:val="Emphasis"/>
    <w:basedOn w:val="DefaultParagraphFont"/>
    <w:rPr>
      <w:i/>
      <w:iCs/>
    </w:rPr>
  </w:style>
  <w:style w:type="paragraph" w:customStyle="1" w:styleId="Authors">
    <w:name w:val="Authors"/>
    <w:basedOn w:val="Normal"/>
    <w:next w:val="Normal"/>
    <w:autoRedefine/>
    <w:pPr>
      <w:jc w:val="center"/>
    </w:pPr>
    <w:rPr>
      <w:rFonts w:eastAsia="MS Mincho"/>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HTMLAcronym">
    <w:name w:val="HTML Acronym"/>
    <w:basedOn w:val="DefaultParagraphFont"/>
    <w:semiHidden/>
  </w:style>
  <w:style w:type="paragraph" w:customStyle="1" w:styleId="PaperTitle">
    <w:name w:val="Paper Title"/>
    <w:basedOn w:val="Normal"/>
    <w:next w:val="Normal"/>
    <w:autoRedefine/>
    <w:pPr>
      <w:jc w:val="center"/>
    </w:pPr>
    <w:rPr>
      <w:rFonts w:eastAsia="MS Mincho"/>
      <w:sz w:val="32"/>
      <w:szCs w:val="32"/>
    </w:rPr>
  </w:style>
  <w:style w:type="paragraph" w:customStyle="1" w:styleId="AuthorAffiliations">
    <w:name w:val="Author Affiliations"/>
    <w:basedOn w:val="Normal"/>
    <w:next w:val="Normal"/>
    <w:autoRedefine/>
    <w:pPr>
      <w:jc w:val="center"/>
    </w:pPr>
    <w:rPr>
      <w:sz w:val="20"/>
      <w:szCs w:val="20"/>
      <w:vertAlign w:val="superscript"/>
    </w:rPr>
  </w:style>
  <w:style w:type="paragraph" w:customStyle="1" w:styleId="PrimarySubhead">
    <w:name w:val="Primary Subhead"/>
    <w:basedOn w:val="Normal"/>
    <w:next w:val="Normal"/>
    <w:link w:val="PrimarySubheadChar"/>
    <w:autoRedefine/>
    <w:pPr>
      <w:jc w:val="center"/>
    </w:pPr>
    <w:rPr>
      <w:rFonts w:eastAsia="MS Mincho"/>
      <w:b/>
    </w:rPr>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Hyperlink">
    <w:name w:val="Hyperlink"/>
    <w:basedOn w:val="DefaultParagraphFont"/>
    <w:semiHidden/>
    <w:rPr>
      <w:color w:val="0000FF"/>
      <w:u w:val="single"/>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5"/>
      </w:numPr>
    </w:pPr>
  </w:style>
  <w:style w:type="paragraph" w:styleId="ListBullet2">
    <w:name w:val="List Bullet 2"/>
    <w:basedOn w:val="Normal"/>
    <w:semiHidden/>
    <w:pPr>
      <w:numPr>
        <w:numId w:val="6"/>
      </w:numPr>
    </w:pPr>
  </w:style>
  <w:style w:type="paragraph" w:styleId="ListBullet3">
    <w:name w:val="List Bullet 3"/>
    <w:basedOn w:val="Normal"/>
    <w:semiHidden/>
    <w:pPr>
      <w:numPr>
        <w:numId w:val="7"/>
      </w:numPr>
    </w:pPr>
  </w:style>
  <w:style w:type="paragraph" w:styleId="ListBullet4">
    <w:name w:val="List Bullet 4"/>
    <w:basedOn w:val="Normal"/>
    <w:semiHidden/>
    <w:pPr>
      <w:numPr>
        <w:numId w:val="8"/>
      </w:numPr>
    </w:pPr>
  </w:style>
  <w:style w:type="paragraph" w:styleId="ListBullet5">
    <w:name w:val="List Bullet 5"/>
    <w:basedOn w:val="Normal"/>
    <w:semiHidden/>
    <w:pPr>
      <w:numPr>
        <w:numId w:val="9"/>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0"/>
      </w:numPr>
    </w:pPr>
  </w:style>
  <w:style w:type="paragraph" w:styleId="ListNumber2">
    <w:name w:val="List Number 2"/>
    <w:basedOn w:val="Normal"/>
    <w:semiHidden/>
    <w:pPr>
      <w:numPr>
        <w:numId w:val="11"/>
      </w:numPr>
    </w:pPr>
  </w:style>
  <w:style w:type="paragraph" w:styleId="ListNumber3">
    <w:name w:val="List Number 3"/>
    <w:basedOn w:val="Normal"/>
    <w:semiHidden/>
    <w:pPr>
      <w:numPr>
        <w:numId w:val="12"/>
      </w:numPr>
    </w:pPr>
  </w:style>
  <w:style w:type="paragraph" w:styleId="ListNumber4">
    <w:name w:val="List Number 4"/>
    <w:basedOn w:val="Normal"/>
    <w:semiHidden/>
    <w:pPr>
      <w:numPr>
        <w:numId w:val="13"/>
      </w:numPr>
    </w:pPr>
  </w:style>
  <w:style w:type="paragraph" w:styleId="ListNumber5">
    <w:name w:val="List Number 5"/>
    <w:basedOn w:val="Normal"/>
    <w:semiHidden/>
    <w:pPr>
      <w:numPr>
        <w:numId w:val="14"/>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Strong">
    <w:name w:val="Strong"/>
    <w:basedOn w:val="DefaultParagraphFont"/>
    <w:rPr>
      <w:b/>
      <w:bCs/>
    </w:rPr>
  </w:style>
  <w:style w:type="paragraph" w:styleId="Subtitle">
    <w:name w:val="Subtitle"/>
    <w:basedOn w:val="Normal"/>
    <w:pPr>
      <w:spacing w:after="60"/>
      <w:jc w:val="center"/>
      <w:outlineLvl w:val="1"/>
    </w:pPr>
    <w:rPr>
      <w:rFonts w:ascii="Arial" w:hAnsi="Arial" w:cs="Arial"/>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PaperTitle"/>
    <w:qFormat/>
    <w:rsid w:val="008D3273"/>
  </w:style>
  <w:style w:type="paragraph" w:customStyle="1" w:styleId="BodyCopy">
    <w:name w:val="Body Copy"/>
    <w:basedOn w:val="Normal"/>
    <w:link w:val="BodyCopyChar"/>
    <w:autoRedefine/>
    <w:pPr>
      <w:jc w:val="both"/>
    </w:pPr>
    <w:rPr>
      <w:sz w:val="22"/>
      <w:szCs w:val="22"/>
    </w:rPr>
  </w:style>
  <w:style w:type="character" w:customStyle="1" w:styleId="BodyCopyChar">
    <w:name w:val="Body Copy Char"/>
    <w:basedOn w:val="DefaultParagraphFont"/>
    <w:link w:val="BodyCopy"/>
    <w:rPr>
      <w:rFonts w:eastAsia="SimSun"/>
      <w:sz w:val="22"/>
      <w:szCs w:val="22"/>
      <w:lang w:val="en-CA" w:eastAsia="en-US" w:bidi="ar-SA"/>
    </w:rPr>
  </w:style>
  <w:style w:type="paragraph" w:customStyle="1" w:styleId="References">
    <w:name w:val="References"/>
    <w:basedOn w:val="Normal"/>
    <w:link w:val="ReferencesChar"/>
    <w:autoRedefine/>
    <w:rsid w:val="00377332"/>
    <w:pPr>
      <w:numPr>
        <w:numId w:val="15"/>
      </w:numPr>
      <w:jc w:val="both"/>
    </w:pPr>
    <w:rPr>
      <w:sz w:val="20"/>
    </w:rPr>
  </w:style>
  <w:style w:type="paragraph" w:customStyle="1" w:styleId="FigureCaptions">
    <w:name w:val="Figure Captions"/>
    <w:basedOn w:val="References"/>
    <w:link w:val="FigureCaptionsChar"/>
    <w:autoRedefine/>
    <w:pPr>
      <w:ind w:left="0" w:firstLine="0"/>
    </w:pPr>
  </w:style>
  <w:style w:type="paragraph" w:customStyle="1" w:styleId="TertiaryHead">
    <w:name w:val="Tertiary Head"/>
    <w:basedOn w:val="FigureCaptions"/>
    <w:link w:val="TertiaryHeadChar"/>
    <w:autoRedefine/>
    <w:pPr>
      <w:jc w:val="left"/>
    </w:pPr>
    <w:rPr>
      <w:i/>
      <w:sz w:val="24"/>
    </w:rPr>
  </w:style>
  <w:style w:type="paragraph" w:customStyle="1" w:styleId="SecondarySubhead">
    <w:name w:val="Secondary Subhead"/>
    <w:basedOn w:val="Normal"/>
    <w:rPr>
      <w:b/>
    </w:rPr>
  </w:style>
  <w:style w:type="paragraph" w:customStyle="1" w:styleId="TableTitles">
    <w:name w:val="Table Titles"/>
    <w:basedOn w:val="BodyCopy"/>
    <w:autoRedefine/>
    <w:pPr>
      <w:jc w:val="center"/>
    </w:pPr>
  </w:style>
  <w:style w:type="paragraph" w:styleId="FootnoteText">
    <w:name w:val="footnote text"/>
    <w:basedOn w:val="Normal"/>
    <w:semiHidden/>
    <w:rsid w:val="00FC5AF0"/>
    <w:rPr>
      <w:sz w:val="20"/>
      <w:szCs w:val="20"/>
    </w:rPr>
  </w:style>
  <w:style w:type="character" w:styleId="FootnoteReference">
    <w:name w:val="footnote reference"/>
    <w:basedOn w:val="DefaultParagraphFont"/>
    <w:semiHidden/>
    <w:rsid w:val="00FC5AF0"/>
    <w:rPr>
      <w:vertAlign w:val="superscript"/>
    </w:rPr>
  </w:style>
  <w:style w:type="paragraph" w:customStyle="1" w:styleId="AuthorNames">
    <w:name w:val="Author Names"/>
    <w:basedOn w:val="Normal"/>
    <w:link w:val="AuthorNamesChar"/>
    <w:qFormat/>
    <w:rsid w:val="008D3273"/>
    <w:pPr>
      <w:jc w:val="center"/>
    </w:pPr>
    <w:rPr>
      <w:rFonts w:eastAsia="MS Mincho"/>
      <w:sz w:val="26"/>
      <w:szCs w:val="26"/>
    </w:rPr>
  </w:style>
  <w:style w:type="paragraph" w:customStyle="1" w:styleId="AuthorAffiliation">
    <w:name w:val="Author Affiliation"/>
    <w:basedOn w:val="Normal"/>
    <w:link w:val="AuthorAffiliationChar"/>
    <w:qFormat/>
    <w:rsid w:val="008D3273"/>
    <w:pPr>
      <w:jc w:val="center"/>
    </w:pPr>
    <w:rPr>
      <w:sz w:val="22"/>
      <w:szCs w:val="22"/>
    </w:rPr>
  </w:style>
  <w:style w:type="character" w:customStyle="1" w:styleId="AuthorNamesChar">
    <w:name w:val="Author Names Char"/>
    <w:basedOn w:val="DefaultParagraphFont"/>
    <w:link w:val="AuthorNames"/>
    <w:rsid w:val="008D3273"/>
    <w:rPr>
      <w:rFonts w:eastAsia="MS Mincho"/>
      <w:sz w:val="26"/>
      <w:szCs w:val="26"/>
      <w:lang w:val="en-CA"/>
    </w:rPr>
  </w:style>
  <w:style w:type="paragraph" w:customStyle="1" w:styleId="Subhead1">
    <w:name w:val="Subhead1"/>
    <w:basedOn w:val="PrimarySubhead"/>
    <w:link w:val="Subhead1Char"/>
    <w:qFormat/>
    <w:rsid w:val="009D048E"/>
  </w:style>
  <w:style w:type="character" w:customStyle="1" w:styleId="AuthorAffiliationChar">
    <w:name w:val="Author Affiliation Char"/>
    <w:basedOn w:val="DefaultParagraphFont"/>
    <w:link w:val="AuthorAffiliation"/>
    <w:rsid w:val="008D3273"/>
    <w:rPr>
      <w:sz w:val="22"/>
      <w:szCs w:val="22"/>
      <w:lang w:val="en-CA"/>
    </w:rPr>
  </w:style>
  <w:style w:type="paragraph" w:customStyle="1" w:styleId="Subhead2">
    <w:name w:val="Subhead2"/>
    <w:basedOn w:val="Normal"/>
    <w:link w:val="Subhead2Char"/>
    <w:qFormat/>
    <w:rsid w:val="009D048E"/>
    <w:rPr>
      <w:b/>
    </w:rPr>
  </w:style>
  <w:style w:type="character" w:customStyle="1" w:styleId="PrimarySubheadChar">
    <w:name w:val="Primary Subhead Char"/>
    <w:basedOn w:val="DefaultParagraphFont"/>
    <w:link w:val="PrimarySubhead"/>
    <w:rsid w:val="009D048E"/>
    <w:rPr>
      <w:rFonts w:eastAsia="MS Mincho"/>
      <w:b/>
      <w:sz w:val="24"/>
      <w:szCs w:val="24"/>
      <w:lang w:val="en-CA"/>
    </w:rPr>
  </w:style>
  <w:style w:type="character" w:customStyle="1" w:styleId="Subhead1Char">
    <w:name w:val="Subhead1 Char"/>
    <w:basedOn w:val="PrimarySubheadChar"/>
    <w:link w:val="Subhead1"/>
    <w:rsid w:val="009D048E"/>
    <w:rPr>
      <w:rFonts w:eastAsia="MS Mincho"/>
      <w:b/>
      <w:sz w:val="24"/>
      <w:szCs w:val="24"/>
      <w:lang w:val="en-CA"/>
    </w:rPr>
  </w:style>
  <w:style w:type="paragraph" w:customStyle="1" w:styleId="Body">
    <w:name w:val="Body"/>
    <w:basedOn w:val="BodyCopy"/>
    <w:link w:val="BodyChar"/>
    <w:qFormat/>
    <w:rsid w:val="009D048E"/>
  </w:style>
  <w:style w:type="character" w:customStyle="1" w:styleId="Subhead2Char">
    <w:name w:val="Subhead2 Char"/>
    <w:basedOn w:val="DefaultParagraphFont"/>
    <w:link w:val="Subhead2"/>
    <w:rsid w:val="009D048E"/>
    <w:rPr>
      <w:b/>
      <w:sz w:val="24"/>
      <w:szCs w:val="24"/>
      <w:lang w:val="en-CA"/>
    </w:rPr>
  </w:style>
  <w:style w:type="paragraph" w:styleId="BalloonText">
    <w:name w:val="Balloon Text"/>
    <w:basedOn w:val="Normal"/>
    <w:link w:val="BalloonTextChar"/>
    <w:rsid w:val="009D048E"/>
    <w:rPr>
      <w:rFonts w:ascii="Tahoma" w:hAnsi="Tahoma" w:cs="Tahoma"/>
      <w:sz w:val="16"/>
      <w:szCs w:val="16"/>
    </w:rPr>
  </w:style>
  <w:style w:type="character" w:customStyle="1" w:styleId="BodyChar">
    <w:name w:val="Body Char"/>
    <w:basedOn w:val="BodyCopyChar"/>
    <w:link w:val="Body"/>
    <w:rsid w:val="009D048E"/>
    <w:rPr>
      <w:rFonts w:eastAsia="SimSun"/>
      <w:sz w:val="22"/>
      <w:szCs w:val="22"/>
      <w:lang w:val="en-CA" w:eastAsia="en-US" w:bidi="ar-SA"/>
    </w:rPr>
  </w:style>
  <w:style w:type="character" w:customStyle="1" w:styleId="BalloonTextChar">
    <w:name w:val="Balloon Text Char"/>
    <w:basedOn w:val="DefaultParagraphFont"/>
    <w:link w:val="BalloonText"/>
    <w:rsid w:val="009D048E"/>
    <w:rPr>
      <w:rFonts w:ascii="Tahoma" w:hAnsi="Tahoma" w:cs="Tahoma"/>
      <w:sz w:val="16"/>
      <w:szCs w:val="16"/>
      <w:lang w:val="en-CA"/>
    </w:rPr>
  </w:style>
  <w:style w:type="paragraph" w:customStyle="1" w:styleId="Subhead3">
    <w:name w:val="Subhead3"/>
    <w:basedOn w:val="TertiaryHead"/>
    <w:link w:val="Subhead3Char"/>
    <w:qFormat/>
    <w:rsid w:val="009D048E"/>
  </w:style>
  <w:style w:type="character" w:customStyle="1" w:styleId="ReferencesChar">
    <w:name w:val="References Char"/>
    <w:basedOn w:val="DefaultParagraphFont"/>
    <w:link w:val="References"/>
    <w:rsid w:val="00377332"/>
    <w:rPr>
      <w:szCs w:val="24"/>
      <w:lang w:val="en-CA"/>
    </w:rPr>
  </w:style>
  <w:style w:type="character" w:customStyle="1" w:styleId="FigureCaptionsChar">
    <w:name w:val="Figure Captions Char"/>
    <w:basedOn w:val="ReferencesChar"/>
    <w:link w:val="FigureCaptions"/>
    <w:rsid w:val="009D048E"/>
    <w:rPr>
      <w:szCs w:val="24"/>
      <w:lang w:val="en-CA"/>
    </w:rPr>
  </w:style>
  <w:style w:type="character" w:customStyle="1" w:styleId="TertiaryHeadChar">
    <w:name w:val="Tertiary Head Char"/>
    <w:basedOn w:val="FigureCaptionsChar"/>
    <w:link w:val="TertiaryHead"/>
    <w:rsid w:val="009D048E"/>
    <w:rPr>
      <w:i/>
      <w:sz w:val="24"/>
      <w:szCs w:val="24"/>
      <w:lang w:val="en-CA"/>
    </w:rPr>
  </w:style>
  <w:style w:type="character" w:customStyle="1" w:styleId="Subhead3Char">
    <w:name w:val="Subhead3 Char"/>
    <w:basedOn w:val="TertiaryHeadChar"/>
    <w:link w:val="Subhead3"/>
    <w:rsid w:val="009D048E"/>
    <w:rPr>
      <w:i/>
      <w:sz w:val="24"/>
      <w:szCs w:val="24"/>
      <w:lang w:val="en-CA"/>
    </w:rPr>
  </w:style>
  <w:style w:type="paragraph" w:customStyle="1" w:styleId="Solutions">
    <w:name w:val="Solutions"/>
    <w:basedOn w:val="Normal"/>
    <w:rsid w:val="00493B07"/>
    <w:rPr>
      <w:rFonts w:eastAsia="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34487">
      <w:bodyDiv w:val="1"/>
      <w:marLeft w:val="0"/>
      <w:marRight w:val="0"/>
      <w:marTop w:val="0"/>
      <w:marBottom w:val="0"/>
      <w:divBdr>
        <w:top w:val="none" w:sz="0" w:space="0" w:color="auto"/>
        <w:left w:val="none" w:sz="0" w:space="0" w:color="auto"/>
        <w:bottom w:val="none" w:sz="0" w:space="0" w:color="auto"/>
        <w:right w:val="none" w:sz="0" w:space="0" w:color="auto"/>
      </w:divBdr>
    </w:div>
    <w:div w:id="9295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Approaches to extending or customizing (free) statistical software</vt:lpstr>
    </vt:vector>
  </TitlesOfParts>
  <Company>Microsoft</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extending or customizing (free) statistical software</dc:title>
  <dc:creator>J Nash</dc:creator>
  <cp:lastModifiedBy>Ryan David Destefano</cp:lastModifiedBy>
  <cp:revision>2</cp:revision>
  <cp:lastPrinted>2005-10-31T21:53:00Z</cp:lastPrinted>
  <dcterms:created xsi:type="dcterms:W3CDTF">2023-05-19T23:07:00Z</dcterms:created>
  <dcterms:modified xsi:type="dcterms:W3CDTF">2023-05-19T23:07:00Z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-2139222787</vt:i4>
  </property>
  <property fmtid="{D5CDD505-2E9C-101B-9397-08002B2CF9AE}" pid="3" name="_NewReviewCycle">
    <vt:lpwstr/>
  </property>
  <property fmtid="{D5CDD505-2E9C-101B-9397-08002B2CF9AE}" pid="4" name="_EmailSubject">
    <vt:lpwstr>Proceedings page</vt:lpwstr>
  </property>
  <property fmtid="{D5CDD505-2E9C-101B-9397-08002B2CF9AE}" pid="5" name="_AuthorEmail">
    <vt:lpwstr>val@amstat.org</vt:lpwstr>
  </property>
  <property fmtid="{D5CDD505-2E9C-101B-9397-08002B2CF9AE}" pid="6" name="_AuthorEmailDisplayName">
    <vt:lpwstr>Snider, Valerie</vt:lpwstr>
  </property>
  <property fmtid="{D5CDD505-2E9C-101B-9397-08002B2CF9AE}" pid="7" name="_PreviousAdHocReviewCycleID">
    <vt:i4>1461035903</vt:i4>
  </property>
  <property fmtid="{D5CDD505-2E9C-101B-9397-08002B2CF9AE}" pid="8" name="_ReviewingToolsShownOnce">
    <vt:lpwstr/>
  </property>
</Properties>
</file>