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C95D" w14:textId="77777777" w:rsidR="00E213A5" w:rsidRDefault="00E213A5" w:rsidP="00E213A5">
      <w:pPr>
        <w:overflowPunct/>
        <w:autoSpaceDE/>
        <w:autoSpaceDN/>
        <w:adjustRightInd/>
        <w:rPr>
          <w:i/>
          <w:szCs w:val="24"/>
        </w:rPr>
      </w:pPr>
      <w:r>
        <w:rPr>
          <w:szCs w:val="24"/>
        </w:rPr>
        <w:t>Abstract</w:t>
      </w:r>
    </w:p>
    <w:p w14:paraId="1704A1F8" w14:textId="77777777" w:rsidR="00E213A5" w:rsidRPr="00424E04" w:rsidRDefault="00E213A5" w:rsidP="00E213A5">
      <w:pPr>
        <w:spacing w:line="480" w:lineRule="atLeast"/>
        <w:jc w:val="center"/>
        <w:rPr>
          <w:i/>
          <w:szCs w:val="24"/>
        </w:rPr>
      </w:pPr>
      <w:r>
        <w:rPr>
          <w:szCs w:val="24"/>
        </w:rPr>
        <w:t>Erickson</w:t>
      </w:r>
      <w:r w:rsidRPr="00424E04">
        <w:rPr>
          <w:szCs w:val="24"/>
        </w:rPr>
        <w:t xml:space="preserve">, </w:t>
      </w:r>
      <w:r>
        <w:rPr>
          <w:szCs w:val="24"/>
        </w:rPr>
        <w:t>Ryan</w:t>
      </w:r>
      <w:r w:rsidRPr="00424E04">
        <w:rPr>
          <w:szCs w:val="24"/>
        </w:rPr>
        <w:t xml:space="preserve"> </w:t>
      </w:r>
      <w:r>
        <w:rPr>
          <w:szCs w:val="24"/>
        </w:rPr>
        <w:t>J.</w:t>
      </w:r>
      <w:r w:rsidRPr="00424E04">
        <w:rPr>
          <w:szCs w:val="24"/>
        </w:rPr>
        <w:t xml:space="preserve"> (</w:t>
      </w:r>
      <w:r>
        <w:rPr>
          <w:szCs w:val="24"/>
        </w:rPr>
        <w:t>MA, Geography</w:t>
      </w:r>
      <w:r w:rsidRPr="001F370C">
        <w:rPr>
          <w:szCs w:val="24"/>
        </w:rPr>
        <w:t>)</w:t>
      </w:r>
    </w:p>
    <w:p w14:paraId="7474764D" w14:textId="77777777" w:rsidR="00547E22" w:rsidRPr="00547E22" w:rsidRDefault="00547E22" w:rsidP="00547E22">
      <w:pPr>
        <w:tabs>
          <w:tab w:val="left" w:pos="620"/>
        </w:tabs>
        <w:spacing w:line="480" w:lineRule="atLeast"/>
        <w:jc w:val="center"/>
        <w:rPr>
          <w:szCs w:val="24"/>
        </w:rPr>
      </w:pPr>
      <w:r w:rsidRPr="00547E22">
        <w:rPr>
          <w:szCs w:val="24"/>
        </w:rPr>
        <w:t xml:space="preserve">Integrating Machine Learning and </w:t>
      </w:r>
      <w:proofErr w:type="spellStart"/>
      <w:r w:rsidRPr="00547E22">
        <w:rPr>
          <w:szCs w:val="24"/>
        </w:rPr>
        <w:t>Geostatistics</w:t>
      </w:r>
      <w:proofErr w:type="spellEnd"/>
      <w:r w:rsidRPr="00547E22">
        <w:rPr>
          <w:szCs w:val="24"/>
        </w:rPr>
        <w:t xml:space="preserve"> for High-Resolution Surface Ozone Mapping: A Case Study in Arizona</w:t>
      </w:r>
    </w:p>
    <w:p w14:paraId="029878AC" w14:textId="77777777" w:rsidR="00E213A5" w:rsidRDefault="00E213A5" w:rsidP="00E213A5">
      <w:pPr>
        <w:tabs>
          <w:tab w:val="left" w:pos="620"/>
        </w:tabs>
        <w:spacing w:line="480" w:lineRule="atLeast"/>
        <w:jc w:val="center"/>
        <w:rPr>
          <w:i/>
          <w:szCs w:val="24"/>
        </w:rPr>
      </w:pPr>
      <w:r w:rsidRPr="00424E04">
        <w:rPr>
          <w:szCs w:val="24"/>
        </w:rPr>
        <w:t>Thesis direct</w:t>
      </w:r>
      <w:r>
        <w:rPr>
          <w:szCs w:val="24"/>
        </w:rPr>
        <w:t>ed by Associate Professor Guofeng Cao</w:t>
      </w:r>
    </w:p>
    <w:p w14:paraId="2E5A042D" w14:textId="77777777" w:rsidR="00E213A5" w:rsidRPr="005264EE" w:rsidRDefault="00E213A5" w:rsidP="00E213A5">
      <w:pPr>
        <w:tabs>
          <w:tab w:val="left" w:pos="620"/>
        </w:tabs>
        <w:spacing w:line="480" w:lineRule="atLeast"/>
        <w:jc w:val="center"/>
        <w:rPr>
          <w:i/>
          <w:szCs w:val="24"/>
        </w:rPr>
      </w:pPr>
    </w:p>
    <w:p w14:paraId="187E4421" w14:textId="764D5DD3" w:rsidR="0098180C" w:rsidRPr="00CF597B" w:rsidRDefault="00E213A5" w:rsidP="008C4C4E">
      <w:pPr>
        <w:tabs>
          <w:tab w:val="left" w:pos="620"/>
          <w:tab w:val="left" w:pos="1080"/>
        </w:tabs>
        <w:spacing w:line="480" w:lineRule="atLeast"/>
        <w:rPr>
          <w:i/>
          <w:iCs/>
          <w:szCs w:val="24"/>
        </w:rPr>
      </w:pPr>
      <w:r>
        <w:rPr>
          <w:szCs w:val="24"/>
        </w:rPr>
        <w:tab/>
      </w:r>
      <w:r w:rsidRPr="005264EE">
        <w:rPr>
          <w:szCs w:val="24"/>
        </w:rPr>
        <w:t>Modeling surface ozone</w:t>
      </w:r>
      <w:r w:rsidRPr="00E213A5">
        <w:rPr>
          <w:szCs w:val="24"/>
        </w:rPr>
        <w:t xml:space="preserve"> </w:t>
      </w:r>
      <w:r>
        <w:rPr>
          <w:szCs w:val="24"/>
        </w:rPr>
        <w:t>(O</w:t>
      </w:r>
      <w:r>
        <w:rPr>
          <w:szCs w:val="24"/>
          <w:vertAlign w:val="subscript"/>
        </w:rPr>
        <w:t>3</w:t>
      </w:r>
      <w:r>
        <w:rPr>
          <w:szCs w:val="24"/>
        </w:rPr>
        <w:t xml:space="preserve">) </w:t>
      </w:r>
      <w:r w:rsidRPr="005264EE">
        <w:rPr>
          <w:szCs w:val="24"/>
        </w:rPr>
        <w:t>concentrations at high spatial resolution</w:t>
      </w:r>
      <w:r>
        <w:rPr>
          <w:szCs w:val="24"/>
        </w:rPr>
        <w:t>s</w:t>
      </w:r>
      <w:r w:rsidRPr="005264EE">
        <w:rPr>
          <w:szCs w:val="24"/>
        </w:rPr>
        <w:t xml:space="preserve"> is essential for </w:t>
      </w:r>
      <w:r>
        <w:rPr>
          <w:szCs w:val="24"/>
        </w:rPr>
        <w:t xml:space="preserve">informed decision-making surrounding air pollution regulation, healthy ecologies, and biological cycles within </w:t>
      </w:r>
      <w:r w:rsidR="003241BF">
        <w:rPr>
          <w:szCs w:val="24"/>
        </w:rPr>
        <w:t>Earth’s</w:t>
      </w:r>
      <w:r w:rsidR="003241BF">
        <w:rPr>
          <w:szCs w:val="24"/>
        </w:rPr>
        <w:t xml:space="preserve"> </w:t>
      </w:r>
      <w:r>
        <w:rPr>
          <w:szCs w:val="24"/>
        </w:rPr>
        <w:t>many unique micro- and macro- biomes</w:t>
      </w:r>
      <w:r w:rsidRPr="005264EE">
        <w:rPr>
          <w:szCs w:val="24"/>
        </w:rPr>
        <w:t xml:space="preserve">. </w:t>
      </w:r>
      <w:r>
        <w:rPr>
          <w:szCs w:val="24"/>
        </w:rPr>
        <w:t>Continued abundance of a</w:t>
      </w:r>
      <w:r w:rsidRPr="005264EE">
        <w:rPr>
          <w:szCs w:val="24"/>
        </w:rPr>
        <w:t xml:space="preserve">ir pollution </w:t>
      </w:r>
      <w:r>
        <w:rPr>
          <w:szCs w:val="24"/>
        </w:rPr>
        <w:t xml:space="preserve">vastly changes atmospheric compositions based </w:t>
      </w:r>
      <w:r w:rsidR="003241BF">
        <w:rPr>
          <w:szCs w:val="24"/>
        </w:rPr>
        <w:t xml:space="preserve">on </w:t>
      </w:r>
      <w:r>
        <w:rPr>
          <w:szCs w:val="24"/>
        </w:rPr>
        <w:t xml:space="preserve">relative </w:t>
      </w:r>
      <w:r w:rsidRPr="00E213A5">
        <w:rPr>
          <w:szCs w:val="24"/>
        </w:rPr>
        <w:t>O</w:t>
      </w:r>
      <w:r>
        <w:rPr>
          <w:szCs w:val="24"/>
          <w:vertAlign w:val="subscript"/>
        </w:rPr>
        <w:t>3</w:t>
      </w:r>
      <w:r>
        <w:rPr>
          <w:szCs w:val="24"/>
        </w:rPr>
        <w:t xml:space="preserve"> </w:t>
      </w:r>
      <w:r w:rsidRPr="00E213A5">
        <w:rPr>
          <w:szCs w:val="24"/>
        </w:rPr>
        <w:t>concentrations</w:t>
      </w:r>
      <w:r w:rsidR="003241BF">
        <w:rPr>
          <w:szCs w:val="24"/>
        </w:rPr>
        <w:t xml:space="preserve"> </w:t>
      </w:r>
      <w:r w:rsidR="003241BF">
        <w:rPr>
          <w:szCs w:val="24"/>
        </w:rPr>
        <w:t xml:space="preserve">via </w:t>
      </w:r>
      <w:r w:rsidR="003241BF">
        <w:rPr>
          <w:szCs w:val="24"/>
        </w:rPr>
        <w:t>numerous ecological factors and</w:t>
      </w:r>
      <w:r w:rsidR="003241BF">
        <w:rPr>
          <w:szCs w:val="24"/>
        </w:rPr>
        <w:t xml:space="preserve"> anthropogenic trends</w:t>
      </w:r>
      <w:r w:rsidRPr="005264EE">
        <w:rPr>
          <w:szCs w:val="24"/>
        </w:rPr>
        <w:t>.</w:t>
      </w:r>
      <w:r>
        <w:rPr>
          <w:szCs w:val="24"/>
        </w:rPr>
        <w:t xml:space="preserve"> </w:t>
      </w:r>
      <w:r w:rsidR="003241BF">
        <w:rPr>
          <w:szCs w:val="24"/>
        </w:rPr>
        <w:t>On the surface, O</w:t>
      </w:r>
      <w:r w:rsidR="003241BF">
        <w:rPr>
          <w:szCs w:val="24"/>
          <w:vertAlign w:val="subscript"/>
        </w:rPr>
        <w:t>3</w:t>
      </w:r>
      <w:r w:rsidR="003241BF">
        <w:rPr>
          <w:szCs w:val="24"/>
        </w:rPr>
        <w:t xml:space="preserve"> </w:t>
      </w:r>
      <w:r w:rsidRPr="005264EE">
        <w:rPr>
          <w:szCs w:val="24"/>
        </w:rPr>
        <w:t>var</w:t>
      </w:r>
      <w:r>
        <w:rPr>
          <w:szCs w:val="24"/>
        </w:rPr>
        <w:t>ies</w:t>
      </w:r>
      <w:r w:rsidRPr="005264EE">
        <w:rPr>
          <w:szCs w:val="24"/>
        </w:rPr>
        <w:t xml:space="preserve"> significantly over </w:t>
      </w:r>
      <w:r>
        <w:rPr>
          <w:szCs w:val="24"/>
        </w:rPr>
        <w:t xml:space="preserve">minimal changes </w:t>
      </w:r>
      <w:r w:rsidR="003241BF">
        <w:rPr>
          <w:szCs w:val="24"/>
        </w:rPr>
        <w:t>in urban landscapes</w:t>
      </w:r>
      <w:r w:rsidRPr="005264EE">
        <w:rPr>
          <w:szCs w:val="24"/>
        </w:rPr>
        <w:t xml:space="preserve">, </w:t>
      </w:r>
      <w:r>
        <w:rPr>
          <w:szCs w:val="24"/>
        </w:rPr>
        <w:t>interacting</w:t>
      </w:r>
      <w:r w:rsidR="003241BF">
        <w:rPr>
          <w:szCs w:val="24"/>
        </w:rPr>
        <w:t xml:space="preserve"> with </w:t>
      </w:r>
      <w:r w:rsidR="003241BF" w:rsidRPr="003241BF">
        <w:rPr>
          <w:szCs w:val="24"/>
        </w:rPr>
        <w:t xml:space="preserve">many </w:t>
      </w:r>
      <w:r w:rsidR="0084331F">
        <w:rPr>
          <w:szCs w:val="24"/>
        </w:rPr>
        <w:t xml:space="preserve">oxide-related </w:t>
      </w:r>
      <w:r w:rsidR="003241BF" w:rsidRPr="003241BF">
        <w:rPr>
          <w:color w:val="46464A"/>
          <w:shd w:val="clear" w:color="auto" w:fill="FFFFFF"/>
        </w:rPr>
        <w:t>biogeochemical cycle</w:t>
      </w:r>
      <w:r w:rsidR="003241BF">
        <w:rPr>
          <w:color w:val="46464A"/>
          <w:shd w:val="clear" w:color="auto" w:fill="FFFFFF"/>
        </w:rPr>
        <w:t>s</w:t>
      </w:r>
      <w:r w:rsidRPr="003241BF">
        <w:rPr>
          <w:szCs w:val="24"/>
        </w:rPr>
        <w:t>.</w:t>
      </w:r>
      <w:r w:rsidRPr="005264EE">
        <w:rPr>
          <w:szCs w:val="24"/>
        </w:rPr>
        <w:t xml:space="preserve"> </w:t>
      </w:r>
      <w:r>
        <w:rPr>
          <w:szCs w:val="24"/>
        </w:rPr>
        <w:t xml:space="preserve">Geospatial datasets </w:t>
      </w:r>
      <w:r w:rsidRPr="00CF597B">
        <w:rPr>
          <w:szCs w:val="24"/>
        </w:rPr>
        <w:t xml:space="preserve">that combine </w:t>
      </w:r>
      <w:r w:rsidR="00495CBD" w:rsidRPr="00CF597B">
        <w:rPr>
          <w:szCs w:val="24"/>
        </w:rPr>
        <w:t>Machine</w:t>
      </w:r>
      <w:r w:rsidRPr="00CF597B">
        <w:rPr>
          <w:szCs w:val="24"/>
        </w:rPr>
        <w:t xml:space="preserve"> Learning</w:t>
      </w:r>
      <w:r w:rsidR="00495CBD" w:rsidRPr="00CF597B">
        <w:rPr>
          <w:szCs w:val="24"/>
        </w:rPr>
        <w:t xml:space="preserve"> (ML) and </w:t>
      </w:r>
      <w:r w:rsidRPr="00CF597B">
        <w:rPr>
          <w:szCs w:val="24"/>
        </w:rPr>
        <w:t>Artificial Intelligence</w:t>
      </w:r>
      <w:r w:rsidR="00495CBD" w:rsidRPr="00CF597B">
        <w:rPr>
          <w:szCs w:val="24"/>
        </w:rPr>
        <w:t xml:space="preserve"> (AI) to represent chemical interactions</w:t>
      </w:r>
      <w:r w:rsidRPr="00CF597B">
        <w:rPr>
          <w:szCs w:val="24"/>
        </w:rPr>
        <w:t xml:space="preserve"> </w:t>
      </w:r>
      <w:r w:rsidR="00495CBD" w:rsidRPr="00CF597B">
        <w:rPr>
          <w:szCs w:val="24"/>
        </w:rPr>
        <w:t xml:space="preserve">(e.g. </w:t>
      </w:r>
      <w:r w:rsidRPr="00CF597B">
        <w:rPr>
          <w:szCs w:val="24"/>
        </w:rPr>
        <w:t>GEOS-Chem, DOAS,</w:t>
      </w:r>
      <w:r w:rsidR="00495CBD" w:rsidRPr="00CF597B">
        <w:rPr>
          <w:szCs w:val="24"/>
        </w:rPr>
        <w:t xml:space="preserve"> </w:t>
      </w:r>
      <w:r w:rsidR="003241BF">
        <w:rPr>
          <w:szCs w:val="24"/>
        </w:rPr>
        <w:t>MUSICA</w:t>
      </w:r>
      <w:r w:rsidR="00495CBD" w:rsidRPr="00CF597B">
        <w:rPr>
          <w:szCs w:val="24"/>
        </w:rPr>
        <w:t>,</w:t>
      </w:r>
      <w:r w:rsidRPr="00CF597B">
        <w:rPr>
          <w:szCs w:val="24"/>
        </w:rPr>
        <w:t xml:space="preserve"> etc.) are not as strong as they could be when representing </w:t>
      </w:r>
      <w:r w:rsidR="00495CBD" w:rsidRPr="00CF597B">
        <w:rPr>
          <w:szCs w:val="24"/>
        </w:rPr>
        <w:t>high resolution surface O</w:t>
      </w:r>
      <w:r w:rsidR="00495CBD" w:rsidRPr="00CF597B">
        <w:rPr>
          <w:szCs w:val="24"/>
          <w:vertAlign w:val="subscript"/>
        </w:rPr>
        <w:t>3</w:t>
      </w:r>
      <w:r w:rsidR="00495CBD" w:rsidRPr="00CF597B">
        <w:rPr>
          <w:szCs w:val="24"/>
        </w:rPr>
        <w:t xml:space="preserve"> surfaces</w:t>
      </w:r>
      <w:r w:rsidRPr="00CF597B">
        <w:rPr>
          <w:szCs w:val="24"/>
        </w:rPr>
        <w:t>.</w:t>
      </w:r>
      <w:r w:rsidR="00CF597B" w:rsidRPr="00CF597B">
        <w:rPr>
          <w:szCs w:val="24"/>
        </w:rPr>
        <w:t xml:space="preserve"> Evidently, </w:t>
      </w:r>
      <w:r w:rsidRPr="00CF597B">
        <w:rPr>
          <w:szCs w:val="24"/>
        </w:rPr>
        <w:t xml:space="preserve">ML/AL </w:t>
      </w:r>
      <w:r w:rsidR="00CF597B" w:rsidRPr="00CF597B">
        <w:rPr>
          <w:szCs w:val="24"/>
        </w:rPr>
        <w:t>methods tend to ignore or simplify complex spatial patterns inherent to geographic phenomena and processes</w:t>
      </w:r>
      <w:r w:rsidRPr="00CF597B">
        <w:rPr>
          <w:szCs w:val="24"/>
        </w:rPr>
        <w:t xml:space="preserve">. This thesis </w:t>
      </w:r>
      <w:r w:rsidR="00CF597B" w:rsidRPr="00CF597B">
        <w:rPr>
          <w:szCs w:val="24"/>
        </w:rPr>
        <w:t>proposes a novel</w:t>
      </w:r>
      <w:r w:rsidRPr="00CF597B">
        <w:rPr>
          <w:szCs w:val="24"/>
        </w:rPr>
        <w:t xml:space="preserve"> </w:t>
      </w:r>
      <w:r w:rsidR="00CF597B" w:rsidRPr="00CF597B">
        <w:rPr>
          <w:szCs w:val="24"/>
        </w:rPr>
        <w:t>solution which incorporates geospatial information into these numerical models via geostatistical</w:t>
      </w:r>
      <w:r w:rsidRPr="00CF597B">
        <w:rPr>
          <w:szCs w:val="24"/>
        </w:rPr>
        <w:t xml:space="preserve"> residual kriging</w:t>
      </w:r>
      <w:r w:rsidR="00495CBD" w:rsidRPr="00CF597B">
        <w:rPr>
          <w:szCs w:val="24"/>
        </w:rPr>
        <w:t xml:space="preserve"> (RK)</w:t>
      </w:r>
      <w:r w:rsidR="00CF597B" w:rsidRPr="00CF597B">
        <w:rPr>
          <w:szCs w:val="24"/>
        </w:rPr>
        <w:t>,</w:t>
      </w:r>
      <w:r w:rsidRPr="00CF597B">
        <w:rPr>
          <w:szCs w:val="24"/>
        </w:rPr>
        <w:t xml:space="preserve"> incorporat</w:t>
      </w:r>
      <w:r w:rsidR="00CF597B" w:rsidRPr="00CF597B">
        <w:rPr>
          <w:szCs w:val="24"/>
        </w:rPr>
        <w:t>ing</w:t>
      </w:r>
      <w:r w:rsidRPr="00CF597B">
        <w:rPr>
          <w:szCs w:val="24"/>
        </w:rPr>
        <w:t xml:space="preserve"> </w:t>
      </w:r>
      <w:r w:rsidR="00CF597B" w:rsidRPr="00CF597B">
        <w:rPr>
          <w:szCs w:val="24"/>
        </w:rPr>
        <w:t xml:space="preserve">estimated </w:t>
      </w:r>
      <w:r w:rsidRPr="00CF597B">
        <w:rPr>
          <w:szCs w:val="24"/>
        </w:rPr>
        <w:t xml:space="preserve">spatial uncertainty into </w:t>
      </w:r>
      <w:r w:rsidR="00CF597B" w:rsidRPr="00CF597B">
        <w:rPr>
          <w:szCs w:val="24"/>
        </w:rPr>
        <w:t xml:space="preserve">a known </w:t>
      </w:r>
      <w:r w:rsidRPr="00CF597B">
        <w:rPr>
          <w:szCs w:val="24"/>
        </w:rPr>
        <w:t xml:space="preserve">complex </w:t>
      </w:r>
      <w:r w:rsidR="00CF597B" w:rsidRPr="00CF597B">
        <w:rPr>
          <w:szCs w:val="24"/>
        </w:rPr>
        <w:t>trend</w:t>
      </w:r>
      <w:r w:rsidR="00495CBD" w:rsidRPr="00CF597B">
        <w:rPr>
          <w:szCs w:val="24"/>
        </w:rPr>
        <w:t xml:space="preserve">. </w:t>
      </w:r>
      <w:r w:rsidR="00CF597B" w:rsidRPr="00CF597B">
        <w:rPr>
          <w:szCs w:val="24"/>
        </w:rPr>
        <w:t>A sample of daily surface O</w:t>
      </w:r>
      <w:r w:rsidR="00CF597B" w:rsidRPr="00CF597B">
        <w:rPr>
          <w:szCs w:val="24"/>
          <w:vertAlign w:val="subscript"/>
        </w:rPr>
        <w:t>3</w:t>
      </w:r>
      <w:r w:rsidR="00CF597B" w:rsidRPr="00CF597B">
        <w:rPr>
          <w:szCs w:val="24"/>
        </w:rPr>
        <w:t xml:space="preserve"> (DAMO</w:t>
      </w:r>
      <w:r w:rsidR="00CF597B" w:rsidRPr="00CF597B">
        <w:rPr>
          <w:szCs w:val="24"/>
          <w:vertAlign w:val="subscript"/>
        </w:rPr>
        <w:t>3</w:t>
      </w:r>
      <w:r w:rsidR="00CF597B" w:rsidRPr="00CF597B">
        <w:rPr>
          <w:szCs w:val="24"/>
        </w:rPr>
        <w:t>) concentrations in parts per billion (ppb) is presented at a 250m resolution</w:t>
      </w:r>
      <w:r w:rsidR="00CF597B" w:rsidRPr="00CF597B">
        <w:rPr>
          <w:szCs w:val="24"/>
        </w:rPr>
        <w:t xml:space="preserve"> with </w:t>
      </w:r>
      <w:r w:rsidR="00495CBD" w:rsidRPr="00CF597B">
        <w:rPr>
          <w:szCs w:val="24"/>
        </w:rPr>
        <w:t xml:space="preserve">RK </w:t>
      </w:r>
      <w:r w:rsidR="00CF597B" w:rsidRPr="00CF597B">
        <w:rPr>
          <w:szCs w:val="24"/>
        </w:rPr>
        <w:t xml:space="preserve">enhancements to </w:t>
      </w:r>
      <w:r w:rsidR="003E046F">
        <w:rPr>
          <w:szCs w:val="24"/>
        </w:rPr>
        <w:t xml:space="preserve">five common numerical </w:t>
      </w:r>
      <w:r w:rsidR="00CF597B" w:rsidRPr="00CF597B">
        <w:rPr>
          <w:szCs w:val="24"/>
        </w:rPr>
        <w:t>models</w:t>
      </w:r>
      <w:r w:rsidR="003E046F">
        <w:rPr>
          <w:szCs w:val="24"/>
        </w:rPr>
        <w:t xml:space="preserve"> used in GIS</w:t>
      </w:r>
      <w:r w:rsidR="00CF597B" w:rsidRPr="00CF597B">
        <w:rPr>
          <w:szCs w:val="24"/>
        </w:rPr>
        <w:t xml:space="preserve">. Combined with brief census statistics </w:t>
      </w:r>
      <w:r w:rsidR="00CF597B" w:rsidRPr="00CF597B">
        <w:rPr>
          <w:szCs w:val="24"/>
        </w:rPr>
        <w:t>for three counties in Arizona</w:t>
      </w:r>
      <w:r w:rsidR="003E046F">
        <w:rPr>
          <w:szCs w:val="24"/>
        </w:rPr>
        <w:t>;</w:t>
      </w:r>
      <w:r w:rsidR="00CF597B" w:rsidRPr="00CF597B">
        <w:rPr>
          <w:szCs w:val="24"/>
        </w:rPr>
        <w:t xml:space="preserve"> Maricopa, Pima, and </w:t>
      </w:r>
      <w:r w:rsidR="003E046F" w:rsidRPr="00CF597B">
        <w:rPr>
          <w:szCs w:val="24"/>
        </w:rPr>
        <w:t>Pinal,</w:t>
      </w:r>
      <w:r w:rsidR="00CF597B" w:rsidRPr="00CF597B">
        <w:rPr>
          <w:szCs w:val="24"/>
        </w:rPr>
        <w:t xml:space="preserve"> RK </w:t>
      </w:r>
      <w:r w:rsidR="003E046F">
        <w:rPr>
          <w:szCs w:val="24"/>
        </w:rPr>
        <w:t>i</w:t>
      </w:r>
      <w:r w:rsidR="00CF597B" w:rsidRPr="00CF597B">
        <w:rPr>
          <w:szCs w:val="24"/>
        </w:rPr>
        <w:t>s</w:t>
      </w:r>
      <w:r w:rsidR="003E046F">
        <w:rPr>
          <w:szCs w:val="24"/>
        </w:rPr>
        <w:t xml:space="preserve"> found to be</w:t>
      </w:r>
      <w:r w:rsidR="00CF597B" w:rsidRPr="00CF597B">
        <w:rPr>
          <w:szCs w:val="24"/>
        </w:rPr>
        <w:t xml:space="preserve"> a</w:t>
      </w:r>
      <w:r w:rsidR="003E046F">
        <w:rPr>
          <w:szCs w:val="24"/>
        </w:rPr>
        <w:t xml:space="preserve"> promising solution for the incorporation of geospatial data into these models. </w:t>
      </w:r>
      <w:r w:rsidR="008C4C4E" w:rsidRPr="00CF597B">
        <w:rPr>
          <w:szCs w:val="24"/>
        </w:rPr>
        <w:t xml:space="preserve">This methodology is readily accessible and reproducible across all </w:t>
      </w:r>
      <w:r w:rsidR="00495CBD" w:rsidRPr="00CF597B">
        <w:rPr>
          <w:szCs w:val="24"/>
        </w:rPr>
        <w:t>a</w:t>
      </w:r>
      <w:r w:rsidR="008C4C4E" w:rsidRPr="00CF597B">
        <w:rPr>
          <w:szCs w:val="24"/>
        </w:rPr>
        <w:t xml:space="preserve">reas of </w:t>
      </w:r>
      <w:r w:rsidR="00495CBD" w:rsidRPr="00CF597B">
        <w:rPr>
          <w:szCs w:val="24"/>
        </w:rPr>
        <w:t>i</w:t>
      </w:r>
      <w:r w:rsidR="008C4C4E" w:rsidRPr="00CF597B">
        <w:rPr>
          <w:szCs w:val="24"/>
        </w:rPr>
        <w:t>nterest (AOI)</w:t>
      </w:r>
      <w:r w:rsidR="00495CBD" w:rsidRPr="00CF597B">
        <w:rPr>
          <w:szCs w:val="24"/>
        </w:rPr>
        <w:t>s</w:t>
      </w:r>
      <w:r w:rsidR="008C4C4E" w:rsidRPr="00CF597B">
        <w:rPr>
          <w:szCs w:val="24"/>
        </w:rPr>
        <w:t xml:space="preserve"> that have access to emerging GIS Big Data sources.</w:t>
      </w:r>
    </w:p>
    <w:sectPr w:rsidR="0098180C" w:rsidRPr="00CF5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1F"/>
    <w:rsid w:val="00055129"/>
    <w:rsid w:val="0007411F"/>
    <w:rsid w:val="000C6EC6"/>
    <w:rsid w:val="00271E56"/>
    <w:rsid w:val="003241BF"/>
    <w:rsid w:val="003E046F"/>
    <w:rsid w:val="00495CBD"/>
    <w:rsid w:val="00547E22"/>
    <w:rsid w:val="006A3816"/>
    <w:rsid w:val="006B70A6"/>
    <w:rsid w:val="0084331F"/>
    <w:rsid w:val="008C4C4E"/>
    <w:rsid w:val="009806F2"/>
    <w:rsid w:val="0098180C"/>
    <w:rsid w:val="00A868F0"/>
    <w:rsid w:val="00AD692A"/>
    <w:rsid w:val="00B50E79"/>
    <w:rsid w:val="00C040BE"/>
    <w:rsid w:val="00CF597B"/>
    <w:rsid w:val="00E07B04"/>
    <w:rsid w:val="00E2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D335"/>
  <w15:chartTrackingRefBased/>
  <w15:docId w15:val="{D3A9B774-912C-47C8-9FF0-725223D7F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97B"/>
    <w:pPr>
      <w:overflowPunct w:val="0"/>
      <w:autoSpaceDE w:val="0"/>
      <w:autoSpaceDN w:val="0"/>
      <w:adjustRightInd w:val="0"/>
      <w:spacing w:after="0" w:line="240" w:lineRule="auto"/>
    </w:pPr>
    <w:rPr>
      <w:rFonts w:ascii="Century Schoolbook" w:eastAsia="Times New Roman" w:hAnsi="Century Schoolbook" w:cs="Times New Roman"/>
      <w:color w:val="000000" w:themeColor="text1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11F"/>
    <w:pPr>
      <w:keepNext/>
      <w:keepLines/>
      <w:overflowPunct/>
      <w:autoSpaceDE/>
      <w:autoSpaceDN/>
      <w:adjustRightInd/>
      <w:spacing w:before="360" w:after="80" w:line="278" w:lineRule="auto"/>
      <w:outlineLvl w:val="0"/>
    </w:pPr>
    <w:rPr>
      <w:rFonts w:asciiTheme="majorHAnsi" w:eastAsiaTheme="majorEastAsia" w:hAnsiTheme="majorHAnsi" w:cstheme="majorBidi"/>
      <w:i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11F"/>
    <w:pPr>
      <w:keepNext/>
      <w:keepLines/>
      <w:overflowPunct/>
      <w:autoSpaceDE/>
      <w:autoSpaceDN/>
      <w:adjustRightInd/>
      <w:spacing w:before="160" w:after="80" w:line="278" w:lineRule="auto"/>
      <w:outlineLvl w:val="1"/>
    </w:pPr>
    <w:rPr>
      <w:rFonts w:asciiTheme="majorHAnsi" w:eastAsiaTheme="majorEastAsia" w:hAnsiTheme="majorHAnsi" w:cstheme="majorBidi"/>
      <w:i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11F"/>
    <w:pPr>
      <w:keepNext/>
      <w:keepLines/>
      <w:overflowPunct/>
      <w:autoSpaceDE/>
      <w:autoSpaceDN/>
      <w:adjustRightInd/>
      <w:spacing w:before="160" w:after="80" w:line="278" w:lineRule="auto"/>
      <w:outlineLvl w:val="2"/>
    </w:pPr>
    <w:rPr>
      <w:rFonts w:asciiTheme="minorHAnsi" w:eastAsiaTheme="majorEastAsia" w:hAnsiTheme="minorHAnsi" w:cstheme="majorBidi"/>
      <w:i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11F"/>
    <w:pPr>
      <w:keepNext/>
      <w:keepLines/>
      <w:overflowPunct/>
      <w:autoSpaceDE/>
      <w:autoSpaceDN/>
      <w:adjustRightInd/>
      <w:spacing w:before="80" w:after="40" w:line="278" w:lineRule="auto"/>
      <w:outlineLvl w:val="3"/>
    </w:pPr>
    <w:rPr>
      <w:rFonts w:asciiTheme="minorHAnsi" w:eastAsiaTheme="majorEastAsia" w:hAnsiTheme="minorHAnsi" w:cstheme="majorBidi"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11F"/>
    <w:pPr>
      <w:keepNext/>
      <w:keepLines/>
      <w:overflowPunct/>
      <w:autoSpaceDE/>
      <w:autoSpaceDN/>
      <w:adjustRightInd/>
      <w:spacing w:before="80" w:after="40" w:line="278" w:lineRule="auto"/>
      <w:outlineLvl w:val="4"/>
    </w:pPr>
    <w:rPr>
      <w:rFonts w:asciiTheme="minorHAnsi" w:eastAsiaTheme="majorEastAsia" w:hAnsiTheme="minorHAnsi" w:cstheme="majorBidi"/>
      <w:i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11F"/>
    <w:pPr>
      <w:keepNext/>
      <w:keepLines/>
      <w:overflowPunct/>
      <w:autoSpaceDE/>
      <w:autoSpaceDN/>
      <w:adjustRightInd/>
      <w:spacing w:before="40" w:line="278" w:lineRule="auto"/>
      <w:outlineLvl w:val="5"/>
    </w:pPr>
    <w:rPr>
      <w:rFonts w:asciiTheme="minorHAnsi" w:eastAsiaTheme="majorEastAsia" w:hAnsiTheme="minorHAnsi" w:cstheme="majorBidi"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11F"/>
    <w:pPr>
      <w:keepNext/>
      <w:keepLines/>
      <w:overflowPunct/>
      <w:autoSpaceDE/>
      <w:autoSpaceDN/>
      <w:adjustRightInd/>
      <w:spacing w:before="40" w:line="278" w:lineRule="auto"/>
      <w:outlineLvl w:val="6"/>
    </w:pPr>
    <w:rPr>
      <w:rFonts w:asciiTheme="minorHAnsi" w:eastAsiaTheme="majorEastAsia" w:hAnsiTheme="minorHAnsi" w:cstheme="majorBidi"/>
      <w:i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11F"/>
    <w:pPr>
      <w:keepNext/>
      <w:keepLines/>
      <w:overflowPunct/>
      <w:autoSpaceDE/>
      <w:autoSpaceDN/>
      <w:adjustRightInd/>
      <w:spacing w:line="278" w:lineRule="auto"/>
      <w:outlineLvl w:val="7"/>
    </w:pPr>
    <w:rPr>
      <w:rFonts w:asciiTheme="minorHAnsi" w:eastAsiaTheme="majorEastAsia" w:hAnsiTheme="minorHAnsi" w:cstheme="majorBidi"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11F"/>
    <w:pPr>
      <w:keepNext/>
      <w:keepLines/>
      <w:overflowPunct/>
      <w:autoSpaceDE/>
      <w:autoSpaceDN/>
      <w:adjustRightInd/>
      <w:spacing w:line="278" w:lineRule="auto"/>
      <w:outlineLvl w:val="8"/>
    </w:pPr>
    <w:rPr>
      <w:rFonts w:asciiTheme="minorHAnsi" w:eastAsiaTheme="majorEastAsia" w:hAnsiTheme="minorHAnsi" w:cstheme="majorBidi"/>
      <w:i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11F"/>
    <w:pPr>
      <w:overflowPunct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i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74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11F"/>
    <w:pPr>
      <w:numPr>
        <w:ilvl w:val="1"/>
      </w:numPr>
      <w:overflowPunct/>
      <w:autoSpaceDE/>
      <w:autoSpaceDN/>
      <w:adjustRightInd/>
      <w:spacing w:after="160" w:line="278" w:lineRule="auto"/>
    </w:pPr>
    <w:rPr>
      <w:rFonts w:asciiTheme="minorHAnsi" w:eastAsiaTheme="majorEastAsia" w:hAnsiTheme="minorHAnsi" w:cstheme="majorBidi"/>
      <w:i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74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11F"/>
    <w:pPr>
      <w:overflowPunct/>
      <w:autoSpaceDE/>
      <w:autoSpaceDN/>
      <w:adjustRightInd/>
      <w:spacing w:before="160" w:after="160" w:line="278" w:lineRule="auto"/>
      <w:jc w:val="center"/>
    </w:pPr>
    <w:rPr>
      <w:rFonts w:asciiTheme="minorHAnsi" w:eastAsiaTheme="minorHAnsi" w:hAnsiTheme="minorHAnsi" w:cstheme="minorBidi"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74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11F"/>
    <w:pPr>
      <w:overflowPunct/>
      <w:autoSpaceDE/>
      <w:autoSpaceDN/>
      <w:adjustRightInd/>
      <w:spacing w:after="160" w:line="278" w:lineRule="auto"/>
      <w:ind w:left="720"/>
      <w:contextualSpacing/>
    </w:pPr>
    <w:rPr>
      <w:rFonts w:asciiTheme="minorHAnsi" w:eastAsiaTheme="minorHAnsi" w:hAnsiTheme="minorHAnsi" w:cstheme="minorBidi"/>
      <w:i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74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overflowPunct/>
      <w:autoSpaceDE/>
      <w:autoSpaceDN/>
      <w:adjustRightInd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0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Erickson</dc:creator>
  <cp:keywords/>
  <dc:description/>
  <cp:lastModifiedBy>Ryan Erickson</cp:lastModifiedBy>
  <cp:revision>4</cp:revision>
  <dcterms:created xsi:type="dcterms:W3CDTF">2025-08-01T02:57:00Z</dcterms:created>
  <dcterms:modified xsi:type="dcterms:W3CDTF">2025-08-01T20:19:00Z</dcterms:modified>
</cp:coreProperties>
</file>