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23211B"/>
          <w:sz w:val="44"/>
          <w:szCs w:val="44"/>
        </w:rPr>
        <w:t xml:space="preserve">Rahindren Naicker</w:t>
      </w:r>
      <w:r>
        <w:rPr>
          <w:rFonts w:ascii="Georgia" w:cs="Georgia" w:eastAsia="Georgia" w:hAnsi="Georgia"/>
          <w:b/>
          <w:bCs/>
          <w:color w:val="B07D3F"/>
          <w:sz w:val="24"/>
          <w:szCs w:val="24"/>
        </w:rPr>
        <w:t xml:space="preserve">  MBA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6F5C"/>
          <w:sz w:val="16"/>
          <w:szCs w:val="16"/>
        </w:rPr>
        <w:t xml:space="preserve">EXECUTIVE  ·  ENTREPRENEUR  ·  PHARMACEUTICAL DISTRIBUTION &amp; COMMERCIAL STRATEGY</w:t>
      </w:r>
    </w:p>
    <w:p>
      <w:pPr>
        <w:pBdr>
          <w:bottom w:val="single" w:color="B07D3F" w:sz="10" w:space="6"/>
        </w:pBdr>
        <w:spacing w:after="320"/>
      </w:pPr>
      <w:r>
        <w:rPr>
          <w:rFonts w:ascii="Calibri" w:cs="Calibri" w:eastAsia="Calibri" w:hAnsi="Calibri"/>
          <w:color w:val="56524A"/>
          <w:sz w:val="16"/>
          <w:szCs w:val="16"/>
        </w:rPr>
        <w:t xml:space="preserve">Bryanston, Johannesburg   ·   rahindren@gmail.com   ·   +27 78 417 0196   ·   linkedin.com/in/rahindren-naicker-mba   ·   rahindren.naicker.cc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[Date]</w:t>
      </w:r>
    </w:p>
    <w:p>
      <w:pPr>
        <w:spacing w:after="0" w:line="28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[Hiring Manager / Board Chair Name]</w:t>
      </w:r>
    </w:p>
    <w:p>
      <w:pPr>
        <w:spacing w:after="0" w:line="28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[Company Name]</w:t>
      </w:r>
    </w:p>
    <w:p>
      <w:pPr>
        <w:spacing w:after="260" w:line="28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[City]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Dear [Mr./Ms. Surname / Selection Committee],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Most businesses don’t fail for lack of ambition — they stall in the gap between a complex operation and a clear plan. Closing that gap is the through-line of my career, and it is why the </w:t>
      </w:r>
      <w:r>
        <w:rPr>
          <w:rFonts w:ascii="Calibri" w:cs="Calibri" w:eastAsia="Calibri" w:hAnsi="Calibri"/>
          <w:i/>
          <w:iCs/>
          <w:color w:val="23211B"/>
          <w:sz w:val="22"/>
          <w:szCs w:val="22"/>
        </w:rPr>
        <w:t xml:space="preserve">[Role Title]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 mandate at </w:t>
      </w:r>
      <w:r>
        <w:rPr>
          <w:rFonts w:ascii="Calibri" w:cs="Calibri" w:eastAsia="Calibri" w:hAnsi="Calibri"/>
          <w:i/>
          <w:iCs/>
          <w:color w:val="23211B"/>
          <w:sz w:val="22"/>
          <w:szCs w:val="22"/>
        </w:rPr>
        <w:t xml:space="preserve">[Company]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 interests me. </w:t>
      </w:r>
      <w:r>
        <w:rPr>
          <w:rFonts w:ascii="Calibri" w:cs="Calibri" w:eastAsia="Calibri" w:hAnsi="Calibri"/>
          <w:i/>
          <w:iCs/>
          <w:color w:val="56524A"/>
          <w:sz w:val="22"/>
          <w:szCs w:val="22"/>
        </w:rPr>
        <w:t xml:space="preserve">[One sentence specific to the company — a market they are entering, a transformation underway, or a challenge you can speak to.]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Over more than eighteen years across pharmaceutical distribution, retail, and fashion, I have led at the intersection of strategy and operations — carrying full profit-and-loss accountability for portfolios measured in the billions. At Edcon I ran a cellular division spanning more than 300 stores and turnover of up to R3 billion; at Clicks I held P&amp;L responsibility for a R1.8 billion region of 54 stores across three provinces. In each case the work was the same: read the whole picture, align the organisation behind it, and build the processes and relationships that turn intent into delivery.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That operational depth now sits inside the pharmaceutical and healthcare distribution sector, where I currently develop public-sector supply and distribution across African territories — leading market strategy, tender management, and high-stakes contract negotiations in markets that reward those who understand both the commercial and the regulatory terrain. It is demanding, relationship-driven work, and it is where I do my best thinking.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I also bring a builder’s instinct. As an entrepreneur, I have learned to spot opportunity early, take genuine ownership of outcomes, and move with the urgency that a founder’s stake demands. At C-suite level, that combination — institutional discipline paired with entrepreneurial bias for action — is where I add the most value: not simply administering a business, but growing it.</w:t>
      </w:r>
    </w:p>
    <w:p>
      <w:pPr>
        <w:spacing w:after="220" w:line="30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I would welcome the opportunity to discuss how I can contribute to </w:t>
      </w:r>
      <w:r>
        <w:rPr>
          <w:rFonts w:ascii="Calibri" w:cs="Calibri" w:eastAsia="Calibri" w:hAnsi="Calibri"/>
          <w:i/>
          <w:iCs/>
          <w:color w:val="23211B"/>
          <w:sz w:val="22"/>
          <w:szCs w:val="22"/>
        </w:rPr>
        <w:t xml:space="preserve">[Company]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’s next chapter. Thank you for your consideration.</w:t>
      </w:r>
    </w:p>
    <w:p>
      <w:pPr>
        <w:spacing w:after="0" w:before="120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Sincerely,</w:t>
      </w:r>
    </w:p>
    <w:p>
      <w:pPr>
        <w:spacing w:after="0" w:before="260"/>
      </w:pPr>
      <w:r>
        <w:rPr>
          <w:rFonts w:ascii="Georgia" w:cs="Georgia" w:eastAsia="Georgia" w:hAnsi="Georgia"/>
          <w:b/>
          <w:bCs/>
          <w:color w:val="23211B"/>
          <w:sz w:val="24"/>
          <w:szCs w:val="24"/>
        </w:rPr>
        <w:t xml:space="preserve">Rahindren Naicker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1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2026-06-03T19:01:15.767Z</dcterms:created>
  <dcterms:modified xsi:type="dcterms:W3CDTF">2026-06-03T19:01:15.768Z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