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CoverTitle"/>
        <w:jc w:val="center"/>
      </w:pPr>
      <w:r>
        <w:t xml:space="preserve">Portable VIS-NIR Spectrometer</w:t>
      </w:r>
    </w:p>
    <w:p>
      <w:pPr>
        <w:pStyle w:val="CoverSubtitle"/>
        <w:jc w:val="center"/>
      </w:pPr>
      <w:r>
        <w:t xml:space="preserve">Design Document</w:t>
      </w:r>
    </w:p>
    <w:p>
      <w:pPr>
        <w:pStyle w:val="CoverTag"/>
        <w:jc w:val="center"/>
      </w:pPr>
      <w:r>
        <w:t xml:space="preserve">Review Copy</w:t>
      </w:r>
    </w:p>
    <w:p>
      <w:pPr>
        <w:pBdr>
          <w:bottom w:val="single" w:sz="12" w:space="2" w:color="A67C52"/>
        </w:pBdr>
        <w:spacing w:after="120"/>
      </w:pPr>
    </w:p>
    <w:p>
      <w:pPr>
        <w:pStyle w:val="CoverMeta"/>
        <w:jc w:val="center"/>
      </w:pPr>
      <w:r>
        <w:t xml:space="preserve">SDDEC26-06 Team Spectro</w:t>
      </w:r>
    </w:p>
    <w:p>
      <w:pPr>
        <w:pStyle w:val="CoverMeta"/>
        <w:jc w:val="center"/>
      </w:pPr>
      <w:r>
        <w:t xml:space="preserve">Iowa State University Senior Design - EE 4910 / 4920</w:t>
      </w:r>
    </w:p>
    <w:p>
      <w:pPr>
        <w:pStyle w:val="CoverMeta"/>
        <w:jc w:val="center"/>
      </w:pPr>
      <w:r>
        <w:t xml:space="preserve">Advisor: Prof. Manojit Pramanik</w:t>
      </w:r>
    </w:p>
    <w:p>
      <w:pPr>
        <w:pStyle w:val="CoverMeta"/>
        <w:jc w:val="center"/>
      </w:pPr>
      <w:r>
        <w:t xml:space="preserve">Client: Dr. Avishek Das, Biomedical Imaging Lab</w:t>
      </w:r>
    </w:p>
    <w:p>
      <w:pPr>
        <w:pStyle w:val="CoverMeta"/>
        <w:jc w:val="center"/>
      </w:pPr>
      <w:r>
        <w:t xml:space="preserve">Prepared for review: April 30, 2026</w:t>
      </w:r>
    </w:p>
    <w:p>
      <w:pPr>
        <w:pStyle w:val="BodyText"/>
      </w:pPr>
      <w:r>
        <w:t xml:space="preserve"/>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10000"/>
      </w:tblGrid>
      <w:tr>
        <w:tc>
          <w:tcPr>
            <w:tcW w:w="10000" w:type="dxa"/>
          </w:tcPr>
          <w:p>
            <w:pPr>
              <w:pStyle w:val="CalloutTitle"/>
            </w:pPr>
            <w:r>
              <w:t xml:space="preserve">Review Change Summary</w:t>
            </w:r>
          </w:p>
        </w:tc>
      </w:tr>
      <w:tr>
        <w:tc>
          <w:tcPr>
            <w:tcW w:w="10000" w:type="dxa"/>
          </w:tcPr>
          <w:p>
            <w:pPr>
              <w:pStyle w:val="Callout"/>
            </w:pPr>
            <w:r>
              <w:t xml:space="preserve">This review copy preserves the original design document and rebuilds it with a cleaner professional layout. It removes course-template prompts, completes thin testing and implementation sections, updates the data processing pipeline to match the current firmware and Python GUI, normalizes terminology, and adds review-ready tables, captions, and source-backed current/planned validation language.</w:t>
            </w:r>
          </w:p>
        </w:tc>
      </w:tr>
    </w:tbl>
    <w:p>
      <w:pPr>
        <w:pStyle w:val="BodyText"/>
      </w:pPr>
      <w:r>
        <w:t xml:space="preserve">- Preserved the original document unchanged and generated this new review copy.</w:t>
      </w:r>
    </w:p>
    <w:p>
      <w:pPr>
        <w:pStyle w:val="BodyText"/>
      </w:pPr>
      <w:r>
        <w:t xml:space="preserve">- Matched the presentation style with bold headings, navy section dividers, tan accents, and cream table headers.</w:t>
      </w:r>
    </w:p>
    <w:p>
      <w:pPr>
        <w:pStyle w:val="BodyText"/>
      </w:pPr>
      <w:r>
        <w:t xml:space="preserve">- Completed testing, implementation, closing, references, appendix, and team sections without inventing unverified measured results.</w:t>
      </w:r>
    </w:p>
    <w:p>
      <w:pPr>
        <w:pStyle w:val="BodyText"/>
      </w:pPr>
      <w:r>
        <w:t xml:space="preserve">- Updated pipeline wording to: Microcontroller Readout; Bias and Dark Correction; Wavelength Calibration; Response Correction and Normalization; Display, Spectrogram, and Export.</w:t>
      </w:r>
    </w:p>
    <w:p>
      <w:pPr>
        <w:pStyle w:val="BodyText"/>
      </w:pPr>
      <w:r>
        <w:t xml:space="preserve">- Reused technical figures from the original document where they support the report narrative.</w:t>
      </w:r>
    </w:p>
    <w:p>
      <w:r>
        <w:br w:type="page"/>
      </w:r>
    </w:p>
    <w:p>
      <w:pPr>
        <w:pStyle w:val="Heading1"/>
      </w:pPr>
      <w:r>
        <w:t xml:space="preserve">Table of Contents</w:t>
      </w:r>
    </w:p>
    <w:p>
      <w:pPr>
        <w:pStyle w:val="BodyText"/>
      </w:pPr>
      <w:r>
        <w:t xml:space="preserve">1. Introduction</w:t>
      </w:r>
    </w:p>
    <w:p>
      <w:pPr>
        <w:pStyle w:val="BodyText"/>
      </w:pPr>
      <w:r>
        <w:t xml:space="preserve">2. Requirements, Constraints, and Standards</w:t>
      </w:r>
    </w:p>
    <w:p>
      <w:pPr>
        <w:pStyle w:val="BodyText"/>
      </w:pPr>
      <w:r>
        <w:t xml:space="preserve">3. Project Plan</w:t>
      </w:r>
    </w:p>
    <w:p>
      <w:pPr>
        <w:pStyle w:val="BodyText"/>
      </w:pPr>
      <w:r>
        <w:t xml:space="preserve">4. Design</w:t>
      </w:r>
    </w:p>
    <w:p>
      <w:pPr>
        <w:pStyle w:val="BodyText"/>
      </w:pPr>
      <w:r>
        <w:t xml:space="preserve">5. Testing</w:t>
      </w:r>
    </w:p>
    <w:p>
      <w:pPr>
        <w:pStyle w:val="BodyText"/>
      </w:pPr>
      <w:r>
        <w:t xml:space="preserve">6. Implementation</w:t>
      </w:r>
    </w:p>
    <w:p>
      <w:pPr>
        <w:pStyle w:val="BodyText"/>
      </w:pPr>
      <w:r>
        <w:t xml:space="preserve">7. Ethics and Professional Responsibility</w:t>
      </w:r>
    </w:p>
    <w:p>
      <w:pPr>
        <w:pStyle w:val="BodyText"/>
      </w:pPr>
      <w:r>
        <w:t xml:space="preserve">8. Closing Material</w:t>
      </w:r>
    </w:p>
    <w:p>
      <w:pPr>
        <w:pStyle w:val="BodyText"/>
      </w:pPr>
      <w:r>
        <w:t xml:space="preserve">9. Team</w:t>
      </w:r>
    </w:p>
    <w:p>
      <w:pPr>
        <w:pStyle w:val="BodyText"/>
      </w:pPr>
      <w:r>
        <w:t xml:space="preserve">Appendix A. Pipeline Slide Copy</w:t>
      </w:r>
    </w:p>
    <w:p>
      <w:pPr>
        <w:pStyle w:val="BodyText"/>
      </w:pPr>
      <w:r>
        <w:t xml:space="preserve">Appendix B. Additional Personas</w:t>
      </w:r>
    </w:p>
    <w:p>
      <w:r>
        <w:br w:type="page"/>
      </w:r>
    </w:p>
    <w:p>
      <w:pPr>
        <w:pStyle w:val="Heading1"/>
      </w:pPr>
      <w:r>
        <w:t xml:space="preserve">1. Introduction</w:t>
      </w:r>
    </w:p>
    <w:p>
      <w:pPr>
        <w:pStyle w:val="BodyText"/>
      </w:pPr>
      <w:r>
        <w:t xml:space="preserve">The Portable VIS-NIR Spectrometer is being developed for biomedical imaging research in the Biomedical Imaging Lab at Iowa State University. The client need is a lower-cost, portable spectrometer that can be moved into experimental setups more easily than a commercial bench instrument while still providing useful spectral information across the visible and near-infrared range.</w:t>
      </w:r>
    </w:p>
    <w:p>
      <w:pPr>
        <w:pStyle w:val="BodyText"/>
      </w:pPr>
      <w:r>
        <w:t xml:space="preserve">The target instrument operates over the 400-1000 nm range and combines three tightly coupled subsystems: an optical subsystem that disperses incoming light onto a linear CCD, an embedded electronics subsystem that clocks and samples the CCD output, and a Python desktop application that receives, calibrates, displays, and exports spectral data.</w:t>
      </w:r>
    </w:p>
    <w:p>
      <w:pPr>
        <w:pStyle w:val="Heading2"/>
      </w:pPr>
      <w:r>
        <w:t xml:space="preserve">Primary User Persona: Dr. Avishek Das</w:t>
      </w:r>
    </w:p>
    <w:p>
      <w:pPr>
        <w:pStyle w:val="BodyText"/>
      </w:pPr>
      <w:r>
        <w:t xml:space="preserve">Dr. Das is a technical biomedical imaging researcher who needs fast, repeatable spectral measurements without requiring a fixed commercial spectrometer setup. The instrument must be practical inside a research lab: portable, affordable, understandable, and capable of producing data that can be exported for downstream analysis.</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10000"/>
      </w:tblGrid>
      <w:tr>
        <w:tc>
          <w:tcPr>
            <w:tcW w:w="10000" w:type="dxa"/>
          </w:tcPr>
          <w:p>
            <w:pPr>
              <w:pStyle w:val="CalloutTitle"/>
            </w:pPr>
            <w:r>
              <w:t xml:space="preserve">Design Intent</w:t>
            </w:r>
          </w:p>
        </w:tc>
      </w:tr>
      <w:tr>
        <w:tc>
          <w:tcPr>
            <w:tcW w:w="10000" w:type="dxa"/>
          </w:tcPr>
          <w:p>
            <w:pPr>
              <w:pStyle w:val="Callout"/>
            </w:pPr>
            <w:r>
              <w:t xml:space="preserve">The project does not attempt to duplicate every feature of a commercial spectrometer. It focuses on the core measurement chain needed by the client: VIS-NIR spectral capture, real-time display, calibration, and analysis-ready export in a compact research prototype.</w:t>
            </w:r>
          </w:p>
        </w:tc>
      </w:tr>
    </w:tbl>
    <w:p>
      <w:pPr>
        <w:pStyle w:val="Heading1"/>
      </w:pPr>
      <w:r>
        <w:t xml:space="preserve">2. Requirements, Constraints, and Standards</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2200"/>
        <w:gridCol w:w="4700"/>
        <w:gridCol w:w="3600"/>
      </w:tblGrid>
      <w:tr>
        <w:tc>
          <w:tcPr>
            <w:tcW w:w="2200" w:type="dxa"/>
            <w:shd w:fill="F2EFE8"/>
          </w:tcPr>
          <w:p>
            <w:pPr>
              <w:pStyle w:val="TableHead"/>
            </w:pPr>
            <w:r>
              <w:rPr>
                <w:b/>
              </w:rPr>
              <w:t xml:space="preserve">Requirement Area</w:t>
            </w:r>
          </w:p>
        </w:tc>
        <w:tc>
          <w:tcPr>
            <w:tcW w:w="4700" w:type="dxa"/>
            <w:shd w:fill="F2EFE8"/>
          </w:tcPr>
          <w:p>
            <w:pPr>
              <w:pStyle w:val="TableHead"/>
            </w:pPr>
            <w:r>
              <w:rPr>
                <w:b/>
              </w:rPr>
              <w:t xml:space="preserve">Requirement / Constraint</w:t>
            </w:r>
          </w:p>
        </w:tc>
        <w:tc>
          <w:tcPr>
            <w:tcW w:w="3600" w:type="dxa"/>
            <w:shd w:fill="F2EFE8"/>
          </w:tcPr>
          <w:p>
            <w:pPr>
              <w:pStyle w:val="TableHead"/>
            </w:pPr>
            <w:r>
              <w:rPr>
                <w:b/>
              </w:rPr>
              <w:t xml:space="preserve">Verification Approach</w:t>
            </w:r>
          </w:p>
        </w:tc>
      </w:tr>
      <w:tr>
        <w:tc>
          <w:tcPr>
            <w:tcW w:w="2200" w:type="dxa"/>
          </w:tcPr>
          <w:p>
            <w:pPr>
              <w:pStyle w:val="TableText"/>
            </w:pPr>
            <w:r>
              <w:t xml:space="preserve">Spectral range</w:t>
            </w:r>
          </w:p>
        </w:tc>
        <w:tc>
          <w:tcPr>
            <w:tcW w:w="4700" w:type="dxa"/>
          </w:tcPr>
          <w:p>
            <w:pPr>
              <w:pStyle w:val="TableText"/>
            </w:pPr>
            <w:r>
              <w:t xml:space="preserve">Operate across 400-1000 nm VIS-NIR coverage.</w:t>
            </w:r>
          </w:p>
        </w:tc>
        <w:tc>
          <w:tcPr>
            <w:tcW w:w="3600" w:type="dxa"/>
          </w:tcPr>
          <w:p>
            <w:pPr>
              <w:pStyle w:val="TableText"/>
            </w:pPr>
            <w:r>
              <w:t xml:space="preserve">Validate with known laser/reference sources spanning the range.</w:t>
            </w:r>
          </w:p>
        </w:tc>
      </w:tr>
      <w:tr>
        <w:tc>
          <w:tcPr>
            <w:tcW w:w="2200" w:type="dxa"/>
          </w:tcPr>
          <w:p>
            <w:pPr>
              <w:pStyle w:val="TableText"/>
            </w:pPr>
            <w:r>
              <w:t xml:space="preserve">Detector</w:t>
            </w:r>
          </w:p>
        </w:tc>
        <w:tc>
          <w:tcPr>
            <w:tcW w:w="4700" w:type="dxa"/>
          </w:tcPr>
          <w:p>
            <w:pPr>
              <w:pStyle w:val="TableText"/>
            </w:pPr>
            <w:r>
              <w:t xml:space="preserve">Use the Toshiba TCD1304DG linear CCD as the sensing element.</w:t>
            </w:r>
          </w:p>
        </w:tc>
        <w:tc>
          <w:tcPr>
            <w:tcW w:w="3600" w:type="dxa"/>
          </w:tcPr>
          <w:p>
            <w:pPr>
              <w:pStyle w:val="TableText"/>
            </w:pPr>
            <w:r>
              <w:t xml:space="preserve">Confirm CCD timing, readout, and full-frame acquisition.</w:t>
            </w:r>
          </w:p>
        </w:tc>
      </w:tr>
      <w:tr>
        <w:tc>
          <w:tcPr>
            <w:tcW w:w="2200" w:type="dxa"/>
          </w:tcPr>
          <w:p>
            <w:pPr>
              <w:pStyle w:val="TableText"/>
            </w:pPr>
            <w:r>
              <w:t xml:space="preserve">Embedded controller</w:t>
            </w:r>
          </w:p>
        </w:tc>
        <w:tc>
          <w:tcPr>
            <w:tcW w:w="4700" w:type="dxa"/>
          </w:tcPr>
          <w:p>
            <w:pPr>
              <w:pStyle w:val="TableText"/>
            </w:pPr>
            <w:r>
              <w:t xml:space="preserve">Use the STM32F411CEU6 as the primary controller.</w:t>
            </w:r>
          </w:p>
        </w:tc>
        <w:tc>
          <w:tcPr>
            <w:tcW w:w="3600" w:type="dxa"/>
          </w:tcPr>
          <w:p>
            <w:pPr>
              <w:pStyle w:val="TableText"/>
            </w:pPr>
            <w:r>
              <w:t xml:space="preserve">Verify timer outputs, ADC conversion, DMA completion, and USB CDC streaming.</w:t>
            </w:r>
          </w:p>
        </w:tc>
      </w:tr>
      <w:tr>
        <w:tc>
          <w:tcPr>
            <w:tcW w:w="2200" w:type="dxa"/>
          </w:tcPr>
          <w:p>
            <w:pPr>
              <w:pStyle w:val="TableText"/>
            </w:pPr>
            <w:r>
              <w:t xml:space="preserve">Data transfer</w:t>
            </w:r>
          </w:p>
        </w:tc>
        <w:tc>
          <w:tcPr>
            <w:tcW w:w="4700" w:type="dxa"/>
          </w:tcPr>
          <w:p>
            <w:pPr>
              <w:pStyle w:val="TableText"/>
            </w:pPr>
            <w:r>
              <w:t xml:space="preserve">Transmit spectral frames to the host computer in real time over USB.</w:t>
            </w:r>
          </w:p>
        </w:tc>
        <w:tc>
          <w:tcPr>
            <w:tcW w:w="3600" w:type="dxa"/>
          </w:tcPr>
          <w:p>
            <w:pPr>
              <w:pStyle w:val="TableText"/>
            </w:pPr>
            <w:r>
              <w:t xml:space="preserve">Measure received frame rate and packet integrity in the Python app.</w:t>
            </w:r>
          </w:p>
        </w:tc>
      </w:tr>
      <w:tr>
        <w:tc>
          <w:tcPr>
            <w:tcW w:w="2200" w:type="dxa"/>
          </w:tcPr>
          <w:p>
            <w:pPr>
              <w:pStyle w:val="TableText"/>
            </w:pPr>
            <w:r>
              <w:t xml:space="preserve">Desktop interface</w:t>
            </w:r>
          </w:p>
        </w:tc>
        <w:tc>
          <w:tcPr>
            <w:tcW w:w="4700" w:type="dxa"/>
          </w:tcPr>
          <w:p>
            <w:pPr>
              <w:pStyle w:val="TableText"/>
            </w:pPr>
            <w:r>
              <w:t xml:space="preserve">Display a live spectrum and save session data for analysis.</w:t>
            </w:r>
          </w:p>
        </w:tc>
        <w:tc>
          <w:tcPr>
            <w:tcW w:w="3600" w:type="dxa"/>
          </w:tcPr>
          <w:p>
            <w:pPr>
              <w:pStyle w:val="TableText"/>
            </w:pPr>
            <w:r>
              <w:t xml:space="preserve">Demonstrate live plotting, spectrogram mode, and CSV export.</w:t>
            </w:r>
          </w:p>
        </w:tc>
      </w:tr>
      <w:tr>
        <w:tc>
          <w:tcPr>
            <w:tcW w:w="2200" w:type="dxa"/>
          </w:tcPr>
          <w:p>
            <w:pPr>
              <w:pStyle w:val="TableText"/>
            </w:pPr>
            <w:r>
              <w:t xml:space="preserve">Calibration</w:t>
            </w:r>
          </w:p>
        </w:tc>
        <w:tc>
          <w:tcPr>
            <w:tcW w:w="4700" w:type="dxa"/>
          </w:tcPr>
          <w:p>
            <w:pPr>
              <w:pStyle w:val="TableText"/>
            </w:pPr>
            <w:r>
              <w:t xml:space="preserve">Support wavelength mapping and signal correction suitable for repeatable measurements.</w:t>
            </w:r>
          </w:p>
        </w:tc>
        <w:tc>
          <w:tcPr>
            <w:tcW w:w="3600" w:type="dxa"/>
          </w:tcPr>
          <w:p>
            <w:pPr>
              <w:pStyle w:val="TableText"/>
            </w:pPr>
            <w:r>
              <w:t xml:space="preserve">Use reference peaks, bias/dark capture, and response correction workflows.</w:t>
            </w:r>
          </w:p>
        </w:tc>
      </w:tr>
      <w:tr>
        <w:tc>
          <w:tcPr>
            <w:tcW w:w="2200" w:type="dxa"/>
          </w:tcPr>
          <w:p>
            <w:pPr>
              <w:pStyle w:val="TableText"/>
            </w:pPr>
            <w:r>
              <w:t xml:space="preserve">Portability/cost</w:t>
            </w:r>
          </w:p>
        </w:tc>
        <w:tc>
          <w:tcPr>
            <w:tcW w:w="4700" w:type="dxa"/>
          </w:tcPr>
          <w:p>
            <w:pPr>
              <w:pStyle w:val="TableText"/>
            </w:pPr>
            <w:r>
              <w:t xml:space="preserve">Remain compact and significantly lower cost than comparable commercial VIS-NIR systems.</w:t>
            </w:r>
          </w:p>
        </w:tc>
        <w:tc>
          <w:tcPr>
            <w:tcW w:w="3600" w:type="dxa"/>
          </w:tcPr>
          <w:p>
            <w:pPr>
              <w:pStyle w:val="TableText"/>
            </w:pPr>
            <w:r>
              <w:t xml:space="preserve">Track BOM, enclosure footprint, and subsystem integration choices.</w:t>
            </w:r>
          </w:p>
        </w:tc>
      </w:tr>
    </w:tbl>
    <w:p>
      <w:pPr>
        <w:pStyle w:val="Heading2"/>
      </w:pPr>
      <w:r>
        <w:t xml:space="preserve">Standards and Engineering Practices</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2800"/>
        <w:gridCol w:w="7700"/>
      </w:tblGrid>
      <w:tr>
        <w:tc>
          <w:tcPr>
            <w:tcW w:w="2800" w:type="dxa"/>
            <w:shd w:fill="F2EFE8"/>
          </w:tcPr>
          <w:p>
            <w:pPr>
              <w:pStyle w:val="TableHead"/>
            </w:pPr>
            <w:r>
              <w:rPr>
                <w:b/>
              </w:rPr>
              <w:t xml:space="preserve">Standard / Practice</w:t>
            </w:r>
          </w:p>
        </w:tc>
        <w:tc>
          <w:tcPr>
            <w:tcW w:w="7700" w:type="dxa"/>
            <w:shd w:fill="F2EFE8"/>
          </w:tcPr>
          <w:p>
            <w:pPr>
              <w:pStyle w:val="TableHead"/>
            </w:pPr>
            <w:r>
              <w:rPr>
                <w:b/>
              </w:rPr>
              <w:t xml:space="preserve">Relevance to Project</w:t>
            </w:r>
          </w:p>
        </w:tc>
      </w:tr>
      <w:tr>
        <w:tc>
          <w:tcPr>
            <w:tcW w:w="2800" w:type="dxa"/>
          </w:tcPr>
          <w:p>
            <w:pPr>
              <w:pStyle w:val="TableText"/>
            </w:pPr>
            <w:r>
              <w:t xml:space="preserve">IEC 61010-1</w:t>
            </w:r>
          </w:p>
        </w:tc>
        <w:tc>
          <w:tcPr>
            <w:tcW w:w="7700" w:type="dxa"/>
          </w:tcPr>
          <w:p>
            <w:pPr>
              <w:pStyle w:val="TableText"/>
            </w:pPr>
            <w:r>
              <w:t xml:space="preserve">Frames safety considerations for laboratory electrical equipment, including enclosure, grounding, heat, and single-fault thinking.</w:t>
            </w:r>
          </w:p>
        </w:tc>
      </w:tr>
      <w:tr>
        <w:tc>
          <w:tcPr>
            <w:tcW w:w="2800" w:type="dxa"/>
          </w:tcPr>
          <w:p>
            <w:pPr>
              <w:pStyle w:val="TableText"/>
            </w:pPr>
            <w:r>
              <w:t xml:space="preserve">IEC 61326-1</w:t>
            </w:r>
          </w:p>
        </w:tc>
        <w:tc>
          <w:tcPr>
            <w:tcW w:w="7700" w:type="dxa"/>
          </w:tcPr>
          <w:p>
            <w:pPr>
              <w:pStyle w:val="TableText"/>
            </w:pPr>
            <w:r>
              <w:t xml:space="preserve">Guides electromagnetic compatibility concerns for sensitive analog measurement equipment.</w:t>
            </w:r>
          </w:p>
        </w:tc>
      </w:tr>
      <w:tr>
        <w:tc>
          <w:tcPr>
            <w:tcW w:w="2800" w:type="dxa"/>
          </w:tcPr>
          <w:p>
            <w:pPr>
              <w:pStyle w:val="TableText"/>
            </w:pPr>
            <w:r>
              <w:t xml:space="preserve">ASTM E275</w:t>
            </w:r>
          </w:p>
        </w:tc>
        <w:tc>
          <w:tcPr>
            <w:tcW w:w="7700" w:type="dxa"/>
          </w:tcPr>
          <w:p>
            <w:pPr>
              <w:pStyle w:val="TableText"/>
            </w:pPr>
            <w:r>
              <w:t xml:space="preserve">Provides spectrophotometer performance concepts such as wavelength accuracy, stray light, and photometric precision.</w:t>
            </w:r>
          </w:p>
        </w:tc>
      </w:tr>
      <w:tr>
        <w:tc>
          <w:tcPr>
            <w:tcW w:w="2800" w:type="dxa"/>
          </w:tcPr>
          <w:p>
            <w:pPr>
              <w:pStyle w:val="TableText"/>
            </w:pPr>
            <w:r>
              <w:t xml:space="preserve">NIST-traceable wavelength references</w:t>
            </w:r>
          </w:p>
        </w:tc>
        <w:tc>
          <w:tcPr>
            <w:tcW w:w="7700" w:type="dxa"/>
          </w:tcPr>
          <w:p>
            <w:pPr>
              <w:pStyle w:val="TableText"/>
            </w:pPr>
            <w:r>
              <w:t xml:space="preserve">Motivates wavelength calibration against known spectral references rather than arbitrary pixel labels.</w:t>
            </w:r>
          </w:p>
        </w:tc>
      </w:tr>
      <w:tr>
        <w:tc>
          <w:tcPr>
            <w:tcW w:w="2800" w:type="dxa"/>
          </w:tcPr>
          <w:p>
            <w:pPr>
              <w:pStyle w:val="TableText"/>
            </w:pPr>
            <w:r>
              <w:t xml:space="preserve">IEEE/ACM-style software practice</w:t>
            </w:r>
          </w:p>
        </w:tc>
        <w:tc>
          <w:tcPr>
            <w:tcW w:w="7700" w:type="dxa"/>
          </w:tcPr>
          <w:p>
            <w:pPr>
              <w:pStyle w:val="TableText"/>
            </w:pPr>
            <w:r>
              <w:t xml:space="preserve">Supports version control, documented interfaces, repeatable tests, and reviewable design decisions.</w:t>
            </w:r>
          </w:p>
        </w:tc>
      </w:tr>
    </w:tbl>
    <w:p>
      <w:pPr>
        <w:pStyle w:val="Heading1"/>
      </w:pPr>
      <w:r>
        <w:t xml:space="preserve">3. Project Plan</w:t>
      </w:r>
    </w:p>
    <w:p>
      <w:pPr>
        <w:pStyle w:val="Heading2"/>
      </w:pPr>
      <w:r>
        <w:t xml:space="preserve">Project Management and Tracking</w:t>
      </w:r>
    </w:p>
    <w:p>
      <w:pPr>
        <w:pStyle w:val="BodyText"/>
      </w:pPr>
      <w:r>
        <w:t xml:space="preserve">The team uses a hybrid waterfall-plus-agile workflow. Early optical, PCB, and component-ordering work required careful sequencing because procurement and fabrication delays could block later work. Software, firmware, calibration, and integration tasks are managed iteratively through weekly check-ins, issue tracking, source control history, and task handoffs within the team.</w:t>
      </w:r>
    </w:p>
    <w:p>
      <w:pPr>
        <w:pStyle w:val="Heading2"/>
      </w:pPr>
      <w:r>
        <w:t xml:space="preserve">Task Decomposition</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2500"/>
        <w:gridCol w:w="8000"/>
      </w:tblGrid>
      <w:tr>
        <w:tc>
          <w:tcPr>
            <w:tcW w:w="2500" w:type="dxa"/>
            <w:shd w:fill="F2EFE8"/>
          </w:tcPr>
          <w:p>
            <w:pPr>
              <w:pStyle w:val="TableHead"/>
            </w:pPr>
            <w:r>
              <w:rPr>
                <w:b/>
              </w:rPr>
              <w:t xml:space="preserve">Subsystem</w:t>
            </w:r>
          </w:p>
        </w:tc>
        <w:tc>
          <w:tcPr>
            <w:tcW w:w="8000" w:type="dxa"/>
            <w:shd w:fill="F2EFE8"/>
          </w:tcPr>
          <w:p>
            <w:pPr>
              <w:pStyle w:val="TableHead"/>
            </w:pPr>
            <w:r>
              <w:rPr>
                <w:b/>
              </w:rPr>
              <w:t xml:space="preserve">Primary Work</w:t>
            </w:r>
          </w:p>
        </w:tc>
      </w:tr>
      <w:tr>
        <w:tc>
          <w:tcPr>
            <w:tcW w:w="2500" w:type="dxa"/>
          </w:tcPr>
          <w:p>
            <w:pPr>
              <w:pStyle w:val="TableText"/>
            </w:pPr>
            <w:r>
              <w:t xml:space="preserve">Optics</w:t>
            </w:r>
          </w:p>
        </w:tc>
        <w:tc>
          <w:tcPr>
            <w:tcW w:w="8000" w:type="dxa"/>
          </w:tcPr>
          <w:p>
            <w:pPr>
              <w:pStyle w:val="TableText"/>
            </w:pPr>
            <w:r>
              <w:t xml:space="preserve">Select grating, slit, lenses, filter strategy, mechanical spacing, enclosure layout, and alignment procedure.</w:t>
            </w:r>
          </w:p>
        </w:tc>
      </w:tr>
      <w:tr>
        <w:tc>
          <w:tcPr>
            <w:tcW w:w="2500" w:type="dxa"/>
          </w:tcPr>
          <w:p>
            <w:pPr>
              <w:pStyle w:val="TableText"/>
            </w:pPr>
            <w:r>
              <w:t xml:space="preserve">Detector/electronics</w:t>
            </w:r>
          </w:p>
        </w:tc>
        <w:tc>
          <w:tcPr>
            <w:tcW w:w="8000" w:type="dxa"/>
          </w:tcPr>
          <w:p>
            <w:pPr>
              <w:pStyle w:val="TableText"/>
            </w:pPr>
            <w:r>
              <w:t xml:space="preserve">Drive TCD1304DG timing, condition output signal, sample through STM32 ADC, and protect/route the PCB.</w:t>
            </w:r>
          </w:p>
        </w:tc>
      </w:tr>
      <w:tr>
        <w:tc>
          <w:tcPr>
            <w:tcW w:w="2500" w:type="dxa"/>
          </w:tcPr>
          <w:p>
            <w:pPr>
              <w:pStyle w:val="TableText"/>
            </w:pPr>
            <w:r>
              <w:t xml:space="preserve">Firmware</w:t>
            </w:r>
          </w:p>
        </w:tc>
        <w:tc>
          <w:tcPr>
            <w:tcW w:w="8000" w:type="dxa"/>
          </w:tcPr>
          <w:p>
            <w:pPr>
              <w:pStyle w:val="TableText"/>
            </w:pPr>
            <w:r>
              <w:t xml:space="preserve">Generate CCD control timing, trigger ADC + DMA, package frames, and stream CCD1 USB CDC binary packets.</w:t>
            </w:r>
          </w:p>
        </w:tc>
      </w:tr>
      <w:tr>
        <w:tc>
          <w:tcPr>
            <w:tcW w:w="2500" w:type="dxa"/>
          </w:tcPr>
          <w:p>
            <w:pPr>
              <w:pStyle w:val="TableText"/>
            </w:pPr>
            <w:r>
              <w:t xml:space="preserve">Desktop GUI</w:t>
            </w:r>
          </w:p>
        </w:tc>
        <w:tc>
          <w:tcPr>
            <w:tcW w:w="8000" w:type="dxa"/>
          </w:tcPr>
          <w:p>
            <w:pPr>
              <w:pStyle w:val="TableText"/>
            </w:pPr>
            <w:r>
              <w:t xml:space="preserve">Parse USB frames, process spectra, show live plots/spectrograms, support calibration, and export CSV data.</w:t>
            </w:r>
          </w:p>
        </w:tc>
      </w:tr>
      <w:tr>
        <w:tc>
          <w:tcPr>
            <w:tcW w:w="2500" w:type="dxa"/>
          </w:tcPr>
          <w:p>
            <w:pPr>
              <w:pStyle w:val="TableText"/>
            </w:pPr>
            <w:r>
              <w:t xml:space="preserve">Validation</w:t>
            </w:r>
          </w:p>
        </w:tc>
        <w:tc>
          <w:tcPr>
            <w:tcW w:w="8000" w:type="dxa"/>
          </w:tcPr>
          <w:p>
            <w:pPr>
              <w:pStyle w:val="TableText"/>
            </w:pPr>
            <w:r>
              <w:t xml:space="preserve">Measure wavelength range, resolution, packet integrity, calibration behavior, usability, and integrated system performance.</w:t>
            </w:r>
          </w:p>
        </w:tc>
      </w:tr>
    </w:tbl>
    <w:p>
      <w:pPr>
        <w:pStyle w:val="Heading2"/>
      </w:pPr>
      <w:r>
        <w:t xml:space="preserve">Milestones, Metrics, and Evaluation Criteria</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1800"/>
        <w:gridCol w:w="2800"/>
        <w:gridCol w:w="5900"/>
      </w:tblGrid>
      <w:tr>
        <w:tc>
          <w:tcPr>
            <w:tcW w:w="1800" w:type="dxa"/>
            <w:shd w:fill="F2EFE8"/>
          </w:tcPr>
          <w:p>
            <w:pPr>
              <w:pStyle w:val="TableHead"/>
            </w:pPr>
            <w:r>
              <w:rPr>
                <w:b/>
              </w:rPr>
              <w:t xml:space="preserve">Subsystem</w:t>
            </w:r>
          </w:p>
        </w:tc>
        <w:tc>
          <w:tcPr>
            <w:tcW w:w="2800" w:type="dxa"/>
            <w:shd w:fill="F2EFE8"/>
          </w:tcPr>
          <w:p>
            <w:pPr>
              <w:pStyle w:val="TableHead"/>
            </w:pPr>
            <w:r>
              <w:rPr>
                <w:b/>
              </w:rPr>
              <w:t xml:space="preserve">Milestone</w:t>
            </w:r>
          </w:p>
        </w:tc>
        <w:tc>
          <w:tcPr>
            <w:tcW w:w="5900" w:type="dxa"/>
            <w:shd w:fill="F2EFE8"/>
          </w:tcPr>
          <w:p>
            <w:pPr>
              <w:pStyle w:val="TableHead"/>
            </w:pPr>
            <w:r>
              <w:rPr>
                <w:b/>
              </w:rPr>
              <w:t xml:space="preserve">Metric / Acceptance Evidence</w:t>
            </w:r>
          </w:p>
        </w:tc>
      </w:tr>
      <w:tr>
        <w:tc>
          <w:tcPr>
            <w:tcW w:w="1800" w:type="dxa"/>
          </w:tcPr>
          <w:p>
            <w:pPr>
              <w:pStyle w:val="TableText"/>
            </w:pPr>
            <w:r>
              <w:t xml:space="preserve">Optics</w:t>
            </w:r>
          </w:p>
        </w:tc>
        <w:tc>
          <w:tcPr>
            <w:tcW w:w="2800" w:type="dxa"/>
          </w:tcPr>
          <w:p>
            <w:pPr>
              <w:pStyle w:val="TableText"/>
            </w:pPr>
            <w:r>
              <w:t xml:space="preserve">Bench optical path assembled</w:t>
            </w:r>
          </w:p>
        </w:tc>
        <w:tc>
          <w:tcPr>
            <w:tcW w:w="5900" w:type="dxa"/>
          </w:tcPr>
          <w:p>
            <w:pPr>
              <w:pStyle w:val="TableText"/>
            </w:pPr>
            <w:r>
              <w:t xml:space="preserve">Slit, grating, focusing optics, and CCD target are mounted and aligned on the breadboard or prototype structure.</w:t>
            </w:r>
          </w:p>
        </w:tc>
      </w:tr>
      <w:tr>
        <w:tc>
          <w:tcPr>
            <w:tcW w:w="1800" w:type="dxa"/>
          </w:tcPr>
          <w:p>
            <w:pPr>
              <w:pStyle w:val="TableText"/>
            </w:pPr>
            <w:r>
              <w:t xml:space="preserve">Optics</w:t>
            </w:r>
          </w:p>
        </w:tc>
        <w:tc>
          <w:tcPr>
            <w:tcW w:w="2800" w:type="dxa"/>
          </w:tcPr>
          <w:p>
            <w:pPr>
              <w:pStyle w:val="TableText"/>
            </w:pPr>
            <w:r>
              <w:t xml:space="preserve">Wavelength coverage verified</w:t>
            </w:r>
          </w:p>
        </w:tc>
        <w:tc>
          <w:tcPr>
            <w:tcW w:w="5900" w:type="dxa"/>
          </w:tcPr>
          <w:p>
            <w:pPr>
              <w:pStyle w:val="TableText"/>
            </w:pPr>
            <w:r>
              <w:t xml:space="preserve">Known sources produce detectable responses across the target 400-1000 nm range after alignment and calibration.</w:t>
            </w:r>
          </w:p>
        </w:tc>
      </w:tr>
      <w:tr>
        <w:tc>
          <w:tcPr>
            <w:tcW w:w="1800" w:type="dxa"/>
          </w:tcPr>
          <w:p>
            <w:pPr>
              <w:pStyle w:val="TableText"/>
            </w:pPr>
            <w:r>
              <w:t xml:space="preserve">Optics</w:t>
            </w:r>
          </w:p>
        </w:tc>
        <w:tc>
          <w:tcPr>
            <w:tcW w:w="2800" w:type="dxa"/>
          </w:tcPr>
          <w:p>
            <w:pPr>
              <w:pStyle w:val="TableText"/>
            </w:pPr>
            <w:r>
              <w:t xml:space="preserve">Spectral resolution characterized</w:t>
            </w:r>
          </w:p>
        </w:tc>
        <w:tc>
          <w:tcPr>
            <w:tcW w:w="5900" w:type="dxa"/>
          </w:tcPr>
          <w:p>
            <w:pPr>
              <w:pStyle w:val="TableText"/>
            </w:pPr>
            <w:r>
              <w:t xml:space="preserve">Line-source FWHM is measured and compared against the target resolution requirement.</w:t>
            </w:r>
          </w:p>
        </w:tc>
      </w:tr>
      <w:tr>
        <w:tc>
          <w:tcPr>
            <w:tcW w:w="1800" w:type="dxa"/>
          </w:tcPr>
          <w:p>
            <w:pPr>
              <w:pStyle w:val="TableText"/>
            </w:pPr>
            <w:r>
              <w:t xml:space="preserve">Firmware</w:t>
            </w:r>
          </w:p>
        </w:tc>
        <w:tc>
          <w:tcPr>
            <w:tcW w:w="2800" w:type="dxa"/>
          </w:tcPr>
          <w:p>
            <w:pPr>
              <w:pStyle w:val="TableText"/>
            </w:pPr>
            <w:r>
              <w:t xml:space="preserve">CCD timing verified</w:t>
            </w:r>
          </w:p>
        </w:tc>
        <w:tc>
          <w:tcPr>
            <w:tcW w:w="5900" w:type="dxa"/>
          </w:tcPr>
          <w:p>
            <w:pPr>
              <w:pStyle w:val="TableText"/>
            </w:pPr>
            <w:r>
              <w:t xml:space="preserve">PHI/M, SH, and ICG timing are measured on oscilloscope or logic analyzer and compared with the TCD1304DG timing needs.</w:t>
            </w:r>
          </w:p>
        </w:tc>
      </w:tr>
      <w:tr>
        <w:tc>
          <w:tcPr>
            <w:tcW w:w="1800" w:type="dxa"/>
          </w:tcPr>
          <w:p>
            <w:pPr>
              <w:pStyle w:val="TableText"/>
            </w:pPr>
            <w:r>
              <w:t xml:space="preserve">Firmware</w:t>
            </w:r>
          </w:p>
        </w:tc>
        <w:tc>
          <w:tcPr>
            <w:tcW w:w="2800" w:type="dxa"/>
          </w:tcPr>
          <w:p>
            <w:pPr>
              <w:pStyle w:val="TableText"/>
            </w:pPr>
            <w:r>
              <w:t xml:space="preserve">Full frame captured</w:t>
            </w:r>
          </w:p>
        </w:tc>
        <w:tc>
          <w:tcPr>
            <w:tcW w:w="5900" w:type="dxa"/>
          </w:tcPr>
          <w:p>
            <w:pPr>
              <w:pStyle w:val="TableText"/>
            </w:pPr>
            <w:r>
              <w:t xml:space="preserve">STM32 ADC + DMA captures the 3694-sample frame layout without sample-count mismatch.</w:t>
            </w:r>
          </w:p>
        </w:tc>
      </w:tr>
      <w:tr>
        <w:tc>
          <w:tcPr>
            <w:tcW w:w="1800" w:type="dxa"/>
          </w:tcPr>
          <w:p>
            <w:pPr>
              <w:pStyle w:val="TableText"/>
            </w:pPr>
            <w:r>
              <w:t xml:space="preserve">Firmware/GUI</w:t>
            </w:r>
          </w:p>
        </w:tc>
        <w:tc>
          <w:tcPr>
            <w:tcW w:w="2800" w:type="dxa"/>
          </w:tcPr>
          <w:p>
            <w:pPr>
              <w:pStyle w:val="TableText"/>
            </w:pPr>
            <w:r>
              <w:t xml:space="preserve">USB frame stream parsed</w:t>
            </w:r>
          </w:p>
        </w:tc>
        <w:tc>
          <w:tcPr>
            <w:tcW w:w="5900" w:type="dxa"/>
          </w:tcPr>
          <w:p>
            <w:pPr>
              <w:pStyle w:val="TableText"/>
            </w:pPr>
            <w:r>
              <w:t xml:space="preserve">Python receives and parses CCD1 binary packets with frame counter, sample count, effective region, flags, and ADC payload.</w:t>
            </w:r>
          </w:p>
        </w:tc>
      </w:tr>
      <w:tr>
        <w:tc>
          <w:tcPr>
            <w:tcW w:w="1800" w:type="dxa"/>
          </w:tcPr>
          <w:p>
            <w:pPr>
              <w:pStyle w:val="TableText"/>
            </w:pPr>
            <w:r>
              <w:t xml:space="preserve">GUI</w:t>
            </w:r>
          </w:p>
        </w:tc>
        <w:tc>
          <w:tcPr>
            <w:tcW w:w="2800" w:type="dxa"/>
          </w:tcPr>
          <w:p>
            <w:pPr>
              <w:pStyle w:val="TableText"/>
            </w:pPr>
            <w:r>
              <w:t xml:space="preserve">Live display and export</w:t>
            </w:r>
          </w:p>
        </w:tc>
        <w:tc>
          <w:tcPr>
            <w:tcW w:w="5900" w:type="dxa"/>
          </w:tcPr>
          <w:p>
            <w:pPr>
              <w:pStyle w:val="TableText"/>
            </w:pPr>
            <w:r>
              <w:t xml:space="preserve">The Kivy app displays processed line spectra or rolling spectrograms and exports CSV with raw and derived columns.</w:t>
            </w:r>
          </w:p>
        </w:tc>
      </w:tr>
      <w:tr>
        <w:tc>
          <w:tcPr>
            <w:tcW w:w="1800" w:type="dxa"/>
          </w:tcPr>
          <w:p>
            <w:pPr>
              <w:pStyle w:val="TableText"/>
            </w:pPr>
            <w:r>
              <w:t xml:space="preserve">System</w:t>
            </w:r>
          </w:p>
        </w:tc>
        <w:tc>
          <w:tcPr>
            <w:tcW w:w="2800" w:type="dxa"/>
          </w:tcPr>
          <w:p>
            <w:pPr>
              <w:pStyle w:val="TableText"/>
            </w:pPr>
            <w:r>
              <w:t xml:space="preserve">End-to-end acceptance</w:t>
            </w:r>
          </w:p>
        </w:tc>
        <w:tc>
          <w:tcPr>
            <w:tcW w:w="5900" w:type="dxa"/>
          </w:tcPr>
          <w:p>
            <w:pPr>
              <w:pStyle w:val="TableText"/>
            </w:pPr>
            <w:r>
              <w:t xml:space="preserve">Known reference source is captured, calibrated, displayed, and exported with documented wavelength and signal behavior.</w:t>
            </w:r>
          </w:p>
        </w:tc>
      </w:tr>
    </w:tbl>
    <w:p>
      <w:pPr>
        <w:pStyle w:val="Heading2"/>
      </w:pPr>
      <w:r>
        <w:t xml:space="preserve">Schedule and Resource Planning</w:t>
      </w:r>
    </w:p>
    <w:p>
      <w:pPr>
        <w:pStyle w:val="BodyText"/>
      </w:pPr>
      <w:r>
        <w:t xml:space="preserve">The original project schedule is maintained as a planning artifact and should continue to be updated as integration work matures. The most important near-term work is end-to-end validation: optical alignment, reference-source calibration, verified data export, and integrated demonstration with the current desktop GUI.</w:t>
      </w:r>
    </w:p>
    <w:p>
      <w:pPr>
        <w:jc w:val="center"/>
        <w:spacing w:before="140" w:after="80"/>
      </w:pPr>
      <w:r>
        <w:drawing>
          <wp:inline xmlns:wp="http://schemas.openxmlformats.org/drawingml/2006/wordprocessingDrawing" distT="0" distB="0" distL="0" distR="0">
            <wp:extent cx="5943600" cy="2607812"/>
            <wp:effectExtent l="0" t="0" r="0" b="0"/>
            <wp:docPr id="31903" name="Figure 1. Original project schedule / Gantt chart retained as the planning baseline."/>
            <wp:cNvGraphicFramePr/>
            <a:graphic xmlns:a="http://schemas.openxmlformats.org/drawingml/2006/main">
              <a:graphicData uri="http://schemas.openxmlformats.org/drawingml/2006/picture">
                <pic:pic xmlns:pic="http://schemas.openxmlformats.org/drawingml/2006/picture">
                  <pic:nvPicPr>
                    <pic:cNvPr id="0" name="media/image1.png"/>
                    <pic:cNvPicPr/>
                  </pic:nvPicPr>
                  <pic:blipFill>
                    <a:blip r:embed="rIdImg1"/>
                    <a:stretch>
                      <a:fillRect/>
                    </a:stretch>
                  </pic:blipFill>
                  <pic:spPr>
                    <a:xfrm>
                      <a:off x="0" y="0"/>
                      <a:ext cx="5943600" cy="2607812"/>
                    </a:xfrm>
                    <a:prstGeom prst="rect">
                      <a:avLst/>
                    </a:prstGeom>
                  </pic:spPr>
                </pic:pic>
              </a:graphicData>
            </a:graphic>
          </wp:inline>
        </w:drawing>
      </w:r>
    </w:p>
    <w:p>
      <w:pPr>
        <w:pStyle w:val="Caption"/>
        <w:jc w:val="center"/>
      </w:pPr>
      <w:r>
        <w:t xml:space="preserve">Figure 1. Original project schedule / Gantt chart retained as the planning baseline.</w:t>
      </w:r>
    </w:p>
    <w:p>
      <w:pPr>
        <w:pStyle w:val="Heading2"/>
      </w:pPr>
      <w:r>
        <w:t xml:space="preserve">Risk Management</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2800"/>
        <w:gridCol w:w="3600"/>
        <w:gridCol w:w="4100"/>
      </w:tblGrid>
      <w:tr>
        <w:tc>
          <w:tcPr>
            <w:tcW w:w="2800" w:type="dxa"/>
            <w:shd w:fill="F2EFE8"/>
          </w:tcPr>
          <w:p>
            <w:pPr>
              <w:pStyle w:val="TableHead"/>
            </w:pPr>
            <w:r>
              <w:rPr>
                <w:b/>
              </w:rPr>
              <w:t xml:space="preserve">Risk</w:t>
            </w:r>
          </w:p>
        </w:tc>
        <w:tc>
          <w:tcPr>
            <w:tcW w:w="3600" w:type="dxa"/>
            <w:shd w:fill="F2EFE8"/>
          </w:tcPr>
          <w:p>
            <w:pPr>
              <w:pStyle w:val="TableHead"/>
            </w:pPr>
            <w:r>
              <w:rPr>
                <w:b/>
              </w:rPr>
              <w:t xml:space="preserve">Impact</w:t>
            </w:r>
          </w:p>
        </w:tc>
        <w:tc>
          <w:tcPr>
            <w:tcW w:w="4100" w:type="dxa"/>
            <w:shd w:fill="F2EFE8"/>
          </w:tcPr>
          <w:p>
            <w:pPr>
              <w:pStyle w:val="TableHead"/>
            </w:pPr>
            <w:r>
              <w:rPr>
                <w:b/>
              </w:rPr>
              <w:t xml:space="preserve">Mitigation</w:t>
            </w:r>
          </w:p>
        </w:tc>
      </w:tr>
      <w:tr>
        <w:tc>
          <w:tcPr>
            <w:tcW w:w="2800" w:type="dxa"/>
          </w:tcPr>
          <w:p>
            <w:pPr>
              <w:pStyle w:val="TableText"/>
            </w:pPr>
            <w:r>
              <w:t xml:space="preserve">Second-order diffraction overlap</w:t>
            </w:r>
          </w:p>
        </w:tc>
        <w:tc>
          <w:tcPr>
            <w:tcW w:w="3600" w:type="dxa"/>
          </w:tcPr>
          <w:p>
            <w:pPr>
              <w:pStyle w:val="TableText"/>
            </w:pPr>
            <w:r>
              <w:t xml:space="preserve">Can corrupt wavelength interpretation at longer wavelengths.</w:t>
            </w:r>
          </w:p>
        </w:tc>
        <w:tc>
          <w:tcPr>
            <w:tcW w:w="4100" w:type="dxa"/>
          </w:tcPr>
          <w:p>
            <w:pPr>
              <w:pStyle w:val="TableText"/>
            </w:pPr>
            <w:r>
              <w:t xml:space="preserve">Use optical filtering, careful grating geometry, and reference-source validation across the full range.</w:t>
            </w:r>
          </w:p>
        </w:tc>
      </w:tr>
      <w:tr>
        <w:tc>
          <w:tcPr>
            <w:tcW w:w="2800" w:type="dxa"/>
          </w:tcPr>
          <w:p>
            <w:pPr>
              <w:pStyle w:val="TableText"/>
            </w:pPr>
            <w:r>
              <w:t xml:space="preserve">Low NIR signal-to-noise ratio</w:t>
            </w:r>
          </w:p>
        </w:tc>
        <w:tc>
          <w:tcPr>
            <w:tcW w:w="3600" w:type="dxa"/>
          </w:tcPr>
          <w:p>
            <w:pPr>
              <w:pStyle w:val="TableText"/>
            </w:pPr>
            <w:r>
              <w:t xml:space="preserve">May reduce usefulness near 800-1000 nm.</w:t>
            </w:r>
          </w:p>
        </w:tc>
        <w:tc>
          <w:tcPr>
            <w:tcW w:w="4100" w:type="dxa"/>
          </w:tcPr>
          <w:p>
            <w:pPr>
              <w:pStyle w:val="TableText"/>
            </w:pPr>
            <w:r>
              <w:t xml:space="preserve">Optimize integration timing, analog conditioning, optical throughput, and dark/bias correction.</w:t>
            </w:r>
          </w:p>
        </w:tc>
      </w:tr>
      <w:tr>
        <w:tc>
          <w:tcPr>
            <w:tcW w:w="2800" w:type="dxa"/>
          </w:tcPr>
          <w:p>
            <w:pPr>
              <w:pStyle w:val="TableText"/>
            </w:pPr>
            <w:r>
              <w:t xml:space="preserve">Optical alignment sensitivity</w:t>
            </w:r>
          </w:p>
        </w:tc>
        <w:tc>
          <w:tcPr>
            <w:tcW w:w="3600" w:type="dxa"/>
          </w:tcPr>
          <w:p>
            <w:pPr>
              <w:pStyle w:val="TableText"/>
            </w:pPr>
            <w:r>
              <w:t xml:space="preserve">Can shift wavelength map or degrade resolution.</w:t>
            </w:r>
          </w:p>
        </w:tc>
        <w:tc>
          <w:tcPr>
            <w:tcW w:w="4100" w:type="dxa"/>
          </w:tcPr>
          <w:p>
            <w:pPr>
              <w:pStyle w:val="TableText"/>
            </w:pPr>
            <w:r>
              <w:t xml:space="preserve">Use stable mounts, documented alignment procedure, and repeatable calibration checks.</w:t>
            </w:r>
          </w:p>
        </w:tc>
      </w:tr>
      <w:tr>
        <w:tc>
          <w:tcPr>
            <w:tcW w:w="2800" w:type="dxa"/>
          </w:tcPr>
          <w:p>
            <w:pPr>
              <w:pStyle w:val="TableText"/>
            </w:pPr>
            <w:r>
              <w:t xml:space="preserve">USB throughput or packet loss</w:t>
            </w:r>
          </w:p>
        </w:tc>
        <w:tc>
          <w:tcPr>
            <w:tcW w:w="3600" w:type="dxa"/>
          </w:tcPr>
          <w:p>
            <w:pPr>
              <w:pStyle w:val="TableText"/>
            </w:pPr>
            <w:r>
              <w:t xml:space="preserve">Can make live display lag or miss frames.</w:t>
            </w:r>
          </w:p>
        </w:tc>
        <w:tc>
          <w:tcPr>
            <w:tcW w:w="4100" w:type="dxa"/>
          </w:tcPr>
          <w:p>
            <w:pPr>
              <w:pStyle w:val="TableText"/>
            </w:pPr>
            <w:r>
              <w:t xml:space="preserve">Use binary frames, background parsing, frame counters, performance diagnostics, and buffer tracking.</w:t>
            </w:r>
          </w:p>
        </w:tc>
      </w:tr>
      <w:tr>
        <w:tc>
          <w:tcPr>
            <w:tcW w:w="2800" w:type="dxa"/>
          </w:tcPr>
          <w:p>
            <w:pPr>
              <w:pStyle w:val="TableText"/>
            </w:pPr>
            <w:r>
              <w:t xml:space="preserve">Calibration drift</w:t>
            </w:r>
          </w:p>
        </w:tc>
        <w:tc>
          <w:tcPr>
            <w:tcW w:w="3600" w:type="dxa"/>
          </w:tcPr>
          <w:p>
            <w:pPr>
              <w:pStyle w:val="TableText"/>
            </w:pPr>
            <w:r>
              <w:t xml:space="preserve">Can make wavelength or intensity output inconsistent over time.</w:t>
            </w:r>
          </w:p>
        </w:tc>
        <w:tc>
          <w:tcPr>
            <w:tcW w:w="4100" w:type="dxa"/>
          </w:tcPr>
          <w:p>
            <w:pPr>
              <w:pStyle w:val="TableText"/>
            </w:pPr>
            <w:r>
              <w:t xml:space="preserve">Store calibration settings and repeat reference-source validation periodically.</w:t>
            </w:r>
          </w:p>
        </w:tc>
      </w:tr>
      <w:tr>
        <w:tc>
          <w:tcPr>
            <w:tcW w:w="2800" w:type="dxa"/>
          </w:tcPr>
          <w:p>
            <w:pPr>
              <w:pStyle w:val="TableText"/>
            </w:pPr>
            <w:r>
              <w:t xml:space="preserve">Schedule pressure</w:t>
            </w:r>
          </w:p>
        </w:tc>
        <w:tc>
          <w:tcPr>
            <w:tcW w:w="3600" w:type="dxa"/>
          </w:tcPr>
          <w:p>
            <w:pPr>
              <w:pStyle w:val="TableText"/>
            </w:pPr>
            <w:r>
              <w:t xml:space="preserve">Integration depends on optics, firmware, hardware, and GUI readiness.</w:t>
            </w:r>
          </w:p>
        </w:tc>
        <w:tc>
          <w:tcPr>
            <w:tcW w:w="4100" w:type="dxa"/>
          </w:tcPr>
          <w:p>
            <w:pPr>
              <w:pStyle w:val="TableText"/>
            </w:pPr>
            <w:r>
              <w:t xml:space="preserve">Keep independent subsystem tests active so progress continues while one subsystem blocks.</w:t>
            </w:r>
          </w:p>
        </w:tc>
      </w:tr>
    </w:tbl>
    <w:p>
      <w:pPr>
        <w:pStyle w:val="Heading1"/>
      </w:pPr>
      <w:r>
        <w:t xml:space="preserve">4. Design</w:t>
      </w:r>
    </w:p>
    <w:p>
      <w:pPr>
        <w:pStyle w:val="Heading2"/>
      </w:pPr>
      <w:r>
        <w:t xml:space="preserve">Design Context</w:t>
      </w:r>
    </w:p>
    <w:p>
      <w:pPr>
        <w:pStyle w:val="BodyText"/>
      </w:pPr>
      <w:r>
        <w:t xml:space="preserve">Commercial VIS-NIR spectrometers provide strong performance but are costly and less adaptable for a custom biomedical imaging workflow. This project prioritizes a lower-cost, open, portable instrument that can be modified by the research team and integrated with lab-specific measurement setups.</w:t>
      </w:r>
    </w:p>
    <w:p>
      <w:pPr>
        <w:pStyle w:val="BodyText"/>
      </w:pPr>
      <w:r>
        <w:t xml:space="preserve">The design is technically complex because optical dispersion, CCD timing, analog sampling, USB transport, calibration, plotting, and file export all influence the final data quality. A weakness in any subsystem can appear as a bad spectrum, so the design treats the spectrometer as one measurement chain rather than unrelated parts.</w:t>
      </w:r>
    </w:p>
    <w:p>
      <w:pPr>
        <w:pStyle w:val="Heading2"/>
      </w:pPr>
      <w:r>
        <w:t xml:space="preserve">System Architecture</w:t>
      </w:r>
    </w:p>
    <w:p>
      <w:pPr>
        <w:jc w:val="center"/>
        <w:spacing w:before="140" w:after="80"/>
      </w:pPr>
      <w:r>
        <w:drawing>
          <wp:inline xmlns:wp="http://schemas.openxmlformats.org/drawingml/2006/wordprocessingDrawing" distT="0" distB="0" distL="0" distR="0">
            <wp:extent cx="5943600" cy="1703321"/>
            <wp:effectExtent l="0" t="0" r="0" b="0"/>
            <wp:docPr id="63380" name="Figure 2. System architecture overview from the original design document."/>
            <wp:cNvGraphicFramePr/>
            <a:graphic xmlns:a="http://schemas.openxmlformats.org/drawingml/2006/main">
              <a:graphicData uri="http://schemas.openxmlformats.org/drawingml/2006/picture">
                <pic:pic xmlns:pic="http://schemas.openxmlformats.org/drawingml/2006/picture">
                  <pic:nvPicPr>
                    <pic:cNvPr id="0" name="media/image2.png"/>
                    <pic:cNvPicPr/>
                  </pic:nvPicPr>
                  <pic:blipFill>
                    <a:blip r:embed="rIdImg2"/>
                    <a:stretch>
                      <a:fillRect/>
                    </a:stretch>
                  </pic:blipFill>
                  <pic:spPr>
                    <a:xfrm>
                      <a:off x="0" y="0"/>
                      <a:ext cx="5943600" cy="1703321"/>
                    </a:xfrm>
                    <a:prstGeom prst="rect">
                      <a:avLst/>
                    </a:prstGeom>
                  </pic:spPr>
                </pic:pic>
              </a:graphicData>
            </a:graphic>
          </wp:inline>
        </w:drawing>
      </w:r>
    </w:p>
    <w:p>
      <w:pPr>
        <w:pStyle w:val="Caption"/>
        <w:jc w:val="center"/>
      </w:pPr>
      <w:r>
        <w:t xml:space="preserve">Figure 2. System architecture overview from the original design document.</w:t>
      </w:r>
    </w:p>
    <w:p>
      <w:pPr>
        <w:pStyle w:val="BodyText"/>
      </w:pPr>
      <w:r>
        <w:t xml:space="preserve">The spectrometer converts incident light into a digital spectrum through five major stages: optical dispersion, CCD readout, embedded sampling, desktop processing, and calibrated display/export. The optical subsystem maps wavelength to CCD position, the STM32 subsystem captures that pixel array, and the Python host turns raw frames into usable visual and tabular data.</w:t>
      </w:r>
    </w:p>
    <w:p>
      <w:pPr>
        <w:pStyle w:val="Heading2"/>
      </w:pPr>
      <w:r>
        <w:t xml:space="preserve">Subsystem Design</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1900"/>
        <w:gridCol w:w="5200"/>
        <w:gridCol w:w="3400"/>
      </w:tblGrid>
      <w:tr>
        <w:tc>
          <w:tcPr>
            <w:tcW w:w="1900" w:type="dxa"/>
            <w:shd w:fill="F2EFE8"/>
          </w:tcPr>
          <w:p>
            <w:pPr>
              <w:pStyle w:val="TableHead"/>
            </w:pPr>
            <w:r>
              <w:rPr>
                <w:b/>
              </w:rPr>
              <w:t xml:space="preserve">Subsystem</w:t>
            </w:r>
          </w:p>
        </w:tc>
        <w:tc>
          <w:tcPr>
            <w:tcW w:w="5200" w:type="dxa"/>
            <w:shd w:fill="F2EFE8"/>
          </w:tcPr>
          <w:p>
            <w:pPr>
              <w:pStyle w:val="TableHead"/>
            </w:pPr>
            <w:r>
              <w:rPr>
                <w:b/>
              </w:rPr>
              <w:t xml:space="preserve">Current Design Role</w:t>
            </w:r>
          </w:p>
        </w:tc>
        <w:tc>
          <w:tcPr>
            <w:tcW w:w="3400" w:type="dxa"/>
            <w:shd w:fill="F2EFE8"/>
          </w:tcPr>
          <w:p>
            <w:pPr>
              <w:pStyle w:val="TableHead"/>
            </w:pPr>
            <w:r>
              <w:rPr>
                <w:b/>
              </w:rPr>
              <w:t xml:space="preserve">Important Interfaces</w:t>
            </w:r>
          </w:p>
        </w:tc>
      </w:tr>
      <w:tr>
        <w:tc>
          <w:tcPr>
            <w:tcW w:w="1900" w:type="dxa"/>
          </w:tcPr>
          <w:p>
            <w:pPr>
              <w:pStyle w:val="TableText"/>
            </w:pPr>
            <w:r>
              <w:t xml:space="preserve">Optics</w:t>
            </w:r>
          </w:p>
        </w:tc>
        <w:tc>
          <w:tcPr>
            <w:tcW w:w="5200" w:type="dxa"/>
          </w:tcPr>
          <w:p>
            <w:pPr>
              <w:pStyle w:val="TableText"/>
            </w:pPr>
            <w:r>
              <w:t xml:space="preserve">Disperse 400-1000 nm light onto the TCD1304DG linear CCD and suppress unwanted optical artifacts.</w:t>
            </w:r>
          </w:p>
        </w:tc>
        <w:tc>
          <w:tcPr>
            <w:tcW w:w="3400" w:type="dxa"/>
          </w:tcPr>
          <w:p>
            <w:pPr>
              <w:pStyle w:val="TableText"/>
            </w:pPr>
            <w:r>
              <w:t xml:space="preserve">Input slit, grating/lens alignment, CCD focal plane, enclosure.</w:t>
            </w:r>
          </w:p>
        </w:tc>
      </w:tr>
      <w:tr>
        <w:tc>
          <w:tcPr>
            <w:tcW w:w="1900" w:type="dxa"/>
          </w:tcPr>
          <w:p>
            <w:pPr>
              <w:pStyle w:val="TableText"/>
            </w:pPr>
            <w:r>
              <w:t xml:space="preserve">Detector and electronics</w:t>
            </w:r>
          </w:p>
        </w:tc>
        <w:tc>
          <w:tcPr>
            <w:tcW w:w="5200" w:type="dxa"/>
          </w:tcPr>
          <w:p>
            <w:pPr>
              <w:pStyle w:val="TableText"/>
            </w:pPr>
            <w:r>
              <w:t xml:space="preserve">Clock the CCD, condition output signal, sample through STM32 ADC, and provide stable power/control.</w:t>
            </w:r>
          </w:p>
        </w:tc>
        <w:tc>
          <w:tcPr>
            <w:tcW w:w="3400" w:type="dxa"/>
          </w:tcPr>
          <w:p>
            <w:pPr>
              <w:pStyle w:val="TableText"/>
            </w:pPr>
            <w:r>
              <w:t xml:space="preserve">CCD timing pins, ADC input, PCB power rails, USB connection.</w:t>
            </w:r>
          </w:p>
        </w:tc>
      </w:tr>
      <w:tr>
        <w:tc>
          <w:tcPr>
            <w:tcW w:w="1900" w:type="dxa"/>
          </w:tcPr>
          <w:p>
            <w:pPr>
              <w:pStyle w:val="TableText"/>
            </w:pPr>
            <w:r>
              <w:t xml:space="preserve">Firmware</w:t>
            </w:r>
          </w:p>
        </w:tc>
        <w:tc>
          <w:tcPr>
            <w:tcW w:w="5200" w:type="dxa"/>
          </w:tcPr>
          <w:p>
            <w:pPr>
              <w:pStyle w:val="TableText"/>
            </w:pPr>
            <w:r>
              <w:t xml:space="preserve">Generate CCD timing, capture frames with ADC + DMA, and stream CCD1 binary frames over USB CDC.</w:t>
            </w:r>
          </w:p>
        </w:tc>
        <w:tc>
          <w:tcPr>
            <w:tcW w:w="3400" w:type="dxa"/>
          </w:tcPr>
          <w:p>
            <w:pPr>
              <w:pStyle w:val="TableText"/>
            </w:pPr>
            <w:r>
              <w:t xml:space="preserve">TCD1304DG timing, USB CDC endpoint, host parser packet format.</w:t>
            </w:r>
          </w:p>
        </w:tc>
      </w:tr>
      <w:tr>
        <w:tc>
          <w:tcPr>
            <w:tcW w:w="1900" w:type="dxa"/>
          </w:tcPr>
          <w:p>
            <w:pPr>
              <w:pStyle w:val="TableText"/>
            </w:pPr>
            <w:r>
              <w:t xml:space="preserve">Desktop application</w:t>
            </w:r>
          </w:p>
        </w:tc>
        <w:tc>
          <w:tcPr>
            <w:tcW w:w="5200" w:type="dxa"/>
          </w:tcPr>
          <w:p>
            <w:pPr>
              <w:pStyle w:val="TableText"/>
            </w:pPr>
            <w:r>
              <w:t xml:space="preserve">Receive frames, process calibration, render line/spectrogram views, log diagnostics, and export sessions.</w:t>
            </w:r>
          </w:p>
        </w:tc>
        <w:tc>
          <w:tcPr>
            <w:tcW w:w="3400" w:type="dxa"/>
          </w:tcPr>
          <w:p>
            <w:pPr>
              <w:pStyle w:val="TableText"/>
            </w:pPr>
            <w:r>
              <w:t xml:space="preserve">Serial COM port, JSON configs, CSV exports, Kivy UI.</w:t>
            </w:r>
          </w:p>
        </w:tc>
      </w:tr>
    </w:tbl>
    <w:p>
      <w:pPr>
        <w:jc w:val="center"/>
        <w:spacing w:before="140" w:after="80"/>
      </w:pPr>
      <w:r>
        <w:drawing>
          <wp:inline xmlns:wp="http://schemas.openxmlformats.org/drawingml/2006/wordprocessingDrawing" distT="0" distB="0" distL="0" distR="0">
            <wp:extent cx="5852160" cy="1853242"/>
            <wp:effectExtent l="0" t="0" r="0" b="0"/>
            <wp:docPr id="49406" name="Figure 3. Optical subsystem concept retained from the original design document."/>
            <wp:cNvGraphicFramePr/>
            <a:graphic xmlns:a="http://schemas.openxmlformats.org/drawingml/2006/main">
              <a:graphicData uri="http://schemas.openxmlformats.org/drawingml/2006/picture">
                <pic:pic xmlns:pic="http://schemas.openxmlformats.org/drawingml/2006/picture">
                  <pic:nvPicPr>
                    <pic:cNvPr id="0" name="media/image3.png"/>
                    <pic:cNvPicPr/>
                  </pic:nvPicPr>
                  <pic:blipFill>
                    <a:blip r:embed="rIdImg3"/>
                    <a:stretch>
                      <a:fillRect/>
                    </a:stretch>
                  </pic:blipFill>
                  <pic:spPr>
                    <a:xfrm>
                      <a:off x="0" y="0"/>
                      <a:ext cx="5852160" cy="1853242"/>
                    </a:xfrm>
                    <a:prstGeom prst="rect">
                      <a:avLst/>
                    </a:prstGeom>
                  </pic:spPr>
                </pic:pic>
              </a:graphicData>
            </a:graphic>
          </wp:inline>
        </w:drawing>
      </w:r>
    </w:p>
    <w:p>
      <w:pPr>
        <w:pStyle w:val="Caption"/>
        <w:jc w:val="center"/>
      </w:pPr>
      <w:r>
        <w:t xml:space="preserve">Figure 3. Optical subsystem concept retained from the original design document.</w:t>
      </w:r>
    </w:p>
    <w:p>
      <w:pPr>
        <w:jc w:val="center"/>
        <w:spacing w:before="140" w:after="80"/>
      </w:pPr>
      <w:r>
        <w:drawing>
          <wp:inline xmlns:wp="http://schemas.openxmlformats.org/drawingml/2006/wordprocessingDrawing" distT="0" distB="0" distL="0" distR="0">
            <wp:extent cx="3657600" cy="4755834"/>
            <wp:effectExtent l="0" t="0" r="0" b="0"/>
            <wp:docPr id="71329" name="Figure 4. Embedded detector/electronics subsystem concept retained from the original design document."/>
            <wp:cNvGraphicFramePr/>
            <a:graphic xmlns:a="http://schemas.openxmlformats.org/drawingml/2006/main">
              <a:graphicData uri="http://schemas.openxmlformats.org/drawingml/2006/picture">
                <pic:pic xmlns:pic="http://schemas.openxmlformats.org/drawingml/2006/picture">
                  <pic:nvPicPr>
                    <pic:cNvPr id="0" name="media/image4.png"/>
                    <pic:cNvPicPr/>
                  </pic:nvPicPr>
                  <pic:blipFill>
                    <a:blip r:embed="rIdImg4"/>
                    <a:stretch>
                      <a:fillRect/>
                    </a:stretch>
                  </pic:blipFill>
                  <pic:spPr>
                    <a:xfrm>
                      <a:off x="0" y="0"/>
                      <a:ext cx="3657600" cy="4755834"/>
                    </a:xfrm>
                    <a:prstGeom prst="rect">
                      <a:avLst/>
                    </a:prstGeom>
                  </pic:spPr>
                </pic:pic>
              </a:graphicData>
            </a:graphic>
          </wp:inline>
        </w:drawing>
      </w:r>
    </w:p>
    <w:p>
      <w:pPr>
        <w:pStyle w:val="Caption"/>
        <w:jc w:val="center"/>
      </w:pPr>
      <w:r>
        <w:t xml:space="preserve">Figure 4. Embedded detector/electronics subsystem concept retained from the original design document.</w:t>
      </w:r>
    </w:p>
    <w:p>
      <w:pPr>
        <w:jc w:val="center"/>
        <w:spacing w:before="140" w:after="80"/>
      </w:pPr>
      <w:r>
        <w:drawing>
          <wp:inline xmlns:wp="http://schemas.openxmlformats.org/drawingml/2006/wordprocessingDrawing" distT="0" distB="0" distL="0" distR="0">
            <wp:extent cx="5760720" cy="3434902"/>
            <wp:effectExtent l="0" t="0" r="0" b="0"/>
            <wp:docPr id="50172" name="Figure 5. Python host application concept retained from the original design document."/>
            <wp:cNvGraphicFramePr/>
            <a:graphic xmlns:a="http://schemas.openxmlformats.org/drawingml/2006/main">
              <a:graphicData uri="http://schemas.openxmlformats.org/drawingml/2006/picture">
                <pic:pic xmlns:pic="http://schemas.openxmlformats.org/drawingml/2006/picture">
                  <pic:nvPicPr>
                    <pic:cNvPr id="0" name="media/image5.png"/>
                    <pic:cNvPicPr/>
                  </pic:nvPicPr>
                  <pic:blipFill>
                    <a:blip r:embed="rIdImg5"/>
                    <a:stretch>
                      <a:fillRect/>
                    </a:stretch>
                  </pic:blipFill>
                  <pic:spPr>
                    <a:xfrm>
                      <a:off x="0" y="0"/>
                      <a:ext cx="5760720" cy="3434902"/>
                    </a:xfrm>
                    <a:prstGeom prst="rect">
                      <a:avLst/>
                    </a:prstGeom>
                  </pic:spPr>
                </pic:pic>
              </a:graphicData>
            </a:graphic>
          </wp:inline>
        </w:drawing>
      </w:r>
    </w:p>
    <w:p>
      <w:pPr>
        <w:pStyle w:val="Caption"/>
        <w:jc w:val="center"/>
      </w:pPr>
      <w:r>
        <w:t xml:space="preserve">Figure 5. Python host application concept retained from the original design document.</w:t>
      </w:r>
    </w:p>
    <w:p>
      <w:pPr>
        <w:pStyle w:val="Heading2"/>
      </w:pPr>
      <w:r>
        <w:t xml:space="preserve">Data Processing Pipeline</w:t>
      </w:r>
    </w:p>
    <w:p>
      <w:pPr>
        <w:pStyle w:val="BodyText"/>
      </w:pPr>
      <w:r>
        <w:t xml:space="preserve">The data pipeline has been updated to match the current firmware and PythonGUI implementation. The STM32 streams CCD1 binary frames containing 3694 ADC samples. The desktop app preserves raw ADC counts, applies the current calibration pipeline for live display, creates compact spectrogram rows, and exports raw plus derived columns.</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800"/>
        <w:gridCol w:w="3000"/>
        <w:gridCol w:w="6700"/>
      </w:tblGrid>
      <w:tr>
        <w:tc>
          <w:tcPr>
            <w:tcW w:w="800" w:type="dxa"/>
            <w:shd w:fill="F2EFE8"/>
          </w:tcPr>
          <w:p>
            <w:pPr>
              <w:pStyle w:val="TableHead"/>
            </w:pPr>
            <w:r>
              <w:rPr>
                <w:b/>
              </w:rPr>
              <w:t xml:space="preserve">Phase</w:t>
            </w:r>
          </w:p>
        </w:tc>
        <w:tc>
          <w:tcPr>
            <w:tcW w:w="3000" w:type="dxa"/>
            <w:shd w:fill="F2EFE8"/>
          </w:tcPr>
          <w:p>
            <w:pPr>
              <w:pStyle w:val="TableHead"/>
            </w:pPr>
            <w:r>
              <w:rPr>
                <w:b/>
              </w:rPr>
              <w:t xml:space="preserve">Name</w:t>
            </w:r>
          </w:p>
        </w:tc>
        <w:tc>
          <w:tcPr>
            <w:tcW w:w="6700" w:type="dxa"/>
            <w:shd w:fill="F2EFE8"/>
          </w:tcPr>
          <w:p>
            <w:pPr>
              <w:pStyle w:val="TableHead"/>
            </w:pPr>
            <w:r>
              <w:rPr>
                <w:b/>
              </w:rPr>
              <w:t xml:space="preserve">Definition</w:t>
            </w:r>
          </w:p>
        </w:tc>
      </w:tr>
      <w:tr>
        <w:tc>
          <w:tcPr>
            <w:tcW w:w="800" w:type="dxa"/>
          </w:tcPr>
          <w:p>
            <w:pPr>
              <w:pStyle w:val="TableText"/>
            </w:pPr>
            <w:r>
              <w:t xml:space="preserve">1</w:t>
            </w:r>
          </w:p>
        </w:tc>
        <w:tc>
          <w:tcPr>
            <w:tcW w:w="3000" w:type="dxa"/>
          </w:tcPr>
          <w:p>
            <w:pPr>
              <w:pStyle w:val="TableText"/>
            </w:pPr>
            <w:r>
              <w:t xml:space="preserve">Microcontroller Readout</w:t>
            </w:r>
          </w:p>
        </w:tc>
        <w:tc>
          <w:tcPr>
            <w:tcW w:w="6700" w:type="dxa"/>
          </w:tcPr>
          <w:p>
            <w:pPr>
              <w:pStyle w:val="TableText"/>
            </w:pPr>
            <w:r>
              <w:t xml:space="preserve">STM32 clocks the CCD, captures a 3694-sample ADC line with DMA, and streams the CCD1 binary USB CDC frame.</w:t>
            </w:r>
          </w:p>
        </w:tc>
      </w:tr>
      <w:tr>
        <w:tc>
          <w:tcPr>
            <w:tcW w:w="800" w:type="dxa"/>
          </w:tcPr>
          <w:p>
            <w:pPr>
              <w:pStyle w:val="TableText"/>
            </w:pPr>
            <w:r>
              <w:t xml:space="preserve">2</w:t>
            </w:r>
          </w:p>
        </w:tc>
        <w:tc>
          <w:tcPr>
            <w:tcW w:w="3000" w:type="dxa"/>
          </w:tcPr>
          <w:p>
            <w:pPr>
              <w:pStyle w:val="TableText"/>
            </w:pPr>
            <w:r>
              <w:t xml:space="preserve">Bias and Dark Correction</w:t>
            </w:r>
          </w:p>
        </w:tc>
        <w:tc>
          <w:tcPr>
            <w:tcW w:w="6700" w:type="dxa"/>
          </w:tcPr>
          <w:p>
            <w:pPr>
              <w:pStyle w:val="TableText"/>
            </w:pPr>
            <w:r>
              <w:t xml:space="preserve">Stored bias, shielded-pixel frame dark reference, and optional master-dark offsets remove additive baselines.</w:t>
            </w:r>
          </w:p>
        </w:tc>
      </w:tr>
      <w:tr>
        <w:tc>
          <w:tcPr>
            <w:tcW w:w="800" w:type="dxa"/>
          </w:tcPr>
          <w:p>
            <w:pPr>
              <w:pStyle w:val="TableText"/>
            </w:pPr>
            <w:r>
              <w:t xml:space="preserve">3</w:t>
            </w:r>
          </w:p>
        </w:tc>
        <w:tc>
          <w:tcPr>
            <w:tcW w:w="3000" w:type="dxa"/>
          </w:tcPr>
          <w:p>
            <w:pPr>
              <w:pStyle w:val="TableText"/>
            </w:pPr>
            <w:r>
              <w:t xml:space="preserve">Wavelength Calibration</w:t>
            </w:r>
          </w:p>
        </w:tc>
        <w:tc>
          <w:tcPr>
            <w:tcW w:w="6700" w:type="dxa"/>
          </w:tcPr>
          <w:p>
            <w:pPr>
              <w:pStyle w:val="TableText"/>
            </w:pPr>
            <w:r>
              <w:t xml:space="preserve">Known reference peaks map pixel index to wavelength through fitted polynomial coefficients.</w:t>
            </w:r>
          </w:p>
        </w:tc>
      </w:tr>
      <w:tr>
        <w:tc>
          <w:tcPr>
            <w:tcW w:w="800" w:type="dxa"/>
          </w:tcPr>
          <w:p>
            <w:pPr>
              <w:pStyle w:val="TableText"/>
            </w:pPr>
            <w:r>
              <w:t xml:space="preserve">4</w:t>
            </w:r>
          </w:p>
        </w:tc>
        <w:tc>
          <w:tcPr>
            <w:tcW w:w="3000" w:type="dxa"/>
          </w:tcPr>
          <w:p>
            <w:pPr>
              <w:pStyle w:val="TableText"/>
            </w:pPr>
            <w:r>
              <w:t xml:space="preserve">Response Correction and Normalization</w:t>
            </w:r>
          </w:p>
        </w:tc>
        <w:tc>
          <w:tcPr>
            <w:tcW w:w="6700" w:type="dxa"/>
          </w:tcPr>
          <w:p>
            <w:pPr>
              <w:pStyle w:val="TableText"/>
            </w:pPr>
            <w:r>
              <w:t xml:space="preserve">Flat-field/PRNU and QE response terms compensate instrument response, then the signal is scaled for display.</w:t>
            </w:r>
          </w:p>
        </w:tc>
      </w:tr>
      <w:tr>
        <w:tc>
          <w:tcPr>
            <w:tcW w:w="800" w:type="dxa"/>
          </w:tcPr>
          <w:p>
            <w:pPr>
              <w:pStyle w:val="TableText"/>
            </w:pPr>
            <w:r>
              <w:t xml:space="preserve">5</w:t>
            </w:r>
          </w:p>
        </w:tc>
        <w:tc>
          <w:tcPr>
            <w:tcW w:w="3000" w:type="dxa"/>
          </w:tcPr>
          <w:p>
            <w:pPr>
              <w:pStyle w:val="TableText"/>
            </w:pPr>
            <w:r>
              <w:t xml:space="preserve">Display, Spectrogram, and Export</w:t>
            </w:r>
          </w:p>
        </w:tc>
        <w:tc>
          <w:tcPr>
            <w:tcW w:w="6700" w:type="dxa"/>
          </w:tcPr>
          <w:p>
            <w:pPr>
              <w:pStyle w:val="TableText"/>
            </w:pPr>
            <w:r>
              <w:t xml:space="preserve">The GUI renders a line spectrum or rolling spectrogram and saves CSV files with raw and processed data columns.</w:t>
            </w:r>
          </w:p>
        </w:tc>
      </w:tr>
    </w:tbl>
    <w:p>
      <w:pPr>
        <w:pStyle w:val="Heading2"/>
      </w:pPr>
      <w:r>
        <w:t xml:space="preserve">Functionality</w:t>
      </w:r>
    </w:p>
    <w:p>
      <w:pPr>
        <w:pStyle w:val="BodyText"/>
      </w:pPr>
      <w:r>
        <w:t xml:space="preserve">- Acquire CCD output through STM32 ADC + DMA with fixed frame geometry and frame counters.</w:t>
      </w:r>
    </w:p>
    <w:p>
      <w:pPr>
        <w:pStyle w:val="BodyText"/>
      </w:pPr>
      <w:r>
        <w:t xml:space="preserve">- Stream frames to the host through USB CDC using a binary packet format instead of plain-text sample dumps.</w:t>
      </w:r>
    </w:p>
    <w:p>
      <w:pPr>
        <w:pStyle w:val="BodyText"/>
      </w:pPr>
      <w:r>
        <w:t xml:space="preserve">- Display processed live spectra from effective pixels and optionally show a rolling spectrogram built from recent frames.</w:t>
      </w:r>
    </w:p>
    <w:p>
      <w:pPr>
        <w:pStyle w:val="BodyText"/>
      </w:pPr>
      <w:r>
        <w:t xml:space="preserve">- Support calibration workflows for bias capture, dark correction, wavelength mapping, flat-field correction, and QE/response correction.</w:t>
      </w:r>
    </w:p>
    <w:p>
      <w:pPr>
        <w:pStyle w:val="BodyText"/>
      </w:pPr>
      <w:r>
        <w:t xml:space="preserve">- Export session data to CSV with raw ADC counts, processed counts, dark reference, wavelengths, volts, and processed intensity.</w:t>
      </w:r>
    </w:p>
    <w:p>
      <w:pPr>
        <w:pStyle w:val="Heading2"/>
      </w:pPr>
      <w:r>
        <w:t xml:space="preserve">Technology Considerations</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2300"/>
        <w:gridCol w:w="4100"/>
        <w:gridCol w:w="4100"/>
      </w:tblGrid>
      <w:tr>
        <w:tc>
          <w:tcPr>
            <w:tcW w:w="2300" w:type="dxa"/>
            <w:shd w:fill="F2EFE8"/>
          </w:tcPr>
          <w:p>
            <w:pPr>
              <w:pStyle w:val="TableHead"/>
            </w:pPr>
            <w:r>
              <w:rPr>
                <w:b/>
              </w:rPr>
              <w:t xml:space="preserve">Technology</w:t>
            </w:r>
          </w:p>
        </w:tc>
        <w:tc>
          <w:tcPr>
            <w:tcW w:w="4100" w:type="dxa"/>
            <w:shd w:fill="F2EFE8"/>
          </w:tcPr>
          <w:p>
            <w:pPr>
              <w:pStyle w:val="TableHead"/>
            </w:pPr>
            <w:r>
              <w:rPr>
                <w:b/>
              </w:rPr>
              <w:t xml:space="preserve">Strengths</w:t>
            </w:r>
          </w:p>
        </w:tc>
        <w:tc>
          <w:tcPr>
            <w:tcW w:w="4100" w:type="dxa"/>
            <w:shd w:fill="F2EFE8"/>
          </w:tcPr>
          <w:p>
            <w:pPr>
              <w:pStyle w:val="TableHead"/>
            </w:pPr>
            <w:r>
              <w:rPr>
                <w:b/>
              </w:rPr>
              <w:t xml:space="preserve">Tradeoff / Watch Item</w:t>
            </w:r>
          </w:p>
        </w:tc>
      </w:tr>
      <w:tr>
        <w:tc>
          <w:tcPr>
            <w:tcW w:w="2300" w:type="dxa"/>
          </w:tcPr>
          <w:p>
            <w:pPr>
              <w:pStyle w:val="TableText"/>
            </w:pPr>
            <w:r>
              <w:t xml:space="preserve">TCD1304DG linear CCD</w:t>
            </w:r>
          </w:p>
        </w:tc>
        <w:tc>
          <w:tcPr>
            <w:tcW w:w="4100" w:type="dxa"/>
          </w:tcPr>
          <w:p>
            <w:pPr>
              <w:pStyle w:val="TableText"/>
            </w:pPr>
            <w:r>
              <w:t xml:space="preserve">3648 effective pixels provide dense spectral sampling across the target range.</w:t>
            </w:r>
          </w:p>
        </w:tc>
        <w:tc>
          <w:tcPr>
            <w:tcW w:w="4100" w:type="dxa"/>
          </w:tcPr>
          <w:p>
            <w:pPr>
              <w:pStyle w:val="TableText"/>
            </w:pPr>
            <w:r>
              <w:t xml:space="preserve">Requires precise timing and its NIR sensitivity decreases toward the upper end of the range.</w:t>
            </w:r>
          </w:p>
        </w:tc>
      </w:tr>
      <w:tr>
        <w:tc>
          <w:tcPr>
            <w:tcW w:w="2300" w:type="dxa"/>
          </w:tcPr>
          <w:p>
            <w:pPr>
              <w:pStyle w:val="TableText"/>
            </w:pPr>
            <w:r>
              <w:t xml:space="preserve">STM32F411CEU6</w:t>
            </w:r>
          </w:p>
        </w:tc>
        <w:tc>
          <w:tcPr>
            <w:tcW w:w="4100" w:type="dxa"/>
          </w:tcPr>
          <w:p>
            <w:pPr>
              <w:pStyle w:val="TableText"/>
            </w:pPr>
            <w:r>
              <w:t xml:space="preserve">Hardware timers, ADC, DMA, and USB full-speed peripheral fit the embedded role.</w:t>
            </w:r>
          </w:p>
        </w:tc>
        <w:tc>
          <w:tcPr>
            <w:tcW w:w="4100" w:type="dxa"/>
          </w:tcPr>
          <w:p>
            <w:pPr>
              <w:pStyle w:val="TableText"/>
            </w:pPr>
            <w:r>
              <w:t xml:space="preserve">12-bit ADC and USB CDC throughput require careful validation.</w:t>
            </w:r>
          </w:p>
        </w:tc>
      </w:tr>
      <w:tr>
        <w:tc>
          <w:tcPr>
            <w:tcW w:w="2300" w:type="dxa"/>
          </w:tcPr>
          <w:p>
            <w:pPr>
              <w:pStyle w:val="TableText"/>
            </w:pPr>
            <w:r>
              <w:t xml:space="preserve">Python + Kivy desktop app</w:t>
            </w:r>
          </w:p>
        </w:tc>
        <w:tc>
          <w:tcPr>
            <w:tcW w:w="4100" w:type="dxa"/>
          </w:tcPr>
          <w:p>
            <w:pPr>
              <w:pStyle w:val="TableText"/>
            </w:pPr>
            <w:r>
              <w:t xml:space="preserve">Open, maintainable, and fast enough with background parsing and bounded buffers.</w:t>
            </w:r>
          </w:p>
        </w:tc>
        <w:tc>
          <w:tcPr>
            <w:tcW w:w="4100" w:type="dxa"/>
          </w:tcPr>
          <w:p>
            <w:pPr>
              <w:pStyle w:val="TableText"/>
            </w:pPr>
            <w:r>
              <w:t xml:space="preserve">UI refresh must avoid blocking the serial reader or packet processor.</w:t>
            </w:r>
          </w:p>
        </w:tc>
      </w:tr>
      <w:tr>
        <w:tc>
          <w:tcPr>
            <w:tcW w:w="2300" w:type="dxa"/>
          </w:tcPr>
          <w:p>
            <w:pPr>
              <w:pStyle w:val="TableText"/>
            </w:pPr>
            <w:r>
              <w:t xml:space="preserve">JSON calibration/config files</w:t>
            </w:r>
          </w:p>
        </w:tc>
        <w:tc>
          <w:tcPr>
            <w:tcW w:w="4100" w:type="dxa"/>
          </w:tcPr>
          <w:p>
            <w:pPr>
              <w:pStyle w:val="TableText"/>
            </w:pPr>
            <w:r>
              <w:t xml:space="preserve">Easy to inspect, version, and edit during prototype development.</w:t>
            </w:r>
          </w:p>
        </w:tc>
        <w:tc>
          <w:tcPr>
            <w:tcW w:w="4100" w:type="dxa"/>
          </w:tcPr>
          <w:p>
            <w:pPr>
              <w:pStyle w:val="TableText"/>
            </w:pPr>
            <w:r>
              <w:t xml:space="preserve">Requires disciplined handling so saved calibration matches the physical setup.</w:t>
            </w:r>
          </w:p>
        </w:tc>
      </w:tr>
    </w:tbl>
    <w:p>
      <w:pPr>
        <w:pStyle w:val="Heading2"/>
      </w:pPr>
      <w:r>
        <w:t xml:space="preserve">Design Analysis</w:t>
      </w:r>
    </w:p>
    <w:p>
      <w:pPr>
        <w:pStyle w:val="BodyText"/>
      </w:pPr>
      <w:r>
        <w:t xml:space="preserve">The firmware and desktop software have matured beyond the early prototype description. The current embedded stream is structured around CCD1 binary frames, and the Python GUI includes connection management, packet parsing, processed live display, rolling spectrogram mode, calibration manager, display/layout controls, diagnostics, performance monitoring, and CSV export.</w:t>
      </w:r>
    </w:p>
    <w:p>
      <w:pPr>
        <w:pStyle w:val="BodyText"/>
      </w:pPr>
      <w:r>
        <w:t xml:space="preserve">The optical subsystem remains the main validation driver. The next high-value work is confirming wavelength coverage, suppressing second-order diffraction, measuring spectral resolution, and tying those measurements to the wavelength calibration workflow in the desktop app.</w:t>
      </w:r>
    </w:p>
    <w:p>
      <w:pPr>
        <w:pStyle w:val="Heading1"/>
      </w:pPr>
      <w:r>
        <w:t xml:space="preserve">5. Testing</w:t>
      </w:r>
    </w:p>
    <w:p>
      <w:pPr>
        <w:pStyle w:val="BodyText"/>
      </w:pPr>
      <w:r>
        <w:t xml:space="preserve">Testing must verify the entire measurement chain: optical input, CCD timing, ADC sampling, USB frame transport, processing, calibration, display, and export. The strategy is to validate each subsystem independently, then validate the interfaces where measurement errors are most likely to be introduced.</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1800"/>
        <w:gridCol w:w="4700"/>
        <w:gridCol w:w="4000"/>
      </w:tblGrid>
      <w:tr>
        <w:tc>
          <w:tcPr>
            <w:tcW w:w="1800" w:type="dxa"/>
            <w:shd w:fill="F2EFE8"/>
          </w:tcPr>
          <w:p>
            <w:pPr>
              <w:pStyle w:val="TableHead"/>
            </w:pPr>
            <w:r>
              <w:rPr>
                <w:b/>
              </w:rPr>
              <w:t xml:space="preserve">Test Type</w:t>
            </w:r>
          </w:p>
        </w:tc>
        <w:tc>
          <w:tcPr>
            <w:tcW w:w="4700" w:type="dxa"/>
            <w:shd w:fill="F2EFE8"/>
          </w:tcPr>
          <w:p>
            <w:pPr>
              <w:pStyle w:val="TableHead"/>
            </w:pPr>
            <w:r>
              <w:rPr>
                <w:b/>
              </w:rPr>
              <w:t xml:space="preserve">Planned / Current Tests</w:t>
            </w:r>
          </w:p>
        </w:tc>
        <w:tc>
          <w:tcPr>
            <w:tcW w:w="4000" w:type="dxa"/>
            <w:shd w:fill="F2EFE8"/>
          </w:tcPr>
          <w:p>
            <w:pPr>
              <w:pStyle w:val="TableHead"/>
            </w:pPr>
            <w:r>
              <w:rPr>
                <w:b/>
              </w:rPr>
              <w:t xml:space="preserve">Acceptance Evidence</w:t>
            </w:r>
          </w:p>
        </w:tc>
      </w:tr>
      <w:tr>
        <w:tc>
          <w:tcPr>
            <w:tcW w:w="1800" w:type="dxa"/>
          </w:tcPr>
          <w:p>
            <w:pPr>
              <w:pStyle w:val="TableText"/>
            </w:pPr>
            <w:r>
              <w:t xml:space="preserve">Unit testing</w:t>
            </w:r>
          </w:p>
        </w:tc>
        <w:tc>
          <w:tcPr>
            <w:tcW w:w="4700" w:type="dxa"/>
          </w:tcPr>
          <w:p>
            <w:pPr>
              <w:pStyle w:val="TableText"/>
            </w:pPr>
            <w:r>
              <w:t xml:space="preserve">Firmware timer configuration, ADC/DMA callbacks, packet parser behavior, processing helpers, config loading, calibration math, and CSV export.</w:t>
            </w:r>
          </w:p>
        </w:tc>
        <w:tc>
          <w:tcPr>
            <w:tcW w:w="4000" w:type="dxa"/>
          </w:tcPr>
          <w:p>
            <w:pPr>
              <w:pStyle w:val="TableText"/>
            </w:pPr>
            <w:r>
              <w:t xml:space="preserve">Oscilloscope/logic capture for timing; parser fixtures; Python compile/import checks; known vector tests for processing helpers.</w:t>
            </w:r>
          </w:p>
        </w:tc>
      </w:tr>
      <w:tr>
        <w:tc>
          <w:tcPr>
            <w:tcW w:w="1800" w:type="dxa"/>
          </w:tcPr>
          <w:p>
            <w:pPr>
              <w:pStyle w:val="TableText"/>
            </w:pPr>
            <w:r>
              <w:t xml:space="preserve">Interface testing</w:t>
            </w:r>
          </w:p>
        </w:tc>
        <w:tc>
          <w:tcPr>
            <w:tcW w:w="4700" w:type="dxa"/>
          </w:tcPr>
          <w:p>
            <w:pPr>
              <w:pStyle w:val="TableText"/>
            </w:pPr>
            <w:r>
              <w:t xml:space="preserve">CCD-to-ADC signal chain, STM32 USB CDC packet stream, Python serial transport, GUI-to-command-service actions, and config-to-processing updates.</w:t>
            </w:r>
          </w:p>
        </w:tc>
        <w:tc>
          <w:tcPr>
            <w:tcW w:w="4000" w:type="dxa"/>
          </w:tcPr>
          <w:p>
            <w:pPr>
              <w:pStyle w:val="TableText"/>
            </w:pPr>
            <w:r>
              <w:t xml:space="preserve">Correct frame counts, no sample-count mismatch, stable connection state, and correct GUI response to calibration changes.</w:t>
            </w:r>
          </w:p>
        </w:tc>
      </w:tr>
      <w:tr>
        <w:tc>
          <w:tcPr>
            <w:tcW w:w="1800" w:type="dxa"/>
          </w:tcPr>
          <w:p>
            <w:pPr>
              <w:pStyle w:val="TableText"/>
            </w:pPr>
            <w:r>
              <w:t xml:space="preserve">Integration testing</w:t>
            </w:r>
          </w:p>
        </w:tc>
        <w:tc>
          <w:tcPr>
            <w:tcW w:w="4700" w:type="dxa"/>
          </w:tcPr>
          <w:p>
            <w:pPr>
              <w:pStyle w:val="TableText"/>
            </w:pPr>
            <w:r>
              <w:t xml:space="preserve">End-to-end stream from STM32 through Python state/session manager into line plot, spectrogram, and CSV export.</w:t>
            </w:r>
          </w:p>
        </w:tc>
        <w:tc>
          <w:tcPr>
            <w:tcW w:w="4000" w:type="dxa"/>
          </w:tcPr>
          <w:p>
            <w:pPr>
              <w:pStyle w:val="TableText"/>
            </w:pPr>
            <w:r>
              <w:t xml:space="preserve">Live graph updates from real frames; exported file opens with expected raw and derived columns.</w:t>
            </w:r>
          </w:p>
        </w:tc>
      </w:tr>
      <w:tr>
        <w:tc>
          <w:tcPr>
            <w:tcW w:w="1800" w:type="dxa"/>
          </w:tcPr>
          <w:p>
            <w:pPr>
              <w:pStyle w:val="TableText"/>
            </w:pPr>
            <w:r>
              <w:t xml:space="preserve">System testing</w:t>
            </w:r>
          </w:p>
        </w:tc>
        <w:tc>
          <w:tcPr>
            <w:tcW w:w="4700" w:type="dxa"/>
          </w:tcPr>
          <w:p>
            <w:pPr>
              <w:pStyle w:val="TableText"/>
            </w:pPr>
            <w:r>
              <w:t xml:space="preserve">Known reference sources used to validate wavelength mapping, range, resolution, and repeatability under lab conditions.</w:t>
            </w:r>
          </w:p>
        </w:tc>
        <w:tc>
          <w:tcPr>
            <w:tcW w:w="4000" w:type="dxa"/>
          </w:tcPr>
          <w:p>
            <w:pPr>
              <w:pStyle w:val="TableText"/>
            </w:pPr>
            <w:r>
              <w:t xml:space="preserve">Documented wavelength error, FWHM, signal-to-noise behavior, and repeat acquisition consistency.</w:t>
            </w:r>
          </w:p>
        </w:tc>
      </w:tr>
      <w:tr>
        <w:tc>
          <w:tcPr>
            <w:tcW w:w="1800" w:type="dxa"/>
          </w:tcPr>
          <w:p>
            <w:pPr>
              <w:pStyle w:val="TableText"/>
            </w:pPr>
            <w:r>
              <w:t xml:space="preserve">Regression testing</w:t>
            </w:r>
          </w:p>
        </w:tc>
        <w:tc>
          <w:tcPr>
            <w:tcW w:w="4700" w:type="dxa"/>
          </w:tcPr>
          <w:p>
            <w:pPr>
              <w:pStyle w:val="TableText"/>
            </w:pPr>
            <w:r>
              <w:t xml:space="preserve">Repeat parser, processing, GUI startup, and export checks after firmware or GUI changes.</w:t>
            </w:r>
          </w:p>
        </w:tc>
        <w:tc>
          <w:tcPr>
            <w:tcW w:w="4000" w:type="dxa"/>
          </w:tcPr>
          <w:p>
            <w:pPr>
              <w:pStyle w:val="TableText"/>
            </w:pPr>
            <w:r>
              <w:t xml:space="preserve">No reintroduction of frame parsing failures, frozen UI behavior, broken calibration preview, or malformed CSV output.</w:t>
            </w:r>
          </w:p>
        </w:tc>
      </w:tr>
      <w:tr>
        <w:tc>
          <w:tcPr>
            <w:tcW w:w="1800" w:type="dxa"/>
          </w:tcPr>
          <w:p>
            <w:pPr>
              <w:pStyle w:val="TableText"/>
            </w:pPr>
            <w:r>
              <w:t xml:space="preserve">Acceptance testing</w:t>
            </w:r>
          </w:p>
        </w:tc>
        <w:tc>
          <w:tcPr>
            <w:tcW w:w="4700" w:type="dxa"/>
          </w:tcPr>
          <w:p>
            <w:pPr>
              <w:pStyle w:val="TableText"/>
            </w:pPr>
            <w:r>
              <w:t xml:space="preserve">Client-observed demonstration of setup, acquisition, calibration, display, and export for a known source.</w:t>
            </w:r>
          </w:p>
        </w:tc>
        <w:tc>
          <w:tcPr>
            <w:tcW w:w="4000" w:type="dxa"/>
          </w:tcPr>
          <w:p>
            <w:pPr>
              <w:pStyle w:val="TableText"/>
            </w:pPr>
            <w:r>
              <w:t xml:space="preserve">Client confirms workflow meets research prototype needs and identifies remaining improvements.</w:t>
            </w:r>
          </w:p>
        </w:tc>
      </w:tr>
      <w:tr>
        <w:tc>
          <w:tcPr>
            <w:tcW w:w="1800" w:type="dxa"/>
          </w:tcPr>
          <w:p>
            <w:pPr>
              <w:pStyle w:val="TableText"/>
            </w:pPr>
            <w:r>
              <w:t xml:space="preserve">Security and safety testing</w:t>
            </w:r>
          </w:p>
        </w:tc>
        <w:tc>
          <w:tcPr>
            <w:tcW w:w="4700" w:type="dxa"/>
          </w:tcPr>
          <w:p>
            <w:pPr>
              <w:pStyle w:val="TableText"/>
            </w:pPr>
            <w:r>
              <w:t xml:space="preserve">USB command handling, file export paths, electrical safety checks, enclosure light leakage, and standard lab handling practices.</w:t>
            </w:r>
          </w:p>
        </w:tc>
        <w:tc>
          <w:tcPr>
            <w:tcW w:w="4000" w:type="dxa"/>
          </w:tcPr>
          <w:p>
            <w:pPr>
              <w:pStyle w:val="TableText"/>
            </w:pPr>
            <w:r>
              <w:t xml:space="preserve">No unsafe exposed power condition, no unintended file overwrite workflow, and no command path that disrupts normal acquisition without user action.</w:t>
            </w:r>
          </w:p>
        </w:tc>
      </w:tr>
      <w:tr>
        <w:tc>
          <w:tcPr>
            <w:tcW w:w="1800" w:type="dxa"/>
          </w:tcPr>
          <w:p>
            <w:pPr>
              <w:pStyle w:val="TableText"/>
            </w:pPr>
            <w:r>
              <w:t xml:space="preserve">User testing</w:t>
            </w:r>
          </w:p>
        </w:tc>
        <w:tc>
          <w:tcPr>
            <w:tcW w:w="4700" w:type="dxa"/>
          </w:tcPr>
          <w:p>
            <w:pPr>
              <w:pStyle w:val="TableText"/>
            </w:pPr>
            <w:r>
              <w:t xml:space="preserve">Dr. Das or lab representative uses the app to connect, view data, switch views, calibrate, and export.</w:t>
            </w:r>
          </w:p>
        </w:tc>
        <w:tc>
          <w:tcPr>
            <w:tcW w:w="4000" w:type="dxa"/>
          </w:tcPr>
          <w:p>
            <w:pPr>
              <w:pStyle w:val="TableText"/>
            </w:pPr>
            <w:r>
              <w:t xml:space="preserve">Observed usability issues are logged and converted into design improvements.</w:t>
            </w:r>
          </w:p>
        </w:tc>
      </w:tr>
    </w:tbl>
    <w:p>
      <w:pPr>
        <w:pStyle w:val="Heading2"/>
      </w:pPr>
      <w:r>
        <w:t xml:space="preserve">Current Results and Planned Validation</w:t>
      </w:r>
    </w:p>
    <w:p>
      <w:pPr>
        <w:pStyle w:val="BodyText"/>
      </w:pPr>
      <w:r>
        <w:t xml:space="preserve">Current confirmed status includes a testable STM32F411 firmware path, PCB design/fabrication progress, a Python desktop interface with the implemented live processing pipeline, received calibration laser diodes, and an initial diffraction demonstration showing visible dispersion across multiple orders. These are current-state results, not final performance claims.</w:t>
      </w:r>
    </w:p>
    <w:p>
      <w:pPr>
        <w:pStyle w:val="BodyText"/>
      </w:pPr>
      <w:r>
        <w:t xml:space="preserve">Planned validation will quantify wavelength coverage, spectral resolution, wavelength mapping error, signal-to-noise ratio, frame throughput, export correctness, and user workflow reliability. Final claims should be made only after those measurements are recorded with source, setup, and analysis notes.</w:t>
      </w:r>
    </w:p>
    <w:p>
      <w:pPr>
        <w:pStyle w:val="Heading1"/>
      </w:pPr>
      <w:r>
        <w:t xml:space="preserve">6. Implementation</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1700"/>
        <w:gridCol w:w="5000"/>
        <w:gridCol w:w="3800"/>
      </w:tblGrid>
      <w:tr>
        <w:tc>
          <w:tcPr>
            <w:tcW w:w="1700" w:type="dxa"/>
            <w:shd w:fill="F2EFE8"/>
          </w:tcPr>
          <w:p>
            <w:pPr>
              <w:pStyle w:val="TableHead"/>
            </w:pPr>
            <w:r>
              <w:rPr>
                <w:b/>
              </w:rPr>
              <w:t xml:space="preserve">Area</w:t>
            </w:r>
          </w:p>
        </w:tc>
        <w:tc>
          <w:tcPr>
            <w:tcW w:w="5000" w:type="dxa"/>
            <w:shd w:fill="F2EFE8"/>
          </w:tcPr>
          <w:p>
            <w:pPr>
              <w:pStyle w:val="TableHead"/>
            </w:pPr>
            <w:r>
              <w:rPr>
                <w:b/>
              </w:rPr>
              <w:t xml:space="preserve">Current Implementation State</w:t>
            </w:r>
          </w:p>
        </w:tc>
        <w:tc>
          <w:tcPr>
            <w:tcW w:w="3800" w:type="dxa"/>
            <w:shd w:fill="F2EFE8"/>
          </w:tcPr>
          <w:p>
            <w:pPr>
              <w:pStyle w:val="TableHead"/>
            </w:pPr>
            <w:r>
              <w:rPr>
                <w:b/>
              </w:rPr>
              <w:t xml:space="preserve">Next Implementation Work</w:t>
            </w:r>
          </w:p>
        </w:tc>
      </w:tr>
      <w:tr>
        <w:tc>
          <w:tcPr>
            <w:tcW w:w="1700" w:type="dxa"/>
          </w:tcPr>
          <w:p>
            <w:pPr>
              <w:pStyle w:val="TableText"/>
            </w:pPr>
            <w:r>
              <w:t xml:space="preserve">Firmware</w:t>
            </w:r>
          </w:p>
        </w:tc>
        <w:tc>
          <w:tcPr>
            <w:tcW w:w="5000" w:type="dxa"/>
          </w:tcPr>
          <w:p>
            <w:pPr>
              <w:pStyle w:val="TableText"/>
            </w:pPr>
            <w:r>
              <w:t xml:space="preserve">STM32F411 firmware drives CCD timing, starts ADC + DMA capture, maintains frame slots, and transmits CCD1 binary frames over USB CDC.</w:t>
            </w:r>
          </w:p>
        </w:tc>
        <w:tc>
          <w:tcPr>
            <w:tcW w:w="3800" w:type="dxa"/>
          </w:tcPr>
          <w:p>
            <w:pPr>
              <w:pStyle w:val="TableText"/>
            </w:pPr>
            <w:r>
              <w:t xml:space="preserve">Add/verify command handling for integration control and record throughput under real acquisition conditions.</w:t>
            </w:r>
          </w:p>
        </w:tc>
      </w:tr>
      <w:tr>
        <w:tc>
          <w:tcPr>
            <w:tcW w:w="1700" w:type="dxa"/>
          </w:tcPr>
          <w:p>
            <w:pPr>
              <w:pStyle w:val="TableText"/>
            </w:pPr>
            <w:r>
              <w:t xml:space="preserve">Desktop GUI</w:t>
            </w:r>
          </w:p>
        </w:tc>
        <w:tc>
          <w:tcPr>
            <w:tcW w:w="5000" w:type="dxa"/>
          </w:tcPr>
          <w:p>
            <w:pPr>
              <w:pStyle w:val="TableText"/>
            </w:pPr>
            <w:r>
              <w:t xml:space="preserve">Kivy app connects to serial ports, rebuilds packets, displays processed line spectra or rolling spectrograms, logs diagnostics, and exports CSV.</w:t>
            </w:r>
          </w:p>
        </w:tc>
        <w:tc>
          <w:tcPr>
            <w:tcW w:w="3800" w:type="dxa"/>
          </w:tcPr>
          <w:p>
            <w:pPr>
              <w:pStyle w:val="TableText"/>
            </w:pPr>
            <w:r>
              <w:t xml:space="preserve">Run sustained acquisition tests and refine usability based on client walkthrough feedback.</w:t>
            </w:r>
          </w:p>
        </w:tc>
      </w:tr>
      <w:tr>
        <w:tc>
          <w:tcPr>
            <w:tcW w:w="1700" w:type="dxa"/>
          </w:tcPr>
          <w:p>
            <w:pPr>
              <w:pStyle w:val="TableText"/>
            </w:pPr>
            <w:r>
              <w:t xml:space="preserve">Processing pipeline</w:t>
            </w:r>
          </w:p>
        </w:tc>
        <w:tc>
          <w:tcPr>
            <w:tcW w:w="5000" w:type="dxa"/>
          </w:tcPr>
          <w:p>
            <w:pPr>
              <w:pStyle w:val="TableText"/>
            </w:pPr>
            <w:r>
              <w:t xml:space="preserve">Bias/dark correction, wavelength mapping, flat-field correction, QE/response correction, normalization, and spectrogram row generation exist in the Python backend.</w:t>
            </w:r>
          </w:p>
        </w:tc>
        <w:tc>
          <w:tcPr>
            <w:tcW w:w="3800" w:type="dxa"/>
          </w:tcPr>
          <w:p>
            <w:pPr>
              <w:pStyle w:val="TableText"/>
            </w:pPr>
            <w:r>
              <w:t xml:space="preserve">Populate calibration data from measured references and document calibration procedures.</w:t>
            </w:r>
          </w:p>
        </w:tc>
      </w:tr>
      <w:tr>
        <w:tc>
          <w:tcPr>
            <w:tcW w:w="1700" w:type="dxa"/>
          </w:tcPr>
          <w:p>
            <w:pPr>
              <w:pStyle w:val="TableText"/>
            </w:pPr>
            <w:r>
              <w:t xml:space="preserve">Optics</w:t>
            </w:r>
          </w:p>
        </w:tc>
        <w:tc>
          <w:tcPr>
            <w:tcW w:w="5000" w:type="dxa"/>
          </w:tcPr>
          <w:p>
            <w:pPr>
              <w:pStyle w:val="TableText"/>
            </w:pPr>
            <w:r>
              <w:t xml:space="preserve">Optical components and diffraction behavior are under active alignment and evaluation.</w:t>
            </w:r>
          </w:p>
        </w:tc>
        <w:tc>
          <w:tcPr>
            <w:tcW w:w="3800" w:type="dxa"/>
          </w:tcPr>
          <w:p>
            <w:pPr>
              <w:pStyle w:val="TableText"/>
            </w:pPr>
            <w:r>
              <w:t xml:space="preserve">Finalize grating/filter/enclosure positioning and quantify wavelength coverage/resolution.</w:t>
            </w:r>
          </w:p>
        </w:tc>
      </w:tr>
      <w:tr>
        <w:tc>
          <w:tcPr>
            <w:tcW w:w="1700" w:type="dxa"/>
          </w:tcPr>
          <w:p>
            <w:pPr>
              <w:pStyle w:val="TableText"/>
            </w:pPr>
            <w:r>
              <w:t xml:space="preserve">Electronics/PCB</w:t>
            </w:r>
          </w:p>
        </w:tc>
        <w:tc>
          <w:tcPr>
            <w:tcW w:w="5000" w:type="dxa"/>
          </w:tcPr>
          <w:p>
            <w:pPr>
              <w:pStyle w:val="TableText"/>
            </w:pPr>
            <w:r>
              <w:t xml:space="preserve">Driver board work and STM32 bring-up are in testable state.</w:t>
            </w:r>
          </w:p>
        </w:tc>
        <w:tc>
          <w:tcPr>
            <w:tcW w:w="3800" w:type="dxa"/>
          </w:tcPr>
          <w:p>
            <w:pPr>
              <w:pStyle w:val="TableText"/>
            </w:pPr>
            <w:r>
              <w:t xml:space="preserve">Complete electrical validation, enclosure integration, and any needed analog front-end tuning.</w:t>
            </w:r>
          </w:p>
        </w:tc>
      </w:tr>
    </w:tbl>
    <w:p>
      <w:pPr>
        <w:pStyle w:val="BodyText"/>
      </w:pPr>
      <w:r>
        <w:t xml:space="preserve">The implementation is intentionally modular: firmware owns timing and frame formation, the Python backend owns parsing/state/calibration/export, and the frontend owns user interaction and visualization. This separation allows each subsystem to be tested independently while keeping the full measurement chain understandable.</w:t>
      </w:r>
    </w:p>
    <w:p>
      <w:pPr>
        <w:pStyle w:val="Heading1"/>
      </w:pPr>
      <w:r>
        <w:t xml:space="preserve">7. Ethics and Professional Responsibility</w:t>
      </w:r>
    </w:p>
    <w:p>
      <w:pPr>
        <w:pStyle w:val="BodyText"/>
      </w:pPr>
      <w:r>
        <w:t xml:space="preserve">The ethical responsibility of this project is to produce a research instrument that is honest about its limits, safe for laboratory use, and useful to the client without overstating calibration or measurement quality. The team should treat the spectrometer as a scientific measurement device, not just a working electronics demo.</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3000"/>
        <w:gridCol w:w="7500"/>
      </w:tblGrid>
      <w:tr>
        <w:tc>
          <w:tcPr>
            <w:tcW w:w="3000" w:type="dxa"/>
            <w:shd w:fill="F2EFE8"/>
          </w:tcPr>
          <w:p>
            <w:pPr>
              <w:pStyle w:val="TableHead"/>
            </w:pPr>
            <w:r>
              <w:rPr>
                <w:b/>
              </w:rPr>
              <w:t xml:space="preserve">Responsibility Area</w:t>
            </w:r>
          </w:p>
        </w:tc>
        <w:tc>
          <w:tcPr>
            <w:tcW w:w="7500" w:type="dxa"/>
            <w:shd w:fill="F2EFE8"/>
          </w:tcPr>
          <w:p>
            <w:pPr>
              <w:pStyle w:val="TableHead"/>
            </w:pPr>
            <w:r>
              <w:rPr>
                <w:b/>
              </w:rPr>
              <w:t xml:space="preserve">Application to Project</w:t>
            </w:r>
          </w:p>
        </w:tc>
      </w:tr>
      <w:tr>
        <w:tc>
          <w:tcPr>
            <w:tcW w:w="3000" w:type="dxa"/>
          </w:tcPr>
          <w:p>
            <w:pPr>
              <w:pStyle w:val="TableText"/>
            </w:pPr>
            <w:r>
              <w:t xml:space="preserve">Public health, safety, and welfare</w:t>
            </w:r>
          </w:p>
        </w:tc>
        <w:tc>
          <w:tcPr>
            <w:tcW w:w="7500" w:type="dxa"/>
          </w:tcPr>
          <w:p>
            <w:pPr>
              <w:pStyle w:val="TableText"/>
            </w:pPr>
            <w:r>
              <w:t xml:space="preserve">Use safe electrical practices, protect users from exposed circuitry, avoid overheating, and clearly document operating limitations.</w:t>
            </w:r>
          </w:p>
        </w:tc>
      </w:tr>
      <w:tr>
        <w:tc>
          <w:tcPr>
            <w:tcW w:w="3000" w:type="dxa"/>
          </w:tcPr>
          <w:p>
            <w:pPr>
              <w:pStyle w:val="TableText"/>
            </w:pPr>
            <w:r>
              <w:t xml:space="preserve">Honesty and integrity</w:t>
            </w:r>
          </w:p>
        </w:tc>
        <w:tc>
          <w:tcPr>
            <w:tcW w:w="7500" w:type="dxa"/>
          </w:tcPr>
          <w:p>
            <w:pPr>
              <w:pStyle w:val="TableText"/>
            </w:pPr>
            <w:r>
              <w:t xml:space="preserve">Report measured wavelength accuracy, resolution, and SNR only after validation; clearly label planned tests and provisional results.</w:t>
            </w:r>
          </w:p>
        </w:tc>
      </w:tr>
      <w:tr>
        <w:tc>
          <w:tcPr>
            <w:tcW w:w="3000" w:type="dxa"/>
          </w:tcPr>
          <w:p>
            <w:pPr>
              <w:pStyle w:val="TableText"/>
            </w:pPr>
            <w:r>
              <w:t xml:space="preserve">Environmental responsibility</w:t>
            </w:r>
          </w:p>
        </w:tc>
        <w:tc>
          <w:tcPr>
            <w:tcW w:w="7500" w:type="dxa"/>
          </w:tcPr>
          <w:p>
            <w:pPr>
              <w:pStyle w:val="TableText"/>
            </w:pPr>
            <w:r>
              <w:t xml:space="preserve">Prefer reusable optical/electronic hardware and avoid unnecessary replacement of components during prototyping.</w:t>
            </w:r>
          </w:p>
        </w:tc>
      </w:tr>
      <w:tr>
        <w:tc>
          <w:tcPr>
            <w:tcW w:w="3000" w:type="dxa"/>
          </w:tcPr>
          <w:p>
            <w:pPr>
              <w:pStyle w:val="TableText"/>
            </w:pPr>
            <w:r>
              <w:t xml:space="preserve">Economic responsibility</w:t>
            </w:r>
          </w:p>
        </w:tc>
        <w:tc>
          <w:tcPr>
            <w:tcW w:w="7500" w:type="dxa"/>
          </w:tcPr>
          <w:p>
            <w:pPr>
              <w:pStyle w:val="TableText"/>
            </w:pPr>
            <w:r>
              <w:t xml:space="preserve">Keep the design affordable and open enough that the client can maintain or improve it after the course.</w:t>
            </w:r>
          </w:p>
        </w:tc>
      </w:tr>
      <w:tr>
        <w:tc>
          <w:tcPr>
            <w:tcW w:w="3000" w:type="dxa"/>
          </w:tcPr>
          <w:p>
            <w:pPr>
              <w:pStyle w:val="TableText"/>
            </w:pPr>
            <w:r>
              <w:t xml:space="preserve">Professional competence</w:t>
            </w:r>
          </w:p>
        </w:tc>
        <w:tc>
          <w:tcPr>
            <w:tcW w:w="7500" w:type="dxa"/>
          </w:tcPr>
          <w:p>
            <w:pPr>
              <w:pStyle w:val="TableText"/>
            </w:pPr>
            <w:r>
              <w:t xml:space="preserve">Document firmware, GUI, calibration, and test procedures so future users understand how the instrument produces data.</w:t>
            </w:r>
          </w:p>
        </w:tc>
      </w:tr>
    </w:tbl>
    <w:p>
      <w:pPr>
        <w:pStyle w:val="BodyText"/>
      </w:pPr>
      <w:r>
        <w:t xml:space="preserve">Key virtues for the team are accuracy, transparency, and accountability. Accuracy is necessary because calibration determines the scientific value of the spectrum. Transparency is necessary because prototype limitations must be visible to the client. Accountability is necessary because hardware, firmware, optics, and software decisions all affect the final measurement.</w:t>
      </w:r>
    </w:p>
    <w:p>
      <w:pPr>
        <w:pStyle w:val="Heading1"/>
      </w:pPr>
      <w:r>
        <w:t xml:space="preserve">8. Closing Material</w:t>
      </w:r>
    </w:p>
    <w:p>
      <w:pPr>
        <w:pStyle w:val="Heading2"/>
      </w:pPr>
      <w:r>
        <w:t xml:space="preserve">Conclusion</w:t>
      </w:r>
    </w:p>
    <w:p>
      <w:pPr>
        <w:pStyle w:val="BodyText"/>
      </w:pPr>
      <w:r>
        <w:t xml:space="preserve">The project has progressed from a concept for a portable VIS-NIR spectrometer into a working multi-subsystem prototype path. The embedded and desktop software now support a structured frame stream and a modernized processing pipeline. The remaining project risk is concentrated in optical validation and final end-to-end performance measurement.</w:t>
      </w:r>
    </w:p>
    <w:p>
      <w:pPr>
        <w:pStyle w:val="BodyText"/>
      </w:pPr>
      <w:r>
        <w:t xml:space="preserve">The recommended next steps are to finalize optical alignment, validate wavelength mapping using known sources, measure spectral resolution and signal-to-noise ratio, complete client usability testing, and record all acceptance evidence in a repeatable test report.</w:t>
      </w:r>
    </w:p>
    <w:p>
      <w:pPr>
        <w:pStyle w:val="Heading2"/>
      </w:pPr>
      <w:r>
        <w:t xml:space="preserve">References</w:t>
      </w:r>
    </w:p>
    <w:p>
      <w:pPr>
        <w:pStyle w:val="BodyText"/>
      </w:pPr>
      <w:r>
        <w:t xml:space="preserve">[1] Toshiba, "TCD1304DG Linear Image Sensor Datasheet," Toshiba Electronic Devices &amp; Storage Corporation.</w:t>
      </w:r>
    </w:p>
    <w:p>
      <w:pPr>
        <w:pStyle w:val="BodyText"/>
      </w:pPr>
      <w:r>
        <w:t xml:space="preserve">[2] STMicroelectronics, "STM32F411xC/E Arm Cortex-M4 MCU Datasheet and Reference Manual," STMicroelectronics.</w:t>
      </w:r>
    </w:p>
    <w:p>
      <w:pPr>
        <w:pStyle w:val="BodyText"/>
      </w:pPr>
      <w:r>
        <w:t xml:space="preserve">[3] International Electrotechnical Commission, "IEC 61010-1 Safety Requirements for Electrical Equipment for Measurement, Control, and Laboratory Use."</w:t>
      </w:r>
    </w:p>
    <w:p>
      <w:pPr>
        <w:pStyle w:val="BodyText"/>
      </w:pPr>
      <w:r>
        <w:t xml:space="preserve">[4] International Electrotechnical Commission, "IEC 61326-1 Electrical Equipment for Measurement, Control and Laboratory Use - EMC Requirements."</w:t>
      </w:r>
    </w:p>
    <w:p>
      <w:pPr>
        <w:pStyle w:val="BodyText"/>
      </w:pPr>
      <w:r>
        <w:t xml:space="preserve">[5] ASTM International, "ASTM E275 Standard Practice for Describing and Measuring Performance of Ultraviolet and Visible Spectrophotometers."</w:t>
      </w:r>
    </w:p>
    <w:p>
      <w:pPr>
        <w:pStyle w:val="BodyText"/>
      </w:pPr>
      <w:r>
        <w:t xml:space="preserve">[6] National Institute of Standards and Technology, "NIST Standard Reference Materials for Wavelength Calibration."</w:t>
      </w:r>
    </w:p>
    <w:p>
      <w:pPr>
        <w:pStyle w:val="BodyText"/>
      </w:pPr>
      <w:r>
        <w:t xml:space="preserve">[7] Kivy Organization, "Kivy Documentation," used for the Python desktop interface framework.</w:t>
      </w:r>
    </w:p>
    <w:p>
      <w:pPr>
        <w:pStyle w:val="BodyText"/>
      </w:pPr>
      <w:r>
        <w:t xml:space="preserve">[8] Python Software Foundation and package maintainers, "Python, NumPy, Pydantic, and pyserial documentation," used for desktop processing and serial communication.</w:t>
      </w:r>
    </w:p>
    <w:p>
      <w:pPr>
        <w:pStyle w:val="Heading2"/>
      </w:pPr>
      <w:r>
        <w:t xml:space="preserve">Appendices</w:t>
      </w:r>
    </w:p>
    <w:p>
      <w:pPr>
        <w:pStyle w:val="BodyText"/>
      </w:pPr>
      <w:r>
        <w:t xml:space="preserve">Appendices preserve supporting personas and presentation-ready pipeline copy that help reviewers understand the design context without leaving the document.</w:t>
      </w:r>
    </w:p>
    <w:p>
      <w:pPr>
        <w:pStyle w:val="Heading1"/>
      </w:pPr>
      <w:r>
        <w:t xml:space="preserve">9. Team</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3300"/>
        <w:gridCol w:w="7200"/>
      </w:tblGrid>
      <w:tr>
        <w:tc>
          <w:tcPr>
            <w:tcW w:w="3300" w:type="dxa"/>
            <w:shd w:fill="F2EFE8"/>
          </w:tcPr>
          <w:p>
            <w:pPr>
              <w:pStyle w:val="TableHead"/>
            </w:pPr>
            <w:r>
              <w:rPr>
                <w:b/>
              </w:rPr>
              <w:t xml:space="preserve">Team Member</w:t>
            </w:r>
          </w:p>
        </w:tc>
        <w:tc>
          <w:tcPr>
            <w:tcW w:w="7200" w:type="dxa"/>
            <w:shd w:fill="F2EFE8"/>
          </w:tcPr>
          <w:p>
            <w:pPr>
              <w:pStyle w:val="TableHead"/>
            </w:pPr>
            <w:r>
              <w:rPr>
                <w:b/>
              </w:rPr>
              <w:t xml:space="preserve">Primary Contribution Areas</w:t>
            </w:r>
          </w:p>
        </w:tc>
      </w:tr>
      <w:tr>
        <w:tc>
          <w:tcPr>
            <w:tcW w:w="3300" w:type="dxa"/>
          </w:tcPr>
          <w:p>
            <w:pPr>
              <w:pStyle w:val="TableText"/>
            </w:pPr>
            <w:r>
              <w:t xml:space="preserve">Ryan Majstorovic</w:t>
            </w:r>
          </w:p>
        </w:tc>
        <w:tc>
          <w:tcPr>
            <w:tcW w:w="7200" w:type="dxa"/>
          </w:tcPr>
          <w:p>
            <w:pPr>
              <w:pStyle w:val="TableText"/>
            </w:pPr>
            <w:r>
              <w:t xml:space="preserve">Embedded systems, PCB design, team organization, firmware/GUI integration support.</w:t>
            </w:r>
          </w:p>
        </w:tc>
      </w:tr>
      <w:tr>
        <w:tc>
          <w:tcPr>
            <w:tcW w:w="3300" w:type="dxa"/>
          </w:tcPr>
          <w:p>
            <w:pPr>
              <w:pStyle w:val="TableText"/>
            </w:pPr>
            <w:r>
              <w:t xml:space="preserve">Dawson Posekany</w:t>
            </w:r>
          </w:p>
        </w:tc>
        <w:tc>
          <w:tcPr>
            <w:tcW w:w="7200" w:type="dxa"/>
          </w:tcPr>
          <w:p>
            <w:pPr>
              <w:pStyle w:val="TableText"/>
            </w:pPr>
            <w:r>
              <w:t xml:space="preserve">PCB design, simulation/testing, spectroscopy background, progress documentation.</w:t>
            </w:r>
          </w:p>
        </w:tc>
      </w:tr>
      <w:tr>
        <w:tc>
          <w:tcPr>
            <w:tcW w:w="3300" w:type="dxa"/>
          </w:tcPr>
          <w:p>
            <w:pPr>
              <w:pStyle w:val="TableText"/>
            </w:pPr>
            <w:r>
              <w:t xml:space="preserve">Samar Gill</w:t>
            </w:r>
          </w:p>
        </w:tc>
        <w:tc>
          <w:tcPr>
            <w:tcW w:w="7200" w:type="dxa"/>
          </w:tcPr>
          <w:p>
            <w:pPr>
              <w:pStyle w:val="TableText"/>
            </w:pPr>
            <w:r>
              <w:t xml:space="preserve">Embedded systems, project presentation, AI-assisted workflow integration.</w:t>
            </w:r>
          </w:p>
        </w:tc>
      </w:tr>
      <w:tr>
        <w:tc>
          <w:tcPr>
            <w:tcW w:w="3300" w:type="dxa"/>
          </w:tcPr>
          <w:p>
            <w:pPr>
              <w:pStyle w:val="TableText"/>
            </w:pPr>
            <w:r>
              <w:t xml:space="preserve">Evan Tamer</w:t>
            </w:r>
          </w:p>
        </w:tc>
        <w:tc>
          <w:tcPr>
            <w:tcW w:w="7200" w:type="dxa"/>
          </w:tcPr>
          <w:p>
            <w:pPr>
              <w:pStyle w:val="TableText"/>
            </w:pPr>
            <w:r>
              <w:t xml:space="preserve">Breadboard circuit design, lab note-taking, electronics support.</w:t>
            </w:r>
          </w:p>
        </w:tc>
      </w:tr>
    </w:tbl>
    <w:p>
      <w:pPr>
        <w:pStyle w:val="Heading2"/>
      </w:pPr>
      <w:r>
        <w:t xml:space="preserve">Team Workflow</w:t>
      </w:r>
    </w:p>
    <w:p>
      <w:pPr>
        <w:pStyle w:val="BodyText"/>
      </w:pPr>
      <w:r>
        <w:t xml:space="preserve">The team uses weekly standups and advisor/client check-ins to assign work, review progress, and identify blockers. Communication is split between formal project channels for files and client interaction and faster team messaging for implementation questions. Decisions are made by consensus when they affect subsystem interfaces or project direction.</w:t>
      </w:r>
    </w:p>
    <w:p>
      <w:r>
        <w:br w:type="page"/>
      </w:r>
    </w:p>
    <w:p>
      <w:pPr>
        <w:pStyle w:val="Heading1"/>
      </w:pPr>
      <w:r>
        <w:t xml:space="preserve">Appendix A. Pipeline Slide Copy</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900"/>
        <w:gridCol w:w="3300"/>
        <w:gridCol w:w="6300"/>
      </w:tblGrid>
      <w:tr>
        <w:tc>
          <w:tcPr>
            <w:tcW w:w="900" w:type="dxa"/>
            <w:shd w:fill="F2EFE8"/>
          </w:tcPr>
          <w:p>
            <w:pPr>
              <w:pStyle w:val="TableHead"/>
            </w:pPr>
            <w:r>
              <w:rPr>
                <w:b/>
              </w:rPr>
              <w:t xml:space="preserve">Phase</w:t>
            </w:r>
          </w:p>
        </w:tc>
        <w:tc>
          <w:tcPr>
            <w:tcW w:w="3300" w:type="dxa"/>
            <w:shd w:fill="F2EFE8"/>
          </w:tcPr>
          <w:p>
            <w:pPr>
              <w:pStyle w:val="TableHead"/>
            </w:pPr>
            <w:r>
              <w:rPr>
                <w:b/>
              </w:rPr>
              <w:t xml:space="preserve">Slide Title</w:t>
            </w:r>
          </w:p>
        </w:tc>
        <w:tc>
          <w:tcPr>
            <w:tcW w:w="6300" w:type="dxa"/>
            <w:shd w:fill="F2EFE8"/>
          </w:tcPr>
          <w:p>
            <w:pPr>
              <w:pStyle w:val="TableHead"/>
            </w:pPr>
            <w:r>
              <w:rPr>
                <w:b/>
              </w:rPr>
              <w:t xml:space="preserve">Slide-Ready Statement</w:t>
            </w:r>
          </w:p>
        </w:tc>
      </w:tr>
      <w:tr>
        <w:tc>
          <w:tcPr>
            <w:tcW w:w="900" w:type="dxa"/>
          </w:tcPr>
          <w:p>
            <w:pPr>
              <w:pStyle w:val="TableText"/>
            </w:pPr>
            <w:r>
              <w:t xml:space="preserve">1</w:t>
            </w:r>
          </w:p>
        </w:tc>
        <w:tc>
          <w:tcPr>
            <w:tcW w:w="3300" w:type="dxa"/>
          </w:tcPr>
          <w:p>
            <w:pPr>
              <w:pStyle w:val="TableText"/>
            </w:pPr>
            <w:r>
              <w:t xml:space="preserve">Microcontroller Readout</w:t>
            </w:r>
          </w:p>
        </w:tc>
        <w:tc>
          <w:tcPr>
            <w:tcW w:w="6300" w:type="dxa"/>
          </w:tcPr>
          <w:p>
            <w:pPr>
              <w:pStyle w:val="TableText"/>
            </w:pPr>
            <w:r>
              <w:t xml:space="preserve">CCD signal captured by STM32 ADC + DMA and sent as a binary USB frame.</w:t>
            </w:r>
          </w:p>
        </w:tc>
      </w:tr>
      <w:tr>
        <w:tc>
          <w:tcPr>
            <w:tcW w:w="900" w:type="dxa"/>
          </w:tcPr>
          <w:p>
            <w:pPr>
              <w:pStyle w:val="TableText"/>
            </w:pPr>
            <w:r>
              <w:t xml:space="preserve">2</w:t>
            </w:r>
          </w:p>
        </w:tc>
        <w:tc>
          <w:tcPr>
            <w:tcW w:w="3300" w:type="dxa"/>
          </w:tcPr>
          <w:p>
            <w:pPr>
              <w:pStyle w:val="TableText"/>
            </w:pPr>
            <w:r>
              <w:t xml:space="preserve">Bias and Dark Correction</w:t>
            </w:r>
          </w:p>
        </w:tc>
        <w:tc>
          <w:tcPr>
            <w:tcW w:w="6300" w:type="dxa"/>
          </w:tcPr>
          <w:p>
            <w:pPr>
              <w:pStyle w:val="TableText"/>
            </w:pPr>
            <w:r>
              <w:t xml:space="preserve">Bias and dark baselines are removed from each pixel signal.</w:t>
            </w:r>
          </w:p>
        </w:tc>
      </w:tr>
      <w:tr>
        <w:tc>
          <w:tcPr>
            <w:tcW w:w="900" w:type="dxa"/>
          </w:tcPr>
          <w:p>
            <w:pPr>
              <w:pStyle w:val="TableText"/>
            </w:pPr>
            <w:r>
              <w:t xml:space="preserve">3</w:t>
            </w:r>
          </w:p>
        </w:tc>
        <w:tc>
          <w:tcPr>
            <w:tcW w:w="3300" w:type="dxa"/>
          </w:tcPr>
          <w:p>
            <w:pPr>
              <w:pStyle w:val="TableText"/>
            </w:pPr>
            <w:r>
              <w:t xml:space="preserve">Wavelength Calibration</w:t>
            </w:r>
          </w:p>
        </w:tc>
        <w:tc>
          <w:tcPr>
            <w:tcW w:w="6300" w:type="dxa"/>
          </w:tcPr>
          <w:p>
            <w:pPr>
              <w:pStyle w:val="TableText"/>
            </w:pPr>
            <w:r>
              <w:t xml:space="preserve">Reference peaks convert pixel position into wavelength.</w:t>
            </w:r>
          </w:p>
        </w:tc>
      </w:tr>
      <w:tr>
        <w:tc>
          <w:tcPr>
            <w:tcW w:w="900" w:type="dxa"/>
          </w:tcPr>
          <w:p>
            <w:pPr>
              <w:pStyle w:val="TableText"/>
            </w:pPr>
            <w:r>
              <w:t xml:space="preserve">4</w:t>
            </w:r>
          </w:p>
        </w:tc>
        <w:tc>
          <w:tcPr>
            <w:tcW w:w="3300" w:type="dxa"/>
          </w:tcPr>
          <w:p>
            <w:pPr>
              <w:pStyle w:val="TableText"/>
            </w:pPr>
            <w:r>
              <w:t xml:space="preserve">Response Correction and Normalization</w:t>
            </w:r>
          </w:p>
        </w:tc>
        <w:tc>
          <w:tcPr>
            <w:tcW w:w="6300" w:type="dxa"/>
          </w:tcPr>
          <w:p>
            <w:pPr>
              <w:pStyle w:val="TableText"/>
            </w:pPr>
            <w:r>
              <w:t xml:space="preserve">Flat-field and QE corrections are applied before scaling.</w:t>
            </w:r>
          </w:p>
        </w:tc>
      </w:tr>
      <w:tr>
        <w:tc>
          <w:tcPr>
            <w:tcW w:w="900" w:type="dxa"/>
          </w:tcPr>
          <w:p>
            <w:pPr>
              <w:pStyle w:val="TableText"/>
            </w:pPr>
            <w:r>
              <w:t xml:space="preserve">5</w:t>
            </w:r>
          </w:p>
        </w:tc>
        <w:tc>
          <w:tcPr>
            <w:tcW w:w="3300" w:type="dxa"/>
          </w:tcPr>
          <w:p>
            <w:pPr>
              <w:pStyle w:val="TableText"/>
            </w:pPr>
            <w:r>
              <w:t xml:space="preserve">Display, Spectrogram, and Export</w:t>
            </w:r>
          </w:p>
        </w:tc>
        <w:tc>
          <w:tcPr>
            <w:tcW w:w="6300" w:type="dxa"/>
          </w:tcPr>
          <w:p>
            <w:pPr>
              <w:pStyle w:val="TableText"/>
            </w:pPr>
            <w:r>
              <w:t xml:space="preserve">Python displays live spectra and saves raw plus processed data.</w:t>
            </w:r>
          </w:p>
        </w:tc>
      </w:tr>
    </w:tbl>
    <w:p>
      <w:pPr>
        <w:pStyle w:val="BodyText"/>
      </w:pPr>
      <w:r>
        <w:t xml:space="preserve">Recommended slide notation: lambda = wavelength; a.u. = arbitrary units. Use pixel index on uncalibrated plots and lambda (nm) after wavelength mapping is saved.</w:t>
      </w:r>
    </w:p>
    <w:p>
      <w:pPr>
        <w:pStyle w:val="Heading1"/>
      </w:pPr>
      <w:r>
        <w:t xml:space="preserve">Appendix B. Additional Personas</w:t>
      </w:r>
    </w:p>
    <w:tbl>
      <w:tblPr>
        <w:tblW w:w="0" w:type="auto"/>
        <w:tblBorders>
          <w:top w:val="single" w:sz="8" w:space="0" w:color="1F2A44"/>
          <w:left w:val="single" w:sz="6" w:space="0" w:color="D6C8AE"/>
          <w:bottom w:val="single" w:sz="6" w:space="0" w:color="D6C8AE"/>
          <w:right w:val="single" w:sz="6" w:space="0" w:color="D6C8AE"/>
          <w:insideH w:val="single" w:sz="4" w:space="0" w:color="E5DED2"/>
          <w:insideV w:val="single" w:sz="4" w:space="0" w:color="E5DED2"/>
        </w:tblBorders>
      </w:tblPr>
      <w:tblGrid>
        <w:gridCol w:w="3000"/>
        <w:gridCol w:w="3500"/>
        <w:gridCol w:w="4000"/>
      </w:tblGrid>
      <w:tr>
        <w:tc>
          <w:tcPr>
            <w:tcW w:w="3000" w:type="dxa"/>
            <w:shd w:fill="F2EFE8"/>
          </w:tcPr>
          <w:p>
            <w:pPr>
              <w:pStyle w:val="TableHead"/>
            </w:pPr>
            <w:r>
              <w:rPr>
                <w:b/>
              </w:rPr>
              <w:t xml:space="preserve">Persona</w:t>
            </w:r>
          </w:p>
        </w:tc>
        <w:tc>
          <w:tcPr>
            <w:tcW w:w="3500" w:type="dxa"/>
            <w:shd w:fill="F2EFE8"/>
          </w:tcPr>
          <w:p>
            <w:pPr>
              <w:pStyle w:val="TableHead"/>
            </w:pPr>
            <w:r>
              <w:rPr>
                <w:b/>
              </w:rPr>
              <w:t xml:space="preserve">Motivation</w:t>
            </w:r>
          </w:p>
        </w:tc>
        <w:tc>
          <w:tcPr>
            <w:tcW w:w="4000" w:type="dxa"/>
            <w:shd w:fill="F2EFE8"/>
          </w:tcPr>
          <w:p>
            <w:pPr>
              <w:pStyle w:val="TableHead"/>
            </w:pPr>
            <w:r>
              <w:rPr>
                <w:b/>
              </w:rPr>
              <w:t xml:space="preserve">Design Relevance</w:t>
            </w:r>
          </w:p>
        </w:tc>
      </w:tr>
      <w:tr>
        <w:tc>
          <w:tcPr>
            <w:tcW w:w="3000" w:type="dxa"/>
          </w:tcPr>
          <w:p>
            <w:pPr>
              <w:pStyle w:val="TableText"/>
            </w:pPr>
            <w:r>
              <w:t xml:space="preserve">Biomedical / electrical engineering researcher</w:t>
            </w:r>
          </w:p>
        </w:tc>
        <w:tc>
          <w:tcPr>
            <w:tcW w:w="3500" w:type="dxa"/>
          </w:tcPr>
          <w:p>
            <w:pPr>
              <w:pStyle w:val="TableText"/>
            </w:pPr>
            <w:r>
              <w:t xml:space="preserve">Affordable, accurate, modifiable spectroscopic measurement.</w:t>
            </w:r>
          </w:p>
        </w:tc>
        <w:tc>
          <w:tcPr>
            <w:tcW w:w="4000" w:type="dxa"/>
          </w:tcPr>
          <w:p>
            <w:pPr>
              <w:pStyle w:val="TableText"/>
            </w:pPr>
            <w:r>
              <w:t xml:space="preserve">Supports the primary client use case and future publication or lab reuse.</w:t>
            </w:r>
          </w:p>
        </w:tc>
      </w:tr>
      <w:tr>
        <w:tc>
          <w:tcPr>
            <w:tcW w:w="3000" w:type="dxa"/>
          </w:tcPr>
          <w:p>
            <w:pPr>
              <w:pStyle w:val="TableText"/>
            </w:pPr>
            <w:r>
              <w:t xml:space="preserve">Medical staff</w:t>
            </w:r>
          </w:p>
        </w:tc>
        <w:tc>
          <w:tcPr>
            <w:tcW w:w="3500" w:type="dxa"/>
          </w:tcPr>
          <w:p>
            <w:pPr>
              <w:pStyle w:val="TableText"/>
            </w:pPr>
            <w:r>
              <w:t xml:space="preserve">Efficient optical sensing workflows with reliable output.</w:t>
            </w:r>
          </w:p>
        </w:tc>
        <w:tc>
          <w:tcPr>
            <w:tcW w:w="4000" w:type="dxa"/>
          </w:tcPr>
          <w:p>
            <w:pPr>
              <w:pStyle w:val="TableText"/>
            </w:pPr>
            <w:r>
              <w:t xml:space="preserve">Reinforces the need for usability, repeatability, and clear output interpretation.</w:t>
            </w:r>
          </w:p>
        </w:tc>
      </w:tr>
      <w:tr>
        <w:tc>
          <w:tcPr>
            <w:tcW w:w="3000" w:type="dxa"/>
          </w:tcPr>
          <w:p>
            <w:pPr>
              <w:pStyle w:val="TableText"/>
            </w:pPr>
            <w:r>
              <w:t xml:space="preserve">Educational institutions</w:t>
            </w:r>
          </w:p>
        </w:tc>
        <w:tc>
          <w:tcPr>
            <w:tcW w:w="3500" w:type="dxa"/>
          </w:tcPr>
          <w:p>
            <w:pPr>
              <w:pStyle w:val="TableText"/>
            </w:pPr>
            <w:r>
              <w:t xml:space="preserve">Low-cost classroom-friendly instrument for hands-on optics and sensing.</w:t>
            </w:r>
          </w:p>
        </w:tc>
        <w:tc>
          <w:tcPr>
            <w:tcW w:w="4000" w:type="dxa"/>
          </w:tcPr>
          <w:p>
            <w:pPr>
              <w:pStyle w:val="TableText"/>
            </w:pPr>
            <w:r>
              <w:t xml:space="preserve">Reinforces portability, durability, documentation, and affordability.</w:t>
            </w:r>
          </w:p>
        </w:tc>
      </w:tr>
    </w:tbl>
    <w:p>
      <w:pPr>
        <w:pStyle w:val="Heading1"/>
      </w:pPr>
      <w:r>
        <w:t xml:space="preserve">Appendix C. Source Materials Used For This Review Copy</w:t>
      </w:r>
    </w:p>
    <w:p>
      <w:pPr>
        <w:pStyle w:val="BodyText"/>
      </w:pPr>
      <w:r>
        <w:t xml:space="preserve">- Original design document: SDDEC26-06_Team_Spectro_Design_Document.docx</w:t>
      </w:r>
    </w:p>
    <w:p>
      <w:pPr>
        <w:pStyle w:val="BodyText"/>
      </w:pPr>
      <w:r>
        <w:t xml:space="preserve">- Data processing pipeline review document: Data_Processing_Pipeline_Review.docx</w:t>
      </w:r>
    </w:p>
    <w:p>
      <w:pPr>
        <w:pStyle w:val="BodyText"/>
      </w:pPr>
      <w:r>
        <w:t xml:space="preserve">- Faculty panel presentation: VIS-NIR-Spectrometer-Faculty Panel Presentation.pptx</w:t>
      </w:r>
    </w:p>
    <w:p>
      <w:pPr>
        <w:pStyle w:val="BodyText"/>
      </w:pPr>
      <w:r>
        <w:t xml:space="preserve">- Current repository documentation and source code for firmware stream geometry, PythonGUI processing, and CSV export behavior.</w:t>
      </w:r>
    </w:p>
    <w:sectPr>
      <w:pgSz w:w="12240" w:h="15840"/>
      <w:pgMar w:top="720" w:right="720" w:bottom="720" w:left="720" w:header="720" w:footer="720" w:gutter="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Posekany, Dawson" w:date="2026-03-10T16:57:00Z" w:initials="PD">
    <w:p w14:paraId="2B6DD275" w14:textId="72CB3944" w:rsidR="00D86218" w:rsidRDefault="00D86218">
      <w:pPr>
        <w:pStyle w:val="CommentText"/>
      </w:pPr>
      <w:r>
        <w:rPr>
          <w:rStyle w:val="CommentReference"/>
        </w:rPr>
        <w:annotationRef/>
      </w:r>
      <w:r w:rsidRPr="6A176C43">
        <w:t>List</w:t>
      </w:r>
    </w:p>
    <w:p w14:paraId="34172019" w14:textId="51A8817E" w:rsidR="00D86218" w:rsidRDefault="00D86218">
      <w:pPr>
        <w:pStyle w:val="CommentText"/>
      </w:pPr>
      <w:r w:rsidRPr="7C248B90">
        <w:t xml:space="preserve"> all requirements for your project. Separate your requirements by type, </w:t>
      </w:r>
    </w:p>
    <w:p w14:paraId="49CCCEB0" w14:textId="74A3B251" w:rsidR="00D86218" w:rsidRDefault="00D86218">
      <w:pPr>
        <w:pStyle w:val="CommentText"/>
      </w:pPr>
      <w:r w:rsidRPr="5CCF2CB7">
        <w:t xml:space="preserve">which may include functional requirements (specification), resource </w:t>
      </w:r>
    </w:p>
    <w:p w14:paraId="73C330D3" w14:textId="367EC155" w:rsidR="00D86218" w:rsidRDefault="00D86218">
      <w:pPr>
        <w:pStyle w:val="CommentText"/>
      </w:pPr>
      <w:r w:rsidRPr="7DC83C23">
        <w:t xml:space="preserve">requirements, physical requirements, aesthetic requirements, user </w:t>
      </w:r>
    </w:p>
    <w:p w14:paraId="1E8835D6" w14:textId="15697EA2" w:rsidR="00D86218" w:rsidRDefault="00D86218">
      <w:pPr>
        <w:pStyle w:val="CommentText"/>
      </w:pPr>
      <w:r w:rsidRPr="443047E5">
        <w:t xml:space="preserve">experiential requirements, economic/market requirements, environmental </w:t>
      </w:r>
    </w:p>
    <w:p w14:paraId="59BB9C3A" w14:textId="1C044555" w:rsidR="00D86218" w:rsidRDefault="00D86218">
      <w:pPr>
        <w:pStyle w:val="CommentText"/>
      </w:pPr>
      <w:r w:rsidRPr="2348EA40">
        <w:t xml:space="preserve">requirements, UI requirements, and any others relevant to your project. </w:t>
      </w:r>
    </w:p>
    <w:p w14:paraId="3F7AC97F" w14:textId="624E5136" w:rsidR="00D86218" w:rsidRDefault="00D86218">
      <w:pPr>
        <w:pStyle w:val="CommentText"/>
      </w:pPr>
      <w:r w:rsidRPr="1F152B99">
        <w:t>When a requirement is also a quantitative constraint, either separate it</w:t>
      </w:r>
    </w:p>
    <w:p w14:paraId="74415E11" w14:textId="63B47D76" w:rsidR="00D86218" w:rsidRDefault="00D86218">
      <w:pPr>
        <w:pStyle w:val="CommentText"/>
      </w:pPr>
      <w:r w:rsidRPr="075ACB2D">
        <w:t xml:space="preserve"> into a list of constraints, or annotate at the end of requirement as </w:t>
      </w:r>
      <w:r w:rsidRPr="5759164C">
        <w:rPr>
          <w:b/>
          <w:bCs/>
        </w:rPr>
        <w:t>“(constraint)</w:t>
      </w:r>
      <w:r w:rsidRPr="108080A5">
        <w:t>.”</w:t>
      </w:r>
    </w:p>
    <w:p w14:paraId="56BDB38D" w14:textId="0E729FE4" w:rsidR="00D86218" w:rsidRDefault="00D86218">
      <w:pPr>
        <w:pStyle w:val="CommentText"/>
      </w:pPr>
      <w:r w:rsidRPr="1ED22624">
        <w:t xml:space="preserve"> Ensure your individual requirements are realistic, specific, and </w:t>
      </w:r>
    </w:p>
    <w:p w14:paraId="2D5C4E43" w14:textId="7E586109" w:rsidR="00D86218" w:rsidRDefault="00D86218">
      <w:pPr>
        <w:pStyle w:val="CommentText"/>
      </w:pPr>
      <w:r w:rsidRPr="58394F22">
        <w:t xml:space="preserve">reflective or in support of user needs, and ensure your collective </w:t>
      </w:r>
    </w:p>
    <w:p w14:paraId="07711983" w14:textId="04A913B6" w:rsidR="00D86218" w:rsidRDefault="00D86218">
      <w:pPr>
        <w:pStyle w:val="CommentText"/>
      </w:pPr>
      <w:r w:rsidRPr="78AC9615">
        <w:t>requirements are comprehensive. </w:t>
      </w:r>
    </w:p>
    <w:p w14:paraId="38AB0AA2" w14:textId="4EA14FA4" w:rsidR="00D86218" w:rsidRDefault="00D86218">
      <w:pPr>
        <w:pStyle w:val="CommentText"/>
      </w:pPr>
      <w:r w:rsidRPr="338E8323">
        <w:t>The</w:t>
      </w:r>
    </w:p>
    <w:p w14:paraId="7EBE3DFC" w14:textId="4A924BCD" w:rsidR="00D86218" w:rsidRDefault="00D86218">
      <w:pPr>
        <w:pStyle w:val="CommentText"/>
      </w:pPr>
      <w:r w:rsidRPr="253927E7">
        <w:t xml:space="preserve"> following requirements define the functional, physical, and operational</w:t>
      </w:r>
    </w:p>
    <w:p w14:paraId="731E6C61" w14:textId="69B9DACE" w:rsidR="00D86218" w:rsidRDefault="00D86218">
      <w:pPr>
        <w:pStyle w:val="CommentText"/>
      </w:pPr>
      <w:r w:rsidRPr="23562A25">
        <w:t xml:space="preserve"> boundaries that govern the design of the portable VIS-NIR spectrometer.</w:t>
      </w:r>
    </w:p>
    <w:p w14:paraId="202FC26F" w14:textId="53064A4F" w:rsidR="00D86218" w:rsidRDefault="00D86218">
      <w:pPr>
        <w:pStyle w:val="CommentText"/>
      </w:pPr>
      <w:r w:rsidRPr="5D19A42F">
        <w:t xml:space="preserve"> These requirements were established</w:t>
      </w:r>
    </w:p>
    <w:p w14:paraId="577A3BE1" w14:textId="50528247" w:rsidR="00D86218" w:rsidRDefault="00D86218">
      <w:pPr>
        <w:pStyle w:val="CommentText"/>
      </w:pPr>
      <w:r w:rsidRPr="7E903560">
        <w:t xml:space="preserve"> through ongoing collaboration with Dr. Avishek Das and reflect the </w:t>
      </w:r>
    </w:p>
    <w:p w14:paraId="7252F740" w14:textId="31AC5446" w:rsidR="00D86218" w:rsidRDefault="00D86218">
      <w:pPr>
        <w:pStyle w:val="CommentText"/>
      </w:pPr>
      <w:r w:rsidRPr="119B83BD">
        <w:t xml:space="preserve">specific needs of the Biomedical Imaging Lab at Iowa State University. </w:t>
      </w:r>
    </w:p>
    <w:p w14:paraId="020AC060" w14:textId="0187D84D" w:rsidR="00D86218" w:rsidRDefault="00D86218">
      <w:pPr>
        <w:pStyle w:val="CommentText"/>
      </w:pPr>
      <w:r w:rsidRPr="485884A4">
        <w:t xml:space="preserve">Requirements that also serve as hard design constraints are annotated </w:t>
      </w:r>
    </w:p>
    <w:p w14:paraId="4207EE6F" w14:textId="129040BB" w:rsidR="00D86218" w:rsidRDefault="00D86218">
      <w:pPr>
        <w:pStyle w:val="CommentText"/>
      </w:pPr>
      <w:r w:rsidRPr="7E72DFC3">
        <w:t>accordingly. </w:t>
      </w:r>
    </w:p>
  </w:comment>
  <w:comment w:id="11" w:author="Gill, Samar" w:date="2026-03-09T16:19:00Z" w:initials="GS">
    <w:p w14:paraId="589D3851" w14:textId="70678D9A" w:rsidR="0008718E" w:rsidRDefault="0008718E">
      <w:pPr>
        <w:pStyle w:val="CommentText"/>
      </w:pPr>
      <w:r>
        <w:rPr>
          <w:rStyle w:val="CommentReference"/>
        </w:rPr>
        <w:annotationRef/>
      </w:r>
      <w:r w:rsidRPr="770A3216">
        <w:t>We can consider adding links or references to competitors in the appendix.</w:t>
      </w:r>
    </w:p>
  </w:comment>
  <w:comment w:id="13" w:author="Posekany, Dawson" w:date="2026-03-10T16:56:00Z" w:initials="PD">
    <w:p w14:paraId="13B476D1" w14:textId="57E828E5" w:rsidR="00D86218" w:rsidRDefault="00D86218">
      <w:pPr>
        <w:pStyle w:val="CommentText"/>
      </w:pPr>
      <w:r>
        <w:rPr>
          <w:rStyle w:val="CommentReference"/>
        </w:rPr>
        <w:annotationRef/>
      </w:r>
      <w:r w:rsidRPr="464C689D">
        <w:t>What</w:t>
      </w:r>
    </w:p>
    <w:p w14:paraId="59C369C4" w14:textId="260A3ED9" w:rsidR="00D86218" w:rsidRDefault="00D86218">
      <w:pPr>
        <w:pStyle w:val="CommentText"/>
      </w:pPr>
      <w:r w:rsidRPr="61D7F5A3">
        <w:t xml:space="preserve"> Engineering standards are likely to apply to your project? Some </w:t>
      </w:r>
    </w:p>
    <w:p w14:paraId="508DCFA3" w14:textId="5B59242F" w:rsidR="00D86218" w:rsidRDefault="00D86218">
      <w:pPr>
        <w:pStyle w:val="CommentText"/>
      </w:pPr>
      <w:r w:rsidRPr="32F2022C">
        <w:t>standards might be built into your requirements (e.g., many projects uses 802.11 ac wifi standard) and many others might fall out of design. </w:t>
      </w:r>
    </w:p>
    <w:p w14:paraId="25F8D046" w14:textId="6415AC16" w:rsidR="00D86218" w:rsidRDefault="00D86218">
      <w:pPr>
        <w:pStyle w:val="CommentText"/>
      </w:pPr>
      <w:r w:rsidRPr="387C10AF">
        <w:t>Q1) Browse the videos available on the IEEE Standards University site (</w:t>
      </w:r>
      <w:hyperlink r:id="rId1">
        <w:r w:rsidRPr="24332C5A">
          <w:rPr>
            <w:rStyle w:val="Hyperlink"/>
          </w:rPr>
          <w:t>https://www.standardsuniversity.org/videos/</w:t>
        </w:r>
      </w:hyperlink>
      <w:r w:rsidRPr="32D63E69">
        <w:t>(Links to an external site.)).</w:t>
      </w:r>
    </w:p>
    <w:p w14:paraId="2D87010B" w14:textId="5CF61C41" w:rsidR="00D86218" w:rsidRDefault="00D86218">
      <w:pPr>
        <w:pStyle w:val="CommentText"/>
      </w:pPr>
      <w:r w:rsidRPr="290D2B00">
        <w:t xml:space="preserve"> Select and watch the following </w:t>
      </w:r>
    </w:p>
    <w:p w14:paraId="6D092947" w14:textId="3F93617F" w:rsidR="00D86218" w:rsidRDefault="00D86218">
      <w:pPr>
        <w:pStyle w:val="CommentText"/>
      </w:pPr>
      <w:r w:rsidRPr="47CE8579">
        <w:t>video: https://www.standardsuniversity.org/video/standards-education-young-professional/</w:t>
      </w:r>
    </w:p>
    <w:p w14:paraId="77316F71" w14:textId="6B40E04A" w:rsidR="00D86218" w:rsidRDefault="00D86218">
      <w:pPr>
        <w:pStyle w:val="CommentText"/>
      </w:pPr>
      <w:r w:rsidRPr="0B739AE3">
        <w:t xml:space="preserve"> (Links to an external site.), as well as 2 other videos of your own choosing. Note that these videos are generally only 2-3 minutes long.   </w:t>
      </w:r>
    </w:p>
    <w:p w14:paraId="644C2C50" w14:textId="47D5773A" w:rsidR="00D86218" w:rsidRDefault="00D86218">
      <w:pPr>
        <w:pStyle w:val="CommentText"/>
      </w:pPr>
      <w:r w:rsidRPr="2B4B582C">
        <w:t>Briefly describe, in your own words, the importance of engineering standards.   </w:t>
      </w:r>
    </w:p>
    <w:p w14:paraId="0364C094" w14:textId="011A5F3C" w:rsidR="00D86218" w:rsidRDefault="00D86218">
      <w:pPr>
        <w:pStyle w:val="CommentText"/>
      </w:pPr>
    </w:p>
    <w:p w14:paraId="6B61B1DE" w14:textId="7BC7E93B" w:rsidR="00D86218" w:rsidRDefault="00D86218">
      <w:pPr>
        <w:pStyle w:val="CommentText"/>
      </w:pPr>
      <w:r w:rsidRPr="4562440F">
        <w:t> Q2) Browse the IEEE standards website: http://standards.ieee.org/findstds/index.html (Links to an external site.). Select a sub-category as appropriate for</w:t>
      </w:r>
    </w:p>
    <w:p w14:paraId="3A3C7673" w14:textId="5EA86483" w:rsidR="00D86218" w:rsidRDefault="00D86218">
      <w:pPr>
        <w:pStyle w:val="CommentText"/>
      </w:pPr>
      <w:r w:rsidRPr="4CE6DACD">
        <w:t xml:space="preserve"> your project (possibilities include "Computer Technology", "Software </w:t>
      </w:r>
    </w:p>
    <w:p w14:paraId="0F430495" w14:textId="0A502381" w:rsidR="00D86218" w:rsidRDefault="00D86218">
      <w:pPr>
        <w:pStyle w:val="CommentText"/>
      </w:pPr>
      <w:r w:rsidRPr="1BC724A5">
        <w:t xml:space="preserve">and Systems Engineering", and "Communications"). Filter by 'Active </w:t>
      </w:r>
    </w:p>
    <w:p w14:paraId="7472A188" w14:textId="19B90F0B" w:rsidR="00D86218" w:rsidRDefault="00D86218">
      <w:pPr>
        <w:pStyle w:val="CommentText"/>
      </w:pPr>
      <w:r w:rsidRPr="320EC380">
        <w:t>Standards'.   </w:t>
      </w:r>
    </w:p>
    <w:p w14:paraId="7CD7902A" w14:textId="5C4F609A" w:rsidR="00D86218" w:rsidRDefault="00D86218">
      <w:pPr>
        <w:pStyle w:val="CommentText"/>
      </w:pPr>
      <w:r w:rsidRPr="523789B6">
        <w:t>Select</w:t>
      </w:r>
    </w:p>
    <w:p w14:paraId="2A9EC2C9" w14:textId="1D30D662" w:rsidR="00D86218" w:rsidRDefault="00D86218">
      <w:pPr>
        <w:pStyle w:val="CommentText"/>
      </w:pPr>
      <w:r w:rsidRPr="3DD437DF">
        <w:t xml:space="preserve"> at least 3 standards that appear, based on their descriptions, to have </w:t>
      </w:r>
    </w:p>
    <w:p w14:paraId="40F3CBAA" w14:textId="0E98F458" w:rsidR="00D86218" w:rsidRDefault="00D86218">
      <w:pPr>
        <w:pStyle w:val="CommentText"/>
      </w:pPr>
      <w:r w:rsidRPr="09EF72F8">
        <w:t xml:space="preserve">relevance to your project. Most of these standards can be found on the </w:t>
      </w:r>
    </w:p>
    <w:p w14:paraId="289723F5" w14:textId="7746D305" w:rsidR="00D86218" w:rsidRDefault="00D86218">
      <w:pPr>
        <w:pStyle w:val="CommentText"/>
      </w:pPr>
      <w:r w:rsidRPr="0BB8D292">
        <w:t xml:space="preserve">IEEE Xplore digital library </w:t>
      </w:r>
    </w:p>
    <w:p w14:paraId="703AD320" w14:textId="25FE48FE" w:rsidR="00D86218" w:rsidRDefault="00D86218">
      <w:pPr>
        <w:pStyle w:val="CommentText"/>
      </w:pPr>
      <w:r w:rsidRPr="51A2BDD7">
        <w:t>(http://ieeexplore.ieee.org/Xplore/home.jsp (Links to an external site.)), which you have access to while using a computer on-campus. If off-campus, you can use the ISU VPN and library portal to get access (http://instr.iastate.libguides.com/ecpe (Links to an external site.) </w:t>
      </w:r>
    </w:p>
    <w:p w14:paraId="3071B8EB" w14:textId="7B4B1682" w:rsidR="00D86218" w:rsidRDefault="00D86218">
      <w:pPr>
        <w:pStyle w:val="CommentText"/>
      </w:pPr>
      <w:r w:rsidRPr="382BDFEF">
        <w:t xml:space="preserve">If your project requires </w:t>
      </w:r>
      <w:r w:rsidRPr="63E20BF6">
        <w:rPr>
          <w:i/>
          <w:iCs/>
        </w:rPr>
        <w:t>software standards</w:t>
      </w:r>
      <w:r w:rsidRPr="3A5E25CD">
        <w:t xml:space="preserve">, please review this source: </w:t>
      </w:r>
      <w:hyperlink r:id="rId2">
        <w:r w:rsidRPr="5A273757">
          <w:rPr>
            <w:rStyle w:val="Hyperlink"/>
          </w:rPr>
          <w:t>https://www.iso.org/standards.html</w:t>
        </w:r>
      </w:hyperlink>
      <w:r w:rsidRPr="70E48191">
        <w:t xml:space="preserve">    </w:t>
      </w:r>
    </w:p>
    <w:p w14:paraId="4E06E1B5" w14:textId="7CC823E9" w:rsidR="00D86218" w:rsidRDefault="00D86218">
      <w:pPr>
        <w:pStyle w:val="CommentText"/>
      </w:pPr>
    </w:p>
    <w:p w14:paraId="2A9BC22D" w14:textId="5D0726BA" w:rsidR="00D86218" w:rsidRDefault="00D86218">
      <w:pPr>
        <w:pStyle w:val="CommentText"/>
      </w:pPr>
      <w:r w:rsidRPr="063C9C89">
        <w:t>Review each of the selected standards. These can be quite lengthy documents, and you are not expected to read through them in their entirety.   </w:t>
      </w:r>
    </w:p>
    <w:p w14:paraId="26DDB5C3" w14:textId="14F0DB22" w:rsidR="00D86218" w:rsidRDefault="00D86218">
      <w:pPr>
        <w:pStyle w:val="CommentText"/>
      </w:pPr>
    </w:p>
    <w:p w14:paraId="3DD548DC" w14:textId="2DE0729B" w:rsidR="00D86218" w:rsidRDefault="00D86218">
      <w:pPr>
        <w:pStyle w:val="CommentText"/>
      </w:pPr>
      <w:r w:rsidRPr="3750DD7E">
        <w:t>Describe, entirely in your own words, what each standard is about and what it is intended to accomplish.   </w:t>
      </w:r>
    </w:p>
    <w:p w14:paraId="13C0C829" w14:textId="4F3FDD0A" w:rsidR="00D86218" w:rsidRDefault="00D86218">
      <w:pPr>
        <w:pStyle w:val="CommentText"/>
      </w:pPr>
    </w:p>
    <w:p w14:paraId="7C14D42F" w14:textId="4556B838" w:rsidR="00D86218" w:rsidRDefault="00D86218">
      <w:pPr>
        <w:pStyle w:val="CommentText"/>
      </w:pPr>
      <w:r w:rsidRPr="70A57870">
        <w:t>Q3) After reviewing some of the technical details of the three published standards, do you believe it to have relevance to your project? Why or why not? Be specific.   </w:t>
      </w:r>
    </w:p>
    <w:p w14:paraId="359A74B8" w14:textId="7BD0FC04" w:rsidR="00D86218" w:rsidRDefault="00D86218">
      <w:pPr>
        <w:pStyle w:val="CommentText"/>
      </w:pPr>
    </w:p>
    <w:p w14:paraId="64D28780" w14:textId="41BA1A46" w:rsidR="00D86218" w:rsidRDefault="00D86218">
      <w:pPr>
        <w:pStyle w:val="CommentText"/>
      </w:pPr>
      <w:r w:rsidRPr="4AC3B1D4">
        <w:t>Q4) Review</w:t>
      </w:r>
    </w:p>
    <w:p w14:paraId="615F30CC" w14:textId="66EAF23F" w:rsidR="00D86218" w:rsidRDefault="00D86218">
      <w:pPr>
        <w:pStyle w:val="CommentText"/>
      </w:pPr>
      <w:r w:rsidRPr="6F368706">
        <w:t xml:space="preserve"> with your team the standards that each of you have selected. What other</w:t>
      </w:r>
    </w:p>
    <w:p w14:paraId="1EFCFB4F" w14:textId="2D3322E0" w:rsidR="00D86218" w:rsidRDefault="00D86218">
      <w:pPr>
        <w:pStyle w:val="CommentText"/>
      </w:pPr>
      <w:r w:rsidRPr="21D057C8">
        <w:t xml:space="preserve"> standards did some of your team members choose that are different?   </w:t>
      </w:r>
    </w:p>
    <w:p w14:paraId="100F8C84" w14:textId="154D96DD" w:rsidR="00D86218" w:rsidRDefault="00D86218">
      <w:pPr>
        <w:pStyle w:val="CommentText"/>
      </w:pPr>
      <w:r w:rsidRPr="13B9999A">
        <w:t>Q5) What modifications do you intend to make to your project design to incorporate these standards? </w:t>
      </w:r>
    </w:p>
    <w:p w14:paraId="3C944184" w14:textId="3BAD62DF" w:rsidR="00D86218" w:rsidRDefault="00D86218">
      <w:pPr>
        <w:pStyle w:val="CommentText"/>
      </w:pPr>
    </w:p>
    <w:p w14:paraId="445AC496" w14:textId="6EC279D3" w:rsidR="00D86218" w:rsidRDefault="00D86218">
      <w:pPr>
        <w:pStyle w:val="CommentText"/>
      </w:pPr>
      <w:r w:rsidRPr="4EBA32D5">
        <w:t> </w:t>
      </w:r>
    </w:p>
    <w:p w14:paraId="1698FD7D" w14:textId="7CA65901" w:rsidR="00D86218" w:rsidRDefault="00D86218">
      <w:pPr>
        <w:pStyle w:val="CommentText"/>
      </w:pPr>
    </w:p>
    <w:p w14:paraId="71217848" w14:textId="325ACC1C" w:rsidR="00D86218" w:rsidRDefault="00D86218">
      <w:pPr>
        <w:pStyle w:val="CommentText"/>
      </w:pPr>
      <w:r w:rsidRPr="2F8088DD">
        <w:t xml:space="preserve">I have reorganized the content into a structured, standard-by-standard format typical of a formal </w:t>
      </w:r>
      <w:r w:rsidRPr="7587FD1B">
        <w:rPr>
          <w:b/>
          <w:bCs/>
        </w:rPr>
        <w:t>Engineering Design Document (EDD)</w:t>
      </w:r>
      <w:r w:rsidRPr="03938E11">
        <w:t xml:space="preserve"> or a </w:t>
      </w:r>
      <w:r w:rsidRPr="3C8985E7">
        <w:rPr>
          <w:b/>
          <w:bCs/>
        </w:rPr>
        <w:t>Technical Specification</w:t>
      </w:r>
      <w:r w:rsidRPr="3998659F">
        <w:t>.</w:t>
      </w:r>
    </w:p>
    <w:p w14:paraId="2A18F22A" w14:textId="6C84F0E4" w:rsidR="00D86218" w:rsidRDefault="00D86218">
      <w:pPr>
        <w:pStyle w:val="CommentText"/>
      </w:pPr>
      <w:r w:rsidRPr="6050222B">
        <w:t xml:space="preserve"> This layout makes it much easier for a project manager or a </w:t>
      </w:r>
    </w:p>
    <w:p w14:paraId="714C1D5F" w14:textId="21A6B4BA" w:rsidR="00D86218" w:rsidRDefault="00D86218">
      <w:pPr>
        <w:pStyle w:val="CommentText"/>
      </w:pPr>
      <w:r w:rsidRPr="5B3805F1">
        <w:t>certification body to see exactly how your Vis-NIR Spectrometer project complies with each requirement. </w:t>
      </w:r>
    </w:p>
    <w:p w14:paraId="3754DCF8" w14:textId="670985DD" w:rsidR="00D86218" w:rsidRDefault="00D86218">
      <w:pPr>
        <w:pStyle w:val="CommentText"/>
      </w:pPr>
      <w:r w:rsidRPr="626342A6">
        <w:t> </w:t>
      </w:r>
    </w:p>
    <w:p w14:paraId="2D443E08" w14:textId="16CBBB0A" w:rsidR="00D86218" w:rsidRDefault="00D86218">
      <w:pPr>
        <w:pStyle w:val="CommentText"/>
      </w:pPr>
    </w:p>
  </w:comment>
  <w:comment w:id="16" w:author="Posekany, Dawson" w:date="2026-03-31T14:27:00Z" w:initials="PD">
    <w:p w14:paraId="669721E7" w14:textId="30810542" w:rsidR="009375AF" w:rsidRDefault="009375AF">
      <w:pPr>
        <w:pStyle w:val="CommentText"/>
      </w:pPr>
      <w:r>
        <w:rPr>
          <w:rStyle w:val="CommentReference"/>
        </w:rPr>
        <w:annotationRef/>
      </w:r>
      <w:r w:rsidRPr="32E5B44F">
        <w:t>What project management style are you adopting (e.g., agile, waterfall, or waterfall+agile)? Justify your project management style with respect to the project goals and contexts.  </w:t>
      </w:r>
    </w:p>
    <w:p w14:paraId="1344E279" w14:textId="4E36F7A5" w:rsidR="009375AF" w:rsidRDefault="009375AF">
      <w:pPr>
        <w:pStyle w:val="CommentText"/>
      </w:pPr>
    </w:p>
    <w:p w14:paraId="5D94F07C" w14:textId="6D93A9B6" w:rsidR="009375AF" w:rsidRDefault="009375AF">
      <w:pPr>
        <w:pStyle w:val="CommentText"/>
      </w:pPr>
      <w:r w:rsidRPr="77C72306">
        <w:t>Also, describe how your team will track progress throughout the course of this and the next semester.  This could include Git, Github, Trello, Slack or any other tools helpful in project management. </w:t>
      </w:r>
    </w:p>
    <w:p w14:paraId="487590EB" w14:textId="54711124" w:rsidR="009375AF" w:rsidRDefault="009375AF">
      <w:pPr>
        <w:pStyle w:val="CommentText"/>
      </w:pPr>
    </w:p>
    <w:p w14:paraId="4775564B" w14:textId="65F5C388" w:rsidR="009375AF" w:rsidRDefault="009375AF">
      <w:pPr>
        <w:pStyle w:val="CommentText"/>
      </w:pPr>
      <w:r w:rsidRPr="4CA0A8D3">
        <w:t> </w:t>
      </w:r>
    </w:p>
  </w:comment>
  <w:comment w:id="19" w:author="Tamer, Evan" w:date="2026-03-31T15:08:00Z" w:initials="TE">
    <w:p w14:paraId="1F16F2CF" w14:textId="6D8E2721" w:rsidR="00680ED0" w:rsidRDefault="00680ED0">
      <w:pPr>
        <w:pStyle w:val="CommentText"/>
      </w:pPr>
      <w:r>
        <w:rPr>
          <w:rStyle w:val="CommentReference"/>
        </w:rPr>
        <w:annotationRef/>
      </w:r>
      <w:r w:rsidRPr="20A3AD5C">
        <w:t>In order to solve the problem at hand, it helps to decompose it into multiple tasks and subtasks and to understand interdependence among tasks. This step might be useful even if you adopt agile methodology. If you are agile, you can also provide a linear progression of completed requirements aligned with your sprints for the entire project. </w:t>
      </w:r>
    </w:p>
  </w:comment>
  <w:comment w:id="24" w:author="Posekany, Dawson" w:date="2026-03-31T14:52:00Z" w:initials="PD">
    <w:p w14:paraId="0AD5980A" w14:textId="417E7C67" w:rsidR="00C937C8" w:rsidRDefault="00C937C8">
      <w:pPr>
        <w:pStyle w:val="CommentText"/>
      </w:pPr>
      <w:r>
        <w:rPr>
          <w:rStyle w:val="CommentReference"/>
        </w:rPr>
        <w:annotationRef/>
      </w:r>
      <w:r w:rsidRPr="05C78FD5">
        <w:t>–</w:t>
      </w:r>
    </w:p>
    <w:p w14:paraId="2FEE8A9C" w14:textId="765931A4" w:rsidR="00C937C8" w:rsidRDefault="00C937C8">
      <w:pPr>
        <w:pStyle w:val="CommentText"/>
      </w:pPr>
      <w:r w:rsidRPr="414FE1C4">
        <w:t xml:space="preserve"> Start with a Gantt chart showing the tasks (that you developed in 2.2) </w:t>
      </w:r>
    </w:p>
    <w:p w14:paraId="1D7253B1" w14:textId="115A5956" w:rsidR="00C937C8" w:rsidRDefault="00C937C8">
      <w:pPr>
        <w:pStyle w:val="CommentText"/>
      </w:pPr>
      <w:r w:rsidRPr="521B5FC1">
        <w:t xml:space="preserve">and associated subtasks versus the proposed project calendar. The Gantt </w:t>
      </w:r>
    </w:p>
    <w:p w14:paraId="24BBDF75" w14:textId="1BFEA180" w:rsidR="00C937C8" w:rsidRDefault="00C937C8">
      <w:pPr>
        <w:pStyle w:val="CommentText"/>
      </w:pPr>
      <w:r w:rsidRPr="386BB178">
        <w:t>chart shall be referenced and summarized in the text.  </w:t>
      </w:r>
    </w:p>
    <w:p w14:paraId="15252D6F" w14:textId="1D544570" w:rsidR="00C937C8" w:rsidRDefault="00C937C8">
      <w:pPr>
        <w:pStyle w:val="CommentText"/>
      </w:pPr>
      <w:r w:rsidRPr="63295EDE">
        <w:t>– Annotate the Gantt chart with when each project deliverable will be delivered  </w:t>
      </w:r>
    </w:p>
    <w:p w14:paraId="7FA394BE" w14:textId="5D0570DD" w:rsidR="00C937C8" w:rsidRDefault="00C937C8">
      <w:pPr>
        <w:pStyle w:val="CommentText"/>
      </w:pPr>
    </w:p>
    <w:p w14:paraId="69719801" w14:textId="7EB16B45" w:rsidR="00C937C8" w:rsidRDefault="00C937C8">
      <w:pPr>
        <w:pStyle w:val="CommentText"/>
      </w:pPr>
      <w:r w:rsidRPr="606D40AF">
        <w:t>•</w:t>
      </w:r>
    </w:p>
    <w:p w14:paraId="30D5D73B" w14:textId="7FB2848E" w:rsidR="00C937C8" w:rsidRDefault="00C937C8">
      <w:pPr>
        <w:pStyle w:val="CommentText"/>
      </w:pPr>
      <w:r w:rsidRPr="0837C9A4">
        <w:t xml:space="preserve"> Project schedule/Gantt chart can be adapted to Agile or Waterfall </w:t>
      </w:r>
    </w:p>
    <w:p w14:paraId="6502E5E1" w14:textId="24DBB6D7" w:rsidR="00C937C8" w:rsidRDefault="00C937C8">
      <w:pPr>
        <w:pStyle w:val="CommentText"/>
      </w:pPr>
      <w:r w:rsidRPr="6CEBF75A">
        <w:t xml:space="preserve">development model. For agile, a sprint schedule with specific technical </w:t>
      </w:r>
    </w:p>
    <w:p w14:paraId="5F44A297" w14:textId="065A88E3" w:rsidR="00C937C8" w:rsidRDefault="00C937C8">
      <w:pPr>
        <w:pStyle w:val="CommentText"/>
      </w:pPr>
      <w:r w:rsidRPr="3659180D">
        <w:t>milestones/requirements/targets will work. </w:t>
      </w:r>
    </w:p>
    <w:p w14:paraId="7A7755AE" w14:textId="7402D715" w:rsidR="00C937C8" w:rsidRDefault="00C937C8">
      <w:pPr>
        <w:pStyle w:val="CommentText"/>
      </w:pPr>
    </w:p>
  </w:comment>
  <w:comment w:id="39" w:author="Posekany, Dawson" w:date="2026-04-13T13:37:00Z" w:initials="PD">
    <w:p w14:paraId="23610FB3" w14:textId="68351020" w:rsidR="00A7425E" w:rsidRDefault="00267767">
      <w:pPr>
        <w:pStyle w:val="CommentText"/>
      </w:pPr>
      <w:r>
        <w:rPr>
          <w:rStyle w:val="CommentReference"/>
        </w:rPr>
        <w:annotationRef/>
      </w:r>
      <w:r w:rsidRPr="45570B32">
        <w:t>Describe</w:t>
      </w:r>
    </w:p>
    <w:p w14:paraId="112E03F9" w14:textId="380E1B26" w:rsidR="00A7425E" w:rsidRDefault="00267767">
      <w:pPr>
        <w:pStyle w:val="CommentText"/>
      </w:pPr>
      <w:r w:rsidRPr="025C6616">
        <w:t xml:space="preserve"> the broader context in which your design problem is situated. What </w:t>
      </w:r>
    </w:p>
    <w:p w14:paraId="2DCFDE68" w14:textId="58749EBD" w:rsidR="00A7425E" w:rsidRDefault="00267767">
      <w:pPr>
        <w:pStyle w:val="CommentText"/>
      </w:pPr>
      <w:r w:rsidRPr="634522EE">
        <w:t>communities are you designing for? What communities are affected by your</w:t>
      </w:r>
    </w:p>
    <w:p w14:paraId="7A408E43" w14:textId="230C8BB4" w:rsidR="00A7425E" w:rsidRDefault="00267767">
      <w:pPr>
        <w:pStyle w:val="CommentText"/>
      </w:pPr>
      <w:r w:rsidRPr="45A82572">
        <w:t xml:space="preserve"> design? What societal needs does your project address?  </w:t>
      </w:r>
    </w:p>
    <w:p w14:paraId="7DF49A8A" w14:textId="23298F74" w:rsidR="00A7425E" w:rsidRDefault="00267767">
      <w:pPr>
        <w:pStyle w:val="CommentText"/>
      </w:pPr>
      <w:r w:rsidRPr="42B876DF">
        <w:t>List relevant considerations related to your project in each of the following areas: </w:t>
      </w:r>
    </w:p>
  </w:comment>
  <w:comment w:id="41" w:author="Majstorovic, Ryan" w:date="2026-04-14T17:59:00Z" w:initials="RM">
    <w:p w14:paraId="66F48E51" w14:textId="77777777" w:rsidR="00581347" w:rsidRDefault="00581347" w:rsidP="00581347">
      <w:pPr>
        <w:pStyle w:val="CommentText"/>
      </w:pPr>
      <w:r>
        <w:rPr>
          <w:rStyle w:val="CommentReference"/>
        </w:rPr>
        <w:annotationRef/>
      </w:r>
      <w:r>
        <w:t xml:space="preserve">Include relevant background/literature review for the project (cite at least 3 references for literature review in IEEE Format. See link: </w:t>
      </w:r>
      <w:hyperlink r:id="rId3" w:history="1">
        <w:r w:rsidRPr="00EC1ECA">
          <w:rPr>
            <w:rStyle w:val="Hyperlink"/>
          </w:rPr>
          <w:t>https://ieee-dataport.org/sites/default/files/analysis/27/IEEE%20Citation%20Guidelines.pdf</w:t>
        </w:r>
      </w:hyperlink>
      <w:r>
        <w:t xml:space="preserve"> )</w:t>
      </w:r>
    </w:p>
    <w:p w14:paraId="4F04A206" w14:textId="77777777" w:rsidR="00581347" w:rsidRDefault="00581347" w:rsidP="00581347">
      <w:pPr>
        <w:pStyle w:val="CommentText"/>
      </w:pPr>
      <w:r>
        <w:t xml:space="preserve">–  If similar products exist in the market, describe what has already been done </w:t>
      </w:r>
    </w:p>
    <w:p w14:paraId="7FC8AFE5" w14:textId="77777777" w:rsidR="00581347" w:rsidRDefault="00581347" w:rsidP="00581347">
      <w:pPr>
        <w:pStyle w:val="CommentText"/>
      </w:pPr>
      <w:r>
        <w:t xml:space="preserve">–  If you are following previous work (e.g., a previous senior design project), cite that and discuss the </w:t>
      </w:r>
      <w:r>
        <w:rPr>
          <w:b/>
          <w:bCs/>
        </w:rPr>
        <w:t xml:space="preserve">advantages/shortcomings </w:t>
      </w:r>
    </w:p>
    <w:p w14:paraId="5110DDB9" w14:textId="77777777" w:rsidR="00581347" w:rsidRDefault="00581347" w:rsidP="00581347">
      <w:pPr>
        <w:pStyle w:val="CommentText"/>
      </w:pPr>
      <w:r>
        <w:t>–  Note that while you are not expected to “compete” with other existing products / research groups, you should be able to differentiate your project from what is available. Thus, provide a list of pros and cons of your target solution compared to all other related products/systems.</w:t>
      </w:r>
    </w:p>
    <w:p w14:paraId="5CD12BE1" w14:textId="77777777" w:rsidR="00581347" w:rsidRDefault="00581347" w:rsidP="00581347">
      <w:pPr>
        <w:pStyle w:val="CommentText"/>
      </w:pPr>
      <w:r>
        <w:t xml:space="preserve">Detail any similar products or research done on this topic previously. Please cite your sources and include them in your references. All figures must be captioned and referenced in your text. </w:t>
      </w:r>
    </w:p>
  </w:comment>
  <w:comment w:id="43" w:author="Majstorovic, Ryan" w:date="2026-04-14T18:35:00Z" w:initials="RM">
    <w:p w14:paraId="4C9E4D16" w14:textId="77777777" w:rsidR="001F40BA" w:rsidRDefault="001F40BA" w:rsidP="001F40BA">
      <w:pPr>
        <w:pStyle w:val="CommentText"/>
      </w:pPr>
      <w:r>
        <w:rPr>
          <w:rStyle w:val="CommentReference"/>
        </w:rPr>
        <w:annotationRef/>
      </w:r>
      <w:r>
        <w:t>Provide evidence that your project is of sufficient technical complexity. Use the following metric or argue for one of your own. Justify your statements (e.g., list the components/subsystems and describe the applicable scientific, mathematical, or engineering principles)</w:t>
      </w:r>
    </w:p>
    <w:p w14:paraId="700015EA" w14:textId="77777777" w:rsidR="001F40BA" w:rsidRDefault="001F40BA" w:rsidP="001F40BA">
      <w:pPr>
        <w:pStyle w:val="CommentText"/>
        <w:ind w:left="720"/>
      </w:pPr>
      <w:r>
        <w:t>1.</w:t>
      </w:r>
      <w:r>
        <w:tab/>
        <w:t>The design consists of multiple components/subsystems that each utilize distinct scientific, mathematical, or engineering principles  –AND–</w:t>
      </w:r>
    </w:p>
    <w:p w14:paraId="0977F28E" w14:textId="77777777" w:rsidR="001F40BA" w:rsidRDefault="001F40BA" w:rsidP="001F40BA">
      <w:pPr>
        <w:pStyle w:val="CommentText"/>
      </w:pPr>
      <w:r>
        <w:t>The problem scope contains multiple challenging requirements that match or exceed current solutions or industry standards.</w:t>
      </w:r>
    </w:p>
  </w:comment>
  <w:comment w:id="49" w:author="Posekany, Dawson" w:date="2026-04-13T13:38:00Z" w:initials="PD">
    <w:p w14:paraId="70F21003" w14:textId="31244DD6" w:rsidR="00A7425E" w:rsidRDefault="00267767">
      <w:pPr>
        <w:pStyle w:val="CommentText"/>
      </w:pPr>
      <w:r>
        <w:rPr>
          <w:rStyle w:val="CommentReference"/>
        </w:rPr>
        <w:annotationRef/>
      </w:r>
      <w:r w:rsidRPr="14FE4FD7">
        <w:t>List key design decisions (at least three) that you have made or will make.</w:t>
      </w:r>
    </w:p>
    <w:p w14:paraId="38295FB7" w14:textId="635C96CF" w:rsidR="00A7425E" w:rsidRDefault="00267767">
      <w:pPr>
        <w:pStyle w:val="CommentText"/>
      </w:pPr>
      <w:r w:rsidRPr="3765FEA9">
        <w:t xml:space="preserve"> These can include, but are not limited to, materials, subsystems, </w:t>
      </w:r>
    </w:p>
    <w:p w14:paraId="51EDF57D" w14:textId="673FD0C4" w:rsidR="00A7425E" w:rsidRDefault="00267767">
      <w:pPr>
        <w:pStyle w:val="CommentText"/>
      </w:pPr>
      <w:r w:rsidRPr="18372C7B">
        <w:t xml:space="preserve">physical components, sensors/chips/devices, physical layout, features, </w:t>
      </w:r>
    </w:p>
    <w:p w14:paraId="4C9CDD17" w14:textId="5309AD6E" w:rsidR="00A7425E" w:rsidRDefault="00267767">
      <w:pPr>
        <w:pStyle w:val="CommentText"/>
      </w:pPr>
      <w:r w:rsidRPr="7B377404">
        <w:t>etc. Describe how you made/will make these decisions and how they have affected or are likely to affect project success. </w:t>
      </w:r>
    </w:p>
  </w:comment>
  <w:comment w:id="51" w:author="Posekany, Dawson" w:date="2026-04-14T13:58:00Z" w:initials="PD">
    <w:p w14:paraId="1F7BD12A" w14:textId="020E9C8E" w:rsidR="00404989" w:rsidRDefault="00404989">
      <w:pPr>
        <w:pStyle w:val="CommentText"/>
      </w:pPr>
      <w:r>
        <w:rPr>
          <w:rStyle w:val="CommentReference"/>
        </w:rPr>
        <w:annotationRef/>
      </w:r>
      <w:r w:rsidRPr="32FA08C2">
        <w:t>For at least one design decision, describe how you ideated or identified potential options (e.g., lotus blossom technique). Describe at least five options that you considered. </w:t>
      </w:r>
    </w:p>
    <w:p w14:paraId="701BF2E6" w14:textId="198684B5" w:rsidR="00404989" w:rsidRDefault="00404989">
      <w:pPr>
        <w:pStyle w:val="CommentText"/>
      </w:pPr>
    </w:p>
  </w:comment>
  <w:comment w:id="53" w:author="Posekany, Dawson" w:date="2026-04-14T14:07:00Z" w:initials="PD">
    <w:p w14:paraId="2E151994" w14:textId="03ACF70F" w:rsidR="00404989" w:rsidRDefault="00404989">
      <w:pPr>
        <w:pStyle w:val="CommentText"/>
      </w:pPr>
      <w:r>
        <w:rPr>
          <w:rStyle w:val="CommentReference"/>
        </w:rPr>
        <w:annotationRef/>
      </w:r>
      <w:r w:rsidRPr="43A22138">
        <w:t>Demonstrate the process you used to identify the pros and cons or trade-offs between each of your ideated options. You may wish you include a weighted decision matrix or other relevant tool. Describe the option you chose and why you chose it. </w:t>
      </w:r>
    </w:p>
  </w:comment>
  <w:comment w:id="57" w:author="Majstorovic, Ryan" w:date="2026-04-14T19:00:00Z" w:initials="RM">
    <w:p w14:paraId="097C3642" w14:textId="77777777" w:rsidR="00C2385D" w:rsidRDefault="00C2385D" w:rsidP="00C2385D">
      <w:pPr>
        <w:pStyle w:val="CommentText"/>
      </w:pPr>
      <w:r>
        <w:rPr>
          <w:rStyle w:val="CommentReference"/>
        </w:rPr>
        <w:annotationRef/>
      </w:r>
      <w:r>
        <w:t>Provide a high-level description of your current design. This description should be understandable to non-engineers (i.e., the general public). Describe key components or sub-systems and how they contribute to the overall design. You may wish to include a basic block diagram, infographic, or other visual to help communicate the overall design.</w:t>
      </w:r>
    </w:p>
  </w:comment>
  <w:comment w:id="59" w:author="Majstorovic, Ryan" w:date="2026-04-14T19:18:00Z" w:initials="RM">
    <w:p w14:paraId="04A1B0CA" w14:textId="77777777" w:rsidR="00810DDF" w:rsidRDefault="00810DDF" w:rsidP="00810DDF">
      <w:pPr>
        <w:pStyle w:val="CommentText"/>
      </w:pPr>
      <w:r>
        <w:rPr>
          <w:rStyle w:val="CommentReference"/>
        </w:rPr>
        <w:annotationRef/>
      </w:r>
      <w:r>
        <w:t>Provide a detailed, technical description of your design, aided by visualizations. This description should be understandable to peer engineers. In other words, it should be clearly written and sufficiently detail such that another senior design team can look through it and implement it.</w:t>
      </w:r>
    </w:p>
    <w:p w14:paraId="4A07F7B2" w14:textId="77777777" w:rsidR="00810DDF" w:rsidRDefault="00810DDF" w:rsidP="00810DDF">
      <w:pPr>
        <w:pStyle w:val="CommentText"/>
      </w:pPr>
      <w:r>
        <w:t>The description should include a high-level overview written for peer engineers. This should list all sub-systems or components, their role in the whole system, and how they will be integrated or interconnected. A visual should accompany this description. Typically, a detailed block diagram will suffice, but other visual forms can be acceptable.</w:t>
      </w:r>
    </w:p>
    <w:p w14:paraId="5618EEAA" w14:textId="77777777" w:rsidR="00810DDF" w:rsidRDefault="00810DDF" w:rsidP="00810DDF">
      <w:pPr>
        <w:pStyle w:val="CommentText"/>
      </w:pPr>
      <w:r>
        <w:t>The description should also include more specific descriptions of sub-systems and components (e.g., their internal operations). Once again, a good rule of thumb is: could another engineer with similar expertise build the component/sub-system based on your description? Use visualizations to support your descriptions. Different visual types may be relevant to different types of projects, components, or subsystems. You may include, but are not limited to: block diagrams, circuit diagrams, sketches/pictures of physical components and their operation, wireframes, etc.</w:t>
      </w:r>
    </w:p>
  </w:comment>
  <w:comment w:id="61" w:author="Majstorovic, Ryan" w:date="2026-04-14T20:04:00Z" w:initials="RM">
    <w:p w14:paraId="6F2A35B0" w14:textId="77777777" w:rsidR="006E0D06" w:rsidRDefault="006E0D06" w:rsidP="006E0D06">
      <w:pPr>
        <w:pStyle w:val="CommentText"/>
      </w:pPr>
      <w:r>
        <w:rPr>
          <w:rStyle w:val="CommentReference"/>
        </w:rPr>
        <w:annotationRef/>
      </w:r>
      <w:r>
        <w:t>Describe how your design is intended to operate in its user and/or real-world context. What would a user do? How would the device/system/etc. respond? This description can be supplemented by a visual, such as a timeline, storyboard, or sketch.</w:t>
      </w:r>
    </w:p>
  </w:comment>
  <w:comment w:id="63" w:author="Majstorovic, Ryan" w:date="2026-04-14T20:07:00Z" w:initials="RM">
    <w:p w14:paraId="48574F6B" w14:textId="77777777" w:rsidR="00F531A8" w:rsidRDefault="00F531A8" w:rsidP="00F531A8">
      <w:pPr>
        <w:pStyle w:val="CommentText"/>
      </w:pPr>
      <w:r>
        <w:rPr>
          <w:rStyle w:val="CommentReference"/>
        </w:rPr>
        <w:annotationRef/>
      </w:r>
      <w:r>
        <w:t>How well does/will the current design satisfy requirements and meet user needs?</w:t>
      </w:r>
    </w:p>
    <w:p w14:paraId="588E8B72" w14:textId="77777777" w:rsidR="00F531A8" w:rsidRDefault="00F531A8" w:rsidP="00F531A8">
      <w:pPr>
        <w:pStyle w:val="CommentText"/>
      </w:pPr>
      <w:r>
        <w:t>Based on your current design, what are your primary concerns for delivering a product/system that addresses requirements and meets user and client needs?</w:t>
      </w:r>
    </w:p>
    <w:p w14:paraId="320A519C" w14:textId="77777777" w:rsidR="00F531A8" w:rsidRDefault="00F531A8" w:rsidP="00F531A8">
      <w:pPr>
        <w:pStyle w:val="CommentText"/>
      </w:pPr>
      <w:r>
        <w:t>What are your immediate plans for developing the solution to address those concerns? What questions do you have for clients, TAs, and faculty advisers?</w:t>
      </w:r>
    </w:p>
  </w:comment>
  <w:comment w:id="67" w:author="Majstorovic, Ryan" w:date="2026-04-14T19:22:00Z" w:initials="RM">
    <w:p w14:paraId="0EBF49DF" w14:textId="77777777" w:rsidR="001D70C6" w:rsidRDefault="001D70C6" w:rsidP="001D70C6">
      <w:pPr>
        <w:pStyle w:val="CommentText"/>
      </w:pPr>
      <w:r>
        <w:rPr>
          <w:rStyle w:val="CommentReference"/>
        </w:rPr>
        <w:annotationRef/>
      </w:r>
      <w:r>
        <w:t>Describe the distinct technologies you are using in your design. Highlight the strengths, weakness, and trade‐offs made in technology available. Discuss possible solutions and design alternatives.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7EE6F" w15:done="0"/>
  <w15:commentEx w15:paraId="589D3851" w15:done="0"/>
  <w15:commentEx w15:paraId="2D443E08" w15:done="0"/>
  <w15:commentEx w15:paraId="4775564B" w15:done="0"/>
  <w15:commentEx w15:paraId="1F16F2CF" w15:done="0"/>
  <w15:commentEx w15:paraId="7A7755AE" w15:done="0"/>
  <w15:commentEx w15:paraId="7DF49A8A" w15:done="0"/>
  <w15:commentEx w15:paraId="5CD12BE1" w15:done="0"/>
  <w15:commentEx w15:paraId="0977F28E" w15:done="0"/>
  <w15:commentEx w15:paraId="4C9CDD17" w15:done="0"/>
  <w15:commentEx w15:paraId="701BF2E6" w15:done="0"/>
  <w15:commentEx w15:paraId="2E151994" w15:done="0"/>
  <w15:commentEx w15:paraId="097C3642" w15:done="0"/>
  <w15:commentEx w15:paraId="5618EEAA" w15:done="0"/>
  <w15:commentEx w15:paraId="6F2A35B0" w15:done="0"/>
  <w15:commentEx w15:paraId="320A519C" w15:done="0"/>
  <w15:commentEx w15:paraId="0EBF49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49621A" w16cex:dateUtc="2026-03-10T21:57:00Z"/>
  <w16cex:commentExtensible w16cex:durableId="6D2F47D5" w16cex:dateUtc="2026-03-09T21:19:00Z"/>
  <w16cex:commentExtensible w16cex:durableId="20367D71" w16cex:dateUtc="2026-03-10T21:56:00Z"/>
  <w16cex:commentExtensible w16cex:durableId="7CA74BD1" w16cex:dateUtc="2026-03-31T19:27:00Z"/>
  <w16cex:commentExtensible w16cex:durableId="0C8F7B9D" w16cex:dateUtc="2026-03-31T20:08:00Z"/>
  <w16cex:commentExtensible w16cex:durableId="28F6D56D" w16cex:dateUtc="2026-03-31T19:52:00Z"/>
  <w16cex:commentExtensible w16cex:durableId="1754CDBA" w16cex:dateUtc="2026-04-13T18:37:00Z"/>
  <w16cex:commentExtensible w16cex:durableId="2A6EA2C0" w16cex:dateUtc="2026-04-14T22:59:00Z"/>
  <w16cex:commentExtensible w16cex:durableId="7C187507" w16cex:dateUtc="2026-04-14T23:35:00Z"/>
  <w16cex:commentExtensible w16cex:durableId="46D0CB21" w16cex:dateUtc="2026-04-13T18:38:00Z"/>
  <w16cex:commentExtensible w16cex:durableId="24CDCE2E" w16cex:dateUtc="2026-04-14T18:58:00Z"/>
  <w16cex:commentExtensible w16cex:durableId="06D08208" w16cex:dateUtc="2026-04-14T19:07:00Z"/>
  <w16cex:commentExtensible w16cex:durableId="27336808" w16cex:dateUtc="2026-04-15T00:00:00Z"/>
  <w16cex:commentExtensible w16cex:durableId="2D795EB2" w16cex:dateUtc="2026-04-15T00:18:00Z"/>
  <w16cex:commentExtensible w16cex:durableId="22C6BBCF" w16cex:dateUtc="2026-04-15T01:04:00Z"/>
  <w16cex:commentExtensible w16cex:durableId="70D6023E" w16cex:dateUtc="2026-04-15T01:07:00Z"/>
  <w16cex:commentExtensible w16cex:durableId="08335CB6" w16cex:dateUtc="2026-04-15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7EE6F" w16cid:durableId="4D49621A"/>
  <w16cid:commentId w16cid:paraId="589D3851" w16cid:durableId="6D2F47D5"/>
  <w16cid:commentId w16cid:paraId="2D443E08" w16cid:durableId="20367D71"/>
  <w16cid:commentId w16cid:paraId="4775564B" w16cid:durableId="7CA74BD1"/>
  <w16cid:commentId w16cid:paraId="1F16F2CF" w16cid:durableId="0C8F7B9D"/>
  <w16cid:commentId w16cid:paraId="7A7755AE" w16cid:durableId="28F6D56D"/>
  <w16cid:commentId w16cid:paraId="7DF49A8A" w16cid:durableId="1754CDBA"/>
  <w16cid:commentId w16cid:paraId="5CD12BE1" w16cid:durableId="2A6EA2C0"/>
  <w16cid:commentId w16cid:paraId="0977F28E" w16cid:durableId="7C187507"/>
  <w16cid:commentId w16cid:paraId="4C9CDD17" w16cid:durableId="46D0CB21"/>
  <w16cid:commentId w16cid:paraId="701BF2E6" w16cid:durableId="24CDCE2E"/>
  <w16cid:commentId w16cid:paraId="2E151994" w16cid:durableId="06D08208"/>
  <w16cid:commentId w16cid:paraId="097C3642" w16cid:durableId="27336808"/>
  <w16cid:commentId w16cid:paraId="5618EEAA" w16cid:durableId="2D795EB2"/>
  <w16cid:commentId w16cid:paraId="6F2A35B0" w16cid:durableId="22C6BBCF"/>
  <w16cid:commentId w16cid:paraId="320A519C" w16cid:durableId="70D6023E"/>
  <w16cid:commentId w16cid:paraId="0EBF49DF" w16cid:durableId="08335C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5447" w14:textId="77777777" w:rsidR="0016462F" w:rsidRDefault="0016462F">
      <w:pPr>
        <w:spacing w:before="0" w:after="0" w:line="240" w:lineRule="auto"/>
      </w:pPr>
      <w:r>
        <w:separator/>
      </w:r>
    </w:p>
  </w:endnote>
  <w:endnote w:type="continuationSeparator" w:id="0">
    <w:p w14:paraId="208468FF" w14:textId="77777777" w:rsidR="0016462F" w:rsidRDefault="001646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920C" w14:textId="77777777" w:rsidR="004F1616" w:rsidRDefault="004F1616">
    <w:pPr>
      <w:spacing w:before="0" w:after="0" w:line="240" w:lineRule="auto"/>
      <w:jc w:val="right"/>
      <w:rPr>
        <w:smallCap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CE920" w14:textId="77777777" w:rsidR="0016462F" w:rsidRDefault="0016462F">
      <w:pPr>
        <w:spacing w:before="0" w:after="0" w:line="240" w:lineRule="auto"/>
      </w:pPr>
      <w:r>
        <w:separator/>
      </w:r>
    </w:p>
  </w:footnote>
  <w:footnote w:type="continuationSeparator" w:id="0">
    <w:p w14:paraId="5305EC73" w14:textId="77777777" w:rsidR="0016462F" w:rsidRDefault="0016462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68B7"/>
    <w:multiLevelType w:val="hybridMultilevel"/>
    <w:tmpl w:val="E7843300"/>
    <w:lvl w:ilvl="0" w:tplc="D69CC75A">
      <w:start w:val="1"/>
      <w:numFmt w:val="bullet"/>
      <w:lvlText w:val="·"/>
      <w:lvlJc w:val="left"/>
      <w:pPr>
        <w:ind w:left="720" w:hanging="360"/>
      </w:pPr>
      <w:rPr>
        <w:rFonts w:ascii="Symbol" w:hAnsi="Symbol" w:hint="default"/>
      </w:rPr>
    </w:lvl>
    <w:lvl w:ilvl="1" w:tplc="56D49BF2">
      <w:start w:val="1"/>
      <w:numFmt w:val="bullet"/>
      <w:lvlText w:val="o"/>
      <w:lvlJc w:val="left"/>
      <w:pPr>
        <w:ind w:left="1440" w:hanging="360"/>
      </w:pPr>
      <w:rPr>
        <w:rFonts w:ascii="Courier New" w:hAnsi="Courier New" w:hint="default"/>
      </w:rPr>
    </w:lvl>
    <w:lvl w:ilvl="2" w:tplc="11AA1760">
      <w:start w:val="1"/>
      <w:numFmt w:val="bullet"/>
      <w:lvlText w:val=""/>
      <w:lvlJc w:val="left"/>
      <w:pPr>
        <w:ind w:left="2160" w:hanging="360"/>
      </w:pPr>
      <w:rPr>
        <w:rFonts w:ascii="Wingdings" w:hAnsi="Wingdings" w:hint="default"/>
      </w:rPr>
    </w:lvl>
    <w:lvl w:ilvl="3" w:tplc="41EC5974">
      <w:start w:val="1"/>
      <w:numFmt w:val="bullet"/>
      <w:lvlText w:val=""/>
      <w:lvlJc w:val="left"/>
      <w:pPr>
        <w:ind w:left="2880" w:hanging="360"/>
      </w:pPr>
      <w:rPr>
        <w:rFonts w:ascii="Symbol" w:hAnsi="Symbol" w:hint="default"/>
      </w:rPr>
    </w:lvl>
    <w:lvl w:ilvl="4" w:tplc="35A689FC">
      <w:start w:val="1"/>
      <w:numFmt w:val="bullet"/>
      <w:lvlText w:val="o"/>
      <w:lvlJc w:val="left"/>
      <w:pPr>
        <w:ind w:left="3600" w:hanging="360"/>
      </w:pPr>
      <w:rPr>
        <w:rFonts w:ascii="Courier New" w:hAnsi="Courier New" w:hint="default"/>
      </w:rPr>
    </w:lvl>
    <w:lvl w:ilvl="5" w:tplc="1ABE39DC">
      <w:start w:val="1"/>
      <w:numFmt w:val="bullet"/>
      <w:lvlText w:val=""/>
      <w:lvlJc w:val="left"/>
      <w:pPr>
        <w:ind w:left="4320" w:hanging="360"/>
      </w:pPr>
      <w:rPr>
        <w:rFonts w:ascii="Wingdings" w:hAnsi="Wingdings" w:hint="default"/>
      </w:rPr>
    </w:lvl>
    <w:lvl w:ilvl="6" w:tplc="318C4864">
      <w:start w:val="1"/>
      <w:numFmt w:val="bullet"/>
      <w:lvlText w:val=""/>
      <w:lvlJc w:val="left"/>
      <w:pPr>
        <w:ind w:left="5040" w:hanging="360"/>
      </w:pPr>
      <w:rPr>
        <w:rFonts w:ascii="Symbol" w:hAnsi="Symbol" w:hint="default"/>
      </w:rPr>
    </w:lvl>
    <w:lvl w:ilvl="7" w:tplc="90DCDA8A">
      <w:start w:val="1"/>
      <w:numFmt w:val="bullet"/>
      <w:lvlText w:val="o"/>
      <w:lvlJc w:val="left"/>
      <w:pPr>
        <w:ind w:left="5760" w:hanging="360"/>
      </w:pPr>
      <w:rPr>
        <w:rFonts w:ascii="Courier New" w:hAnsi="Courier New" w:hint="default"/>
      </w:rPr>
    </w:lvl>
    <w:lvl w:ilvl="8" w:tplc="64A8EFAE">
      <w:start w:val="1"/>
      <w:numFmt w:val="bullet"/>
      <w:lvlText w:val=""/>
      <w:lvlJc w:val="left"/>
      <w:pPr>
        <w:ind w:left="6480" w:hanging="360"/>
      </w:pPr>
      <w:rPr>
        <w:rFonts w:ascii="Wingdings" w:hAnsi="Wingdings" w:hint="default"/>
      </w:rPr>
    </w:lvl>
  </w:abstractNum>
  <w:abstractNum w:abstractNumId="1" w15:restartNumberingAfterBreak="0">
    <w:nsid w:val="0849EE22"/>
    <w:multiLevelType w:val="hybridMultilevel"/>
    <w:tmpl w:val="296A538C"/>
    <w:lvl w:ilvl="0" w:tplc="46907ADE">
      <w:start w:val="1"/>
      <w:numFmt w:val="bullet"/>
      <w:lvlText w:val="-"/>
      <w:lvlJc w:val="left"/>
      <w:pPr>
        <w:ind w:left="720" w:hanging="360"/>
      </w:pPr>
      <w:rPr>
        <w:rFonts w:ascii="Aptos" w:hAnsi="Aptos" w:hint="default"/>
      </w:rPr>
    </w:lvl>
    <w:lvl w:ilvl="1" w:tplc="35A45C28">
      <w:start w:val="1"/>
      <w:numFmt w:val="bullet"/>
      <w:lvlText w:val="o"/>
      <w:lvlJc w:val="left"/>
      <w:pPr>
        <w:ind w:left="1440" w:hanging="360"/>
      </w:pPr>
      <w:rPr>
        <w:rFonts w:ascii="Courier New" w:hAnsi="Courier New" w:hint="default"/>
      </w:rPr>
    </w:lvl>
    <w:lvl w:ilvl="2" w:tplc="DF4AD056">
      <w:start w:val="1"/>
      <w:numFmt w:val="bullet"/>
      <w:lvlText w:val=""/>
      <w:lvlJc w:val="left"/>
      <w:pPr>
        <w:ind w:left="2160" w:hanging="360"/>
      </w:pPr>
      <w:rPr>
        <w:rFonts w:ascii="Wingdings" w:hAnsi="Wingdings" w:hint="default"/>
      </w:rPr>
    </w:lvl>
    <w:lvl w:ilvl="3" w:tplc="08B44E70">
      <w:start w:val="1"/>
      <w:numFmt w:val="bullet"/>
      <w:lvlText w:val=""/>
      <w:lvlJc w:val="left"/>
      <w:pPr>
        <w:ind w:left="2880" w:hanging="360"/>
      </w:pPr>
      <w:rPr>
        <w:rFonts w:ascii="Symbol" w:hAnsi="Symbol" w:hint="default"/>
      </w:rPr>
    </w:lvl>
    <w:lvl w:ilvl="4" w:tplc="71C894CA">
      <w:start w:val="1"/>
      <w:numFmt w:val="bullet"/>
      <w:lvlText w:val="o"/>
      <w:lvlJc w:val="left"/>
      <w:pPr>
        <w:ind w:left="3600" w:hanging="360"/>
      </w:pPr>
      <w:rPr>
        <w:rFonts w:ascii="Courier New" w:hAnsi="Courier New" w:hint="default"/>
      </w:rPr>
    </w:lvl>
    <w:lvl w:ilvl="5" w:tplc="7486B024">
      <w:start w:val="1"/>
      <w:numFmt w:val="bullet"/>
      <w:lvlText w:val=""/>
      <w:lvlJc w:val="left"/>
      <w:pPr>
        <w:ind w:left="4320" w:hanging="360"/>
      </w:pPr>
      <w:rPr>
        <w:rFonts w:ascii="Wingdings" w:hAnsi="Wingdings" w:hint="default"/>
      </w:rPr>
    </w:lvl>
    <w:lvl w:ilvl="6" w:tplc="F3883B9A">
      <w:start w:val="1"/>
      <w:numFmt w:val="bullet"/>
      <w:lvlText w:val=""/>
      <w:lvlJc w:val="left"/>
      <w:pPr>
        <w:ind w:left="5040" w:hanging="360"/>
      </w:pPr>
      <w:rPr>
        <w:rFonts w:ascii="Symbol" w:hAnsi="Symbol" w:hint="default"/>
      </w:rPr>
    </w:lvl>
    <w:lvl w:ilvl="7" w:tplc="11347E1E">
      <w:start w:val="1"/>
      <w:numFmt w:val="bullet"/>
      <w:lvlText w:val="o"/>
      <w:lvlJc w:val="left"/>
      <w:pPr>
        <w:ind w:left="5760" w:hanging="360"/>
      </w:pPr>
      <w:rPr>
        <w:rFonts w:ascii="Courier New" w:hAnsi="Courier New" w:hint="default"/>
      </w:rPr>
    </w:lvl>
    <w:lvl w:ilvl="8" w:tplc="D5768A9E">
      <w:start w:val="1"/>
      <w:numFmt w:val="bullet"/>
      <w:lvlText w:val=""/>
      <w:lvlJc w:val="left"/>
      <w:pPr>
        <w:ind w:left="6480" w:hanging="360"/>
      </w:pPr>
      <w:rPr>
        <w:rFonts w:ascii="Wingdings" w:hAnsi="Wingdings" w:hint="default"/>
      </w:rPr>
    </w:lvl>
  </w:abstractNum>
  <w:abstractNum w:abstractNumId="2" w15:restartNumberingAfterBreak="0">
    <w:nsid w:val="0A433690"/>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 w15:restartNumberingAfterBreak="0">
    <w:nsid w:val="0F7F2ED7"/>
    <w:multiLevelType w:val="hybridMultilevel"/>
    <w:tmpl w:val="A3CEA0C8"/>
    <w:lvl w:ilvl="0" w:tplc="8990DAA8">
      <w:start w:val="1"/>
      <w:numFmt w:val="decimal"/>
      <w:lvlText w:val="%1."/>
      <w:lvlJc w:val="left"/>
      <w:pPr>
        <w:ind w:left="720" w:hanging="360"/>
      </w:pPr>
    </w:lvl>
    <w:lvl w:ilvl="1" w:tplc="E0304352">
      <w:start w:val="1"/>
      <w:numFmt w:val="lowerLetter"/>
      <w:lvlText w:val="%2."/>
      <w:lvlJc w:val="left"/>
      <w:pPr>
        <w:ind w:left="1440" w:hanging="360"/>
      </w:pPr>
    </w:lvl>
    <w:lvl w:ilvl="2" w:tplc="0256F716">
      <w:start w:val="1"/>
      <w:numFmt w:val="lowerRoman"/>
      <w:lvlText w:val="%3."/>
      <w:lvlJc w:val="right"/>
      <w:pPr>
        <w:ind w:left="2160" w:hanging="180"/>
      </w:pPr>
    </w:lvl>
    <w:lvl w:ilvl="3" w:tplc="B3E85892">
      <w:start w:val="1"/>
      <w:numFmt w:val="decimal"/>
      <w:lvlText w:val="%4."/>
      <w:lvlJc w:val="left"/>
      <w:pPr>
        <w:ind w:left="2880" w:hanging="360"/>
      </w:pPr>
    </w:lvl>
    <w:lvl w:ilvl="4" w:tplc="36468176">
      <w:start w:val="1"/>
      <w:numFmt w:val="lowerLetter"/>
      <w:lvlText w:val="%5."/>
      <w:lvlJc w:val="left"/>
      <w:pPr>
        <w:ind w:left="3600" w:hanging="360"/>
      </w:pPr>
    </w:lvl>
    <w:lvl w:ilvl="5" w:tplc="F3C2F05A">
      <w:start w:val="1"/>
      <w:numFmt w:val="lowerRoman"/>
      <w:lvlText w:val="%6."/>
      <w:lvlJc w:val="right"/>
      <w:pPr>
        <w:ind w:left="4320" w:hanging="180"/>
      </w:pPr>
    </w:lvl>
    <w:lvl w:ilvl="6" w:tplc="32CAC4E8">
      <w:start w:val="1"/>
      <w:numFmt w:val="decimal"/>
      <w:lvlText w:val="%7."/>
      <w:lvlJc w:val="left"/>
      <w:pPr>
        <w:ind w:left="5040" w:hanging="360"/>
      </w:pPr>
    </w:lvl>
    <w:lvl w:ilvl="7" w:tplc="9CDE5A7A">
      <w:start w:val="1"/>
      <w:numFmt w:val="lowerLetter"/>
      <w:lvlText w:val="%8."/>
      <w:lvlJc w:val="left"/>
      <w:pPr>
        <w:ind w:left="5760" w:hanging="360"/>
      </w:pPr>
    </w:lvl>
    <w:lvl w:ilvl="8" w:tplc="5A7E1E5E">
      <w:start w:val="1"/>
      <w:numFmt w:val="lowerRoman"/>
      <w:lvlText w:val="%9."/>
      <w:lvlJc w:val="right"/>
      <w:pPr>
        <w:ind w:left="6480" w:hanging="180"/>
      </w:pPr>
    </w:lvl>
  </w:abstractNum>
  <w:abstractNum w:abstractNumId="4" w15:restartNumberingAfterBreak="0">
    <w:nsid w:val="0FE7982A"/>
    <w:multiLevelType w:val="hybridMultilevel"/>
    <w:tmpl w:val="6BCA9092"/>
    <w:lvl w:ilvl="0" w:tplc="BC4C4F7C">
      <w:start w:val="1"/>
      <w:numFmt w:val="bullet"/>
      <w:lvlText w:val="-"/>
      <w:lvlJc w:val="left"/>
      <w:pPr>
        <w:ind w:left="720" w:hanging="360"/>
      </w:pPr>
      <w:rPr>
        <w:rFonts w:ascii="Aptos" w:hAnsi="Aptos" w:hint="default"/>
      </w:rPr>
    </w:lvl>
    <w:lvl w:ilvl="1" w:tplc="D07A8246">
      <w:start w:val="1"/>
      <w:numFmt w:val="bullet"/>
      <w:lvlText w:val="o"/>
      <w:lvlJc w:val="left"/>
      <w:pPr>
        <w:ind w:left="1440" w:hanging="360"/>
      </w:pPr>
      <w:rPr>
        <w:rFonts w:ascii="Courier New" w:hAnsi="Courier New" w:hint="default"/>
      </w:rPr>
    </w:lvl>
    <w:lvl w:ilvl="2" w:tplc="4162B7C8">
      <w:start w:val="1"/>
      <w:numFmt w:val="bullet"/>
      <w:lvlText w:val=""/>
      <w:lvlJc w:val="left"/>
      <w:pPr>
        <w:ind w:left="2160" w:hanging="360"/>
      </w:pPr>
      <w:rPr>
        <w:rFonts w:ascii="Wingdings" w:hAnsi="Wingdings" w:hint="default"/>
      </w:rPr>
    </w:lvl>
    <w:lvl w:ilvl="3" w:tplc="2B1AF738">
      <w:start w:val="1"/>
      <w:numFmt w:val="bullet"/>
      <w:lvlText w:val=""/>
      <w:lvlJc w:val="left"/>
      <w:pPr>
        <w:ind w:left="2880" w:hanging="360"/>
      </w:pPr>
      <w:rPr>
        <w:rFonts w:ascii="Symbol" w:hAnsi="Symbol" w:hint="default"/>
      </w:rPr>
    </w:lvl>
    <w:lvl w:ilvl="4" w:tplc="DF1A9FEC">
      <w:start w:val="1"/>
      <w:numFmt w:val="bullet"/>
      <w:lvlText w:val="o"/>
      <w:lvlJc w:val="left"/>
      <w:pPr>
        <w:ind w:left="3600" w:hanging="360"/>
      </w:pPr>
      <w:rPr>
        <w:rFonts w:ascii="Courier New" w:hAnsi="Courier New" w:hint="default"/>
      </w:rPr>
    </w:lvl>
    <w:lvl w:ilvl="5" w:tplc="CCF8ED34">
      <w:start w:val="1"/>
      <w:numFmt w:val="bullet"/>
      <w:lvlText w:val=""/>
      <w:lvlJc w:val="left"/>
      <w:pPr>
        <w:ind w:left="4320" w:hanging="360"/>
      </w:pPr>
      <w:rPr>
        <w:rFonts w:ascii="Wingdings" w:hAnsi="Wingdings" w:hint="default"/>
      </w:rPr>
    </w:lvl>
    <w:lvl w:ilvl="6" w:tplc="A3BAA260">
      <w:start w:val="1"/>
      <w:numFmt w:val="bullet"/>
      <w:lvlText w:val=""/>
      <w:lvlJc w:val="left"/>
      <w:pPr>
        <w:ind w:left="5040" w:hanging="360"/>
      </w:pPr>
      <w:rPr>
        <w:rFonts w:ascii="Symbol" w:hAnsi="Symbol" w:hint="default"/>
      </w:rPr>
    </w:lvl>
    <w:lvl w:ilvl="7" w:tplc="A3E6388E">
      <w:start w:val="1"/>
      <w:numFmt w:val="bullet"/>
      <w:lvlText w:val="o"/>
      <w:lvlJc w:val="left"/>
      <w:pPr>
        <w:ind w:left="5760" w:hanging="360"/>
      </w:pPr>
      <w:rPr>
        <w:rFonts w:ascii="Courier New" w:hAnsi="Courier New" w:hint="default"/>
      </w:rPr>
    </w:lvl>
    <w:lvl w:ilvl="8" w:tplc="1C184C8A">
      <w:start w:val="1"/>
      <w:numFmt w:val="bullet"/>
      <w:lvlText w:val=""/>
      <w:lvlJc w:val="left"/>
      <w:pPr>
        <w:ind w:left="6480" w:hanging="360"/>
      </w:pPr>
      <w:rPr>
        <w:rFonts w:ascii="Wingdings" w:hAnsi="Wingdings" w:hint="default"/>
      </w:rPr>
    </w:lvl>
  </w:abstractNum>
  <w:abstractNum w:abstractNumId="5" w15:restartNumberingAfterBreak="0">
    <w:nsid w:val="105F2E40"/>
    <w:multiLevelType w:val="hybridMultilevel"/>
    <w:tmpl w:val="6396CAFE"/>
    <w:lvl w:ilvl="0" w:tplc="1996FBC6">
      <w:start w:val="1"/>
      <w:numFmt w:val="decimal"/>
      <w:lvlText w:val="%1."/>
      <w:lvlJc w:val="left"/>
      <w:pPr>
        <w:ind w:left="720" w:hanging="360"/>
      </w:pPr>
    </w:lvl>
    <w:lvl w:ilvl="1" w:tplc="709C71C0">
      <w:start w:val="1"/>
      <w:numFmt w:val="lowerLetter"/>
      <w:lvlText w:val="%2."/>
      <w:lvlJc w:val="left"/>
      <w:pPr>
        <w:ind w:left="1440" w:hanging="360"/>
      </w:pPr>
    </w:lvl>
    <w:lvl w:ilvl="2" w:tplc="47BA2D40">
      <w:start w:val="1"/>
      <w:numFmt w:val="lowerRoman"/>
      <w:lvlText w:val="%3."/>
      <w:lvlJc w:val="right"/>
      <w:pPr>
        <w:ind w:left="2160" w:hanging="180"/>
      </w:pPr>
    </w:lvl>
    <w:lvl w:ilvl="3" w:tplc="36129DE4">
      <w:start w:val="1"/>
      <w:numFmt w:val="decimal"/>
      <w:lvlText w:val="%4."/>
      <w:lvlJc w:val="left"/>
      <w:pPr>
        <w:ind w:left="2880" w:hanging="360"/>
      </w:pPr>
    </w:lvl>
    <w:lvl w:ilvl="4" w:tplc="CAC2ED82">
      <w:start w:val="1"/>
      <w:numFmt w:val="lowerLetter"/>
      <w:lvlText w:val="%5."/>
      <w:lvlJc w:val="left"/>
      <w:pPr>
        <w:ind w:left="3600" w:hanging="360"/>
      </w:pPr>
    </w:lvl>
    <w:lvl w:ilvl="5" w:tplc="504A9652">
      <w:start w:val="1"/>
      <w:numFmt w:val="lowerRoman"/>
      <w:lvlText w:val="%6."/>
      <w:lvlJc w:val="right"/>
      <w:pPr>
        <w:ind w:left="4320" w:hanging="180"/>
      </w:pPr>
    </w:lvl>
    <w:lvl w:ilvl="6" w:tplc="4EEC46B0">
      <w:start w:val="1"/>
      <w:numFmt w:val="decimal"/>
      <w:lvlText w:val="%7."/>
      <w:lvlJc w:val="left"/>
      <w:pPr>
        <w:ind w:left="5040" w:hanging="360"/>
      </w:pPr>
    </w:lvl>
    <w:lvl w:ilvl="7" w:tplc="340AB2F2">
      <w:start w:val="1"/>
      <w:numFmt w:val="lowerLetter"/>
      <w:lvlText w:val="%8."/>
      <w:lvlJc w:val="left"/>
      <w:pPr>
        <w:ind w:left="5760" w:hanging="360"/>
      </w:pPr>
    </w:lvl>
    <w:lvl w:ilvl="8" w:tplc="8FD45990">
      <w:start w:val="1"/>
      <w:numFmt w:val="lowerRoman"/>
      <w:lvlText w:val="%9."/>
      <w:lvlJc w:val="right"/>
      <w:pPr>
        <w:ind w:left="6480" w:hanging="180"/>
      </w:pPr>
    </w:lvl>
  </w:abstractNum>
  <w:abstractNum w:abstractNumId="6" w15:restartNumberingAfterBreak="0">
    <w:nsid w:val="11BB73C1"/>
    <w:multiLevelType w:val="multilevel"/>
    <w:tmpl w:val="E9F2AC66"/>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728B53C"/>
    <w:multiLevelType w:val="hybridMultilevel"/>
    <w:tmpl w:val="FFFFFFFF"/>
    <w:lvl w:ilvl="0" w:tplc="C5D40A3C">
      <w:start w:val="1"/>
      <w:numFmt w:val="bullet"/>
      <w:lvlText w:val=""/>
      <w:lvlJc w:val="left"/>
      <w:pPr>
        <w:ind w:left="720" w:hanging="360"/>
      </w:pPr>
      <w:rPr>
        <w:rFonts w:ascii="Symbol" w:hAnsi="Symbol" w:hint="default"/>
      </w:rPr>
    </w:lvl>
    <w:lvl w:ilvl="1" w:tplc="2316568E">
      <w:start w:val="1"/>
      <w:numFmt w:val="bullet"/>
      <w:lvlText w:val="o"/>
      <w:lvlJc w:val="left"/>
      <w:pPr>
        <w:ind w:left="1440" w:hanging="360"/>
      </w:pPr>
      <w:rPr>
        <w:rFonts w:ascii="Courier New" w:hAnsi="Courier New" w:hint="default"/>
      </w:rPr>
    </w:lvl>
    <w:lvl w:ilvl="2" w:tplc="07BE4772">
      <w:start w:val="1"/>
      <w:numFmt w:val="bullet"/>
      <w:lvlText w:val=""/>
      <w:lvlJc w:val="left"/>
      <w:pPr>
        <w:ind w:left="2160" w:hanging="360"/>
      </w:pPr>
      <w:rPr>
        <w:rFonts w:ascii="Wingdings" w:hAnsi="Wingdings" w:hint="default"/>
      </w:rPr>
    </w:lvl>
    <w:lvl w:ilvl="3" w:tplc="33303342">
      <w:start w:val="1"/>
      <w:numFmt w:val="bullet"/>
      <w:lvlText w:val=""/>
      <w:lvlJc w:val="left"/>
      <w:pPr>
        <w:ind w:left="2880" w:hanging="360"/>
      </w:pPr>
      <w:rPr>
        <w:rFonts w:ascii="Symbol" w:hAnsi="Symbol" w:hint="default"/>
      </w:rPr>
    </w:lvl>
    <w:lvl w:ilvl="4" w:tplc="F0CA1BDC">
      <w:start w:val="1"/>
      <w:numFmt w:val="bullet"/>
      <w:lvlText w:val="o"/>
      <w:lvlJc w:val="left"/>
      <w:pPr>
        <w:ind w:left="3600" w:hanging="360"/>
      </w:pPr>
      <w:rPr>
        <w:rFonts w:ascii="Courier New" w:hAnsi="Courier New" w:hint="default"/>
      </w:rPr>
    </w:lvl>
    <w:lvl w:ilvl="5" w:tplc="40822188">
      <w:start w:val="1"/>
      <w:numFmt w:val="bullet"/>
      <w:lvlText w:val=""/>
      <w:lvlJc w:val="left"/>
      <w:pPr>
        <w:ind w:left="4320" w:hanging="360"/>
      </w:pPr>
      <w:rPr>
        <w:rFonts w:ascii="Wingdings" w:hAnsi="Wingdings" w:hint="default"/>
      </w:rPr>
    </w:lvl>
    <w:lvl w:ilvl="6" w:tplc="EB42F748">
      <w:start w:val="1"/>
      <w:numFmt w:val="bullet"/>
      <w:lvlText w:val=""/>
      <w:lvlJc w:val="left"/>
      <w:pPr>
        <w:ind w:left="5040" w:hanging="360"/>
      </w:pPr>
      <w:rPr>
        <w:rFonts w:ascii="Symbol" w:hAnsi="Symbol" w:hint="default"/>
      </w:rPr>
    </w:lvl>
    <w:lvl w:ilvl="7" w:tplc="4704DCFE">
      <w:start w:val="1"/>
      <w:numFmt w:val="bullet"/>
      <w:lvlText w:val="o"/>
      <w:lvlJc w:val="left"/>
      <w:pPr>
        <w:ind w:left="5760" w:hanging="360"/>
      </w:pPr>
      <w:rPr>
        <w:rFonts w:ascii="Courier New" w:hAnsi="Courier New" w:hint="default"/>
      </w:rPr>
    </w:lvl>
    <w:lvl w:ilvl="8" w:tplc="BB90129A">
      <w:start w:val="1"/>
      <w:numFmt w:val="bullet"/>
      <w:lvlText w:val=""/>
      <w:lvlJc w:val="left"/>
      <w:pPr>
        <w:ind w:left="6480" w:hanging="360"/>
      </w:pPr>
      <w:rPr>
        <w:rFonts w:ascii="Wingdings" w:hAnsi="Wingdings" w:hint="default"/>
      </w:rPr>
    </w:lvl>
  </w:abstractNum>
  <w:abstractNum w:abstractNumId="8" w15:restartNumberingAfterBreak="0">
    <w:nsid w:val="19DCE085"/>
    <w:multiLevelType w:val="hybridMultilevel"/>
    <w:tmpl w:val="B82E354E"/>
    <w:lvl w:ilvl="0" w:tplc="54769B20">
      <w:start w:val="3"/>
      <w:numFmt w:val="decimal"/>
      <w:lvlText w:val="%1."/>
      <w:lvlJc w:val="left"/>
      <w:pPr>
        <w:ind w:left="720" w:hanging="360"/>
      </w:pPr>
    </w:lvl>
    <w:lvl w:ilvl="1" w:tplc="ACAA979E">
      <w:start w:val="1"/>
      <w:numFmt w:val="lowerLetter"/>
      <w:lvlText w:val="%2."/>
      <w:lvlJc w:val="left"/>
      <w:pPr>
        <w:ind w:left="1440" w:hanging="360"/>
      </w:pPr>
    </w:lvl>
    <w:lvl w:ilvl="2" w:tplc="0F1E598C">
      <w:start w:val="1"/>
      <w:numFmt w:val="lowerRoman"/>
      <w:lvlText w:val="%3."/>
      <w:lvlJc w:val="right"/>
      <w:pPr>
        <w:ind w:left="2160" w:hanging="180"/>
      </w:pPr>
    </w:lvl>
    <w:lvl w:ilvl="3" w:tplc="D89EE110">
      <w:start w:val="1"/>
      <w:numFmt w:val="decimal"/>
      <w:lvlText w:val="%4."/>
      <w:lvlJc w:val="left"/>
      <w:pPr>
        <w:ind w:left="2880" w:hanging="360"/>
      </w:pPr>
    </w:lvl>
    <w:lvl w:ilvl="4" w:tplc="C85C19D8">
      <w:start w:val="1"/>
      <w:numFmt w:val="lowerLetter"/>
      <w:lvlText w:val="%5."/>
      <w:lvlJc w:val="left"/>
      <w:pPr>
        <w:ind w:left="3600" w:hanging="360"/>
      </w:pPr>
    </w:lvl>
    <w:lvl w:ilvl="5" w:tplc="BA50FE72">
      <w:start w:val="1"/>
      <w:numFmt w:val="lowerRoman"/>
      <w:lvlText w:val="%6."/>
      <w:lvlJc w:val="right"/>
      <w:pPr>
        <w:ind w:left="4320" w:hanging="180"/>
      </w:pPr>
    </w:lvl>
    <w:lvl w:ilvl="6" w:tplc="E910ABFC">
      <w:start w:val="1"/>
      <w:numFmt w:val="decimal"/>
      <w:lvlText w:val="%7."/>
      <w:lvlJc w:val="left"/>
      <w:pPr>
        <w:ind w:left="5040" w:hanging="360"/>
      </w:pPr>
    </w:lvl>
    <w:lvl w:ilvl="7" w:tplc="6B2CD2BE">
      <w:start w:val="1"/>
      <w:numFmt w:val="lowerLetter"/>
      <w:lvlText w:val="%8."/>
      <w:lvlJc w:val="left"/>
      <w:pPr>
        <w:ind w:left="5760" w:hanging="360"/>
      </w:pPr>
    </w:lvl>
    <w:lvl w:ilvl="8" w:tplc="4BC2DA8A">
      <w:start w:val="1"/>
      <w:numFmt w:val="lowerRoman"/>
      <w:lvlText w:val="%9."/>
      <w:lvlJc w:val="right"/>
      <w:pPr>
        <w:ind w:left="6480" w:hanging="180"/>
      </w:pPr>
    </w:lvl>
  </w:abstractNum>
  <w:abstractNum w:abstractNumId="9" w15:restartNumberingAfterBreak="0">
    <w:nsid w:val="1B24C8A6"/>
    <w:multiLevelType w:val="hybridMultilevel"/>
    <w:tmpl w:val="DC2AB9C2"/>
    <w:lvl w:ilvl="0" w:tplc="CA6AD104">
      <w:start w:val="1"/>
      <w:numFmt w:val="decimal"/>
      <w:lvlText w:val="%1."/>
      <w:lvlJc w:val="left"/>
      <w:pPr>
        <w:ind w:left="720" w:hanging="360"/>
      </w:pPr>
    </w:lvl>
    <w:lvl w:ilvl="1" w:tplc="43325434">
      <w:start w:val="1"/>
      <w:numFmt w:val="lowerLetter"/>
      <w:lvlText w:val="%2."/>
      <w:lvlJc w:val="left"/>
      <w:pPr>
        <w:ind w:left="1440" w:hanging="360"/>
      </w:pPr>
    </w:lvl>
    <w:lvl w:ilvl="2" w:tplc="DEA62256">
      <w:start w:val="1"/>
      <w:numFmt w:val="lowerRoman"/>
      <w:lvlText w:val="%3."/>
      <w:lvlJc w:val="right"/>
      <w:pPr>
        <w:ind w:left="2160" w:hanging="180"/>
      </w:pPr>
    </w:lvl>
    <w:lvl w:ilvl="3" w:tplc="9D5A0720">
      <w:start w:val="1"/>
      <w:numFmt w:val="decimal"/>
      <w:lvlText w:val="%4."/>
      <w:lvlJc w:val="left"/>
      <w:pPr>
        <w:ind w:left="2880" w:hanging="360"/>
      </w:pPr>
    </w:lvl>
    <w:lvl w:ilvl="4" w:tplc="C59A4754">
      <w:start w:val="1"/>
      <w:numFmt w:val="lowerLetter"/>
      <w:lvlText w:val="%5."/>
      <w:lvlJc w:val="left"/>
      <w:pPr>
        <w:ind w:left="3600" w:hanging="360"/>
      </w:pPr>
    </w:lvl>
    <w:lvl w:ilvl="5" w:tplc="F238DD04">
      <w:start w:val="1"/>
      <w:numFmt w:val="lowerRoman"/>
      <w:lvlText w:val="%6."/>
      <w:lvlJc w:val="right"/>
      <w:pPr>
        <w:ind w:left="4320" w:hanging="180"/>
      </w:pPr>
    </w:lvl>
    <w:lvl w:ilvl="6" w:tplc="78A61F02">
      <w:start w:val="1"/>
      <w:numFmt w:val="decimal"/>
      <w:lvlText w:val="%7."/>
      <w:lvlJc w:val="left"/>
      <w:pPr>
        <w:ind w:left="5040" w:hanging="360"/>
      </w:pPr>
    </w:lvl>
    <w:lvl w:ilvl="7" w:tplc="06181B40">
      <w:start w:val="1"/>
      <w:numFmt w:val="lowerLetter"/>
      <w:lvlText w:val="%8."/>
      <w:lvlJc w:val="left"/>
      <w:pPr>
        <w:ind w:left="5760" w:hanging="360"/>
      </w:pPr>
    </w:lvl>
    <w:lvl w:ilvl="8" w:tplc="C3EAA224">
      <w:start w:val="1"/>
      <w:numFmt w:val="lowerRoman"/>
      <w:lvlText w:val="%9."/>
      <w:lvlJc w:val="right"/>
      <w:pPr>
        <w:ind w:left="6480" w:hanging="180"/>
      </w:pPr>
    </w:lvl>
  </w:abstractNum>
  <w:abstractNum w:abstractNumId="10" w15:restartNumberingAfterBreak="0">
    <w:nsid w:val="26096771"/>
    <w:multiLevelType w:val="multilevel"/>
    <w:tmpl w:val="2DFC9248"/>
    <w:lvl w:ilvl="0">
      <w:start w:val="5"/>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A10A083"/>
    <w:multiLevelType w:val="hybridMultilevel"/>
    <w:tmpl w:val="579C94B6"/>
    <w:lvl w:ilvl="0" w:tplc="7D8CD9AA">
      <w:start w:val="1"/>
      <w:numFmt w:val="bullet"/>
      <w:lvlText w:val=""/>
      <w:lvlJc w:val="left"/>
      <w:pPr>
        <w:ind w:left="720" w:hanging="360"/>
      </w:pPr>
      <w:rPr>
        <w:rFonts w:ascii="Symbol" w:hAnsi="Symbol" w:hint="default"/>
      </w:rPr>
    </w:lvl>
    <w:lvl w:ilvl="1" w:tplc="D7A21376">
      <w:start w:val="1"/>
      <w:numFmt w:val="bullet"/>
      <w:lvlText w:val="o"/>
      <w:lvlJc w:val="left"/>
      <w:pPr>
        <w:ind w:left="1440" w:hanging="360"/>
      </w:pPr>
      <w:rPr>
        <w:rFonts w:ascii="Courier New" w:hAnsi="Courier New" w:hint="default"/>
      </w:rPr>
    </w:lvl>
    <w:lvl w:ilvl="2" w:tplc="FEEE9650">
      <w:start w:val="1"/>
      <w:numFmt w:val="bullet"/>
      <w:lvlText w:val=""/>
      <w:lvlJc w:val="left"/>
      <w:pPr>
        <w:ind w:left="2160" w:hanging="360"/>
      </w:pPr>
      <w:rPr>
        <w:rFonts w:ascii="Wingdings" w:hAnsi="Wingdings" w:hint="default"/>
      </w:rPr>
    </w:lvl>
    <w:lvl w:ilvl="3" w:tplc="0BCE2BDC">
      <w:start w:val="1"/>
      <w:numFmt w:val="bullet"/>
      <w:lvlText w:val=""/>
      <w:lvlJc w:val="left"/>
      <w:pPr>
        <w:ind w:left="2880" w:hanging="360"/>
      </w:pPr>
      <w:rPr>
        <w:rFonts w:ascii="Symbol" w:hAnsi="Symbol" w:hint="default"/>
      </w:rPr>
    </w:lvl>
    <w:lvl w:ilvl="4" w:tplc="F948FB16">
      <w:start w:val="1"/>
      <w:numFmt w:val="bullet"/>
      <w:lvlText w:val="o"/>
      <w:lvlJc w:val="left"/>
      <w:pPr>
        <w:ind w:left="3600" w:hanging="360"/>
      </w:pPr>
      <w:rPr>
        <w:rFonts w:ascii="Courier New" w:hAnsi="Courier New" w:hint="default"/>
      </w:rPr>
    </w:lvl>
    <w:lvl w:ilvl="5" w:tplc="04A0BBEE">
      <w:start w:val="1"/>
      <w:numFmt w:val="bullet"/>
      <w:lvlText w:val=""/>
      <w:lvlJc w:val="left"/>
      <w:pPr>
        <w:ind w:left="4320" w:hanging="360"/>
      </w:pPr>
      <w:rPr>
        <w:rFonts w:ascii="Wingdings" w:hAnsi="Wingdings" w:hint="default"/>
      </w:rPr>
    </w:lvl>
    <w:lvl w:ilvl="6" w:tplc="082E0FD0">
      <w:start w:val="1"/>
      <w:numFmt w:val="bullet"/>
      <w:lvlText w:val=""/>
      <w:lvlJc w:val="left"/>
      <w:pPr>
        <w:ind w:left="5040" w:hanging="360"/>
      </w:pPr>
      <w:rPr>
        <w:rFonts w:ascii="Symbol" w:hAnsi="Symbol" w:hint="default"/>
      </w:rPr>
    </w:lvl>
    <w:lvl w:ilvl="7" w:tplc="E7A06854">
      <w:start w:val="1"/>
      <w:numFmt w:val="bullet"/>
      <w:lvlText w:val="o"/>
      <w:lvlJc w:val="left"/>
      <w:pPr>
        <w:ind w:left="5760" w:hanging="360"/>
      </w:pPr>
      <w:rPr>
        <w:rFonts w:ascii="Courier New" w:hAnsi="Courier New" w:hint="default"/>
      </w:rPr>
    </w:lvl>
    <w:lvl w:ilvl="8" w:tplc="D8B882D0">
      <w:start w:val="1"/>
      <w:numFmt w:val="bullet"/>
      <w:lvlText w:val=""/>
      <w:lvlJc w:val="left"/>
      <w:pPr>
        <w:ind w:left="6480" w:hanging="360"/>
      </w:pPr>
      <w:rPr>
        <w:rFonts w:ascii="Wingdings" w:hAnsi="Wingdings" w:hint="default"/>
      </w:rPr>
    </w:lvl>
  </w:abstractNum>
  <w:abstractNum w:abstractNumId="12" w15:restartNumberingAfterBreak="0">
    <w:nsid w:val="2B5A5774"/>
    <w:multiLevelType w:val="hybridMultilevel"/>
    <w:tmpl w:val="44C25B58"/>
    <w:lvl w:ilvl="0" w:tplc="A5F65628">
      <w:start w:val="1"/>
      <w:numFmt w:val="decimal"/>
      <w:lvlText w:val="%1."/>
      <w:lvlJc w:val="left"/>
      <w:pPr>
        <w:ind w:left="720" w:hanging="360"/>
      </w:pPr>
    </w:lvl>
    <w:lvl w:ilvl="1" w:tplc="98B86A5A">
      <w:start w:val="1"/>
      <w:numFmt w:val="lowerLetter"/>
      <w:lvlText w:val="%2."/>
      <w:lvlJc w:val="left"/>
      <w:pPr>
        <w:ind w:left="1440" w:hanging="360"/>
      </w:pPr>
    </w:lvl>
    <w:lvl w:ilvl="2" w:tplc="6F72C7EA">
      <w:start w:val="1"/>
      <w:numFmt w:val="lowerRoman"/>
      <w:lvlText w:val="%3."/>
      <w:lvlJc w:val="right"/>
      <w:pPr>
        <w:ind w:left="2160" w:hanging="180"/>
      </w:pPr>
    </w:lvl>
    <w:lvl w:ilvl="3" w:tplc="E92611AC">
      <w:start w:val="1"/>
      <w:numFmt w:val="decimal"/>
      <w:lvlText w:val="%4."/>
      <w:lvlJc w:val="left"/>
      <w:pPr>
        <w:ind w:left="2880" w:hanging="360"/>
      </w:pPr>
    </w:lvl>
    <w:lvl w:ilvl="4" w:tplc="54BAE2C6">
      <w:start w:val="1"/>
      <w:numFmt w:val="lowerLetter"/>
      <w:lvlText w:val="%5."/>
      <w:lvlJc w:val="left"/>
      <w:pPr>
        <w:ind w:left="3600" w:hanging="360"/>
      </w:pPr>
    </w:lvl>
    <w:lvl w:ilvl="5" w:tplc="4A7493FA">
      <w:start w:val="1"/>
      <w:numFmt w:val="lowerRoman"/>
      <w:lvlText w:val="%6."/>
      <w:lvlJc w:val="right"/>
      <w:pPr>
        <w:ind w:left="4320" w:hanging="180"/>
      </w:pPr>
    </w:lvl>
    <w:lvl w:ilvl="6" w:tplc="734A76DC">
      <w:start w:val="1"/>
      <w:numFmt w:val="decimal"/>
      <w:lvlText w:val="%7."/>
      <w:lvlJc w:val="left"/>
      <w:pPr>
        <w:ind w:left="5040" w:hanging="360"/>
      </w:pPr>
    </w:lvl>
    <w:lvl w:ilvl="7" w:tplc="5BB6BB0C">
      <w:start w:val="1"/>
      <w:numFmt w:val="lowerLetter"/>
      <w:lvlText w:val="%8."/>
      <w:lvlJc w:val="left"/>
      <w:pPr>
        <w:ind w:left="5760" w:hanging="360"/>
      </w:pPr>
    </w:lvl>
    <w:lvl w:ilvl="8" w:tplc="3EEA1FBE">
      <w:start w:val="1"/>
      <w:numFmt w:val="lowerRoman"/>
      <w:lvlText w:val="%9."/>
      <w:lvlJc w:val="right"/>
      <w:pPr>
        <w:ind w:left="6480" w:hanging="180"/>
      </w:pPr>
    </w:lvl>
  </w:abstractNum>
  <w:abstractNum w:abstractNumId="13" w15:restartNumberingAfterBreak="0">
    <w:nsid w:val="2B699C82"/>
    <w:multiLevelType w:val="hybridMultilevel"/>
    <w:tmpl w:val="85FEEC34"/>
    <w:lvl w:ilvl="0" w:tplc="328200B2">
      <w:start w:val="2"/>
      <w:numFmt w:val="decimal"/>
      <w:lvlText w:val="%1."/>
      <w:lvlJc w:val="left"/>
      <w:pPr>
        <w:ind w:left="720" w:hanging="360"/>
      </w:pPr>
    </w:lvl>
    <w:lvl w:ilvl="1" w:tplc="240C4CD4">
      <w:start w:val="1"/>
      <w:numFmt w:val="lowerLetter"/>
      <w:lvlText w:val="%2."/>
      <w:lvlJc w:val="left"/>
      <w:pPr>
        <w:ind w:left="1440" w:hanging="360"/>
      </w:pPr>
    </w:lvl>
    <w:lvl w:ilvl="2" w:tplc="C4FC889C">
      <w:start w:val="1"/>
      <w:numFmt w:val="lowerRoman"/>
      <w:lvlText w:val="%3."/>
      <w:lvlJc w:val="right"/>
      <w:pPr>
        <w:ind w:left="2160" w:hanging="180"/>
      </w:pPr>
    </w:lvl>
    <w:lvl w:ilvl="3" w:tplc="44281B8A">
      <w:start w:val="1"/>
      <w:numFmt w:val="decimal"/>
      <w:lvlText w:val="%4."/>
      <w:lvlJc w:val="left"/>
      <w:pPr>
        <w:ind w:left="2880" w:hanging="360"/>
      </w:pPr>
    </w:lvl>
    <w:lvl w:ilvl="4" w:tplc="D22A3B18">
      <w:start w:val="1"/>
      <w:numFmt w:val="lowerLetter"/>
      <w:lvlText w:val="%5."/>
      <w:lvlJc w:val="left"/>
      <w:pPr>
        <w:ind w:left="3600" w:hanging="360"/>
      </w:pPr>
    </w:lvl>
    <w:lvl w:ilvl="5" w:tplc="94CCF37A">
      <w:start w:val="1"/>
      <w:numFmt w:val="lowerRoman"/>
      <w:lvlText w:val="%6."/>
      <w:lvlJc w:val="right"/>
      <w:pPr>
        <w:ind w:left="4320" w:hanging="180"/>
      </w:pPr>
    </w:lvl>
    <w:lvl w:ilvl="6" w:tplc="4E4652A8">
      <w:start w:val="1"/>
      <w:numFmt w:val="decimal"/>
      <w:lvlText w:val="%7."/>
      <w:lvlJc w:val="left"/>
      <w:pPr>
        <w:ind w:left="5040" w:hanging="360"/>
      </w:pPr>
    </w:lvl>
    <w:lvl w:ilvl="7" w:tplc="50484A40">
      <w:start w:val="1"/>
      <w:numFmt w:val="lowerLetter"/>
      <w:lvlText w:val="%8."/>
      <w:lvlJc w:val="left"/>
      <w:pPr>
        <w:ind w:left="5760" w:hanging="360"/>
      </w:pPr>
    </w:lvl>
    <w:lvl w:ilvl="8" w:tplc="F6B66F60">
      <w:start w:val="1"/>
      <w:numFmt w:val="lowerRoman"/>
      <w:lvlText w:val="%9."/>
      <w:lvlJc w:val="right"/>
      <w:pPr>
        <w:ind w:left="6480" w:hanging="180"/>
      </w:pPr>
    </w:lvl>
  </w:abstractNum>
  <w:abstractNum w:abstractNumId="14" w15:restartNumberingAfterBreak="0">
    <w:nsid w:val="30C05FBE"/>
    <w:multiLevelType w:val="hybridMultilevel"/>
    <w:tmpl w:val="FFFFFFFF"/>
    <w:lvl w:ilvl="0" w:tplc="8B082248">
      <w:start w:val="1"/>
      <w:numFmt w:val="decimal"/>
      <w:lvlText w:val="%1."/>
      <w:lvlJc w:val="left"/>
      <w:pPr>
        <w:ind w:left="720" w:hanging="360"/>
      </w:pPr>
    </w:lvl>
    <w:lvl w:ilvl="1" w:tplc="6BB6C652">
      <w:start w:val="1"/>
      <w:numFmt w:val="lowerLetter"/>
      <w:lvlText w:val="%2."/>
      <w:lvlJc w:val="left"/>
      <w:pPr>
        <w:ind w:left="1440" w:hanging="360"/>
      </w:pPr>
    </w:lvl>
    <w:lvl w:ilvl="2" w:tplc="AD8ED42E">
      <w:start w:val="1"/>
      <w:numFmt w:val="lowerRoman"/>
      <w:lvlText w:val="%3."/>
      <w:lvlJc w:val="right"/>
      <w:pPr>
        <w:ind w:left="2160" w:hanging="180"/>
      </w:pPr>
    </w:lvl>
    <w:lvl w:ilvl="3" w:tplc="6428E9AE">
      <w:start w:val="1"/>
      <w:numFmt w:val="decimal"/>
      <w:lvlText w:val="%4."/>
      <w:lvlJc w:val="left"/>
      <w:pPr>
        <w:ind w:left="2880" w:hanging="360"/>
      </w:pPr>
    </w:lvl>
    <w:lvl w:ilvl="4" w:tplc="610473A2">
      <w:start w:val="1"/>
      <w:numFmt w:val="lowerLetter"/>
      <w:lvlText w:val="%5."/>
      <w:lvlJc w:val="left"/>
      <w:pPr>
        <w:ind w:left="3600" w:hanging="360"/>
      </w:pPr>
    </w:lvl>
    <w:lvl w:ilvl="5" w:tplc="8F36AB2A">
      <w:start w:val="1"/>
      <w:numFmt w:val="lowerRoman"/>
      <w:lvlText w:val="%6."/>
      <w:lvlJc w:val="right"/>
      <w:pPr>
        <w:ind w:left="4320" w:hanging="180"/>
      </w:pPr>
    </w:lvl>
    <w:lvl w:ilvl="6" w:tplc="199A6E54">
      <w:start w:val="1"/>
      <w:numFmt w:val="decimal"/>
      <w:lvlText w:val="%7."/>
      <w:lvlJc w:val="left"/>
      <w:pPr>
        <w:ind w:left="5040" w:hanging="360"/>
      </w:pPr>
    </w:lvl>
    <w:lvl w:ilvl="7" w:tplc="1C96F2FE">
      <w:start w:val="1"/>
      <w:numFmt w:val="lowerLetter"/>
      <w:lvlText w:val="%8."/>
      <w:lvlJc w:val="left"/>
      <w:pPr>
        <w:ind w:left="5760" w:hanging="360"/>
      </w:pPr>
    </w:lvl>
    <w:lvl w:ilvl="8" w:tplc="C3CE54DC">
      <w:start w:val="1"/>
      <w:numFmt w:val="lowerRoman"/>
      <w:lvlText w:val="%9."/>
      <w:lvlJc w:val="right"/>
      <w:pPr>
        <w:ind w:left="6480" w:hanging="180"/>
      </w:pPr>
    </w:lvl>
  </w:abstractNum>
  <w:abstractNum w:abstractNumId="15" w15:restartNumberingAfterBreak="0">
    <w:nsid w:val="31184191"/>
    <w:multiLevelType w:val="hybridMultilevel"/>
    <w:tmpl w:val="9EDA853C"/>
    <w:lvl w:ilvl="0" w:tplc="6BDC4A10">
      <w:start w:val="1"/>
      <w:numFmt w:val="bullet"/>
      <w:lvlText w:val="-"/>
      <w:lvlJc w:val="left"/>
      <w:pPr>
        <w:ind w:left="720" w:hanging="360"/>
      </w:pPr>
      <w:rPr>
        <w:rFonts w:ascii="Aptos" w:hAnsi="Aptos" w:hint="default"/>
      </w:rPr>
    </w:lvl>
    <w:lvl w:ilvl="1" w:tplc="B2643146">
      <w:start w:val="1"/>
      <w:numFmt w:val="bullet"/>
      <w:lvlText w:val="o"/>
      <w:lvlJc w:val="left"/>
      <w:pPr>
        <w:ind w:left="1440" w:hanging="360"/>
      </w:pPr>
      <w:rPr>
        <w:rFonts w:ascii="Courier New" w:hAnsi="Courier New" w:hint="default"/>
      </w:rPr>
    </w:lvl>
    <w:lvl w:ilvl="2" w:tplc="8F645308">
      <w:start w:val="1"/>
      <w:numFmt w:val="bullet"/>
      <w:lvlText w:val=""/>
      <w:lvlJc w:val="left"/>
      <w:pPr>
        <w:ind w:left="2160" w:hanging="360"/>
      </w:pPr>
      <w:rPr>
        <w:rFonts w:ascii="Wingdings" w:hAnsi="Wingdings" w:hint="default"/>
      </w:rPr>
    </w:lvl>
    <w:lvl w:ilvl="3" w:tplc="B5E49512">
      <w:start w:val="1"/>
      <w:numFmt w:val="bullet"/>
      <w:lvlText w:val=""/>
      <w:lvlJc w:val="left"/>
      <w:pPr>
        <w:ind w:left="2880" w:hanging="360"/>
      </w:pPr>
      <w:rPr>
        <w:rFonts w:ascii="Symbol" w:hAnsi="Symbol" w:hint="default"/>
      </w:rPr>
    </w:lvl>
    <w:lvl w:ilvl="4" w:tplc="6380A81E">
      <w:start w:val="1"/>
      <w:numFmt w:val="bullet"/>
      <w:lvlText w:val="o"/>
      <w:lvlJc w:val="left"/>
      <w:pPr>
        <w:ind w:left="3600" w:hanging="360"/>
      </w:pPr>
      <w:rPr>
        <w:rFonts w:ascii="Courier New" w:hAnsi="Courier New" w:hint="default"/>
      </w:rPr>
    </w:lvl>
    <w:lvl w:ilvl="5" w:tplc="F60604E6">
      <w:start w:val="1"/>
      <w:numFmt w:val="bullet"/>
      <w:lvlText w:val=""/>
      <w:lvlJc w:val="left"/>
      <w:pPr>
        <w:ind w:left="4320" w:hanging="360"/>
      </w:pPr>
      <w:rPr>
        <w:rFonts w:ascii="Wingdings" w:hAnsi="Wingdings" w:hint="default"/>
      </w:rPr>
    </w:lvl>
    <w:lvl w:ilvl="6" w:tplc="448AEE0E">
      <w:start w:val="1"/>
      <w:numFmt w:val="bullet"/>
      <w:lvlText w:val=""/>
      <w:lvlJc w:val="left"/>
      <w:pPr>
        <w:ind w:left="5040" w:hanging="360"/>
      </w:pPr>
      <w:rPr>
        <w:rFonts w:ascii="Symbol" w:hAnsi="Symbol" w:hint="default"/>
      </w:rPr>
    </w:lvl>
    <w:lvl w:ilvl="7" w:tplc="40F0B8E0">
      <w:start w:val="1"/>
      <w:numFmt w:val="bullet"/>
      <w:lvlText w:val="o"/>
      <w:lvlJc w:val="left"/>
      <w:pPr>
        <w:ind w:left="5760" w:hanging="360"/>
      </w:pPr>
      <w:rPr>
        <w:rFonts w:ascii="Courier New" w:hAnsi="Courier New" w:hint="default"/>
      </w:rPr>
    </w:lvl>
    <w:lvl w:ilvl="8" w:tplc="EDD83B20">
      <w:start w:val="1"/>
      <w:numFmt w:val="bullet"/>
      <w:lvlText w:val=""/>
      <w:lvlJc w:val="left"/>
      <w:pPr>
        <w:ind w:left="6480" w:hanging="360"/>
      </w:pPr>
      <w:rPr>
        <w:rFonts w:ascii="Wingdings" w:hAnsi="Wingdings" w:hint="default"/>
      </w:rPr>
    </w:lvl>
  </w:abstractNum>
  <w:abstractNum w:abstractNumId="16" w15:restartNumberingAfterBreak="0">
    <w:nsid w:val="3729ACA9"/>
    <w:multiLevelType w:val="hybridMultilevel"/>
    <w:tmpl w:val="FFFFFFFF"/>
    <w:lvl w:ilvl="0" w:tplc="C2C6C73E">
      <w:start w:val="1"/>
      <w:numFmt w:val="decimal"/>
      <w:lvlText w:val="%1."/>
      <w:lvlJc w:val="left"/>
      <w:pPr>
        <w:ind w:left="720" w:hanging="360"/>
      </w:pPr>
    </w:lvl>
    <w:lvl w:ilvl="1" w:tplc="3E66443C">
      <w:start w:val="1"/>
      <w:numFmt w:val="lowerLetter"/>
      <w:lvlText w:val="%2."/>
      <w:lvlJc w:val="left"/>
      <w:pPr>
        <w:ind w:left="1440" w:hanging="360"/>
      </w:pPr>
    </w:lvl>
    <w:lvl w:ilvl="2" w:tplc="027E07D6">
      <w:start w:val="1"/>
      <w:numFmt w:val="lowerRoman"/>
      <w:lvlText w:val="%3."/>
      <w:lvlJc w:val="right"/>
      <w:pPr>
        <w:ind w:left="2160" w:hanging="180"/>
      </w:pPr>
    </w:lvl>
    <w:lvl w:ilvl="3" w:tplc="01B6EB28">
      <w:start w:val="1"/>
      <w:numFmt w:val="decimal"/>
      <w:lvlText w:val="%4."/>
      <w:lvlJc w:val="left"/>
      <w:pPr>
        <w:ind w:left="2880" w:hanging="360"/>
      </w:pPr>
    </w:lvl>
    <w:lvl w:ilvl="4" w:tplc="F428509E">
      <w:start w:val="1"/>
      <w:numFmt w:val="lowerLetter"/>
      <w:lvlText w:val="%5."/>
      <w:lvlJc w:val="left"/>
      <w:pPr>
        <w:ind w:left="3600" w:hanging="360"/>
      </w:pPr>
    </w:lvl>
    <w:lvl w:ilvl="5" w:tplc="24763FFA">
      <w:start w:val="1"/>
      <w:numFmt w:val="lowerRoman"/>
      <w:lvlText w:val="%6."/>
      <w:lvlJc w:val="right"/>
      <w:pPr>
        <w:ind w:left="4320" w:hanging="180"/>
      </w:pPr>
    </w:lvl>
    <w:lvl w:ilvl="6" w:tplc="D902DFC8">
      <w:start w:val="1"/>
      <w:numFmt w:val="decimal"/>
      <w:lvlText w:val="%7."/>
      <w:lvlJc w:val="left"/>
      <w:pPr>
        <w:ind w:left="5040" w:hanging="360"/>
      </w:pPr>
    </w:lvl>
    <w:lvl w:ilvl="7" w:tplc="9ABA3634">
      <w:start w:val="1"/>
      <w:numFmt w:val="lowerLetter"/>
      <w:lvlText w:val="%8."/>
      <w:lvlJc w:val="left"/>
      <w:pPr>
        <w:ind w:left="5760" w:hanging="360"/>
      </w:pPr>
    </w:lvl>
    <w:lvl w:ilvl="8" w:tplc="F2DC73EE">
      <w:start w:val="1"/>
      <w:numFmt w:val="lowerRoman"/>
      <w:lvlText w:val="%9."/>
      <w:lvlJc w:val="right"/>
      <w:pPr>
        <w:ind w:left="6480" w:hanging="180"/>
      </w:pPr>
    </w:lvl>
  </w:abstractNum>
  <w:abstractNum w:abstractNumId="17" w15:restartNumberingAfterBreak="0">
    <w:nsid w:val="3C3E1F66"/>
    <w:multiLevelType w:val="hybridMultilevel"/>
    <w:tmpl w:val="2EF014C2"/>
    <w:lvl w:ilvl="0" w:tplc="3668BD6A">
      <w:start w:val="1"/>
      <w:numFmt w:val="bullet"/>
      <w:lvlText w:val="-"/>
      <w:lvlJc w:val="left"/>
      <w:pPr>
        <w:ind w:left="720" w:hanging="360"/>
      </w:pPr>
      <w:rPr>
        <w:rFonts w:ascii="Aptos" w:hAnsi="Aptos" w:hint="default"/>
      </w:rPr>
    </w:lvl>
    <w:lvl w:ilvl="1" w:tplc="FD2C1B46">
      <w:start w:val="1"/>
      <w:numFmt w:val="bullet"/>
      <w:lvlText w:val="o"/>
      <w:lvlJc w:val="left"/>
      <w:pPr>
        <w:ind w:left="1440" w:hanging="360"/>
      </w:pPr>
      <w:rPr>
        <w:rFonts w:ascii="Courier New" w:hAnsi="Courier New" w:hint="default"/>
      </w:rPr>
    </w:lvl>
    <w:lvl w:ilvl="2" w:tplc="C554AFD6">
      <w:start w:val="1"/>
      <w:numFmt w:val="bullet"/>
      <w:lvlText w:val=""/>
      <w:lvlJc w:val="left"/>
      <w:pPr>
        <w:ind w:left="2160" w:hanging="360"/>
      </w:pPr>
      <w:rPr>
        <w:rFonts w:ascii="Wingdings" w:hAnsi="Wingdings" w:hint="default"/>
      </w:rPr>
    </w:lvl>
    <w:lvl w:ilvl="3" w:tplc="4E2A38B4">
      <w:start w:val="1"/>
      <w:numFmt w:val="bullet"/>
      <w:lvlText w:val=""/>
      <w:lvlJc w:val="left"/>
      <w:pPr>
        <w:ind w:left="2880" w:hanging="360"/>
      </w:pPr>
      <w:rPr>
        <w:rFonts w:ascii="Symbol" w:hAnsi="Symbol" w:hint="default"/>
      </w:rPr>
    </w:lvl>
    <w:lvl w:ilvl="4" w:tplc="C180BD88">
      <w:start w:val="1"/>
      <w:numFmt w:val="bullet"/>
      <w:lvlText w:val="o"/>
      <w:lvlJc w:val="left"/>
      <w:pPr>
        <w:ind w:left="3600" w:hanging="360"/>
      </w:pPr>
      <w:rPr>
        <w:rFonts w:ascii="Courier New" w:hAnsi="Courier New" w:hint="default"/>
      </w:rPr>
    </w:lvl>
    <w:lvl w:ilvl="5" w:tplc="A05A43B2">
      <w:start w:val="1"/>
      <w:numFmt w:val="bullet"/>
      <w:lvlText w:val=""/>
      <w:lvlJc w:val="left"/>
      <w:pPr>
        <w:ind w:left="4320" w:hanging="360"/>
      </w:pPr>
      <w:rPr>
        <w:rFonts w:ascii="Wingdings" w:hAnsi="Wingdings" w:hint="default"/>
      </w:rPr>
    </w:lvl>
    <w:lvl w:ilvl="6" w:tplc="781AEB54">
      <w:start w:val="1"/>
      <w:numFmt w:val="bullet"/>
      <w:lvlText w:val=""/>
      <w:lvlJc w:val="left"/>
      <w:pPr>
        <w:ind w:left="5040" w:hanging="360"/>
      </w:pPr>
      <w:rPr>
        <w:rFonts w:ascii="Symbol" w:hAnsi="Symbol" w:hint="default"/>
      </w:rPr>
    </w:lvl>
    <w:lvl w:ilvl="7" w:tplc="A98839C8">
      <w:start w:val="1"/>
      <w:numFmt w:val="bullet"/>
      <w:lvlText w:val="o"/>
      <w:lvlJc w:val="left"/>
      <w:pPr>
        <w:ind w:left="5760" w:hanging="360"/>
      </w:pPr>
      <w:rPr>
        <w:rFonts w:ascii="Courier New" w:hAnsi="Courier New" w:hint="default"/>
      </w:rPr>
    </w:lvl>
    <w:lvl w:ilvl="8" w:tplc="398AE240">
      <w:start w:val="1"/>
      <w:numFmt w:val="bullet"/>
      <w:lvlText w:val=""/>
      <w:lvlJc w:val="left"/>
      <w:pPr>
        <w:ind w:left="6480" w:hanging="360"/>
      </w:pPr>
      <w:rPr>
        <w:rFonts w:ascii="Wingdings" w:hAnsi="Wingdings" w:hint="default"/>
      </w:rPr>
    </w:lvl>
  </w:abstractNum>
  <w:abstractNum w:abstractNumId="18" w15:restartNumberingAfterBreak="0">
    <w:nsid w:val="3C776B0E"/>
    <w:multiLevelType w:val="hybridMultilevel"/>
    <w:tmpl w:val="0EA644B8"/>
    <w:lvl w:ilvl="0" w:tplc="04090001">
      <w:start w:val="1"/>
      <w:numFmt w:val="bullet"/>
      <w:lvlText w:val=""/>
      <w:lvlJc w:val="left"/>
      <w:pPr>
        <w:ind w:left="720" w:hanging="360"/>
      </w:pPr>
      <w:rPr>
        <w:rFonts w:ascii="Symbol" w:hAnsi="Symbol" w:hint="default"/>
      </w:rPr>
    </w:lvl>
    <w:lvl w:ilvl="1" w:tplc="3D3C7A18">
      <w:numFmt w:val="decimal"/>
      <w:lvlText w:val=""/>
      <w:lvlJc w:val="left"/>
      <w:pPr>
        <w:ind w:left="0" w:firstLine="0"/>
      </w:pPr>
    </w:lvl>
    <w:lvl w:ilvl="2" w:tplc="6D26C236">
      <w:numFmt w:val="decimal"/>
      <w:lvlText w:val=""/>
      <w:lvlJc w:val="left"/>
      <w:pPr>
        <w:ind w:left="0" w:firstLine="0"/>
      </w:pPr>
    </w:lvl>
    <w:lvl w:ilvl="3" w:tplc="04AC8F06">
      <w:numFmt w:val="decimal"/>
      <w:lvlText w:val=""/>
      <w:lvlJc w:val="left"/>
      <w:pPr>
        <w:ind w:left="0" w:firstLine="0"/>
      </w:pPr>
    </w:lvl>
    <w:lvl w:ilvl="4" w:tplc="62B89D1A">
      <w:numFmt w:val="decimal"/>
      <w:lvlText w:val=""/>
      <w:lvlJc w:val="left"/>
      <w:pPr>
        <w:ind w:left="0" w:firstLine="0"/>
      </w:pPr>
    </w:lvl>
    <w:lvl w:ilvl="5" w:tplc="68C82824">
      <w:numFmt w:val="decimal"/>
      <w:lvlText w:val=""/>
      <w:lvlJc w:val="left"/>
      <w:pPr>
        <w:ind w:left="0" w:firstLine="0"/>
      </w:pPr>
    </w:lvl>
    <w:lvl w:ilvl="6" w:tplc="55B8FD24">
      <w:numFmt w:val="decimal"/>
      <w:lvlText w:val=""/>
      <w:lvlJc w:val="left"/>
      <w:pPr>
        <w:ind w:left="0" w:firstLine="0"/>
      </w:pPr>
    </w:lvl>
    <w:lvl w:ilvl="7" w:tplc="D3027D7A">
      <w:numFmt w:val="decimal"/>
      <w:lvlText w:val=""/>
      <w:lvlJc w:val="left"/>
      <w:pPr>
        <w:ind w:left="0" w:firstLine="0"/>
      </w:pPr>
    </w:lvl>
    <w:lvl w:ilvl="8" w:tplc="2F6EFF72">
      <w:numFmt w:val="decimal"/>
      <w:lvlText w:val=""/>
      <w:lvlJc w:val="left"/>
      <w:pPr>
        <w:ind w:left="0" w:firstLine="0"/>
      </w:pPr>
    </w:lvl>
  </w:abstractNum>
  <w:abstractNum w:abstractNumId="19" w15:restartNumberingAfterBreak="0">
    <w:nsid w:val="3F582AFC"/>
    <w:multiLevelType w:val="hybridMultilevel"/>
    <w:tmpl w:val="F3E4F730"/>
    <w:lvl w:ilvl="0" w:tplc="6F349A42">
      <w:start w:val="1"/>
      <w:numFmt w:val="bullet"/>
      <w:lvlText w:val="·"/>
      <w:lvlJc w:val="left"/>
      <w:pPr>
        <w:ind w:left="720" w:hanging="360"/>
      </w:pPr>
      <w:rPr>
        <w:rFonts w:ascii="Symbol" w:hAnsi="Symbol" w:hint="default"/>
      </w:rPr>
    </w:lvl>
    <w:lvl w:ilvl="1" w:tplc="861457B4">
      <w:start w:val="1"/>
      <w:numFmt w:val="bullet"/>
      <w:lvlText w:val="o"/>
      <w:lvlJc w:val="left"/>
      <w:pPr>
        <w:ind w:left="1440" w:hanging="360"/>
      </w:pPr>
      <w:rPr>
        <w:rFonts w:ascii="Courier New" w:hAnsi="Courier New" w:hint="default"/>
      </w:rPr>
    </w:lvl>
    <w:lvl w:ilvl="2" w:tplc="0256FE52">
      <w:start w:val="1"/>
      <w:numFmt w:val="bullet"/>
      <w:lvlText w:val=""/>
      <w:lvlJc w:val="left"/>
      <w:pPr>
        <w:ind w:left="2160" w:hanging="360"/>
      </w:pPr>
      <w:rPr>
        <w:rFonts w:ascii="Wingdings" w:hAnsi="Wingdings" w:hint="default"/>
      </w:rPr>
    </w:lvl>
    <w:lvl w:ilvl="3" w:tplc="5450DA5A">
      <w:start w:val="1"/>
      <w:numFmt w:val="bullet"/>
      <w:lvlText w:val=""/>
      <w:lvlJc w:val="left"/>
      <w:pPr>
        <w:ind w:left="2880" w:hanging="360"/>
      </w:pPr>
      <w:rPr>
        <w:rFonts w:ascii="Symbol" w:hAnsi="Symbol" w:hint="default"/>
      </w:rPr>
    </w:lvl>
    <w:lvl w:ilvl="4" w:tplc="4C1C3696">
      <w:start w:val="1"/>
      <w:numFmt w:val="bullet"/>
      <w:lvlText w:val="o"/>
      <w:lvlJc w:val="left"/>
      <w:pPr>
        <w:ind w:left="3600" w:hanging="360"/>
      </w:pPr>
      <w:rPr>
        <w:rFonts w:ascii="Courier New" w:hAnsi="Courier New" w:hint="default"/>
      </w:rPr>
    </w:lvl>
    <w:lvl w:ilvl="5" w:tplc="8B80237E">
      <w:start w:val="1"/>
      <w:numFmt w:val="bullet"/>
      <w:lvlText w:val=""/>
      <w:lvlJc w:val="left"/>
      <w:pPr>
        <w:ind w:left="4320" w:hanging="360"/>
      </w:pPr>
      <w:rPr>
        <w:rFonts w:ascii="Wingdings" w:hAnsi="Wingdings" w:hint="default"/>
      </w:rPr>
    </w:lvl>
    <w:lvl w:ilvl="6" w:tplc="17126DC2">
      <w:start w:val="1"/>
      <w:numFmt w:val="bullet"/>
      <w:lvlText w:val=""/>
      <w:lvlJc w:val="left"/>
      <w:pPr>
        <w:ind w:left="5040" w:hanging="360"/>
      </w:pPr>
      <w:rPr>
        <w:rFonts w:ascii="Symbol" w:hAnsi="Symbol" w:hint="default"/>
      </w:rPr>
    </w:lvl>
    <w:lvl w:ilvl="7" w:tplc="37529538">
      <w:start w:val="1"/>
      <w:numFmt w:val="bullet"/>
      <w:lvlText w:val="o"/>
      <w:lvlJc w:val="left"/>
      <w:pPr>
        <w:ind w:left="5760" w:hanging="360"/>
      </w:pPr>
      <w:rPr>
        <w:rFonts w:ascii="Courier New" w:hAnsi="Courier New" w:hint="default"/>
      </w:rPr>
    </w:lvl>
    <w:lvl w:ilvl="8" w:tplc="22C683B2">
      <w:start w:val="1"/>
      <w:numFmt w:val="bullet"/>
      <w:lvlText w:val=""/>
      <w:lvlJc w:val="left"/>
      <w:pPr>
        <w:ind w:left="6480" w:hanging="360"/>
      </w:pPr>
      <w:rPr>
        <w:rFonts w:ascii="Wingdings" w:hAnsi="Wingdings" w:hint="default"/>
      </w:rPr>
    </w:lvl>
  </w:abstractNum>
  <w:abstractNum w:abstractNumId="20" w15:restartNumberingAfterBreak="0">
    <w:nsid w:val="418B3411"/>
    <w:multiLevelType w:val="multilevel"/>
    <w:tmpl w:val="76B207F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1" w15:restartNumberingAfterBreak="0">
    <w:nsid w:val="4920C1CA"/>
    <w:multiLevelType w:val="hybridMultilevel"/>
    <w:tmpl w:val="E2207B48"/>
    <w:lvl w:ilvl="0" w:tplc="1ED090EA">
      <w:start w:val="2"/>
      <w:numFmt w:val="decimal"/>
      <w:lvlText w:val="%1."/>
      <w:lvlJc w:val="left"/>
      <w:pPr>
        <w:ind w:left="720" w:hanging="360"/>
      </w:pPr>
    </w:lvl>
    <w:lvl w:ilvl="1" w:tplc="087CED16">
      <w:start w:val="1"/>
      <w:numFmt w:val="lowerLetter"/>
      <w:lvlText w:val="%2."/>
      <w:lvlJc w:val="left"/>
      <w:pPr>
        <w:ind w:left="1440" w:hanging="360"/>
      </w:pPr>
    </w:lvl>
    <w:lvl w:ilvl="2" w:tplc="07AEFF90">
      <w:start w:val="1"/>
      <w:numFmt w:val="lowerRoman"/>
      <w:lvlText w:val="%3."/>
      <w:lvlJc w:val="right"/>
      <w:pPr>
        <w:ind w:left="2160" w:hanging="180"/>
      </w:pPr>
    </w:lvl>
    <w:lvl w:ilvl="3" w:tplc="E2E07032">
      <w:start w:val="1"/>
      <w:numFmt w:val="decimal"/>
      <w:lvlText w:val="%4."/>
      <w:lvlJc w:val="left"/>
      <w:pPr>
        <w:ind w:left="2880" w:hanging="360"/>
      </w:pPr>
    </w:lvl>
    <w:lvl w:ilvl="4" w:tplc="99109F9C">
      <w:start w:val="1"/>
      <w:numFmt w:val="lowerLetter"/>
      <w:lvlText w:val="%5."/>
      <w:lvlJc w:val="left"/>
      <w:pPr>
        <w:ind w:left="3600" w:hanging="360"/>
      </w:pPr>
    </w:lvl>
    <w:lvl w:ilvl="5" w:tplc="9AB22CF8">
      <w:start w:val="1"/>
      <w:numFmt w:val="lowerRoman"/>
      <w:lvlText w:val="%6."/>
      <w:lvlJc w:val="right"/>
      <w:pPr>
        <w:ind w:left="4320" w:hanging="180"/>
      </w:pPr>
    </w:lvl>
    <w:lvl w:ilvl="6" w:tplc="77A0AF02">
      <w:start w:val="1"/>
      <w:numFmt w:val="decimal"/>
      <w:lvlText w:val="%7."/>
      <w:lvlJc w:val="left"/>
      <w:pPr>
        <w:ind w:left="5040" w:hanging="360"/>
      </w:pPr>
    </w:lvl>
    <w:lvl w:ilvl="7" w:tplc="91FC0370">
      <w:start w:val="1"/>
      <w:numFmt w:val="lowerLetter"/>
      <w:lvlText w:val="%8."/>
      <w:lvlJc w:val="left"/>
      <w:pPr>
        <w:ind w:left="5760" w:hanging="360"/>
      </w:pPr>
    </w:lvl>
    <w:lvl w:ilvl="8" w:tplc="29946744">
      <w:start w:val="1"/>
      <w:numFmt w:val="lowerRoman"/>
      <w:lvlText w:val="%9."/>
      <w:lvlJc w:val="right"/>
      <w:pPr>
        <w:ind w:left="6480" w:hanging="180"/>
      </w:pPr>
    </w:lvl>
  </w:abstractNum>
  <w:abstractNum w:abstractNumId="22" w15:restartNumberingAfterBreak="0">
    <w:nsid w:val="4955B800"/>
    <w:multiLevelType w:val="hybridMultilevel"/>
    <w:tmpl w:val="58FC520E"/>
    <w:lvl w:ilvl="0" w:tplc="7CA67FDC">
      <w:start w:val="1"/>
      <w:numFmt w:val="bullet"/>
      <w:lvlText w:val="·"/>
      <w:lvlJc w:val="left"/>
      <w:pPr>
        <w:ind w:left="720" w:hanging="360"/>
      </w:pPr>
      <w:rPr>
        <w:rFonts w:ascii="Symbol" w:hAnsi="Symbol" w:hint="default"/>
      </w:rPr>
    </w:lvl>
    <w:lvl w:ilvl="1" w:tplc="8024470E">
      <w:start w:val="1"/>
      <w:numFmt w:val="bullet"/>
      <w:lvlText w:val="o"/>
      <w:lvlJc w:val="left"/>
      <w:pPr>
        <w:ind w:left="1440" w:hanging="360"/>
      </w:pPr>
      <w:rPr>
        <w:rFonts w:ascii="Courier New" w:hAnsi="Courier New" w:hint="default"/>
      </w:rPr>
    </w:lvl>
    <w:lvl w:ilvl="2" w:tplc="4BE85A58">
      <w:start w:val="1"/>
      <w:numFmt w:val="bullet"/>
      <w:lvlText w:val=""/>
      <w:lvlJc w:val="left"/>
      <w:pPr>
        <w:ind w:left="2160" w:hanging="360"/>
      </w:pPr>
      <w:rPr>
        <w:rFonts w:ascii="Wingdings" w:hAnsi="Wingdings" w:hint="default"/>
      </w:rPr>
    </w:lvl>
    <w:lvl w:ilvl="3" w:tplc="5C20B91C">
      <w:start w:val="1"/>
      <w:numFmt w:val="bullet"/>
      <w:lvlText w:val=""/>
      <w:lvlJc w:val="left"/>
      <w:pPr>
        <w:ind w:left="2880" w:hanging="360"/>
      </w:pPr>
      <w:rPr>
        <w:rFonts w:ascii="Symbol" w:hAnsi="Symbol" w:hint="default"/>
      </w:rPr>
    </w:lvl>
    <w:lvl w:ilvl="4" w:tplc="D87A7EC2">
      <w:start w:val="1"/>
      <w:numFmt w:val="bullet"/>
      <w:lvlText w:val="o"/>
      <w:lvlJc w:val="left"/>
      <w:pPr>
        <w:ind w:left="3600" w:hanging="360"/>
      </w:pPr>
      <w:rPr>
        <w:rFonts w:ascii="Courier New" w:hAnsi="Courier New" w:hint="default"/>
      </w:rPr>
    </w:lvl>
    <w:lvl w:ilvl="5" w:tplc="448AB932">
      <w:start w:val="1"/>
      <w:numFmt w:val="bullet"/>
      <w:lvlText w:val=""/>
      <w:lvlJc w:val="left"/>
      <w:pPr>
        <w:ind w:left="4320" w:hanging="360"/>
      </w:pPr>
      <w:rPr>
        <w:rFonts w:ascii="Wingdings" w:hAnsi="Wingdings" w:hint="default"/>
      </w:rPr>
    </w:lvl>
    <w:lvl w:ilvl="6" w:tplc="2FF8CD2E">
      <w:start w:val="1"/>
      <w:numFmt w:val="bullet"/>
      <w:lvlText w:val=""/>
      <w:lvlJc w:val="left"/>
      <w:pPr>
        <w:ind w:left="5040" w:hanging="360"/>
      </w:pPr>
      <w:rPr>
        <w:rFonts w:ascii="Symbol" w:hAnsi="Symbol" w:hint="default"/>
      </w:rPr>
    </w:lvl>
    <w:lvl w:ilvl="7" w:tplc="0D18C102">
      <w:start w:val="1"/>
      <w:numFmt w:val="bullet"/>
      <w:lvlText w:val="o"/>
      <w:lvlJc w:val="left"/>
      <w:pPr>
        <w:ind w:left="5760" w:hanging="360"/>
      </w:pPr>
      <w:rPr>
        <w:rFonts w:ascii="Courier New" w:hAnsi="Courier New" w:hint="default"/>
      </w:rPr>
    </w:lvl>
    <w:lvl w:ilvl="8" w:tplc="EAA0939C">
      <w:start w:val="1"/>
      <w:numFmt w:val="bullet"/>
      <w:lvlText w:val=""/>
      <w:lvlJc w:val="left"/>
      <w:pPr>
        <w:ind w:left="6480" w:hanging="360"/>
      </w:pPr>
      <w:rPr>
        <w:rFonts w:ascii="Wingdings" w:hAnsi="Wingdings" w:hint="default"/>
      </w:rPr>
    </w:lvl>
  </w:abstractNum>
  <w:abstractNum w:abstractNumId="23" w15:restartNumberingAfterBreak="0">
    <w:nsid w:val="4A99AFED"/>
    <w:multiLevelType w:val="hybridMultilevel"/>
    <w:tmpl w:val="FFFFFFFF"/>
    <w:lvl w:ilvl="0" w:tplc="F08606BC">
      <w:start w:val="1"/>
      <w:numFmt w:val="bullet"/>
      <w:lvlText w:val=""/>
      <w:lvlJc w:val="left"/>
      <w:pPr>
        <w:ind w:left="720" w:hanging="360"/>
      </w:pPr>
      <w:rPr>
        <w:rFonts w:ascii="Symbol" w:hAnsi="Symbol" w:hint="default"/>
      </w:rPr>
    </w:lvl>
    <w:lvl w:ilvl="1" w:tplc="A0A697A2">
      <w:start w:val="1"/>
      <w:numFmt w:val="bullet"/>
      <w:lvlText w:val="o"/>
      <w:lvlJc w:val="left"/>
      <w:pPr>
        <w:ind w:left="1440" w:hanging="360"/>
      </w:pPr>
      <w:rPr>
        <w:rFonts w:ascii="Courier New" w:hAnsi="Courier New" w:hint="default"/>
      </w:rPr>
    </w:lvl>
    <w:lvl w:ilvl="2" w:tplc="BFEE879E">
      <w:start w:val="1"/>
      <w:numFmt w:val="bullet"/>
      <w:lvlText w:val=""/>
      <w:lvlJc w:val="left"/>
      <w:pPr>
        <w:ind w:left="2160" w:hanging="360"/>
      </w:pPr>
      <w:rPr>
        <w:rFonts w:ascii="Wingdings" w:hAnsi="Wingdings" w:hint="default"/>
      </w:rPr>
    </w:lvl>
    <w:lvl w:ilvl="3" w:tplc="197AD69C">
      <w:start w:val="1"/>
      <w:numFmt w:val="bullet"/>
      <w:lvlText w:val=""/>
      <w:lvlJc w:val="left"/>
      <w:pPr>
        <w:ind w:left="2880" w:hanging="360"/>
      </w:pPr>
      <w:rPr>
        <w:rFonts w:ascii="Symbol" w:hAnsi="Symbol" w:hint="default"/>
      </w:rPr>
    </w:lvl>
    <w:lvl w:ilvl="4" w:tplc="99E8BF2A">
      <w:start w:val="1"/>
      <w:numFmt w:val="bullet"/>
      <w:lvlText w:val="o"/>
      <w:lvlJc w:val="left"/>
      <w:pPr>
        <w:ind w:left="3600" w:hanging="360"/>
      </w:pPr>
      <w:rPr>
        <w:rFonts w:ascii="Courier New" w:hAnsi="Courier New" w:hint="default"/>
      </w:rPr>
    </w:lvl>
    <w:lvl w:ilvl="5" w:tplc="54081FE6">
      <w:start w:val="1"/>
      <w:numFmt w:val="bullet"/>
      <w:lvlText w:val=""/>
      <w:lvlJc w:val="left"/>
      <w:pPr>
        <w:ind w:left="4320" w:hanging="360"/>
      </w:pPr>
      <w:rPr>
        <w:rFonts w:ascii="Wingdings" w:hAnsi="Wingdings" w:hint="default"/>
      </w:rPr>
    </w:lvl>
    <w:lvl w:ilvl="6" w:tplc="14681D52">
      <w:start w:val="1"/>
      <w:numFmt w:val="bullet"/>
      <w:lvlText w:val=""/>
      <w:lvlJc w:val="left"/>
      <w:pPr>
        <w:ind w:left="5040" w:hanging="360"/>
      </w:pPr>
      <w:rPr>
        <w:rFonts w:ascii="Symbol" w:hAnsi="Symbol" w:hint="default"/>
      </w:rPr>
    </w:lvl>
    <w:lvl w:ilvl="7" w:tplc="1E72649A">
      <w:start w:val="1"/>
      <w:numFmt w:val="bullet"/>
      <w:lvlText w:val="o"/>
      <w:lvlJc w:val="left"/>
      <w:pPr>
        <w:ind w:left="5760" w:hanging="360"/>
      </w:pPr>
      <w:rPr>
        <w:rFonts w:ascii="Courier New" w:hAnsi="Courier New" w:hint="default"/>
      </w:rPr>
    </w:lvl>
    <w:lvl w:ilvl="8" w:tplc="03201D00">
      <w:start w:val="1"/>
      <w:numFmt w:val="bullet"/>
      <w:lvlText w:val=""/>
      <w:lvlJc w:val="left"/>
      <w:pPr>
        <w:ind w:left="6480" w:hanging="360"/>
      </w:pPr>
      <w:rPr>
        <w:rFonts w:ascii="Wingdings" w:hAnsi="Wingdings" w:hint="default"/>
      </w:rPr>
    </w:lvl>
  </w:abstractNum>
  <w:abstractNum w:abstractNumId="24" w15:restartNumberingAfterBreak="0">
    <w:nsid w:val="50CA0BED"/>
    <w:multiLevelType w:val="hybridMultilevel"/>
    <w:tmpl w:val="0D049E48"/>
    <w:lvl w:ilvl="0" w:tplc="C756A674">
      <w:start w:val="1"/>
      <w:numFmt w:val="bullet"/>
      <w:lvlText w:val=""/>
      <w:lvlJc w:val="left"/>
      <w:pPr>
        <w:ind w:left="720" w:hanging="360"/>
      </w:pPr>
      <w:rPr>
        <w:rFonts w:ascii="Symbol" w:hAnsi="Symbol" w:hint="default"/>
      </w:rPr>
    </w:lvl>
    <w:lvl w:ilvl="1" w:tplc="523E926C">
      <w:start w:val="1"/>
      <w:numFmt w:val="bullet"/>
      <w:lvlText w:val="o"/>
      <w:lvlJc w:val="left"/>
      <w:pPr>
        <w:ind w:left="1440" w:hanging="360"/>
      </w:pPr>
      <w:rPr>
        <w:rFonts w:ascii="Courier New" w:hAnsi="Courier New" w:hint="default"/>
      </w:rPr>
    </w:lvl>
    <w:lvl w:ilvl="2" w:tplc="C2D4F87E" w:tentative="1">
      <w:start w:val="1"/>
      <w:numFmt w:val="bullet"/>
      <w:lvlText w:val=""/>
      <w:lvlJc w:val="left"/>
      <w:pPr>
        <w:ind w:left="2160" w:hanging="360"/>
      </w:pPr>
      <w:rPr>
        <w:rFonts w:ascii="Wingdings" w:hAnsi="Wingdings" w:hint="default"/>
      </w:rPr>
    </w:lvl>
    <w:lvl w:ilvl="3" w:tplc="C51EBC64" w:tentative="1">
      <w:start w:val="1"/>
      <w:numFmt w:val="bullet"/>
      <w:lvlText w:val=""/>
      <w:lvlJc w:val="left"/>
      <w:pPr>
        <w:ind w:left="2880" w:hanging="360"/>
      </w:pPr>
      <w:rPr>
        <w:rFonts w:ascii="Symbol" w:hAnsi="Symbol" w:hint="default"/>
      </w:rPr>
    </w:lvl>
    <w:lvl w:ilvl="4" w:tplc="CC02090C" w:tentative="1">
      <w:start w:val="1"/>
      <w:numFmt w:val="bullet"/>
      <w:lvlText w:val="o"/>
      <w:lvlJc w:val="left"/>
      <w:pPr>
        <w:ind w:left="3600" w:hanging="360"/>
      </w:pPr>
      <w:rPr>
        <w:rFonts w:ascii="Courier New" w:hAnsi="Courier New" w:hint="default"/>
      </w:rPr>
    </w:lvl>
    <w:lvl w:ilvl="5" w:tplc="917A9056" w:tentative="1">
      <w:start w:val="1"/>
      <w:numFmt w:val="bullet"/>
      <w:lvlText w:val=""/>
      <w:lvlJc w:val="left"/>
      <w:pPr>
        <w:ind w:left="4320" w:hanging="360"/>
      </w:pPr>
      <w:rPr>
        <w:rFonts w:ascii="Wingdings" w:hAnsi="Wingdings" w:hint="default"/>
      </w:rPr>
    </w:lvl>
    <w:lvl w:ilvl="6" w:tplc="AD7862D2" w:tentative="1">
      <w:start w:val="1"/>
      <w:numFmt w:val="bullet"/>
      <w:lvlText w:val=""/>
      <w:lvlJc w:val="left"/>
      <w:pPr>
        <w:ind w:left="5040" w:hanging="360"/>
      </w:pPr>
      <w:rPr>
        <w:rFonts w:ascii="Symbol" w:hAnsi="Symbol" w:hint="default"/>
      </w:rPr>
    </w:lvl>
    <w:lvl w:ilvl="7" w:tplc="AE20B23E" w:tentative="1">
      <w:start w:val="1"/>
      <w:numFmt w:val="bullet"/>
      <w:lvlText w:val="o"/>
      <w:lvlJc w:val="left"/>
      <w:pPr>
        <w:ind w:left="5760" w:hanging="360"/>
      </w:pPr>
      <w:rPr>
        <w:rFonts w:ascii="Courier New" w:hAnsi="Courier New" w:hint="default"/>
      </w:rPr>
    </w:lvl>
    <w:lvl w:ilvl="8" w:tplc="7CC4EAAC" w:tentative="1">
      <w:start w:val="1"/>
      <w:numFmt w:val="bullet"/>
      <w:lvlText w:val=""/>
      <w:lvlJc w:val="left"/>
      <w:pPr>
        <w:ind w:left="6480" w:hanging="360"/>
      </w:pPr>
      <w:rPr>
        <w:rFonts w:ascii="Wingdings" w:hAnsi="Wingdings" w:hint="default"/>
      </w:rPr>
    </w:lvl>
  </w:abstractNum>
  <w:abstractNum w:abstractNumId="25" w15:restartNumberingAfterBreak="0">
    <w:nsid w:val="55AB19D5"/>
    <w:multiLevelType w:val="hybridMultilevel"/>
    <w:tmpl w:val="D7EC31B8"/>
    <w:lvl w:ilvl="0" w:tplc="0470C03E">
      <w:start w:val="1"/>
      <w:numFmt w:val="bullet"/>
      <w:lvlText w:val="-"/>
      <w:lvlJc w:val="left"/>
      <w:pPr>
        <w:ind w:left="720" w:hanging="360"/>
      </w:pPr>
      <w:rPr>
        <w:rFonts w:ascii="Aptos" w:hAnsi="Aptos" w:hint="default"/>
      </w:rPr>
    </w:lvl>
    <w:lvl w:ilvl="1" w:tplc="AF26B336">
      <w:start w:val="1"/>
      <w:numFmt w:val="bullet"/>
      <w:lvlText w:val="o"/>
      <w:lvlJc w:val="left"/>
      <w:pPr>
        <w:ind w:left="1440" w:hanging="360"/>
      </w:pPr>
      <w:rPr>
        <w:rFonts w:ascii="Courier New" w:hAnsi="Courier New" w:hint="default"/>
      </w:rPr>
    </w:lvl>
    <w:lvl w:ilvl="2" w:tplc="A3C2D2EE">
      <w:start w:val="1"/>
      <w:numFmt w:val="bullet"/>
      <w:lvlText w:val=""/>
      <w:lvlJc w:val="left"/>
      <w:pPr>
        <w:ind w:left="2160" w:hanging="360"/>
      </w:pPr>
      <w:rPr>
        <w:rFonts w:ascii="Wingdings" w:hAnsi="Wingdings" w:hint="default"/>
      </w:rPr>
    </w:lvl>
    <w:lvl w:ilvl="3" w:tplc="74D695E0">
      <w:start w:val="1"/>
      <w:numFmt w:val="bullet"/>
      <w:lvlText w:val=""/>
      <w:lvlJc w:val="left"/>
      <w:pPr>
        <w:ind w:left="2880" w:hanging="360"/>
      </w:pPr>
      <w:rPr>
        <w:rFonts w:ascii="Symbol" w:hAnsi="Symbol" w:hint="default"/>
      </w:rPr>
    </w:lvl>
    <w:lvl w:ilvl="4" w:tplc="5BEAAF30">
      <w:start w:val="1"/>
      <w:numFmt w:val="bullet"/>
      <w:lvlText w:val="o"/>
      <w:lvlJc w:val="left"/>
      <w:pPr>
        <w:ind w:left="3600" w:hanging="360"/>
      </w:pPr>
      <w:rPr>
        <w:rFonts w:ascii="Courier New" w:hAnsi="Courier New" w:hint="default"/>
      </w:rPr>
    </w:lvl>
    <w:lvl w:ilvl="5" w:tplc="41AA96D4">
      <w:start w:val="1"/>
      <w:numFmt w:val="bullet"/>
      <w:lvlText w:val=""/>
      <w:lvlJc w:val="left"/>
      <w:pPr>
        <w:ind w:left="4320" w:hanging="360"/>
      </w:pPr>
      <w:rPr>
        <w:rFonts w:ascii="Wingdings" w:hAnsi="Wingdings" w:hint="default"/>
      </w:rPr>
    </w:lvl>
    <w:lvl w:ilvl="6" w:tplc="BB48345C">
      <w:start w:val="1"/>
      <w:numFmt w:val="bullet"/>
      <w:lvlText w:val=""/>
      <w:lvlJc w:val="left"/>
      <w:pPr>
        <w:ind w:left="5040" w:hanging="360"/>
      </w:pPr>
      <w:rPr>
        <w:rFonts w:ascii="Symbol" w:hAnsi="Symbol" w:hint="default"/>
      </w:rPr>
    </w:lvl>
    <w:lvl w:ilvl="7" w:tplc="1B7474C0">
      <w:start w:val="1"/>
      <w:numFmt w:val="bullet"/>
      <w:lvlText w:val="o"/>
      <w:lvlJc w:val="left"/>
      <w:pPr>
        <w:ind w:left="5760" w:hanging="360"/>
      </w:pPr>
      <w:rPr>
        <w:rFonts w:ascii="Courier New" w:hAnsi="Courier New" w:hint="default"/>
      </w:rPr>
    </w:lvl>
    <w:lvl w:ilvl="8" w:tplc="5BF4239A">
      <w:start w:val="1"/>
      <w:numFmt w:val="bullet"/>
      <w:lvlText w:val=""/>
      <w:lvlJc w:val="left"/>
      <w:pPr>
        <w:ind w:left="6480" w:hanging="360"/>
      </w:pPr>
      <w:rPr>
        <w:rFonts w:ascii="Wingdings" w:hAnsi="Wingdings" w:hint="default"/>
      </w:rPr>
    </w:lvl>
  </w:abstractNum>
  <w:abstractNum w:abstractNumId="26" w15:restartNumberingAfterBreak="0">
    <w:nsid w:val="5D97A05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1777023"/>
    <w:multiLevelType w:val="hybridMultilevel"/>
    <w:tmpl w:val="FFFFFFFF"/>
    <w:lvl w:ilvl="0" w:tplc="C652D2A2">
      <w:start w:val="1"/>
      <w:numFmt w:val="bullet"/>
      <w:lvlText w:val=""/>
      <w:lvlJc w:val="left"/>
      <w:pPr>
        <w:ind w:left="720" w:hanging="360"/>
      </w:pPr>
      <w:rPr>
        <w:rFonts w:ascii="Symbol" w:hAnsi="Symbol" w:hint="default"/>
      </w:rPr>
    </w:lvl>
    <w:lvl w:ilvl="1" w:tplc="2ED07066">
      <w:start w:val="1"/>
      <w:numFmt w:val="bullet"/>
      <w:lvlText w:val="o"/>
      <w:lvlJc w:val="left"/>
      <w:pPr>
        <w:ind w:left="1440" w:hanging="360"/>
      </w:pPr>
      <w:rPr>
        <w:rFonts w:ascii="Courier New" w:hAnsi="Courier New" w:hint="default"/>
      </w:rPr>
    </w:lvl>
    <w:lvl w:ilvl="2" w:tplc="7AB63C2E">
      <w:start w:val="1"/>
      <w:numFmt w:val="bullet"/>
      <w:lvlText w:val=""/>
      <w:lvlJc w:val="left"/>
      <w:pPr>
        <w:ind w:left="2160" w:hanging="360"/>
      </w:pPr>
      <w:rPr>
        <w:rFonts w:ascii="Wingdings" w:hAnsi="Wingdings" w:hint="default"/>
      </w:rPr>
    </w:lvl>
    <w:lvl w:ilvl="3" w:tplc="1020F248">
      <w:start w:val="1"/>
      <w:numFmt w:val="bullet"/>
      <w:lvlText w:val=""/>
      <w:lvlJc w:val="left"/>
      <w:pPr>
        <w:ind w:left="2880" w:hanging="360"/>
      </w:pPr>
      <w:rPr>
        <w:rFonts w:ascii="Symbol" w:hAnsi="Symbol" w:hint="default"/>
      </w:rPr>
    </w:lvl>
    <w:lvl w:ilvl="4" w:tplc="3C223AF2">
      <w:start w:val="1"/>
      <w:numFmt w:val="bullet"/>
      <w:lvlText w:val="o"/>
      <w:lvlJc w:val="left"/>
      <w:pPr>
        <w:ind w:left="3600" w:hanging="360"/>
      </w:pPr>
      <w:rPr>
        <w:rFonts w:ascii="Courier New" w:hAnsi="Courier New" w:hint="default"/>
      </w:rPr>
    </w:lvl>
    <w:lvl w:ilvl="5" w:tplc="AEA2F97E">
      <w:start w:val="1"/>
      <w:numFmt w:val="bullet"/>
      <w:lvlText w:val=""/>
      <w:lvlJc w:val="left"/>
      <w:pPr>
        <w:ind w:left="4320" w:hanging="360"/>
      </w:pPr>
      <w:rPr>
        <w:rFonts w:ascii="Wingdings" w:hAnsi="Wingdings" w:hint="default"/>
      </w:rPr>
    </w:lvl>
    <w:lvl w:ilvl="6" w:tplc="EDF8F910">
      <w:start w:val="1"/>
      <w:numFmt w:val="bullet"/>
      <w:lvlText w:val=""/>
      <w:lvlJc w:val="left"/>
      <w:pPr>
        <w:ind w:left="5040" w:hanging="360"/>
      </w:pPr>
      <w:rPr>
        <w:rFonts w:ascii="Symbol" w:hAnsi="Symbol" w:hint="default"/>
      </w:rPr>
    </w:lvl>
    <w:lvl w:ilvl="7" w:tplc="A5DC63DA">
      <w:start w:val="1"/>
      <w:numFmt w:val="bullet"/>
      <w:lvlText w:val="o"/>
      <w:lvlJc w:val="left"/>
      <w:pPr>
        <w:ind w:left="5760" w:hanging="360"/>
      </w:pPr>
      <w:rPr>
        <w:rFonts w:ascii="Courier New" w:hAnsi="Courier New" w:hint="default"/>
      </w:rPr>
    </w:lvl>
    <w:lvl w:ilvl="8" w:tplc="FBE41982">
      <w:start w:val="1"/>
      <w:numFmt w:val="bullet"/>
      <w:lvlText w:val=""/>
      <w:lvlJc w:val="left"/>
      <w:pPr>
        <w:ind w:left="6480" w:hanging="360"/>
      </w:pPr>
      <w:rPr>
        <w:rFonts w:ascii="Wingdings" w:hAnsi="Wingdings" w:hint="default"/>
      </w:rPr>
    </w:lvl>
  </w:abstractNum>
  <w:abstractNum w:abstractNumId="28" w15:restartNumberingAfterBreak="0">
    <w:nsid w:val="630D9739"/>
    <w:multiLevelType w:val="hybridMultilevel"/>
    <w:tmpl w:val="1A162F2C"/>
    <w:lvl w:ilvl="0" w:tplc="ED7C2FBC">
      <w:start w:val="1"/>
      <w:numFmt w:val="bullet"/>
      <w:lvlText w:val=""/>
      <w:lvlJc w:val="left"/>
      <w:pPr>
        <w:ind w:left="720" w:hanging="360"/>
      </w:pPr>
      <w:rPr>
        <w:rFonts w:ascii="Symbol" w:hAnsi="Symbol" w:hint="default"/>
      </w:rPr>
    </w:lvl>
    <w:lvl w:ilvl="1" w:tplc="9E964AE8">
      <w:start w:val="1"/>
      <w:numFmt w:val="bullet"/>
      <w:lvlText w:val="o"/>
      <w:lvlJc w:val="left"/>
      <w:pPr>
        <w:ind w:left="1440" w:hanging="360"/>
      </w:pPr>
      <w:rPr>
        <w:rFonts w:ascii="Courier New" w:hAnsi="Courier New" w:hint="default"/>
      </w:rPr>
    </w:lvl>
    <w:lvl w:ilvl="2" w:tplc="01E054CA">
      <w:start w:val="1"/>
      <w:numFmt w:val="bullet"/>
      <w:lvlText w:val=""/>
      <w:lvlJc w:val="left"/>
      <w:pPr>
        <w:ind w:left="2160" w:hanging="360"/>
      </w:pPr>
      <w:rPr>
        <w:rFonts w:ascii="Wingdings" w:hAnsi="Wingdings" w:hint="default"/>
      </w:rPr>
    </w:lvl>
    <w:lvl w:ilvl="3" w:tplc="3710CB44">
      <w:start w:val="1"/>
      <w:numFmt w:val="bullet"/>
      <w:lvlText w:val=""/>
      <w:lvlJc w:val="left"/>
      <w:pPr>
        <w:ind w:left="2880" w:hanging="360"/>
      </w:pPr>
      <w:rPr>
        <w:rFonts w:ascii="Symbol" w:hAnsi="Symbol" w:hint="default"/>
      </w:rPr>
    </w:lvl>
    <w:lvl w:ilvl="4" w:tplc="AC002FAC">
      <w:start w:val="1"/>
      <w:numFmt w:val="bullet"/>
      <w:lvlText w:val="o"/>
      <w:lvlJc w:val="left"/>
      <w:pPr>
        <w:ind w:left="3600" w:hanging="360"/>
      </w:pPr>
      <w:rPr>
        <w:rFonts w:ascii="Courier New" w:hAnsi="Courier New" w:hint="default"/>
      </w:rPr>
    </w:lvl>
    <w:lvl w:ilvl="5" w:tplc="6A0A99F2">
      <w:start w:val="1"/>
      <w:numFmt w:val="bullet"/>
      <w:lvlText w:val=""/>
      <w:lvlJc w:val="left"/>
      <w:pPr>
        <w:ind w:left="4320" w:hanging="360"/>
      </w:pPr>
      <w:rPr>
        <w:rFonts w:ascii="Wingdings" w:hAnsi="Wingdings" w:hint="default"/>
      </w:rPr>
    </w:lvl>
    <w:lvl w:ilvl="6" w:tplc="8834A468">
      <w:start w:val="1"/>
      <w:numFmt w:val="bullet"/>
      <w:lvlText w:val=""/>
      <w:lvlJc w:val="left"/>
      <w:pPr>
        <w:ind w:left="5040" w:hanging="360"/>
      </w:pPr>
      <w:rPr>
        <w:rFonts w:ascii="Symbol" w:hAnsi="Symbol" w:hint="default"/>
      </w:rPr>
    </w:lvl>
    <w:lvl w:ilvl="7" w:tplc="B718C326">
      <w:start w:val="1"/>
      <w:numFmt w:val="bullet"/>
      <w:lvlText w:val="o"/>
      <w:lvlJc w:val="left"/>
      <w:pPr>
        <w:ind w:left="5760" w:hanging="360"/>
      </w:pPr>
      <w:rPr>
        <w:rFonts w:ascii="Courier New" w:hAnsi="Courier New" w:hint="default"/>
      </w:rPr>
    </w:lvl>
    <w:lvl w:ilvl="8" w:tplc="FFF0355E">
      <w:start w:val="1"/>
      <w:numFmt w:val="bullet"/>
      <w:lvlText w:val=""/>
      <w:lvlJc w:val="left"/>
      <w:pPr>
        <w:ind w:left="6480" w:hanging="360"/>
      </w:pPr>
      <w:rPr>
        <w:rFonts w:ascii="Wingdings" w:hAnsi="Wingdings" w:hint="default"/>
      </w:rPr>
    </w:lvl>
  </w:abstractNum>
  <w:abstractNum w:abstractNumId="29" w15:restartNumberingAfterBreak="0">
    <w:nsid w:val="65CE106C"/>
    <w:multiLevelType w:val="hybridMultilevel"/>
    <w:tmpl w:val="62C0C82C"/>
    <w:lvl w:ilvl="0" w:tplc="13FCEC66">
      <w:start w:val="1"/>
      <w:numFmt w:val="bullet"/>
      <w:lvlText w:val=""/>
      <w:lvlJc w:val="left"/>
      <w:pPr>
        <w:ind w:left="720" w:hanging="360"/>
      </w:pPr>
      <w:rPr>
        <w:rFonts w:ascii="Symbol" w:hAnsi="Symbol" w:hint="default"/>
      </w:rPr>
    </w:lvl>
    <w:lvl w:ilvl="1" w:tplc="98ACA6AC">
      <w:start w:val="1"/>
      <w:numFmt w:val="bullet"/>
      <w:lvlText w:val="o"/>
      <w:lvlJc w:val="left"/>
      <w:pPr>
        <w:ind w:left="1440" w:hanging="360"/>
      </w:pPr>
      <w:rPr>
        <w:rFonts w:ascii="Courier New" w:hAnsi="Courier New" w:hint="default"/>
      </w:rPr>
    </w:lvl>
    <w:lvl w:ilvl="2" w:tplc="8E4EBFEE">
      <w:start w:val="1"/>
      <w:numFmt w:val="bullet"/>
      <w:lvlText w:val=""/>
      <w:lvlJc w:val="left"/>
      <w:pPr>
        <w:ind w:left="2160" w:hanging="360"/>
      </w:pPr>
      <w:rPr>
        <w:rFonts w:ascii="Wingdings" w:hAnsi="Wingdings" w:hint="default"/>
      </w:rPr>
    </w:lvl>
    <w:lvl w:ilvl="3" w:tplc="A6B01E4C">
      <w:start w:val="1"/>
      <w:numFmt w:val="bullet"/>
      <w:lvlText w:val=""/>
      <w:lvlJc w:val="left"/>
      <w:pPr>
        <w:ind w:left="2880" w:hanging="360"/>
      </w:pPr>
      <w:rPr>
        <w:rFonts w:ascii="Symbol" w:hAnsi="Symbol" w:hint="default"/>
      </w:rPr>
    </w:lvl>
    <w:lvl w:ilvl="4" w:tplc="B92448EA">
      <w:start w:val="1"/>
      <w:numFmt w:val="bullet"/>
      <w:lvlText w:val="o"/>
      <w:lvlJc w:val="left"/>
      <w:pPr>
        <w:ind w:left="3600" w:hanging="360"/>
      </w:pPr>
      <w:rPr>
        <w:rFonts w:ascii="Courier New" w:hAnsi="Courier New" w:hint="default"/>
      </w:rPr>
    </w:lvl>
    <w:lvl w:ilvl="5" w:tplc="A7202540">
      <w:start w:val="1"/>
      <w:numFmt w:val="bullet"/>
      <w:lvlText w:val=""/>
      <w:lvlJc w:val="left"/>
      <w:pPr>
        <w:ind w:left="4320" w:hanging="360"/>
      </w:pPr>
      <w:rPr>
        <w:rFonts w:ascii="Wingdings" w:hAnsi="Wingdings" w:hint="default"/>
      </w:rPr>
    </w:lvl>
    <w:lvl w:ilvl="6" w:tplc="82A4354E">
      <w:start w:val="1"/>
      <w:numFmt w:val="bullet"/>
      <w:lvlText w:val=""/>
      <w:lvlJc w:val="left"/>
      <w:pPr>
        <w:ind w:left="5040" w:hanging="360"/>
      </w:pPr>
      <w:rPr>
        <w:rFonts w:ascii="Symbol" w:hAnsi="Symbol" w:hint="default"/>
      </w:rPr>
    </w:lvl>
    <w:lvl w:ilvl="7" w:tplc="5CDCF162">
      <w:start w:val="1"/>
      <w:numFmt w:val="bullet"/>
      <w:lvlText w:val="o"/>
      <w:lvlJc w:val="left"/>
      <w:pPr>
        <w:ind w:left="5760" w:hanging="360"/>
      </w:pPr>
      <w:rPr>
        <w:rFonts w:ascii="Courier New" w:hAnsi="Courier New" w:hint="default"/>
      </w:rPr>
    </w:lvl>
    <w:lvl w:ilvl="8" w:tplc="CC3244E0">
      <w:start w:val="1"/>
      <w:numFmt w:val="bullet"/>
      <w:lvlText w:val=""/>
      <w:lvlJc w:val="left"/>
      <w:pPr>
        <w:ind w:left="6480" w:hanging="360"/>
      </w:pPr>
      <w:rPr>
        <w:rFonts w:ascii="Wingdings" w:hAnsi="Wingdings" w:hint="default"/>
      </w:rPr>
    </w:lvl>
  </w:abstractNum>
  <w:abstractNum w:abstractNumId="30" w15:restartNumberingAfterBreak="0">
    <w:nsid w:val="6601C860"/>
    <w:multiLevelType w:val="hybridMultilevel"/>
    <w:tmpl w:val="FFFFFFFF"/>
    <w:lvl w:ilvl="0" w:tplc="BB2E74C4">
      <w:start w:val="1"/>
      <w:numFmt w:val="bullet"/>
      <w:lvlText w:val="-"/>
      <w:lvlJc w:val="left"/>
      <w:pPr>
        <w:ind w:left="720" w:hanging="360"/>
      </w:pPr>
      <w:rPr>
        <w:rFonts w:ascii="Aptos" w:hAnsi="Aptos" w:hint="default"/>
      </w:rPr>
    </w:lvl>
    <w:lvl w:ilvl="1" w:tplc="0E80A65C">
      <w:start w:val="1"/>
      <w:numFmt w:val="bullet"/>
      <w:lvlText w:val="o"/>
      <w:lvlJc w:val="left"/>
      <w:pPr>
        <w:ind w:left="1440" w:hanging="360"/>
      </w:pPr>
      <w:rPr>
        <w:rFonts w:ascii="Courier New" w:hAnsi="Courier New" w:hint="default"/>
      </w:rPr>
    </w:lvl>
    <w:lvl w:ilvl="2" w:tplc="9C1EB12A">
      <w:start w:val="1"/>
      <w:numFmt w:val="bullet"/>
      <w:lvlText w:val=""/>
      <w:lvlJc w:val="left"/>
      <w:pPr>
        <w:ind w:left="2160" w:hanging="360"/>
      </w:pPr>
      <w:rPr>
        <w:rFonts w:ascii="Wingdings" w:hAnsi="Wingdings" w:hint="default"/>
      </w:rPr>
    </w:lvl>
    <w:lvl w:ilvl="3" w:tplc="3B6AD224">
      <w:start w:val="1"/>
      <w:numFmt w:val="bullet"/>
      <w:lvlText w:val=""/>
      <w:lvlJc w:val="left"/>
      <w:pPr>
        <w:ind w:left="2880" w:hanging="360"/>
      </w:pPr>
      <w:rPr>
        <w:rFonts w:ascii="Symbol" w:hAnsi="Symbol" w:hint="default"/>
      </w:rPr>
    </w:lvl>
    <w:lvl w:ilvl="4" w:tplc="63309A98">
      <w:start w:val="1"/>
      <w:numFmt w:val="bullet"/>
      <w:lvlText w:val="o"/>
      <w:lvlJc w:val="left"/>
      <w:pPr>
        <w:ind w:left="3600" w:hanging="360"/>
      </w:pPr>
      <w:rPr>
        <w:rFonts w:ascii="Courier New" w:hAnsi="Courier New" w:hint="default"/>
      </w:rPr>
    </w:lvl>
    <w:lvl w:ilvl="5" w:tplc="53B226D4">
      <w:start w:val="1"/>
      <w:numFmt w:val="bullet"/>
      <w:lvlText w:val=""/>
      <w:lvlJc w:val="left"/>
      <w:pPr>
        <w:ind w:left="4320" w:hanging="360"/>
      </w:pPr>
      <w:rPr>
        <w:rFonts w:ascii="Wingdings" w:hAnsi="Wingdings" w:hint="default"/>
      </w:rPr>
    </w:lvl>
    <w:lvl w:ilvl="6" w:tplc="025E0FA4">
      <w:start w:val="1"/>
      <w:numFmt w:val="bullet"/>
      <w:lvlText w:val=""/>
      <w:lvlJc w:val="left"/>
      <w:pPr>
        <w:ind w:left="5040" w:hanging="360"/>
      </w:pPr>
      <w:rPr>
        <w:rFonts w:ascii="Symbol" w:hAnsi="Symbol" w:hint="default"/>
      </w:rPr>
    </w:lvl>
    <w:lvl w:ilvl="7" w:tplc="5DE44DF0">
      <w:start w:val="1"/>
      <w:numFmt w:val="bullet"/>
      <w:lvlText w:val="o"/>
      <w:lvlJc w:val="left"/>
      <w:pPr>
        <w:ind w:left="5760" w:hanging="360"/>
      </w:pPr>
      <w:rPr>
        <w:rFonts w:ascii="Courier New" w:hAnsi="Courier New" w:hint="default"/>
      </w:rPr>
    </w:lvl>
    <w:lvl w:ilvl="8" w:tplc="4DECD382">
      <w:start w:val="1"/>
      <w:numFmt w:val="bullet"/>
      <w:lvlText w:val=""/>
      <w:lvlJc w:val="left"/>
      <w:pPr>
        <w:ind w:left="6480" w:hanging="360"/>
      </w:pPr>
      <w:rPr>
        <w:rFonts w:ascii="Wingdings" w:hAnsi="Wingdings" w:hint="default"/>
      </w:rPr>
    </w:lvl>
  </w:abstractNum>
  <w:abstractNum w:abstractNumId="31" w15:restartNumberingAfterBreak="0">
    <w:nsid w:val="698F543C"/>
    <w:multiLevelType w:val="hybridMultilevel"/>
    <w:tmpl w:val="96220552"/>
    <w:lvl w:ilvl="0" w:tplc="D63EB58A">
      <w:start w:val="1"/>
      <w:numFmt w:val="bullet"/>
      <w:lvlText w:val=""/>
      <w:lvlJc w:val="left"/>
      <w:pPr>
        <w:ind w:left="720" w:hanging="360"/>
      </w:pPr>
      <w:rPr>
        <w:rFonts w:ascii="Symbol" w:hAnsi="Symbol" w:hint="default"/>
      </w:rPr>
    </w:lvl>
    <w:lvl w:ilvl="1" w:tplc="F4060A64" w:tentative="1">
      <w:start w:val="1"/>
      <w:numFmt w:val="bullet"/>
      <w:lvlText w:val="o"/>
      <w:lvlJc w:val="left"/>
      <w:pPr>
        <w:ind w:left="1440" w:hanging="360"/>
      </w:pPr>
      <w:rPr>
        <w:rFonts w:ascii="Courier New" w:hAnsi="Courier New" w:hint="default"/>
      </w:rPr>
    </w:lvl>
    <w:lvl w:ilvl="2" w:tplc="EA2299FE" w:tentative="1">
      <w:start w:val="1"/>
      <w:numFmt w:val="bullet"/>
      <w:lvlText w:val=""/>
      <w:lvlJc w:val="left"/>
      <w:pPr>
        <w:ind w:left="2160" w:hanging="360"/>
      </w:pPr>
      <w:rPr>
        <w:rFonts w:ascii="Wingdings" w:hAnsi="Wingdings" w:hint="default"/>
      </w:rPr>
    </w:lvl>
    <w:lvl w:ilvl="3" w:tplc="0CBE4B1A" w:tentative="1">
      <w:start w:val="1"/>
      <w:numFmt w:val="bullet"/>
      <w:lvlText w:val=""/>
      <w:lvlJc w:val="left"/>
      <w:pPr>
        <w:ind w:left="2880" w:hanging="360"/>
      </w:pPr>
      <w:rPr>
        <w:rFonts w:ascii="Symbol" w:hAnsi="Symbol" w:hint="default"/>
      </w:rPr>
    </w:lvl>
    <w:lvl w:ilvl="4" w:tplc="894812CE" w:tentative="1">
      <w:start w:val="1"/>
      <w:numFmt w:val="bullet"/>
      <w:lvlText w:val="o"/>
      <w:lvlJc w:val="left"/>
      <w:pPr>
        <w:ind w:left="3600" w:hanging="360"/>
      </w:pPr>
      <w:rPr>
        <w:rFonts w:ascii="Courier New" w:hAnsi="Courier New" w:hint="default"/>
      </w:rPr>
    </w:lvl>
    <w:lvl w:ilvl="5" w:tplc="D5BC3870" w:tentative="1">
      <w:start w:val="1"/>
      <w:numFmt w:val="bullet"/>
      <w:lvlText w:val=""/>
      <w:lvlJc w:val="left"/>
      <w:pPr>
        <w:ind w:left="4320" w:hanging="360"/>
      </w:pPr>
      <w:rPr>
        <w:rFonts w:ascii="Wingdings" w:hAnsi="Wingdings" w:hint="default"/>
      </w:rPr>
    </w:lvl>
    <w:lvl w:ilvl="6" w:tplc="718C8AB8" w:tentative="1">
      <w:start w:val="1"/>
      <w:numFmt w:val="bullet"/>
      <w:lvlText w:val=""/>
      <w:lvlJc w:val="left"/>
      <w:pPr>
        <w:ind w:left="5040" w:hanging="360"/>
      </w:pPr>
      <w:rPr>
        <w:rFonts w:ascii="Symbol" w:hAnsi="Symbol" w:hint="default"/>
      </w:rPr>
    </w:lvl>
    <w:lvl w:ilvl="7" w:tplc="52AC1356" w:tentative="1">
      <w:start w:val="1"/>
      <w:numFmt w:val="bullet"/>
      <w:lvlText w:val="o"/>
      <w:lvlJc w:val="left"/>
      <w:pPr>
        <w:ind w:left="5760" w:hanging="360"/>
      </w:pPr>
      <w:rPr>
        <w:rFonts w:ascii="Courier New" w:hAnsi="Courier New" w:hint="default"/>
      </w:rPr>
    </w:lvl>
    <w:lvl w:ilvl="8" w:tplc="2E1A0D6C" w:tentative="1">
      <w:start w:val="1"/>
      <w:numFmt w:val="bullet"/>
      <w:lvlText w:val=""/>
      <w:lvlJc w:val="left"/>
      <w:pPr>
        <w:ind w:left="6480" w:hanging="360"/>
      </w:pPr>
      <w:rPr>
        <w:rFonts w:ascii="Wingdings" w:hAnsi="Wingdings" w:hint="default"/>
      </w:rPr>
    </w:lvl>
  </w:abstractNum>
  <w:abstractNum w:abstractNumId="32" w15:restartNumberingAfterBreak="0">
    <w:nsid w:val="6A9C5BD6"/>
    <w:multiLevelType w:val="hybridMultilevel"/>
    <w:tmpl w:val="FC6C78BE"/>
    <w:lvl w:ilvl="0" w:tplc="B1743664">
      <w:start w:val="1"/>
      <w:numFmt w:val="bullet"/>
      <w:lvlText w:val=""/>
      <w:lvlJc w:val="left"/>
      <w:pPr>
        <w:ind w:left="720" w:hanging="360"/>
      </w:pPr>
      <w:rPr>
        <w:rFonts w:ascii="Symbol" w:hAnsi="Symbol" w:hint="default"/>
      </w:rPr>
    </w:lvl>
    <w:lvl w:ilvl="1" w:tplc="F40881E2">
      <w:start w:val="1"/>
      <w:numFmt w:val="bullet"/>
      <w:lvlText w:val="o"/>
      <w:lvlJc w:val="left"/>
      <w:pPr>
        <w:ind w:left="1440" w:hanging="360"/>
      </w:pPr>
      <w:rPr>
        <w:rFonts w:ascii="Courier New" w:hAnsi="Courier New" w:hint="default"/>
      </w:rPr>
    </w:lvl>
    <w:lvl w:ilvl="2" w:tplc="5A888164">
      <w:start w:val="1"/>
      <w:numFmt w:val="bullet"/>
      <w:lvlText w:val=""/>
      <w:lvlJc w:val="left"/>
      <w:pPr>
        <w:ind w:left="2160" w:hanging="360"/>
      </w:pPr>
      <w:rPr>
        <w:rFonts w:ascii="Wingdings" w:hAnsi="Wingdings" w:hint="default"/>
      </w:rPr>
    </w:lvl>
    <w:lvl w:ilvl="3" w:tplc="5B22A96C">
      <w:start w:val="1"/>
      <w:numFmt w:val="bullet"/>
      <w:lvlText w:val=""/>
      <w:lvlJc w:val="left"/>
      <w:pPr>
        <w:ind w:left="2880" w:hanging="360"/>
      </w:pPr>
      <w:rPr>
        <w:rFonts w:ascii="Symbol" w:hAnsi="Symbol" w:hint="default"/>
      </w:rPr>
    </w:lvl>
    <w:lvl w:ilvl="4" w:tplc="2AF0A7C4">
      <w:start w:val="1"/>
      <w:numFmt w:val="bullet"/>
      <w:lvlText w:val="o"/>
      <w:lvlJc w:val="left"/>
      <w:pPr>
        <w:ind w:left="3600" w:hanging="360"/>
      </w:pPr>
      <w:rPr>
        <w:rFonts w:ascii="Courier New" w:hAnsi="Courier New" w:hint="default"/>
      </w:rPr>
    </w:lvl>
    <w:lvl w:ilvl="5" w:tplc="AC7CC0AC">
      <w:start w:val="1"/>
      <w:numFmt w:val="bullet"/>
      <w:lvlText w:val=""/>
      <w:lvlJc w:val="left"/>
      <w:pPr>
        <w:ind w:left="4320" w:hanging="360"/>
      </w:pPr>
      <w:rPr>
        <w:rFonts w:ascii="Wingdings" w:hAnsi="Wingdings" w:hint="default"/>
      </w:rPr>
    </w:lvl>
    <w:lvl w:ilvl="6" w:tplc="F7CC0D32">
      <w:start w:val="1"/>
      <w:numFmt w:val="bullet"/>
      <w:lvlText w:val=""/>
      <w:lvlJc w:val="left"/>
      <w:pPr>
        <w:ind w:left="5040" w:hanging="360"/>
      </w:pPr>
      <w:rPr>
        <w:rFonts w:ascii="Symbol" w:hAnsi="Symbol" w:hint="default"/>
      </w:rPr>
    </w:lvl>
    <w:lvl w:ilvl="7" w:tplc="A238C288">
      <w:start w:val="1"/>
      <w:numFmt w:val="bullet"/>
      <w:lvlText w:val="o"/>
      <w:lvlJc w:val="left"/>
      <w:pPr>
        <w:ind w:left="5760" w:hanging="360"/>
      </w:pPr>
      <w:rPr>
        <w:rFonts w:ascii="Courier New" w:hAnsi="Courier New" w:hint="default"/>
      </w:rPr>
    </w:lvl>
    <w:lvl w:ilvl="8" w:tplc="62D29BA8">
      <w:start w:val="1"/>
      <w:numFmt w:val="bullet"/>
      <w:lvlText w:val=""/>
      <w:lvlJc w:val="left"/>
      <w:pPr>
        <w:ind w:left="6480" w:hanging="360"/>
      </w:pPr>
      <w:rPr>
        <w:rFonts w:ascii="Wingdings" w:hAnsi="Wingdings" w:hint="default"/>
      </w:rPr>
    </w:lvl>
  </w:abstractNum>
  <w:abstractNum w:abstractNumId="33" w15:restartNumberingAfterBreak="0">
    <w:nsid w:val="6BD2EADE"/>
    <w:multiLevelType w:val="hybridMultilevel"/>
    <w:tmpl w:val="D714CC72"/>
    <w:lvl w:ilvl="0" w:tplc="CA4A35EA">
      <w:start w:val="1"/>
      <w:numFmt w:val="decimal"/>
      <w:lvlText w:val="%1."/>
      <w:lvlJc w:val="left"/>
      <w:pPr>
        <w:ind w:left="720" w:hanging="360"/>
      </w:pPr>
    </w:lvl>
    <w:lvl w:ilvl="1" w:tplc="A08E1282">
      <w:start w:val="1"/>
      <w:numFmt w:val="lowerLetter"/>
      <w:lvlText w:val="%2."/>
      <w:lvlJc w:val="left"/>
      <w:pPr>
        <w:ind w:left="1440" w:hanging="360"/>
      </w:pPr>
    </w:lvl>
    <w:lvl w:ilvl="2" w:tplc="69042694">
      <w:start w:val="1"/>
      <w:numFmt w:val="lowerRoman"/>
      <w:lvlText w:val="%3."/>
      <w:lvlJc w:val="right"/>
      <w:pPr>
        <w:ind w:left="2160" w:hanging="180"/>
      </w:pPr>
    </w:lvl>
    <w:lvl w:ilvl="3" w:tplc="745ECBD4">
      <w:start w:val="1"/>
      <w:numFmt w:val="decimal"/>
      <w:lvlText w:val="%4."/>
      <w:lvlJc w:val="left"/>
      <w:pPr>
        <w:ind w:left="2880" w:hanging="360"/>
      </w:pPr>
    </w:lvl>
    <w:lvl w:ilvl="4" w:tplc="37344D12">
      <w:start w:val="1"/>
      <w:numFmt w:val="lowerLetter"/>
      <w:lvlText w:val="%5."/>
      <w:lvlJc w:val="left"/>
      <w:pPr>
        <w:ind w:left="3600" w:hanging="360"/>
      </w:pPr>
    </w:lvl>
    <w:lvl w:ilvl="5" w:tplc="FEA0F920">
      <w:start w:val="1"/>
      <w:numFmt w:val="lowerRoman"/>
      <w:lvlText w:val="%6."/>
      <w:lvlJc w:val="right"/>
      <w:pPr>
        <w:ind w:left="4320" w:hanging="180"/>
      </w:pPr>
    </w:lvl>
    <w:lvl w:ilvl="6" w:tplc="E7EAC31A">
      <w:start w:val="1"/>
      <w:numFmt w:val="decimal"/>
      <w:lvlText w:val="%7."/>
      <w:lvlJc w:val="left"/>
      <w:pPr>
        <w:ind w:left="5040" w:hanging="360"/>
      </w:pPr>
    </w:lvl>
    <w:lvl w:ilvl="7" w:tplc="4956BE14">
      <w:start w:val="1"/>
      <w:numFmt w:val="lowerLetter"/>
      <w:lvlText w:val="%8."/>
      <w:lvlJc w:val="left"/>
      <w:pPr>
        <w:ind w:left="5760" w:hanging="360"/>
      </w:pPr>
    </w:lvl>
    <w:lvl w:ilvl="8" w:tplc="7A0A47CA">
      <w:start w:val="1"/>
      <w:numFmt w:val="lowerRoman"/>
      <w:lvlText w:val="%9."/>
      <w:lvlJc w:val="right"/>
      <w:pPr>
        <w:ind w:left="6480" w:hanging="180"/>
      </w:pPr>
    </w:lvl>
  </w:abstractNum>
  <w:abstractNum w:abstractNumId="34" w15:restartNumberingAfterBreak="0">
    <w:nsid w:val="6E6B59E9"/>
    <w:multiLevelType w:val="multilevel"/>
    <w:tmpl w:val="1788228A"/>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5" w15:restartNumberingAfterBreak="0">
    <w:nsid w:val="703F74ED"/>
    <w:multiLevelType w:val="multilevel"/>
    <w:tmpl w:val="E28C97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78F37F64"/>
    <w:multiLevelType w:val="hybridMultilevel"/>
    <w:tmpl w:val="24E84F38"/>
    <w:lvl w:ilvl="0" w:tplc="D3C238EE">
      <w:start w:val="1"/>
      <w:numFmt w:val="bullet"/>
      <w:lvlText w:val=""/>
      <w:lvlJc w:val="left"/>
      <w:pPr>
        <w:ind w:left="720" w:hanging="360"/>
      </w:pPr>
      <w:rPr>
        <w:rFonts w:ascii="Symbol" w:hAnsi="Symbol" w:hint="default"/>
      </w:rPr>
    </w:lvl>
    <w:lvl w:ilvl="1" w:tplc="7F347C7E">
      <w:start w:val="1"/>
      <w:numFmt w:val="bullet"/>
      <w:lvlText w:val="o"/>
      <w:lvlJc w:val="left"/>
      <w:pPr>
        <w:ind w:left="1440" w:hanging="360"/>
      </w:pPr>
      <w:rPr>
        <w:rFonts w:ascii="Courier New" w:hAnsi="Courier New" w:hint="default"/>
      </w:rPr>
    </w:lvl>
    <w:lvl w:ilvl="2" w:tplc="8766B446">
      <w:start w:val="1"/>
      <w:numFmt w:val="bullet"/>
      <w:lvlText w:val=""/>
      <w:lvlJc w:val="left"/>
      <w:pPr>
        <w:ind w:left="2160" w:hanging="360"/>
      </w:pPr>
      <w:rPr>
        <w:rFonts w:ascii="Wingdings" w:hAnsi="Wingdings" w:hint="default"/>
      </w:rPr>
    </w:lvl>
    <w:lvl w:ilvl="3" w:tplc="6AD85B74">
      <w:start w:val="1"/>
      <w:numFmt w:val="bullet"/>
      <w:lvlText w:val=""/>
      <w:lvlJc w:val="left"/>
      <w:pPr>
        <w:ind w:left="2880" w:hanging="360"/>
      </w:pPr>
      <w:rPr>
        <w:rFonts w:ascii="Symbol" w:hAnsi="Symbol" w:hint="default"/>
      </w:rPr>
    </w:lvl>
    <w:lvl w:ilvl="4" w:tplc="DAF699C0">
      <w:start w:val="1"/>
      <w:numFmt w:val="bullet"/>
      <w:lvlText w:val="o"/>
      <w:lvlJc w:val="left"/>
      <w:pPr>
        <w:ind w:left="3600" w:hanging="360"/>
      </w:pPr>
      <w:rPr>
        <w:rFonts w:ascii="Courier New" w:hAnsi="Courier New" w:hint="default"/>
      </w:rPr>
    </w:lvl>
    <w:lvl w:ilvl="5" w:tplc="DDC8DEF0">
      <w:start w:val="1"/>
      <w:numFmt w:val="bullet"/>
      <w:lvlText w:val=""/>
      <w:lvlJc w:val="left"/>
      <w:pPr>
        <w:ind w:left="4320" w:hanging="360"/>
      </w:pPr>
      <w:rPr>
        <w:rFonts w:ascii="Wingdings" w:hAnsi="Wingdings" w:hint="default"/>
      </w:rPr>
    </w:lvl>
    <w:lvl w:ilvl="6" w:tplc="3FE8097C">
      <w:start w:val="1"/>
      <w:numFmt w:val="bullet"/>
      <w:lvlText w:val=""/>
      <w:lvlJc w:val="left"/>
      <w:pPr>
        <w:ind w:left="5040" w:hanging="360"/>
      </w:pPr>
      <w:rPr>
        <w:rFonts w:ascii="Symbol" w:hAnsi="Symbol" w:hint="default"/>
      </w:rPr>
    </w:lvl>
    <w:lvl w:ilvl="7" w:tplc="3ECEB376">
      <w:start w:val="1"/>
      <w:numFmt w:val="bullet"/>
      <w:lvlText w:val="o"/>
      <w:lvlJc w:val="left"/>
      <w:pPr>
        <w:ind w:left="5760" w:hanging="360"/>
      </w:pPr>
      <w:rPr>
        <w:rFonts w:ascii="Courier New" w:hAnsi="Courier New" w:hint="default"/>
      </w:rPr>
    </w:lvl>
    <w:lvl w:ilvl="8" w:tplc="3BEAE920">
      <w:start w:val="1"/>
      <w:numFmt w:val="bullet"/>
      <w:lvlText w:val=""/>
      <w:lvlJc w:val="left"/>
      <w:pPr>
        <w:ind w:left="6480" w:hanging="360"/>
      </w:pPr>
      <w:rPr>
        <w:rFonts w:ascii="Wingdings" w:hAnsi="Wingdings" w:hint="default"/>
      </w:rPr>
    </w:lvl>
  </w:abstractNum>
  <w:abstractNum w:abstractNumId="37" w15:restartNumberingAfterBreak="0">
    <w:nsid w:val="796AB3C0"/>
    <w:multiLevelType w:val="hybridMultilevel"/>
    <w:tmpl w:val="33C0D834"/>
    <w:lvl w:ilvl="0" w:tplc="EB6C141C">
      <w:start w:val="1"/>
      <w:numFmt w:val="decimal"/>
      <w:lvlText w:val="%1."/>
      <w:lvlJc w:val="left"/>
      <w:pPr>
        <w:ind w:left="720" w:hanging="360"/>
      </w:pPr>
    </w:lvl>
    <w:lvl w:ilvl="1" w:tplc="C28E4262">
      <w:start w:val="1"/>
      <w:numFmt w:val="lowerLetter"/>
      <w:lvlText w:val="%2."/>
      <w:lvlJc w:val="left"/>
      <w:pPr>
        <w:ind w:left="1440" w:hanging="360"/>
      </w:pPr>
    </w:lvl>
    <w:lvl w:ilvl="2" w:tplc="244610BA">
      <w:start w:val="1"/>
      <w:numFmt w:val="lowerRoman"/>
      <w:lvlText w:val="%3."/>
      <w:lvlJc w:val="right"/>
      <w:pPr>
        <w:ind w:left="2160" w:hanging="180"/>
      </w:pPr>
    </w:lvl>
    <w:lvl w:ilvl="3" w:tplc="F196A6AA">
      <w:start w:val="1"/>
      <w:numFmt w:val="decimal"/>
      <w:lvlText w:val="%4."/>
      <w:lvlJc w:val="left"/>
      <w:pPr>
        <w:ind w:left="2880" w:hanging="360"/>
      </w:pPr>
    </w:lvl>
    <w:lvl w:ilvl="4" w:tplc="52BC4C78">
      <w:start w:val="1"/>
      <w:numFmt w:val="lowerLetter"/>
      <w:lvlText w:val="%5."/>
      <w:lvlJc w:val="left"/>
      <w:pPr>
        <w:ind w:left="3600" w:hanging="360"/>
      </w:pPr>
    </w:lvl>
    <w:lvl w:ilvl="5" w:tplc="28162FF8">
      <w:start w:val="1"/>
      <w:numFmt w:val="lowerRoman"/>
      <w:lvlText w:val="%6."/>
      <w:lvlJc w:val="right"/>
      <w:pPr>
        <w:ind w:left="4320" w:hanging="180"/>
      </w:pPr>
    </w:lvl>
    <w:lvl w:ilvl="6" w:tplc="85FCB91A">
      <w:start w:val="1"/>
      <w:numFmt w:val="decimal"/>
      <w:lvlText w:val="%7."/>
      <w:lvlJc w:val="left"/>
      <w:pPr>
        <w:ind w:left="5040" w:hanging="360"/>
      </w:pPr>
    </w:lvl>
    <w:lvl w:ilvl="7" w:tplc="A5A66396">
      <w:start w:val="1"/>
      <w:numFmt w:val="lowerLetter"/>
      <w:lvlText w:val="%8."/>
      <w:lvlJc w:val="left"/>
      <w:pPr>
        <w:ind w:left="5760" w:hanging="360"/>
      </w:pPr>
    </w:lvl>
    <w:lvl w:ilvl="8" w:tplc="F6023D46">
      <w:start w:val="1"/>
      <w:numFmt w:val="lowerRoman"/>
      <w:lvlText w:val="%9."/>
      <w:lvlJc w:val="right"/>
      <w:pPr>
        <w:ind w:left="6480" w:hanging="180"/>
      </w:pPr>
    </w:lvl>
  </w:abstractNum>
  <w:abstractNum w:abstractNumId="38" w15:restartNumberingAfterBreak="0">
    <w:nsid w:val="7CAB1FB6"/>
    <w:multiLevelType w:val="hybridMultilevel"/>
    <w:tmpl w:val="5FA6F628"/>
    <w:lvl w:ilvl="0" w:tplc="9DBA6858">
      <w:start w:val="1"/>
      <w:numFmt w:val="bullet"/>
      <w:lvlText w:val="-"/>
      <w:lvlJc w:val="left"/>
      <w:pPr>
        <w:ind w:left="720" w:hanging="360"/>
      </w:pPr>
      <w:rPr>
        <w:rFonts w:ascii="Aptos" w:hAnsi="Aptos" w:hint="default"/>
      </w:rPr>
    </w:lvl>
    <w:lvl w:ilvl="1" w:tplc="8B7EE39E">
      <w:start w:val="1"/>
      <w:numFmt w:val="bullet"/>
      <w:lvlText w:val="o"/>
      <w:lvlJc w:val="left"/>
      <w:pPr>
        <w:ind w:left="1440" w:hanging="360"/>
      </w:pPr>
      <w:rPr>
        <w:rFonts w:ascii="Courier New" w:hAnsi="Courier New" w:hint="default"/>
      </w:rPr>
    </w:lvl>
    <w:lvl w:ilvl="2" w:tplc="B55C32FA">
      <w:start w:val="1"/>
      <w:numFmt w:val="bullet"/>
      <w:lvlText w:val=""/>
      <w:lvlJc w:val="left"/>
      <w:pPr>
        <w:ind w:left="2160" w:hanging="360"/>
      </w:pPr>
      <w:rPr>
        <w:rFonts w:ascii="Wingdings" w:hAnsi="Wingdings" w:hint="default"/>
      </w:rPr>
    </w:lvl>
    <w:lvl w:ilvl="3" w:tplc="E74024D6">
      <w:start w:val="1"/>
      <w:numFmt w:val="bullet"/>
      <w:lvlText w:val=""/>
      <w:lvlJc w:val="left"/>
      <w:pPr>
        <w:ind w:left="2880" w:hanging="360"/>
      </w:pPr>
      <w:rPr>
        <w:rFonts w:ascii="Symbol" w:hAnsi="Symbol" w:hint="default"/>
      </w:rPr>
    </w:lvl>
    <w:lvl w:ilvl="4" w:tplc="7FAED6A2">
      <w:start w:val="1"/>
      <w:numFmt w:val="bullet"/>
      <w:lvlText w:val="o"/>
      <w:lvlJc w:val="left"/>
      <w:pPr>
        <w:ind w:left="3600" w:hanging="360"/>
      </w:pPr>
      <w:rPr>
        <w:rFonts w:ascii="Courier New" w:hAnsi="Courier New" w:hint="default"/>
      </w:rPr>
    </w:lvl>
    <w:lvl w:ilvl="5" w:tplc="A106EF4E">
      <w:start w:val="1"/>
      <w:numFmt w:val="bullet"/>
      <w:lvlText w:val=""/>
      <w:lvlJc w:val="left"/>
      <w:pPr>
        <w:ind w:left="4320" w:hanging="360"/>
      </w:pPr>
      <w:rPr>
        <w:rFonts w:ascii="Wingdings" w:hAnsi="Wingdings" w:hint="default"/>
      </w:rPr>
    </w:lvl>
    <w:lvl w:ilvl="6" w:tplc="304896FE">
      <w:start w:val="1"/>
      <w:numFmt w:val="bullet"/>
      <w:lvlText w:val=""/>
      <w:lvlJc w:val="left"/>
      <w:pPr>
        <w:ind w:left="5040" w:hanging="360"/>
      </w:pPr>
      <w:rPr>
        <w:rFonts w:ascii="Symbol" w:hAnsi="Symbol" w:hint="default"/>
      </w:rPr>
    </w:lvl>
    <w:lvl w:ilvl="7" w:tplc="131C6AA6">
      <w:start w:val="1"/>
      <w:numFmt w:val="bullet"/>
      <w:lvlText w:val="o"/>
      <w:lvlJc w:val="left"/>
      <w:pPr>
        <w:ind w:left="5760" w:hanging="360"/>
      </w:pPr>
      <w:rPr>
        <w:rFonts w:ascii="Courier New" w:hAnsi="Courier New" w:hint="default"/>
      </w:rPr>
    </w:lvl>
    <w:lvl w:ilvl="8" w:tplc="E8467C4C">
      <w:start w:val="1"/>
      <w:numFmt w:val="bullet"/>
      <w:lvlText w:val=""/>
      <w:lvlJc w:val="left"/>
      <w:pPr>
        <w:ind w:left="6480" w:hanging="360"/>
      </w:pPr>
      <w:rPr>
        <w:rFonts w:ascii="Wingdings" w:hAnsi="Wingdings" w:hint="default"/>
      </w:rPr>
    </w:lvl>
  </w:abstractNum>
  <w:abstractNum w:abstractNumId="39" w15:restartNumberingAfterBreak="0">
    <w:nsid w:val="7D7BE7A9"/>
    <w:multiLevelType w:val="hybridMultilevel"/>
    <w:tmpl w:val="562078E0"/>
    <w:lvl w:ilvl="0" w:tplc="B60091E6">
      <w:start w:val="1"/>
      <w:numFmt w:val="bullet"/>
      <w:lvlText w:val="·"/>
      <w:lvlJc w:val="left"/>
      <w:pPr>
        <w:ind w:left="720" w:hanging="360"/>
      </w:pPr>
      <w:rPr>
        <w:rFonts w:ascii="Symbol" w:hAnsi="Symbol" w:hint="default"/>
      </w:rPr>
    </w:lvl>
    <w:lvl w:ilvl="1" w:tplc="CEA2C67A">
      <w:start w:val="1"/>
      <w:numFmt w:val="bullet"/>
      <w:lvlText w:val="o"/>
      <w:lvlJc w:val="left"/>
      <w:pPr>
        <w:ind w:left="1440" w:hanging="360"/>
      </w:pPr>
      <w:rPr>
        <w:rFonts w:ascii="Courier New" w:hAnsi="Courier New" w:hint="default"/>
      </w:rPr>
    </w:lvl>
    <w:lvl w:ilvl="2" w:tplc="AEAC68A6">
      <w:start w:val="1"/>
      <w:numFmt w:val="bullet"/>
      <w:lvlText w:val=""/>
      <w:lvlJc w:val="left"/>
      <w:pPr>
        <w:ind w:left="2160" w:hanging="360"/>
      </w:pPr>
      <w:rPr>
        <w:rFonts w:ascii="Wingdings" w:hAnsi="Wingdings" w:hint="default"/>
      </w:rPr>
    </w:lvl>
    <w:lvl w:ilvl="3" w:tplc="27C642B8">
      <w:start w:val="1"/>
      <w:numFmt w:val="bullet"/>
      <w:lvlText w:val=""/>
      <w:lvlJc w:val="left"/>
      <w:pPr>
        <w:ind w:left="2880" w:hanging="360"/>
      </w:pPr>
      <w:rPr>
        <w:rFonts w:ascii="Symbol" w:hAnsi="Symbol" w:hint="default"/>
      </w:rPr>
    </w:lvl>
    <w:lvl w:ilvl="4" w:tplc="DC7E6D3A">
      <w:start w:val="1"/>
      <w:numFmt w:val="bullet"/>
      <w:lvlText w:val="o"/>
      <w:lvlJc w:val="left"/>
      <w:pPr>
        <w:ind w:left="3600" w:hanging="360"/>
      </w:pPr>
      <w:rPr>
        <w:rFonts w:ascii="Courier New" w:hAnsi="Courier New" w:hint="default"/>
      </w:rPr>
    </w:lvl>
    <w:lvl w:ilvl="5" w:tplc="B8CC0CFA">
      <w:start w:val="1"/>
      <w:numFmt w:val="bullet"/>
      <w:lvlText w:val=""/>
      <w:lvlJc w:val="left"/>
      <w:pPr>
        <w:ind w:left="4320" w:hanging="360"/>
      </w:pPr>
      <w:rPr>
        <w:rFonts w:ascii="Wingdings" w:hAnsi="Wingdings" w:hint="default"/>
      </w:rPr>
    </w:lvl>
    <w:lvl w:ilvl="6" w:tplc="149627E4">
      <w:start w:val="1"/>
      <w:numFmt w:val="bullet"/>
      <w:lvlText w:val=""/>
      <w:lvlJc w:val="left"/>
      <w:pPr>
        <w:ind w:left="5040" w:hanging="360"/>
      </w:pPr>
      <w:rPr>
        <w:rFonts w:ascii="Symbol" w:hAnsi="Symbol" w:hint="default"/>
      </w:rPr>
    </w:lvl>
    <w:lvl w:ilvl="7" w:tplc="A2C635E8">
      <w:start w:val="1"/>
      <w:numFmt w:val="bullet"/>
      <w:lvlText w:val="o"/>
      <w:lvlJc w:val="left"/>
      <w:pPr>
        <w:ind w:left="5760" w:hanging="360"/>
      </w:pPr>
      <w:rPr>
        <w:rFonts w:ascii="Courier New" w:hAnsi="Courier New" w:hint="default"/>
      </w:rPr>
    </w:lvl>
    <w:lvl w:ilvl="8" w:tplc="6668393E">
      <w:start w:val="1"/>
      <w:numFmt w:val="bullet"/>
      <w:lvlText w:val=""/>
      <w:lvlJc w:val="left"/>
      <w:pPr>
        <w:ind w:left="6480" w:hanging="360"/>
      </w:pPr>
      <w:rPr>
        <w:rFonts w:ascii="Wingdings" w:hAnsi="Wingdings" w:hint="default"/>
      </w:rPr>
    </w:lvl>
  </w:abstractNum>
  <w:num w:numId="1" w16cid:durableId="1359894600">
    <w:abstractNumId w:val="5"/>
  </w:num>
  <w:num w:numId="2" w16cid:durableId="1726103503">
    <w:abstractNumId w:val="0"/>
  </w:num>
  <w:num w:numId="3" w16cid:durableId="681472047">
    <w:abstractNumId w:val="8"/>
  </w:num>
  <w:num w:numId="4" w16cid:durableId="846405769">
    <w:abstractNumId w:val="39"/>
  </w:num>
  <w:num w:numId="5" w16cid:durableId="1416366650">
    <w:abstractNumId w:val="13"/>
  </w:num>
  <w:num w:numId="6" w16cid:durableId="1453861965">
    <w:abstractNumId w:val="22"/>
  </w:num>
  <w:num w:numId="7" w16cid:durableId="631714754">
    <w:abstractNumId w:val="9"/>
  </w:num>
  <w:num w:numId="8" w16cid:durableId="488985952">
    <w:abstractNumId w:val="33"/>
  </w:num>
  <w:num w:numId="9" w16cid:durableId="724911499">
    <w:abstractNumId w:val="12"/>
  </w:num>
  <w:num w:numId="10" w16cid:durableId="634989953">
    <w:abstractNumId w:val="3"/>
  </w:num>
  <w:num w:numId="11" w16cid:durableId="1687052400">
    <w:abstractNumId w:val="21"/>
  </w:num>
  <w:num w:numId="12" w16cid:durableId="1081636656">
    <w:abstractNumId w:val="19"/>
  </w:num>
  <w:num w:numId="13" w16cid:durableId="454832026">
    <w:abstractNumId w:val="37"/>
  </w:num>
  <w:num w:numId="14" w16cid:durableId="683285996">
    <w:abstractNumId w:val="14"/>
  </w:num>
  <w:num w:numId="15" w16cid:durableId="1948271468">
    <w:abstractNumId w:val="30"/>
  </w:num>
  <w:num w:numId="16" w16cid:durableId="830219530">
    <w:abstractNumId w:val="38"/>
  </w:num>
  <w:num w:numId="17" w16cid:durableId="1662806204">
    <w:abstractNumId w:val="4"/>
  </w:num>
  <w:num w:numId="18" w16cid:durableId="1062557985">
    <w:abstractNumId w:val="1"/>
  </w:num>
  <w:num w:numId="19" w16cid:durableId="1915234305">
    <w:abstractNumId w:val="25"/>
  </w:num>
  <w:num w:numId="20" w16cid:durableId="1856768010">
    <w:abstractNumId w:val="15"/>
  </w:num>
  <w:num w:numId="21" w16cid:durableId="1493372957">
    <w:abstractNumId w:val="17"/>
  </w:num>
  <w:num w:numId="22" w16cid:durableId="1943803652">
    <w:abstractNumId w:val="29"/>
  </w:num>
  <w:num w:numId="23" w16cid:durableId="595216160">
    <w:abstractNumId w:val="32"/>
  </w:num>
  <w:num w:numId="24" w16cid:durableId="1596861945">
    <w:abstractNumId w:val="36"/>
  </w:num>
  <w:num w:numId="25" w16cid:durableId="304164698">
    <w:abstractNumId w:val="28"/>
  </w:num>
  <w:num w:numId="26" w16cid:durableId="1446778320">
    <w:abstractNumId w:val="11"/>
  </w:num>
  <w:num w:numId="27" w16cid:durableId="362557035">
    <w:abstractNumId w:val="35"/>
  </w:num>
  <w:num w:numId="28" w16cid:durableId="1048843302">
    <w:abstractNumId w:val="20"/>
  </w:num>
  <w:num w:numId="29" w16cid:durableId="1203128624">
    <w:abstractNumId w:val="6"/>
  </w:num>
  <w:num w:numId="30" w16cid:durableId="1028408897">
    <w:abstractNumId w:val="10"/>
  </w:num>
  <w:num w:numId="31" w16cid:durableId="748965137">
    <w:abstractNumId w:val="34"/>
  </w:num>
  <w:num w:numId="32" w16cid:durableId="1225795952">
    <w:abstractNumId w:val="31"/>
  </w:num>
  <w:num w:numId="33" w16cid:durableId="1055083229">
    <w:abstractNumId w:val="24"/>
  </w:num>
  <w:num w:numId="34" w16cid:durableId="143669114">
    <w:abstractNumId w:val="23"/>
  </w:num>
  <w:num w:numId="35" w16cid:durableId="43452970">
    <w:abstractNumId w:val="7"/>
  </w:num>
  <w:num w:numId="36" w16cid:durableId="1891262914">
    <w:abstractNumId w:val="26"/>
  </w:num>
  <w:num w:numId="37" w16cid:durableId="1211267995">
    <w:abstractNumId w:val="2"/>
  </w:num>
  <w:num w:numId="38" w16cid:durableId="555625082">
    <w:abstractNumId w:val="27"/>
  </w:num>
  <w:num w:numId="39" w16cid:durableId="1589996648">
    <w:abstractNumId w:val="16"/>
  </w:num>
  <w:num w:numId="40" w16cid:durableId="1298756457">
    <w:abstractNumId w:val="18"/>
  </w:num>
  <w:num w:numId="41" w16cid:durableId="1717466718">
    <w:abstractNumId w:val="18"/>
  </w:num>
  <w:num w:numId="42" w16cid:durableId="898134642">
    <w:abstractNumId w:val="18"/>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sekany, Dawson">
    <w15:presenceInfo w15:providerId="AD" w15:userId="S::dposekan@iastate.edu::44be1a74-d4fc-47ff-a3df-d33a38ed2197"/>
  </w15:person>
  <w15:person w15:author="Gill, Samar">
    <w15:presenceInfo w15:providerId="AD" w15:userId="S::sgill2@iastate.edu::a1d782fb-8065-4a91-86e5-1d7fbc42ab9d"/>
  </w15:person>
  <w15:person w15:author="Tamer, Evan">
    <w15:presenceInfo w15:providerId="AD" w15:userId="S::etamer@iastate.edu::4436b257-a01f-4848-9b1a-9a57e8acd00e"/>
  </w15:person>
  <w15:person w15:author="Majstorovic, Ryan">
    <w15:presenceInfo w15:providerId="AD" w15:userId="S::ryanmaj@iastate.edu::271f5378-b2ee-4435-979e-3919135698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16"/>
    <w:rsid w:val="00000D87"/>
    <w:rsid w:val="000055D1"/>
    <w:rsid w:val="00005B3C"/>
    <w:rsid w:val="00005C15"/>
    <w:rsid w:val="000107A6"/>
    <w:rsid w:val="00010FC2"/>
    <w:rsid w:val="000110AC"/>
    <w:rsid w:val="00011F5F"/>
    <w:rsid w:val="00011F73"/>
    <w:rsid w:val="00012F48"/>
    <w:rsid w:val="00013AE0"/>
    <w:rsid w:val="00014620"/>
    <w:rsid w:val="000153FE"/>
    <w:rsid w:val="00016B46"/>
    <w:rsid w:val="00017155"/>
    <w:rsid w:val="00017EDB"/>
    <w:rsid w:val="000208AE"/>
    <w:rsid w:val="0002342D"/>
    <w:rsid w:val="00024832"/>
    <w:rsid w:val="00024ABF"/>
    <w:rsid w:val="00025C4D"/>
    <w:rsid w:val="00032683"/>
    <w:rsid w:val="000328D8"/>
    <w:rsid w:val="00032A9E"/>
    <w:rsid w:val="00032D11"/>
    <w:rsid w:val="00032E63"/>
    <w:rsid w:val="00033900"/>
    <w:rsid w:val="00033910"/>
    <w:rsid w:val="0003476B"/>
    <w:rsid w:val="000355A7"/>
    <w:rsid w:val="00035FE2"/>
    <w:rsid w:val="00036380"/>
    <w:rsid w:val="000370A5"/>
    <w:rsid w:val="000373CF"/>
    <w:rsid w:val="00040888"/>
    <w:rsid w:val="00040F43"/>
    <w:rsid w:val="00041636"/>
    <w:rsid w:val="000419C0"/>
    <w:rsid w:val="00041A95"/>
    <w:rsid w:val="00042643"/>
    <w:rsid w:val="00043277"/>
    <w:rsid w:val="00044969"/>
    <w:rsid w:val="00045AF5"/>
    <w:rsid w:val="00046202"/>
    <w:rsid w:val="00046383"/>
    <w:rsid w:val="000511BE"/>
    <w:rsid w:val="0005142E"/>
    <w:rsid w:val="000524CA"/>
    <w:rsid w:val="00053E71"/>
    <w:rsid w:val="000542E5"/>
    <w:rsid w:val="000549E1"/>
    <w:rsid w:val="000551DA"/>
    <w:rsid w:val="000559FA"/>
    <w:rsid w:val="00055E09"/>
    <w:rsid w:val="00056316"/>
    <w:rsid w:val="000565E4"/>
    <w:rsid w:val="00057D47"/>
    <w:rsid w:val="000611D8"/>
    <w:rsid w:val="00062B91"/>
    <w:rsid w:val="000631B9"/>
    <w:rsid w:val="000638FC"/>
    <w:rsid w:val="00063DA5"/>
    <w:rsid w:val="00065DC8"/>
    <w:rsid w:val="000665C1"/>
    <w:rsid w:val="00072BA5"/>
    <w:rsid w:val="00073061"/>
    <w:rsid w:val="00073219"/>
    <w:rsid w:val="00073DBE"/>
    <w:rsid w:val="000741FD"/>
    <w:rsid w:val="000748FB"/>
    <w:rsid w:val="00074F8D"/>
    <w:rsid w:val="000757EE"/>
    <w:rsid w:val="00077DED"/>
    <w:rsid w:val="00080B49"/>
    <w:rsid w:val="00080F6D"/>
    <w:rsid w:val="00082872"/>
    <w:rsid w:val="000849F1"/>
    <w:rsid w:val="00085D32"/>
    <w:rsid w:val="00086FF7"/>
    <w:rsid w:val="0008718E"/>
    <w:rsid w:val="000871EA"/>
    <w:rsid w:val="0008DB63"/>
    <w:rsid w:val="00090D28"/>
    <w:rsid w:val="000922DB"/>
    <w:rsid w:val="00092613"/>
    <w:rsid w:val="00092624"/>
    <w:rsid w:val="000928C5"/>
    <w:rsid w:val="0009349B"/>
    <w:rsid w:val="00094150"/>
    <w:rsid w:val="000954D6"/>
    <w:rsid w:val="0009623E"/>
    <w:rsid w:val="000A018D"/>
    <w:rsid w:val="000A08EE"/>
    <w:rsid w:val="000A1267"/>
    <w:rsid w:val="000A18A0"/>
    <w:rsid w:val="000A19C1"/>
    <w:rsid w:val="000A1D6D"/>
    <w:rsid w:val="000A37E0"/>
    <w:rsid w:val="000A3FCC"/>
    <w:rsid w:val="000A4ED7"/>
    <w:rsid w:val="000A53D9"/>
    <w:rsid w:val="000A5492"/>
    <w:rsid w:val="000A6EB7"/>
    <w:rsid w:val="000A7505"/>
    <w:rsid w:val="000B0A89"/>
    <w:rsid w:val="000B0D93"/>
    <w:rsid w:val="000B1050"/>
    <w:rsid w:val="000B3265"/>
    <w:rsid w:val="000B36DD"/>
    <w:rsid w:val="000B3782"/>
    <w:rsid w:val="000B3B77"/>
    <w:rsid w:val="000B3CB2"/>
    <w:rsid w:val="000B42BE"/>
    <w:rsid w:val="000B50CF"/>
    <w:rsid w:val="000B5418"/>
    <w:rsid w:val="000B62D2"/>
    <w:rsid w:val="000B6D30"/>
    <w:rsid w:val="000B7F8A"/>
    <w:rsid w:val="000BA500"/>
    <w:rsid w:val="000C2935"/>
    <w:rsid w:val="000C2A79"/>
    <w:rsid w:val="000C2AD0"/>
    <w:rsid w:val="000C3380"/>
    <w:rsid w:val="000C35FB"/>
    <w:rsid w:val="000C3F81"/>
    <w:rsid w:val="000C47FE"/>
    <w:rsid w:val="000C4B57"/>
    <w:rsid w:val="000C52D5"/>
    <w:rsid w:val="000C5B67"/>
    <w:rsid w:val="000C5F3A"/>
    <w:rsid w:val="000C6BFC"/>
    <w:rsid w:val="000C6E59"/>
    <w:rsid w:val="000C6FA8"/>
    <w:rsid w:val="000D0796"/>
    <w:rsid w:val="000D0DEF"/>
    <w:rsid w:val="000D19FB"/>
    <w:rsid w:val="000D1F2B"/>
    <w:rsid w:val="000D2356"/>
    <w:rsid w:val="000D4EAD"/>
    <w:rsid w:val="000D5407"/>
    <w:rsid w:val="000E10A0"/>
    <w:rsid w:val="000E1AE5"/>
    <w:rsid w:val="000E27E8"/>
    <w:rsid w:val="000E3DB7"/>
    <w:rsid w:val="000E462C"/>
    <w:rsid w:val="000E4A98"/>
    <w:rsid w:val="000E54A4"/>
    <w:rsid w:val="000E5D7A"/>
    <w:rsid w:val="000E76CA"/>
    <w:rsid w:val="000F0494"/>
    <w:rsid w:val="000F1E97"/>
    <w:rsid w:val="000F4EB2"/>
    <w:rsid w:val="000F560A"/>
    <w:rsid w:val="000F632F"/>
    <w:rsid w:val="00100E50"/>
    <w:rsid w:val="001041EF"/>
    <w:rsid w:val="00107112"/>
    <w:rsid w:val="00107F42"/>
    <w:rsid w:val="00110328"/>
    <w:rsid w:val="00111C36"/>
    <w:rsid w:val="00112A65"/>
    <w:rsid w:val="00114844"/>
    <w:rsid w:val="00114BCF"/>
    <w:rsid w:val="0011536F"/>
    <w:rsid w:val="00115B4C"/>
    <w:rsid w:val="00115E09"/>
    <w:rsid w:val="001160AD"/>
    <w:rsid w:val="00117BD6"/>
    <w:rsid w:val="001217D6"/>
    <w:rsid w:val="001221EF"/>
    <w:rsid w:val="00122A6A"/>
    <w:rsid w:val="001239F2"/>
    <w:rsid w:val="001259C4"/>
    <w:rsid w:val="00125BCC"/>
    <w:rsid w:val="001267E5"/>
    <w:rsid w:val="00127E44"/>
    <w:rsid w:val="00127EA8"/>
    <w:rsid w:val="001309ED"/>
    <w:rsid w:val="001332B8"/>
    <w:rsid w:val="00135408"/>
    <w:rsid w:val="00136221"/>
    <w:rsid w:val="0013652C"/>
    <w:rsid w:val="00136E29"/>
    <w:rsid w:val="001407F1"/>
    <w:rsid w:val="00142016"/>
    <w:rsid w:val="00143572"/>
    <w:rsid w:val="00143E34"/>
    <w:rsid w:val="00143FBC"/>
    <w:rsid w:val="00144388"/>
    <w:rsid w:val="001445E2"/>
    <w:rsid w:val="0014535D"/>
    <w:rsid w:val="001453D7"/>
    <w:rsid w:val="001459B5"/>
    <w:rsid w:val="00145FAF"/>
    <w:rsid w:val="00146A2A"/>
    <w:rsid w:val="0014772E"/>
    <w:rsid w:val="00147ECC"/>
    <w:rsid w:val="00147F9F"/>
    <w:rsid w:val="00150209"/>
    <w:rsid w:val="0015038C"/>
    <w:rsid w:val="00151B27"/>
    <w:rsid w:val="00152D24"/>
    <w:rsid w:val="00153698"/>
    <w:rsid w:val="0015413C"/>
    <w:rsid w:val="0015706C"/>
    <w:rsid w:val="001578D3"/>
    <w:rsid w:val="00157BF2"/>
    <w:rsid w:val="00160740"/>
    <w:rsid w:val="0016087B"/>
    <w:rsid w:val="00160D69"/>
    <w:rsid w:val="00160E97"/>
    <w:rsid w:val="0016462F"/>
    <w:rsid w:val="00164748"/>
    <w:rsid w:val="00165233"/>
    <w:rsid w:val="00165F83"/>
    <w:rsid w:val="0016789A"/>
    <w:rsid w:val="001701CC"/>
    <w:rsid w:val="00171FE4"/>
    <w:rsid w:val="00172526"/>
    <w:rsid w:val="00174793"/>
    <w:rsid w:val="00174F8F"/>
    <w:rsid w:val="001752BF"/>
    <w:rsid w:val="001777B7"/>
    <w:rsid w:val="001777F3"/>
    <w:rsid w:val="00181397"/>
    <w:rsid w:val="00181801"/>
    <w:rsid w:val="001824B2"/>
    <w:rsid w:val="00182E85"/>
    <w:rsid w:val="001836A6"/>
    <w:rsid w:val="00183853"/>
    <w:rsid w:val="00187385"/>
    <w:rsid w:val="001875B4"/>
    <w:rsid w:val="00190175"/>
    <w:rsid w:val="001904E9"/>
    <w:rsid w:val="00191A54"/>
    <w:rsid w:val="00192944"/>
    <w:rsid w:val="0019390F"/>
    <w:rsid w:val="001940DE"/>
    <w:rsid w:val="001946D9"/>
    <w:rsid w:val="00194C05"/>
    <w:rsid w:val="00195774"/>
    <w:rsid w:val="00197453"/>
    <w:rsid w:val="001A06C9"/>
    <w:rsid w:val="001A0B13"/>
    <w:rsid w:val="001A3DB1"/>
    <w:rsid w:val="001A5743"/>
    <w:rsid w:val="001A686B"/>
    <w:rsid w:val="001B127C"/>
    <w:rsid w:val="001B1748"/>
    <w:rsid w:val="001B24EF"/>
    <w:rsid w:val="001B2597"/>
    <w:rsid w:val="001B2FDC"/>
    <w:rsid w:val="001B3A57"/>
    <w:rsid w:val="001B44B8"/>
    <w:rsid w:val="001B4B97"/>
    <w:rsid w:val="001B663A"/>
    <w:rsid w:val="001B6E05"/>
    <w:rsid w:val="001B72B9"/>
    <w:rsid w:val="001C3EF8"/>
    <w:rsid w:val="001C407B"/>
    <w:rsid w:val="001C5A80"/>
    <w:rsid w:val="001C5E51"/>
    <w:rsid w:val="001C6F8A"/>
    <w:rsid w:val="001C7574"/>
    <w:rsid w:val="001D07EE"/>
    <w:rsid w:val="001D4579"/>
    <w:rsid w:val="001D47B5"/>
    <w:rsid w:val="001D4A48"/>
    <w:rsid w:val="001D6338"/>
    <w:rsid w:val="001D70C6"/>
    <w:rsid w:val="001D7730"/>
    <w:rsid w:val="001D7D63"/>
    <w:rsid w:val="001D7F07"/>
    <w:rsid w:val="001E0548"/>
    <w:rsid w:val="001E12C8"/>
    <w:rsid w:val="001E14FD"/>
    <w:rsid w:val="001E198C"/>
    <w:rsid w:val="001E24AA"/>
    <w:rsid w:val="001E2586"/>
    <w:rsid w:val="001E320D"/>
    <w:rsid w:val="001E60B6"/>
    <w:rsid w:val="001E74DC"/>
    <w:rsid w:val="001E7621"/>
    <w:rsid w:val="001F077F"/>
    <w:rsid w:val="001F406B"/>
    <w:rsid w:val="001F40BA"/>
    <w:rsid w:val="001F5DDD"/>
    <w:rsid w:val="001F5F75"/>
    <w:rsid w:val="001F7321"/>
    <w:rsid w:val="001F7856"/>
    <w:rsid w:val="001F791C"/>
    <w:rsid w:val="001F7C36"/>
    <w:rsid w:val="002004F5"/>
    <w:rsid w:val="00200B9A"/>
    <w:rsid w:val="002010B3"/>
    <w:rsid w:val="00202645"/>
    <w:rsid w:val="00202FB5"/>
    <w:rsid w:val="00203ECB"/>
    <w:rsid w:val="00203FE0"/>
    <w:rsid w:val="00204925"/>
    <w:rsid w:val="0020499C"/>
    <w:rsid w:val="002056AE"/>
    <w:rsid w:val="00205A4E"/>
    <w:rsid w:val="00210F7A"/>
    <w:rsid w:val="00211877"/>
    <w:rsid w:val="002128FB"/>
    <w:rsid w:val="00214BF3"/>
    <w:rsid w:val="00215263"/>
    <w:rsid w:val="002155B1"/>
    <w:rsid w:val="00215C3A"/>
    <w:rsid w:val="0021665B"/>
    <w:rsid w:val="00217640"/>
    <w:rsid w:val="00217A2B"/>
    <w:rsid w:val="00217B8B"/>
    <w:rsid w:val="00220D6C"/>
    <w:rsid w:val="00220FE2"/>
    <w:rsid w:val="002213CA"/>
    <w:rsid w:val="0022218C"/>
    <w:rsid w:val="0022292E"/>
    <w:rsid w:val="0022330E"/>
    <w:rsid w:val="00224056"/>
    <w:rsid w:val="002246B9"/>
    <w:rsid w:val="0022489B"/>
    <w:rsid w:val="00224EA9"/>
    <w:rsid w:val="002264A8"/>
    <w:rsid w:val="00230C9B"/>
    <w:rsid w:val="0023143E"/>
    <w:rsid w:val="00231560"/>
    <w:rsid w:val="0023164F"/>
    <w:rsid w:val="00231979"/>
    <w:rsid w:val="00232560"/>
    <w:rsid w:val="00233B94"/>
    <w:rsid w:val="00235736"/>
    <w:rsid w:val="002425E4"/>
    <w:rsid w:val="00244437"/>
    <w:rsid w:val="00244C04"/>
    <w:rsid w:val="00244DFA"/>
    <w:rsid w:val="0024626C"/>
    <w:rsid w:val="00246D91"/>
    <w:rsid w:val="00246F0A"/>
    <w:rsid w:val="00247415"/>
    <w:rsid w:val="00247D2D"/>
    <w:rsid w:val="00253C77"/>
    <w:rsid w:val="0025430B"/>
    <w:rsid w:val="00254D58"/>
    <w:rsid w:val="00255554"/>
    <w:rsid w:val="00256387"/>
    <w:rsid w:val="00256831"/>
    <w:rsid w:val="002577C5"/>
    <w:rsid w:val="0026069E"/>
    <w:rsid w:val="002634A4"/>
    <w:rsid w:val="00263EA3"/>
    <w:rsid w:val="00264EB8"/>
    <w:rsid w:val="00266285"/>
    <w:rsid w:val="002674DD"/>
    <w:rsid w:val="00267767"/>
    <w:rsid w:val="002706F5"/>
    <w:rsid w:val="00270B3E"/>
    <w:rsid w:val="002729CE"/>
    <w:rsid w:val="00272D79"/>
    <w:rsid w:val="00274B67"/>
    <w:rsid w:val="00274B69"/>
    <w:rsid w:val="00274ED3"/>
    <w:rsid w:val="00276F51"/>
    <w:rsid w:val="002771C2"/>
    <w:rsid w:val="00277334"/>
    <w:rsid w:val="00277F10"/>
    <w:rsid w:val="00280C16"/>
    <w:rsid w:val="0028322C"/>
    <w:rsid w:val="002832C6"/>
    <w:rsid w:val="00283C83"/>
    <w:rsid w:val="00284645"/>
    <w:rsid w:val="00284A1A"/>
    <w:rsid w:val="002857B8"/>
    <w:rsid w:val="00285C15"/>
    <w:rsid w:val="00286383"/>
    <w:rsid w:val="0028642B"/>
    <w:rsid w:val="00291A28"/>
    <w:rsid w:val="00292240"/>
    <w:rsid w:val="00292781"/>
    <w:rsid w:val="00292823"/>
    <w:rsid w:val="002928B0"/>
    <w:rsid w:val="002933B5"/>
    <w:rsid w:val="00293F31"/>
    <w:rsid w:val="002947D4"/>
    <w:rsid w:val="002953F8"/>
    <w:rsid w:val="00295513"/>
    <w:rsid w:val="002959A1"/>
    <w:rsid w:val="00295E7D"/>
    <w:rsid w:val="00296374"/>
    <w:rsid w:val="002A11D7"/>
    <w:rsid w:val="002A1CA6"/>
    <w:rsid w:val="002A2A15"/>
    <w:rsid w:val="002A38F9"/>
    <w:rsid w:val="002A394B"/>
    <w:rsid w:val="002A4022"/>
    <w:rsid w:val="002A4EBB"/>
    <w:rsid w:val="002A5AF9"/>
    <w:rsid w:val="002A79C6"/>
    <w:rsid w:val="002B08B6"/>
    <w:rsid w:val="002B0ABB"/>
    <w:rsid w:val="002B0E75"/>
    <w:rsid w:val="002B1503"/>
    <w:rsid w:val="002B1847"/>
    <w:rsid w:val="002B2390"/>
    <w:rsid w:val="002B2D1B"/>
    <w:rsid w:val="002B31F1"/>
    <w:rsid w:val="002B4CA4"/>
    <w:rsid w:val="002B5A2C"/>
    <w:rsid w:val="002B6A14"/>
    <w:rsid w:val="002B750D"/>
    <w:rsid w:val="002B7A4C"/>
    <w:rsid w:val="002C0790"/>
    <w:rsid w:val="002C0BD6"/>
    <w:rsid w:val="002C2369"/>
    <w:rsid w:val="002C5611"/>
    <w:rsid w:val="002C5979"/>
    <w:rsid w:val="002C6631"/>
    <w:rsid w:val="002C718F"/>
    <w:rsid w:val="002C7ADB"/>
    <w:rsid w:val="002C7B44"/>
    <w:rsid w:val="002C7E0B"/>
    <w:rsid w:val="002D03BE"/>
    <w:rsid w:val="002D1326"/>
    <w:rsid w:val="002D1719"/>
    <w:rsid w:val="002D1CCB"/>
    <w:rsid w:val="002D3CA0"/>
    <w:rsid w:val="002D4838"/>
    <w:rsid w:val="002D698A"/>
    <w:rsid w:val="002D72EA"/>
    <w:rsid w:val="002D7887"/>
    <w:rsid w:val="002E0187"/>
    <w:rsid w:val="002E1604"/>
    <w:rsid w:val="002E1ACC"/>
    <w:rsid w:val="002E32C9"/>
    <w:rsid w:val="002E395F"/>
    <w:rsid w:val="002E3EDE"/>
    <w:rsid w:val="002E48CE"/>
    <w:rsid w:val="002E51C9"/>
    <w:rsid w:val="002E640C"/>
    <w:rsid w:val="002E6943"/>
    <w:rsid w:val="002E6A77"/>
    <w:rsid w:val="002E7005"/>
    <w:rsid w:val="002E76AD"/>
    <w:rsid w:val="002E7EA2"/>
    <w:rsid w:val="002F077B"/>
    <w:rsid w:val="002F0A4A"/>
    <w:rsid w:val="002F18C0"/>
    <w:rsid w:val="002F203E"/>
    <w:rsid w:val="0030130C"/>
    <w:rsid w:val="003017BE"/>
    <w:rsid w:val="0030379D"/>
    <w:rsid w:val="003041EC"/>
    <w:rsid w:val="003052E3"/>
    <w:rsid w:val="003057DF"/>
    <w:rsid w:val="00306764"/>
    <w:rsid w:val="00310F4A"/>
    <w:rsid w:val="0031387E"/>
    <w:rsid w:val="00313CEF"/>
    <w:rsid w:val="00314525"/>
    <w:rsid w:val="003148FD"/>
    <w:rsid w:val="003171D5"/>
    <w:rsid w:val="00320093"/>
    <w:rsid w:val="00320517"/>
    <w:rsid w:val="00323B39"/>
    <w:rsid w:val="00323E72"/>
    <w:rsid w:val="00324D66"/>
    <w:rsid w:val="00325C0D"/>
    <w:rsid w:val="00326061"/>
    <w:rsid w:val="003278E1"/>
    <w:rsid w:val="00330E24"/>
    <w:rsid w:val="0033141C"/>
    <w:rsid w:val="00333CDC"/>
    <w:rsid w:val="00333F22"/>
    <w:rsid w:val="00334000"/>
    <w:rsid w:val="003343CA"/>
    <w:rsid w:val="003352F3"/>
    <w:rsid w:val="00335AC2"/>
    <w:rsid w:val="00335F72"/>
    <w:rsid w:val="0033631C"/>
    <w:rsid w:val="0033673E"/>
    <w:rsid w:val="00337895"/>
    <w:rsid w:val="003379A7"/>
    <w:rsid w:val="003407E8"/>
    <w:rsid w:val="00340C6A"/>
    <w:rsid w:val="003418ED"/>
    <w:rsid w:val="00341FCA"/>
    <w:rsid w:val="003426BC"/>
    <w:rsid w:val="003434C2"/>
    <w:rsid w:val="003438DE"/>
    <w:rsid w:val="00343B46"/>
    <w:rsid w:val="00343BDD"/>
    <w:rsid w:val="00345D13"/>
    <w:rsid w:val="00346E38"/>
    <w:rsid w:val="003472F1"/>
    <w:rsid w:val="003508A7"/>
    <w:rsid w:val="00351FA5"/>
    <w:rsid w:val="003523E0"/>
    <w:rsid w:val="00352A84"/>
    <w:rsid w:val="00354794"/>
    <w:rsid w:val="003551E6"/>
    <w:rsid w:val="00355845"/>
    <w:rsid w:val="00357768"/>
    <w:rsid w:val="00357E79"/>
    <w:rsid w:val="00357ED3"/>
    <w:rsid w:val="00360187"/>
    <w:rsid w:val="003603EE"/>
    <w:rsid w:val="00361919"/>
    <w:rsid w:val="00361CD2"/>
    <w:rsid w:val="003623F5"/>
    <w:rsid w:val="00364EDC"/>
    <w:rsid w:val="00364F14"/>
    <w:rsid w:val="0036533A"/>
    <w:rsid w:val="003667B8"/>
    <w:rsid w:val="00366BD0"/>
    <w:rsid w:val="00367133"/>
    <w:rsid w:val="00367B9A"/>
    <w:rsid w:val="00367FB2"/>
    <w:rsid w:val="00370C79"/>
    <w:rsid w:val="00370FE8"/>
    <w:rsid w:val="00371A8E"/>
    <w:rsid w:val="0037237D"/>
    <w:rsid w:val="0037251B"/>
    <w:rsid w:val="00373B5B"/>
    <w:rsid w:val="00373BC5"/>
    <w:rsid w:val="00373D72"/>
    <w:rsid w:val="00373FE4"/>
    <w:rsid w:val="00374798"/>
    <w:rsid w:val="003748FB"/>
    <w:rsid w:val="00374ECF"/>
    <w:rsid w:val="00376938"/>
    <w:rsid w:val="00376BED"/>
    <w:rsid w:val="00376ECB"/>
    <w:rsid w:val="003776D3"/>
    <w:rsid w:val="00377E73"/>
    <w:rsid w:val="00380FFC"/>
    <w:rsid w:val="0038285C"/>
    <w:rsid w:val="00383214"/>
    <w:rsid w:val="00384155"/>
    <w:rsid w:val="003849F2"/>
    <w:rsid w:val="00385195"/>
    <w:rsid w:val="00385AA7"/>
    <w:rsid w:val="003861F5"/>
    <w:rsid w:val="00386C86"/>
    <w:rsid w:val="00390E19"/>
    <w:rsid w:val="003919D5"/>
    <w:rsid w:val="0039223A"/>
    <w:rsid w:val="0039250F"/>
    <w:rsid w:val="00392AFE"/>
    <w:rsid w:val="00392CA5"/>
    <w:rsid w:val="00392D8D"/>
    <w:rsid w:val="00393A7A"/>
    <w:rsid w:val="00393CD7"/>
    <w:rsid w:val="003947B4"/>
    <w:rsid w:val="003969D5"/>
    <w:rsid w:val="00396E80"/>
    <w:rsid w:val="00396F78"/>
    <w:rsid w:val="003A088F"/>
    <w:rsid w:val="003A3AD2"/>
    <w:rsid w:val="003A4683"/>
    <w:rsid w:val="003A4F07"/>
    <w:rsid w:val="003A5B1F"/>
    <w:rsid w:val="003A7242"/>
    <w:rsid w:val="003B0A3A"/>
    <w:rsid w:val="003B0CB5"/>
    <w:rsid w:val="003B2D90"/>
    <w:rsid w:val="003B3BF6"/>
    <w:rsid w:val="003B418B"/>
    <w:rsid w:val="003B5D83"/>
    <w:rsid w:val="003B6010"/>
    <w:rsid w:val="003C0E2A"/>
    <w:rsid w:val="003C4B0C"/>
    <w:rsid w:val="003C5680"/>
    <w:rsid w:val="003C5710"/>
    <w:rsid w:val="003C7B5F"/>
    <w:rsid w:val="003D0BDF"/>
    <w:rsid w:val="003D0CBD"/>
    <w:rsid w:val="003D0DC5"/>
    <w:rsid w:val="003D13CF"/>
    <w:rsid w:val="003D38E0"/>
    <w:rsid w:val="003D3B3E"/>
    <w:rsid w:val="003D7B31"/>
    <w:rsid w:val="003E01D4"/>
    <w:rsid w:val="003E0E42"/>
    <w:rsid w:val="003E3EB2"/>
    <w:rsid w:val="003E4EF7"/>
    <w:rsid w:val="003E54C9"/>
    <w:rsid w:val="003E589B"/>
    <w:rsid w:val="003E5AAC"/>
    <w:rsid w:val="003E6167"/>
    <w:rsid w:val="003F04CD"/>
    <w:rsid w:val="003F257E"/>
    <w:rsid w:val="003F25D1"/>
    <w:rsid w:val="003F2773"/>
    <w:rsid w:val="003F2F78"/>
    <w:rsid w:val="003F348D"/>
    <w:rsid w:val="003F480E"/>
    <w:rsid w:val="003F49D3"/>
    <w:rsid w:val="003F525C"/>
    <w:rsid w:val="00401699"/>
    <w:rsid w:val="00403421"/>
    <w:rsid w:val="00403478"/>
    <w:rsid w:val="00403E59"/>
    <w:rsid w:val="00404989"/>
    <w:rsid w:val="00405262"/>
    <w:rsid w:val="00405D1E"/>
    <w:rsid w:val="00406091"/>
    <w:rsid w:val="00406EB1"/>
    <w:rsid w:val="0040717E"/>
    <w:rsid w:val="00407D49"/>
    <w:rsid w:val="00407F8C"/>
    <w:rsid w:val="004123C7"/>
    <w:rsid w:val="00412A9C"/>
    <w:rsid w:val="00412E88"/>
    <w:rsid w:val="004131E1"/>
    <w:rsid w:val="00413C9D"/>
    <w:rsid w:val="00413D53"/>
    <w:rsid w:val="00414F4F"/>
    <w:rsid w:val="00415C53"/>
    <w:rsid w:val="004170E8"/>
    <w:rsid w:val="00417191"/>
    <w:rsid w:val="00420236"/>
    <w:rsid w:val="00420800"/>
    <w:rsid w:val="00421740"/>
    <w:rsid w:val="004230C7"/>
    <w:rsid w:val="00423E8F"/>
    <w:rsid w:val="00423FB7"/>
    <w:rsid w:val="00423FF9"/>
    <w:rsid w:val="0042466E"/>
    <w:rsid w:val="00425658"/>
    <w:rsid w:val="00425B56"/>
    <w:rsid w:val="00425E9F"/>
    <w:rsid w:val="00426165"/>
    <w:rsid w:val="00427F52"/>
    <w:rsid w:val="00431242"/>
    <w:rsid w:val="00431DB6"/>
    <w:rsid w:val="00433416"/>
    <w:rsid w:val="00433FAD"/>
    <w:rsid w:val="004345F0"/>
    <w:rsid w:val="00435343"/>
    <w:rsid w:val="00435BE8"/>
    <w:rsid w:val="004362F4"/>
    <w:rsid w:val="0043747C"/>
    <w:rsid w:val="00441074"/>
    <w:rsid w:val="0044234F"/>
    <w:rsid w:val="004430F3"/>
    <w:rsid w:val="0044426E"/>
    <w:rsid w:val="00444A9E"/>
    <w:rsid w:val="00445055"/>
    <w:rsid w:val="0044753C"/>
    <w:rsid w:val="0045120B"/>
    <w:rsid w:val="00451830"/>
    <w:rsid w:val="004520FC"/>
    <w:rsid w:val="00453D45"/>
    <w:rsid w:val="004552D7"/>
    <w:rsid w:val="00455331"/>
    <w:rsid w:val="00455E3D"/>
    <w:rsid w:val="00456D98"/>
    <w:rsid w:val="00457262"/>
    <w:rsid w:val="00457717"/>
    <w:rsid w:val="0046005B"/>
    <w:rsid w:val="00460AF2"/>
    <w:rsid w:val="0046237F"/>
    <w:rsid w:val="00462405"/>
    <w:rsid w:val="00464148"/>
    <w:rsid w:val="00464155"/>
    <w:rsid w:val="00465DA0"/>
    <w:rsid w:val="004664A2"/>
    <w:rsid w:val="00470D4C"/>
    <w:rsid w:val="004710D5"/>
    <w:rsid w:val="004716BB"/>
    <w:rsid w:val="00472A2D"/>
    <w:rsid w:val="004738B6"/>
    <w:rsid w:val="00473B41"/>
    <w:rsid w:val="004749B1"/>
    <w:rsid w:val="004771FB"/>
    <w:rsid w:val="004776D9"/>
    <w:rsid w:val="00480710"/>
    <w:rsid w:val="004808E6"/>
    <w:rsid w:val="00480E64"/>
    <w:rsid w:val="00480FC8"/>
    <w:rsid w:val="0048422C"/>
    <w:rsid w:val="004847BF"/>
    <w:rsid w:val="00486AEF"/>
    <w:rsid w:val="004911C1"/>
    <w:rsid w:val="00491715"/>
    <w:rsid w:val="00491ED0"/>
    <w:rsid w:val="004922F2"/>
    <w:rsid w:val="004925A9"/>
    <w:rsid w:val="004947E3"/>
    <w:rsid w:val="0049599C"/>
    <w:rsid w:val="00497BAB"/>
    <w:rsid w:val="004A1A70"/>
    <w:rsid w:val="004A5CE1"/>
    <w:rsid w:val="004A68F6"/>
    <w:rsid w:val="004A6C9D"/>
    <w:rsid w:val="004A7F85"/>
    <w:rsid w:val="004B1775"/>
    <w:rsid w:val="004B1CC2"/>
    <w:rsid w:val="004B1FB3"/>
    <w:rsid w:val="004B30A3"/>
    <w:rsid w:val="004B351D"/>
    <w:rsid w:val="004B4AD9"/>
    <w:rsid w:val="004B5FB2"/>
    <w:rsid w:val="004C166C"/>
    <w:rsid w:val="004C1F67"/>
    <w:rsid w:val="004C2814"/>
    <w:rsid w:val="004C2BCE"/>
    <w:rsid w:val="004C2FF7"/>
    <w:rsid w:val="004C55E0"/>
    <w:rsid w:val="004C5B0A"/>
    <w:rsid w:val="004C6FE5"/>
    <w:rsid w:val="004C70B8"/>
    <w:rsid w:val="004C7714"/>
    <w:rsid w:val="004CBA09"/>
    <w:rsid w:val="004D0C74"/>
    <w:rsid w:val="004D0DD4"/>
    <w:rsid w:val="004D12CD"/>
    <w:rsid w:val="004D198D"/>
    <w:rsid w:val="004D1A9F"/>
    <w:rsid w:val="004D1F93"/>
    <w:rsid w:val="004D436B"/>
    <w:rsid w:val="004D5C6A"/>
    <w:rsid w:val="004D6B43"/>
    <w:rsid w:val="004E04D6"/>
    <w:rsid w:val="004E0F42"/>
    <w:rsid w:val="004E1C13"/>
    <w:rsid w:val="004E1DD2"/>
    <w:rsid w:val="004E2B9C"/>
    <w:rsid w:val="004E3A29"/>
    <w:rsid w:val="004E4371"/>
    <w:rsid w:val="004E490C"/>
    <w:rsid w:val="004E4A87"/>
    <w:rsid w:val="004E60EA"/>
    <w:rsid w:val="004E6310"/>
    <w:rsid w:val="004E683E"/>
    <w:rsid w:val="004E6DAA"/>
    <w:rsid w:val="004E75D7"/>
    <w:rsid w:val="004F0A95"/>
    <w:rsid w:val="004F0D69"/>
    <w:rsid w:val="004F1616"/>
    <w:rsid w:val="004F2589"/>
    <w:rsid w:val="004F41E4"/>
    <w:rsid w:val="004F5747"/>
    <w:rsid w:val="004F5BDB"/>
    <w:rsid w:val="004F7368"/>
    <w:rsid w:val="005004DD"/>
    <w:rsid w:val="005010D3"/>
    <w:rsid w:val="005011C3"/>
    <w:rsid w:val="00502255"/>
    <w:rsid w:val="0050356D"/>
    <w:rsid w:val="005038A6"/>
    <w:rsid w:val="00503E20"/>
    <w:rsid w:val="00506495"/>
    <w:rsid w:val="005064A4"/>
    <w:rsid w:val="0050693B"/>
    <w:rsid w:val="00507651"/>
    <w:rsid w:val="005102A1"/>
    <w:rsid w:val="00513E34"/>
    <w:rsid w:val="00514912"/>
    <w:rsid w:val="00520574"/>
    <w:rsid w:val="005220A2"/>
    <w:rsid w:val="00522475"/>
    <w:rsid w:val="0052588E"/>
    <w:rsid w:val="005258B1"/>
    <w:rsid w:val="005266ED"/>
    <w:rsid w:val="005268E3"/>
    <w:rsid w:val="00526F6E"/>
    <w:rsid w:val="005277E0"/>
    <w:rsid w:val="00530BD2"/>
    <w:rsid w:val="00530E52"/>
    <w:rsid w:val="00532F50"/>
    <w:rsid w:val="00532FD8"/>
    <w:rsid w:val="00536D32"/>
    <w:rsid w:val="005370C8"/>
    <w:rsid w:val="00537FAB"/>
    <w:rsid w:val="005407F2"/>
    <w:rsid w:val="00541BB2"/>
    <w:rsid w:val="00542DE0"/>
    <w:rsid w:val="005440E8"/>
    <w:rsid w:val="00544771"/>
    <w:rsid w:val="00544B98"/>
    <w:rsid w:val="00546EAC"/>
    <w:rsid w:val="005504D5"/>
    <w:rsid w:val="00550B7C"/>
    <w:rsid w:val="0055222F"/>
    <w:rsid w:val="005528BB"/>
    <w:rsid w:val="00552B40"/>
    <w:rsid w:val="005532D5"/>
    <w:rsid w:val="00553885"/>
    <w:rsid w:val="00557120"/>
    <w:rsid w:val="0055778C"/>
    <w:rsid w:val="00560272"/>
    <w:rsid w:val="00560CB0"/>
    <w:rsid w:val="00561FAD"/>
    <w:rsid w:val="00563125"/>
    <w:rsid w:val="00563A47"/>
    <w:rsid w:val="0056443F"/>
    <w:rsid w:val="00564D43"/>
    <w:rsid w:val="00564E2B"/>
    <w:rsid w:val="00565AD6"/>
    <w:rsid w:val="00565F53"/>
    <w:rsid w:val="00566DDC"/>
    <w:rsid w:val="00571CA2"/>
    <w:rsid w:val="00575911"/>
    <w:rsid w:val="00575A6F"/>
    <w:rsid w:val="005779A2"/>
    <w:rsid w:val="0058017F"/>
    <w:rsid w:val="00580AE9"/>
    <w:rsid w:val="00581347"/>
    <w:rsid w:val="00581472"/>
    <w:rsid w:val="00582E9E"/>
    <w:rsid w:val="0058549F"/>
    <w:rsid w:val="00585E22"/>
    <w:rsid w:val="00586929"/>
    <w:rsid w:val="005876CA"/>
    <w:rsid w:val="00590364"/>
    <w:rsid w:val="005904F3"/>
    <w:rsid w:val="00590628"/>
    <w:rsid w:val="0059295D"/>
    <w:rsid w:val="00592F7E"/>
    <w:rsid w:val="00593C3E"/>
    <w:rsid w:val="00595246"/>
    <w:rsid w:val="0059568C"/>
    <w:rsid w:val="00595FF8"/>
    <w:rsid w:val="00596451"/>
    <w:rsid w:val="00596CD5"/>
    <w:rsid w:val="00596CF1"/>
    <w:rsid w:val="005A0510"/>
    <w:rsid w:val="005A2CE8"/>
    <w:rsid w:val="005A42FF"/>
    <w:rsid w:val="005A46BA"/>
    <w:rsid w:val="005B0390"/>
    <w:rsid w:val="005B0FCB"/>
    <w:rsid w:val="005B148E"/>
    <w:rsid w:val="005B1D40"/>
    <w:rsid w:val="005B45BA"/>
    <w:rsid w:val="005B45F9"/>
    <w:rsid w:val="005B4724"/>
    <w:rsid w:val="005B4919"/>
    <w:rsid w:val="005B4BDB"/>
    <w:rsid w:val="005B577D"/>
    <w:rsid w:val="005B5919"/>
    <w:rsid w:val="005B7269"/>
    <w:rsid w:val="005B78E1"/>
    <w:rsid w:val="005B7B0F"/>
    <w:rsid w:val="005C0698"/>
    <w:rsid w:val="005C25AA"/>
    <w:rsid w:val="005C2C6C"/>
    <w:rsid w:val="005C3CC9"/>
    <w:rsid w:val="005C5337"/>
    <w:rsid w:val="005C61B1"/>
    <w:rsid w:val="005C681B"/>
    <w:rsid w:val="005C76C6"/>
    <w:rsid w:val="005C7B73"/>
    <w:rsid w:val="005D1251"/>
    <w:rsid w:val="005D1308"/>
    <w:rsid w:val="005D177F"/>
    <w:rsid w:val="005D223F"/>
    <w:rsid w:val="005D287D"/>
    <w:rsid w:val="005D2982"/>
    <w:rsid w:val="005D315E"/>
    <w:rsid w:val="005D37B7"/>
    <w:rsid w:val="005D39F7"/>
    <w:rsid w:val="005D412B"/>
    <w:rsid w:val="005D451A"/>
    <w:rsid w:val="005D490D"/>
    <w:rsid w:val="005D7213"/>
    <w:rsid w:val="005D7F13"/>
    <w:rsid w:val="005E0006"/>
    <w:rsid w:val="005E0113"/>
    <w:rsid w:val="005E04E2"/>
    <w:rsid w:val="005E14F5"/>
    <w:rsid w:val="005E16BA"/>
    <w:rsid w:val="005E16E2"/>
    <w:rsid w:val="005E2542"/>
    <w:rsid w:val="005E4A02"/>
    <w:rsid w:val="005E514E"/>
    <w:rsid w:val="005E6CB2"/>
    <w:rsid w:val="005E77D7"/>
    <w:rsid w:val="005E7935"/>
    <w:rsid w:val="005F185C"/>
    <w:rsid w:val="005F3A26"/>
    <w:rsid w:val="005F4A55"/>
    <w:rsid w:val="005F6171"/>
    <w:rsid w:val="005F6C58"/>
    <w:rsid w:val="006020B2"/>
    <w:rsid w:val="00605629"/>
    <w:rsid w:val="006058EC"/>
    <w:rsid w:val="006060EC"/>
    <w:rsid w:val="006065A8"/>
    <w:rsid w:val="00607147"/>
    <w:rsid w:val="0061002D"/>
    <w:rsid w:val="006159F1"/>
    <w:rsid w:val="00616266"/>
    <w:rsid w:val="006221B5"/>
    <w:rsid w:val="00622E55"/>
    <w:rsid w:val="006245C4"/>
    <w:rsid w:val="00625B96"/>
    <w:rsid w:val="006266F0"/>
    <w:rsid w:val="00627F0A"/>
    <w:rsid w:val="006307CB"/>
    <w:rsid w:val="00630D8F"/>
    <w:rsid w:val="0063184D"/>
    <w:rsid w:val="00632FBA"/>
    <w:rsid w:val="00633101"/>
    <w:rsid w:val="00635910"/>
    <w:rsid w:val="00636323"/>
    <w:rsid w:val="0064035C"/>
    <w:rsid w:val="0064229A"/>
    <w:rsid w:val="0064294C"/>
    <w:rsid w:val="00643E2E"/>
    <w:rsid w:val="006447B9"/>
    <w:rsid w:val="00646B29"/>
    <w:rsid w:val="0065204C"/>
    <w:rsid w:val="00652F05"/>
    <w:rsid w:val="00655049"/>
    <w:rsid w:val="00655CA0"/>
    <w:rsid w:val="00656679"/>
    <w:rsid w:val="00660F9A"/>
    <w:rsid w:val="006626C0"/>
    <w:rsid w:val="00664316"/>
    <w:rsid w:val="00664570"/>
    <w:rsid w:val="00664B17"/>
    <w:rsid w:val="00665809"/>
    <w:rsid w:val="00665E35"/>
    <w:rsid w:val="0067007E"/>
    <w:rsid w:val="006710CC"/>
    <w:rsid w:val="006727CA"/>
    <w:rsid w:val="006742B7"/>
    <w:rsid w:val="00674C81"/>
    <w:rsid w:val="00675F63"/>
    <w:rsid w:val="00677CF9"/>
    <w:rsid w:val="00680BFE"/>
    <w:rsid w:val="00680ED0"/>
    <w:rsid w:val="00682D58"/>
    <w:rsid w:val="00684AF4"/>
    <w:rsid w:val="00685148"/>
    <w:rsid w:val="006858C3"/>
    <w:rsid w:val="00685B22"/>
    <w:rsid w:val="00687686"/>
    <w:rsid w:val="00690C04"/>
    <w:rsid w:val="0069115C"/>
    <w:rsid w:val="006915F9"/>
    <w:rsid w:val="00691D94"/>
    <w:rsid w:val="0069291A"/>
    <w:rsid w:val="00692D45"/>
    <w:rsid w:val="00692FAF"/>
    <w:rsid w:val="00694235"/>
    <w:rsid w:val="006942CF"/>
    <w:rsid w:val="00695630"/>
    <w:rsid w:val="0069576C"/>
    <w:rsid w:val="00696336"/>
    <w:rsid w:val="00696FEB"/>
    <w:rsid w:val="006975A4"/>
    <w:rsid w:val="006A04C6"/>
    <w:rsid w:val="006A0E4E"/>
    <w:rsid w:val="006A1274"/>
    <w:rsid w:val="006A18AA"/>
    <w:rsid w:val="006A278F"/>
    <w:rsid w:val="006A3DF2"/>
    <w:rsid w:val="006A4E73"/>
    <w:rsid w:val="006A5A8D"/>
    <w:rsid w:val="006A5F30"/>
    <w:rsid w:val="006A6269"/>
    <w:rsid w:val="006A63BB"/>
    <w:rsid w:val="006A6519"/>
    <w:rsid w:val="006A7AE1"/>
    <w:rsid w:val="006B1AC1"/>
    <w:rsid w:val="006B1EAA"/>
    <w:rsid w:val="006B1F3A"/>
    <w:rsid w:val="006B2398"/>
    <w:rsid w:val="006B28A4"/>
    <w:rsid w:val="006B2B17"/>
    <w:rsid w:val="006B431B"/>
    <w:rsid w:val="006B5ABF"/>
    <w:rsid w:val="006B66CC"/>
    <w:rsid w:val="006B7B56"/>
    <w:rsid w:val="006C0741"/>
    <w:rsid w:val="006C08A4"/>
    <w:rsid w:val="006C1CB1"/>
    <w:rsid w:val="006C1CD8"/>
    <w:rsid w:val="006C2E93"/>
    <w:rsid w:val="006C3961"/>
    <w:rsid w:val="006C3CD9"/>
    <w:rsid w:val="006C3E12"/>
    <w:rsid w:val="006C41C7"/>
    <w:rsid w:val="006C44F3"/>
    <w:rsid w:val="006C45FA"/>
    <w:rsid w:val="006D085F"/>
    <w:rsid w:val="006D2DB1"/>
    <w:rsid w:val="006D315B"/>
    <w:rsid w:val="006D4695"/>
    <w:rsid w:val="006D571A"/>
    <w:rsid w:val="006D57F6"/>
    <w:rsid w:val="006D5EC0"/>
    <w:rsid w:val="006E0D06"/>
    <w:rsid w:val="006E0D6A"/>
    <w:rsid w:val="006E13CF"/>
    <w:rsid w:val="006E24D7"/>
    <w:rsid w:val="006E2527"/>
    <w:rsid w:val="006E279F"/>
    <w:rsid w:val="006E43DD"/>
    <w:rsid w:val="006E50B5"/>
    <w:rsid w:val="006E5441"/>
    <w:rsid w:val="006E5B27"/>
    <w:rsid w:val="006E62C4"/>
    <w:rsid w:val="006E6815"/>
    <w:rsid w:val="006E78AD"/>
    <w:rsid w:val="006F0278"/>
    <w:rsid w:val="006F0C50"/>
    <w:rsid w:val="006F24F9"/>
    <w:rsid w:val="006F2B86"/>
    <w:rsid w:val="006F452D"/>
    <w:rsid w:val="006F45C8"/>
    <w:rsid w:val="006F490A"/>
    <w:rsid w:val="006F49E6"/>
    <w:rsid w:val="006F5A30"/>
    <w:rsid w:val="006F655F"/>
    <w:rsid w:val="006F7FE8"/>
    <w:rsid w:val="00700F2B"/>
    <w:rsid w:val="0070118C"/>
    <w:rsid w:val="007015B1"/>
    <w:rsid w:val="00702499"/>
    <w:rsid w:val="00703966"/>
    <w:rsid w:val="00703AD0"/>
    <w:rsid w:val="007101EB"/>
    <w:rsid w:val="00710AF5"/>
    <w:rsid w:val="00710BE8"/>
    <w:rsid w:val="007133B2"/>
    <w:rsid w:val="007137BE"/>
    <w:rsid w:val="007144AE"/>
    <w:rsid w:val="00715764"/>
    <w:rsid w:val="00716250"/>
    <w:rsid w:val="0071685A"/>
    <w:rsid w:val="00721B88"/>
    <w:rsid w:val="00721D57"/>
    <w:rsid w:val="007221C4"/>
    <w:rsid w:val="0072355E"/>
    <w:rsid w:val="00723A25"/>
    <w:rsid w:val="00723DFB"/>
    <w:rsid w:val="00727BDC"/>
    <w:rsid w:val="00731F5E"/>
    <w:rsid w:val="007324BA"/>
    <w:rsid w:val="007328E1"/>
    <w:rsid w:val="00733D15"/>
    <w:rsid w:val="00734668"/>
    <w:rsid w:val="00735164"/>
    <w:rsid w:val="00735F43"/>
    <w:rsid w:val="007361A9"/>
    <w:rsid w:val="007369CD"/>
    <w:rsid w:val="00736A68"/>
    <w:rsid w:val="00737AB1"/>
    <w:rsid w:val="007404E7"/>
    <w:rsid w:val="00741464"/>
    <w:rsid w:val="00742402"/>
    <w:rsid w:val="0074245C"/>
    <w:rsid w:val="00742EA9"/>
    <w:rsid w:val="00747A5A"/>
    <w:rsid w:val="0075016B"/>
    <w:rsid w:val="00750673"/>
    <w:rsid w:val="0075301F"/>
    <w:rsid w:val="00753159"/>
    <w:rsid w:val="00753A29"/>
    <w:rsid w:val="007549FC"/>
    <w:rsid w:val="00754F52"/>
    <w:rsid w:val="00756E07"/>
    <w:rsid w:val="0075749B"/>
    <w:rsid w:val="0075783F"/>
    <w:rsid w:val="0076463B"/>
    <w:rsid w:val="0076652B"/>
    <w:rsid w:val="007670AD"/>
    <w:rsid w:val="007708DC"/>
    <w:rsid w:val="007723D3"/>
    <w:rsid w:val="00773780"/>
    <w:rsid w:val="00773A2A"/>
    <w:rsid w:val="007747F7"/>
    <w:rsid w:val="00774CE8"/>
    <w:rsid w:val="00776D5E"/>
    <w:rsid w:val="00776D62"/>
    <w:rsid w:val="007775AA"/>
    <w:rsid w:val="0077775F"/>
    <w:rsid w:val="00780A6D"/>
    <w:rsid w:val="007812EB"/>
    <w:rsid w:val="00781B65"/>
    <w:rsid w:val="007820D8"/>
    <w:rsid w:val="007838E4"/>
    <w:rsid w:val="0078519B"/>
    <w:rsid w:val="00786F5C"/>
    <w:rsid w:val="00790718"/>
    <w:rsid w:val="0079136B"/>
    <w:rsid w:val="00792E06"/>
    <w:rsid w:val="00793121"/>
    <w:rsid w:val="00794C98"/>
    <w:rsid w:val="00795391"/>
    <w:rsid w:val="00795484"/>
    <w:rsid w:val="00795FE4"/>
    <w:rsid w:val="007A03CA"/>
    <w:rsid w:val="007A0AED"/>
    <w:rsid w:val="007A1564"/>
    <w:rsid w:val="007A23E1"/>
    <w:rsid w:val="007A25BD"/>
    <w:rsid w:val="007A26B3"/>
    <w:rsid w:val="007A391C"/>
    <w:rsid w:val="007A4966"/>
    <w:rsid w:val="007A5138"/>
    <w:rsid w:val="007A57B0"/>
    <w:rsid w:val="007A6049"/>
    <w:rsid w:val="007A607D"/>
    <w:rsid w:val="007B058E"/>
    <w:rsid w:val="007B0662"/>
    <w:rsid w:val="007B066E"/>
    <w:rsid w:val="007B0D2D"/>
    <w:rsid w:val="007B1D02"/>
    <w:rsid w:val="007B21B1"/>
    <w:rsid w:val="007B24FB"/>
    <w:rsid w:val="007B4449"/>
    <w:rsid w:val="007B47B1"/>
    <w:rsid w:val="007B5644"/>
    <w:rsid w:val="007B6DE8"/>
    <w:rsid w:val="007B6EA4"/>
    <w:rsid w:val="007B747C"/>
    <w:rsid w:val="007C07B5"/>
    <w:rsid w:val="007C0FA1"/>
    <w:rsid w:val="007C35CD"/>
    <w:rsid w:val="007C3AE5"/>
    <w:rsid w:val="007C403A"/>
    <w:rsid w:val="007C6358"/>
    <w:rsid w:val="007C6871"/>
    <w:rsid w:val="007C716F"/>
    <w:rsid w:val="007D1D52"/>
    <w:rsid w:val="007D43A2"/>
    <w:rsid w:val="007D5DED"/>
    <w:rsid w:val="007D5E8D"/>
    <w:rsid w:val="007E07CD"/>
    <w:rsid w:val="007E21D3"/>
    <w:rsid w:val="007E2E3A"/>
    <w:rsid w:val="007E3987"/>
    <w:rsid w:val="007E3C3C"/>
    <w:rsid w:val="007E4643"/>
    <w:rsid w:val="007E520A"/>
    <w:rsid w:val="007E5E36"/>
    <w:rsid w:val="007F0F68"/>
    <w:rsid w:val="007F1120"/>
    <w:rsid w:val="007F2036"/>
    <w:rsid w:val="007F2CC1"/>
    <w:rsid w:val="007F3966"/>
    <w:rsid w:val="007F546A"/>
    <w:rsid w:val="007F69F0"/>
    <w:rsid w:val="007F7E1F"/>
    <w:rsid w:val="00800440"/>
    <w:rsid w:val="008009B4"/>
    <w:rsid w:val="00802A41"/>
    <w:rsid w:val="0080354A"/>
    <w:rsid w:val="0080370E"/>
    <w:rsid w:val="00804D45"/>
    <w:rsid w:val="008058D1"/>
    <w:rsid w:val="00807819"/>
    <w:rsid w:val="00807E11"/>
    <w:rsid w:val="00810DDF"/>
    <w:rsid w:val="008113CA"/>
    <w:rsid w:val="00812018"/>
    <w:rsid w:val="00814750"/>
    <w:rsid w:val="00814A04"/>
    <w:rsid w:val="00815542"/>
    <w:rsid w:val="00815918"/>
    <w:rsid w:val="00815E66"/>
    <w:rsid w:val="00816147"/>
    <w:rsid w:val="0081674F"/>
    <w:rsid w:val="00817102"/>
    <w:rsid w:val="008200EA"/>
    <w:rsid w:val="008205AA"/>
    <w:rsid w:val="008209E0"/>
    <w:rsid w:val="00822A91"/>
    <w:rsid w:val="008241C9"/>
    <w:rsid w:val="00825CC1"/>
    <w:rsid w:val="00825F98"/>
    <w:rsid w:val="0082628B"/>
    <w:rsid w:val="00826CBB"/>
    <w:rsid w:val="00827171"/>
    <w:rsid w:val="00827AAC"/>
    <w:rsid w:val="008305BB"/>
    <w:rsid w:val="0083170C"/>
    <w:rsid w:val="00832B50"/>
    <w:rsid w:val="00832EC8"/>
    <w:rsid w:val="008355C8"/>
    <w:rsid w:val="00836A3E"/>
    <w:rsid w:val="00836F9D"/>
    <w:rsid w:val="00840796"/>
    <w:rsid w:val="00844DA9"/>
    <w:rsid w:val="008459D3"/>
    <w:rsid w:val="008461B6"/>
    <w:rsid w:val="008468D2"/>
    <w:rsid w:val="00846B38"/>
    <w:rsid w:val="00847C46"/>
    <w:rsid w:val="00850425"/>
    <w:rsid w:val="00850F13"/>
    <w:rsid w:val="008514AC"/>
    <w:rsid w:val="008522CE"/>
    <w:rsid w:val="00852434"/>
    <w:rsid w:val="00853573"/>
    <w:rsid w:val="008535D5"/>
    <w:rsid w:val="00853AE8"/>
    <w:rsid w:val="00853B40"/>
    <w:rsid w:val="00854A3F"/>
    <w:rsid w:val="00856F02"/>
    <w:rsid w:val="0085743D"/>
    <w:rsid w:val="008576F1"/>
    <w:rsid w:val="00860A0F"/>
    <w:rsid w:val="00861A69"/>
    <w:rsid w:val="008626F8"/>
    <w:rsid w:val="0086521E"/>
    <w:rsid w:val="00865328"/>
    <w:rsid w:val="00866ACE"/>
    <w:rsid w:val="0086706D"/>
    <w:rsid w:val="008716F2"/>
    <w:rsid w:val="0087203A"/>
    <w:rsid w:val="0087308E"/>
    <w:rsid w:val="00873170"/>
    <w:rsid w:val="00873780"/>
    <w:rsid w:val="008758D9"/>
    <w:rsid w:val="008807E6"/>
    <w:rsid w:val="008810EB"/>
    <w:rsid w:val="00881F49"/>
    <w:rsid w:val="008823C1"/>
    <w:rsid w:val="00882702"/>
    <w:rsid w:val="008843D2"/>
    <w:rsid w:val="00884502"/>
    <w:rsid w:val="0088472F"/>
    <w:rsid w:val="008847E8"/>
    <w:rsid w:val="0088501C"/>
    <w:rsid w:val="00890429"/>
    <w:rsid w:val="008908E6"/>
    <w:rsid w:val="008913DD"/>
    <w:rsid w:val="008919EB"/>
    <w:rsid w:val="008933F1"/>
    <w:rsid w:val="00893A92"/>
    <w:rsid w:val="00893D34"/>
    <w:rsid w:val="00894E62"/>
    <w:rsid w:val="008952B5"/>
    <w:rsid w:val="008953AA"/>
    <w:rsid w:val="00895B5D"/>
    <w:rsid w:val="00895F19"/>
    <w:rsid w:val="008A07FD"/>
    <w:rsid w:val="008A13D9"/>
    <w:rsid w:val="008A1E3B"/>
    <w:rsid w:val="008A2124"/>
    <w:rsid w:val="008A32CB"/>
    <w:rsid w:val="008A5628"/>
    <w:rsid w:val="008A5875"/>
    <w:rsid w:val="008A5A9D"/>
    <w:rsid w:val="008A77FB"/>
    <w:rsid w:val="008A7F39"/>
    <w:rsid w:val="008B12D2"/>
    <w:rsid w:val="008B186C"/>
    <w:rsid w:val="008B2F64"/>
    <w:rsid w:val="008B4ED9"/>
    <w:rsid w:val="008B54DC"/>
    <w:rsid w:val="008B5BD7"/>
    <w:rsid w:val="008B62A6"/>
    <w:rsid w:val="008B7279"/>
    <w:rsid w:val="008B759C"/>
    <w:rsid w:val="008C09A7"/>
    <w:rsid w:val="008C14A5"/>
    <w:rsid w:val="008C1BD2"/>
    <w:rsid w:val="008C33FF"/>
    <w:rsid w:val="008C5608"/>
    <w:rsid w:val="008C5E46"/>
    <w:rsid w:val="008C67D2"/>
    <w:rsid w:val="008C7034"/>
    <w:rsid w:val="008D2208"/>
    <w:rsid w:val="008D2311"/>
    <w:rsid w:val="008D3C24"/>
    <w:rsid w:val="008D4DDC"/>
    <w:rsid w:val="008D5497"/>
    <w:rsid w:val="008D5AA9"/>
    <w:rsid w:val="008D5DE2"/>
    <w:rsid w:val="008D6517"/>
    <w:rsid w:val="008D65C0"/>
    <w:rsid w:val="008D7C7E"/>
    <w:rsid w:val="008D7F44"/>
    <w:rsid w:val="008E010B"/>
    <w:rsid w:val="008E099B"/>
    <w:rsid w:val="008E163C"/>
    <w:rsid w:val="008E16D8"/>
    <w:rsid w:val="008E1DED"/>
    <w:rsid w:val="008E351F"/>
    <w:rsid w:val="008E35B2"/>
    <w:rsid w:val="008E35FA"/>
    <w:rsid w:val="008E3B52"/>
    <w:rsid w:val="008E48CA"/>
    <w:rsid w:val="008E56C7"/>
    <w:rsid w:val="008E5ACE"/>
    <w:rsid w:val="008E5EE3"/>
    <w:rsid w:val="008E632C"/>
    <w:rsid w:val="008F0B18"/>
    <w:rsid w:val="008F1075"/>
    <w:rsid w:val="008F1691"/>
    <w:rsid w:val="008F27FC"/>
    <w:rsid w:val="008F3C20"/>
    <w:rsid w:val="008F44F8"/>
    <w:rsid w:val="008F6218"/>
    <w:rsid w:val="008F6B77"/>
    <w:rsid w:val="008F72AE"/>
    <w:rsid w:val="008F77F4"/>
    <w:rsid w:val="008F7AE2"/>
    <w:rsid w:val="0090133F"/>
    <w:rsid w:val="00902431"/>
    <w:rsid w:val="00902DA3"/>
    <w:rsid w:val="0090411F"/>
    <w:rsid w:val="00905F8A"/>
    <w:rsid w:val="00906005"/>
    <w:rsid w:val="00907A4B"/>
    <w:rsid w:val="00907C31"/>
    <w:rsid w:val="00910781"/>
    <w:rsid w:val="00910A88"/>
    <w:rsid w:val="00910B51"/>
    <w:rsid w:val="00911DC3"/>
    <w:rsid w:val="009122B8"/>
    <w:rsid w:val="009129E5"/>
    <w:rsid w:val="00913EFC"/>
    <w:rsid w:val="00914479"/>
    <w:rsid w:val="00914B53"/>
    <w:rsid w:val="00915B43"/>
    <w:rsid w:val="00915BDB"/>
    <w:rsid w:val="009160F1"/>
    <w:rsid w:val="009163DC"/>
    <w:rsid w:val="00920CBC"/>
    <w:rsid w:val="00920ECF"/>
    <w:rsid w:val="00922A78"/>
    <w:rsid w:val="00923382"/>
    <w:rsid w:val="009259C8"/>
    <w:rsid w:val="00925EB0"/>
    <w:rsid w:val="00926128"/>
    <w:rsid w:val="0092622E"/>
    <w:rsid w:val="00927A08"/>
    <w:rsid w:val="00930071"/>
    <w:rsid w:val="009306D5"/>
    <w:rsid w:val="00931A83"/>
    <w:rsid w:val="00932377"/>
    <w:rsid w:val="00932F68"/>
    <w:rsid w:val="00935F34"/>
    <w:rsid w:val="0093625E"/>
    <w:rsid w:val="00936E33"/>
    <w:rsid w:val="009375AF"/>
    <w:rsid w:val="00941680"/>
    <w:rsid w:val="00941C90"/>
    <w:rsid w:val="00941EA2"/>
    <w:rsid w:val="009428DA"/>
    <w:rsid w:val="009429DA"/>
    <w:rsid w:val="009434FE"/>
    <w:rsid w:val="00944215"/>
    <w:rsid w:val="00944D96"/>
    <w:rsid w:val="009458F7"/>
    <w:rsid w:val="0094665B"/>
    <w:rsid w:val="00947023"/>
    <w:rsid w:val="00950767"/>
    <w:rsid w:val="00952182"/>
    <w:rsid w:val="00952285"/>
    <w:rsid w:val="009527A6"/>
    <w:rsid w:val="009538BE"/>
    <w:rsid w:val="009554C8"/>
    <w:rsid w:val="009555FE"/>
    <w:rsid w:val="00955E64"/>
    <w:rsid w:val="00955E76"/>
    <w:rsid w:val="00955F63"/>
    <w:rsid w:val="00957B4D"/>
    <w:rsid w:val="00961C98"/>
    <w:rsid w:val="00961FEB"/>
    <w:rsid w:val="00963883"/>
    <w:rsid w:val="00964128"/>
    <w:rsid w:val="0096512B"/>
    <w:rsid w:val="00967AA7"/>
    <w:rsid w:val="0097158B"/>
    <w:rsid w:val="0097228F"/>
    <w:rsid w:val="0097230B"/>
    <w:rsid w:val="0097377C"/>
    <w:rsid w:val="00973ADF"/>
    <w:rsid w:val="0097425D"/>
    <w:rsid w:val="00975444"/>
    <w:rsid w:val="00975BD1"/>
    <w:rsid w:val="00975EC2"/>
    <w:rsid w:val="009763F9"/>
    <w:rsid w:val="00976C25"/>
    <w:rsid w:val="0097707C"/>
    <w:rsid w:val="0097747D"/>
    <w:rsid w:val="00980374"/>
    <w:rsid w:val="009821FA"/>
    <w:rsid w:val="00983C89"/>
    <w:rsid w:val="00984470"/>
    <w:rsid w:val="00986657"/>
    <w:rsid w:val="0098704D"/>
    <w:rsid w:val="00987555"/>
    <w:rsid w:val="00990DB2"/>
    <w:rsid w:val="00990F21"/>
    <w:rsid w:val="00993448"/>
    <w:rsid w:val="009942DA"/>
    <w:rsid w:val="00994C09"/>
    <w:rsid w:val="00995A89"/>
    <w:rsid w:val="00997EE7"/>
    <w:rsid w:val="0099D971"/>
    <w:rsid w:val="009A0D42"/>
    <w:rsid w:val="009A1A16"/>
    <w:rsid w:val="009A44A0"/>
    <w:rsid w:val="009A463B"/>
    <w:rsid w:val="009A4892"/>
    <w:rsid w:val="009A4C70"/>
    <w:rsid w:val="009A6761"/>
    <w:rsid w:val="009A7588"/>
    <w:rsid w:val="009A79DF"/>
    <w:rsid w:val="009A9EAF"/>
    <w:rsid w:val="009B0006"/>
    <w:rsid w:val="009B038A"/>
    <w:rsid w:val="009B04D0"/>
    <w:rsid w:val="009B28F8"/>
    <w:rsid w:val="009B44EA"/>
    <w:rsid w:val="009B582A"/>
    <w:rsid w:val="009B647F"/>
    <w:rsid w:val="009B79DC"/>
    <w:rsid w:val="009C31B5"/>
    <w:rsid w:val="009C39FF"/>
    <w:rsid w:val="009C3B1D"/>
    <w:rsid w:val="009C3FA7"/>
    <w:rsid w:val="009C4E61"/>
    <w:rsid w:val="009C5543"/>
    <w:rsid w:val="009C5EB1"/>
    <w:rsid w:val="009C6DF4"/>
    <w:rsid w:val="009C7960"/>
    <w:rsid w:val="009D0D7D"/>
    <w:rsid w:val="009D2130"/>
    <w:rsid w:val="009D21F4"/>
    <w:rsid w:val="009D2336"/>
    <w:rsid w:val="009D35A7"/>
    <w:rsid w:val="009D3AAC"/>
    <w:rsid w:val="009D51FD"/>
    <w:rsid w:val="009D5235"/>
    <w:rsid w:val="009D5B6E"/>
    <w:rsid w:val="009D62F6"/>
    <w:rsid w:val="009D671D"/>
    <w:rsid w:val="009E0011"/>
    <w:rsid w:val="009E2FAA"/>
    <w:rsid w:val="009E5287"/>
    <w:rsid w:val="009E5463"/>
    <w:rsid w:val="009E56D3"/>
    <w:rsid w:val="009E635D"/>
    <w:rsid w:val="009E722C"/>
    <w:rsid w:val="009E7FCF"/>
    <w:rsid w:val="009F1A04"/>
    <w:rsid w:val="009F2B85"/>
    <w:rsid w:val="009F46E7"/>
    <w:rsid w:val="009F4862"/>
    <w:rsid w:val="009F4A45"/>
    <w:rsid w:val="009F4ED9"/>
    <w:rsid w:val="009F537B"/>
    <w:rsid w:val="009F5B0D"/>
    <w:rsid w:val="009F6772"/>
    <w:rsid w:val="009F6CA3"/>
    <w:rsid w:val="009F6DBE"/>
    <w:rsid w:val="009F6DFE"/>
    <w:rsid w:val="009F6E9A"/>
    <w:rsid w:val="009F6FBD"/>
    <w:rsid w:val="009F7952"/>
    <w:rsid w:val="00A037A4"/>
    <w:rsid w:val="00A043C6"/>
    <w:rsid w:val="00A06127"/>
    <w:rsid w:val="00A0672E"/>
    <w:rsid w:val="00A101C3"/>
    <w:rsid w:val="00A10310"/>
    <w:rsid w:val="00A1108F"/>
    <w:rsid w:val="00A11936"/>
    <w:rsid w:val="00A11BC6"/>
    <w:rsid w:val="00A1244D"/>
    <w:rsid w:val="00A12FEE"/>
    <w:rsid w:val="00A13278"/>
    <w:rsid w:val="00A138F1"/>
    <w:rsid w:val="00A13FCE"/>
    <w:rsid w:val="00A14AE0"/>
    <w:rsid w:val="00A14B7B"/>
    <w:rsid w:val="00A1519B"/>
    <w:rsid w:val="00A154AD"/>
    <w:rsid w:val="00A15D74"/>
    <w:rsid w:val="00A20C18"/>
    <w:rsid w:val="00A21247"/>
    <w:rsid w:val="00A2172A"/>
    <w:rsid w:val="00A23476"/>
    <w:rsid w:val="00A249DA"/>
    <w:rsid w:val="00A2525D"/>
    <w:rsid w:val="00A26A2D"/>
    <w:rsid w:val="00A27CC3"/>
    <w:rsid w:val="00A30AEA"/>
    <w:rsid w:val="00A33320"/>
    <w:rsid w:val="00A33415"/>
    <w:rsid w:val="00A334A2"/>
    <w:rsid w:val="00A33DD4"/>
    <w:rsid w:val="00A350FB"/>
    <w:rsid w:val="00A3635F"/>
    <w:rsid w:val="00A363BA"/>
    <w:rsid w:val="00A37049"/>
    <w:rsid w:val="00A4170F"/>
    <w:rsid w:val="00A420EA"/>
    <w:rsid w:val="00A428FA"/>
    <w:rsid w:val="00A42CF7"/>
    <w:rsid w:val="00A42E4E"/>
    <w:rsid w:val="00A431E3"/>
    <w:rsid w:val="00A437FB"/>
    <w:rsid w:val="00A43FC3"/>
    <w:rsid w:val="00A50967"/>
    <w:rsid w:val="00A52354"/>
    <w:rsid w:val="00A52A1C"/>
    <w:rsid w:val="00A52F5B"/>
    <w:rsid w:val="00A5354A"/>
    <w:rsid w:val="00A53915"/>
    <w:rsid w:val="00A5466F"/>
    <w:rsid w:val="00A54C94"/>
    <w:rsid w:val="00A55D11"/>
    <w:rsid w:val="00A56287"/>
    <w:rsid w:val="00A564A1"/>
    <w:rsid w:val="00A57F2F"/>
    <w:rsid w:val="00A600A8"/>
    <w:rsid w:val="00A6026B"/>
    <w:rsid w:val="00A613B7"/>
    <w:rsid w:val="00A61667"/>
    <w:rsid w:val="00A62A6E"/>
    <w:rsid w:val="00A63F30"/>
    <w:rsid w:val="00A6491A"/>
    <w:rsid w:val="00A64F8C"/>
    <w:rsid w:val="00A6612A"/>
    <w:rsid w:val="00A6630B"/>
    <w:rsid w:val="00A66D40"/>
    <w:rsid w:val="00A70189"/>
    <w:rsid w:val="00A70C34"/>
    <w:rsid w:val="00A7198B"/>
    <w:rsid w:val="00A7363E"/>
    <w:rsid w:val="00A73D1A"/>
    <w:rsid w:val="00A7425E"/>
    <w:rsid w:val="00A75A6F"/>
    <w:rsid w:val="00A76A69"/>
    <w:rsid w:val="00A80B94"/>
    <w:rsid w:val="00A81142"/>
    <w:rsid w:val="00A81C2A"/>
    <w:rsid w:val="00A8302A"/>
    <w:rsid w:val="00A83074"/>
    <w:rsid w:val="00A84408"/>
    <w:rsid w:val="00A84A89"/>
    <w:rsid w:val="00A84B06"/>
    <w:rsid w:val="00A85336"/>
    <w:rsid w:val="00A8559C"/>
    <w:rsid w:val="00A90C95"/>
    <w:rsid w:val="00A918B0"/>
    <w:rsid w:val="00A91B34"/>
    <w:rsid w:val="00A927E8"/>
    <w:rsid w:val="00A9324D"/>
    <w:rsid w:val="00A93BC3"/>
    <w:rsid w:val="00A94E97"/>
    <w:rsid w:val="00A969DB"/>
    <w:rsid w:val="00A978DE"/>
    <w:rsid w:val="00AA0CB0"/>
    <w:rsid w:val="00AA0E35"/>
    <w:rsid w:val="00AA33F1"/>
    <w:rsid w:val="00AA3D14"/>
    <w:rsid w:val="00AA58B6"/>
    <w:rsid w:val="00AA5BD8"/>
    <w:rsid w:val="00AA6F88"/>
    <w:rsid w:val="00AA7295"/>
    <w:rsid w:val="00AA7D4A"/>
    <w:rsid w:val="00AB0201"/>
    <w:rsid w:val="00AB0D09"/>
    <w:rsid w:val="00AB2267"/>
    <w:rsid w:val="00AB321E"/>
    <w:rsid w:val="00AB3FAE"/>
    <w:rsid w:val="00AB4A0D"/>
    <w:rsid w:val="00AB4B39"/>
    <w:rsid w:val="00AB5C7E"/>
    <w:rsid w:val="00AB6B08"/>
    <w:rsid w:val="00AB6CCC"/>
    <w:rsid w:val="00AB6FB2"/>
    <w:rsid w:val="00AB7379"/>
    <w:rsid w:val="00AB7A12"/>
    <w:rsid w:val="00AC02F1"/>
    <w:rsid w:val="00AC1750"/>
    <w:rsid w:val="00AC18B1"/>
    <w:rsid w:val="00AC257B"/>
    <w:rsid w:val="00AC3AA2"/>
    <w:rsid w:val="00AC3CFA"/>
    <w:rsid w:val="00AC4B88"/>
    <w:rsid w:val="00AC5DD1"/>
    <w:rsid w:val="00AC6BA2"/>
    <w:rsid w:val="00AC7176"/>
    <w:rsid w:val="00AC71FC"/>
    <w:rsid w:val="00AD08DD"/>
    <w:rsid w:val="00AD0B30"/>
    <w:rsid w:val="00AD0BBF"/>
    <w:rsid w:val="00AD1CC5"/>
    <w:rsid w:val="00AD2D0C"/>
    <w:rsid w:val="00AD2D7F"/>
    <w:rsid w:val="00AD4C92"/>
    <w:rsid w:val="00AD599A"/>
    <w:rsid w:val="00AD7437"/>
    <w:rsid w:val="00AD775F"/>
    <w:rsid w:val="00AD7C11"/>
    <w:rsid w:val="00AD7CFC"/>
    <w:rsid w:val="00AD7E02"/>
    <w:rsid w:val="00AE03F3"/>
    <w:rsid w:val="00AE0EF1"/>
    <w:rsid w:val="00AE18FE"/>
    <w:rsid w:val="00AE1B58"/>
    <w:rsid w:val="00AE2AEF"/>
    <w:rsid w:val="00AE2CD9"/>
    <w:rsid w:val="00AE3C51"/>
    <w:rsid w:val="00AE457A"/>
    <w:rsid w:val="00AF0C13"/>
    <w:rsid w:val="00AF1AAE"/>
    <w:rsid w:val="00AF21AF"/>
    <w:rsid w:val="00AF2B32"/>
    <w:rsid w:val="00AF44F3"/>
    <w:rsid w:val="00AF5452"/>
    <w:rsid w:val="00AF5E50"/>
    <w:rsid w:val="00AF6875"/>
    <w:rsid w:val="00AF6AE4"/>
    <w:rsid w:val="00AF719B"/>
    <w:rsid w:val="00AF7AA9"/>
    <w:rsid w:val="00B002BC"/>
    <w:rsid w:val="00B017EC"/>
    <w:rsid w:val="00B01889"/>
    <w:rsid w:val="00B0281F"/>
    <w:rsid w:val="00B03569"/>
    <w:rsid w:val="00B057E7"/>
    <w:rsid w:val="00B05A41"/>
    <w:rsid w:val="00B07445"/>
    <w:rsid w:val="00B10B1D"/>
    <w:rsid w:val="00B112B6"/>
    <w:rsid w:val="00B122F5"/>
    <w:rsid w:val="00B13786"/>
    <w:rsid w:val="00B13F93"/>
    <w:rsid w:val="00B14BE4"/>
    <w:rsid w:val="00B161AA"/>
    <w:rsid w:val="00B167CA"/>
    <w:rsid w:val="00B16891"/>
    <w:rsid w:val="00B173DE"/>
    <w:rsid w:val="00B17971"/>
    <w:rsid w:val="00B2028E"/>
    <w:rsid w:val="00B205D7"/>
    <w:rsid w:val="00B20DFF"/>
    <w:rsid w:val="00B21514"/>
    <w:rsid w:val="00B21EC9"/>
    <w:rsid w:val="00B22167"/>
    <w:rsid w:val="00B2228E"/>
    <w:rsid w:val="00B232E0"/>
    <w:rsid w:val="00B250FF"/>
    <w:rsid w:val="00B2725C"/>
    <w:rsid w:val="00B30ECA"/>
    <w:rsid w:val="00B31695"/>
    <w:rsid w:val="00B32214"/>
    <w:rsid w:val="00B32A25"/>
    <w:rsid w:val="00B333E0"/>
    <w:rsid w:val="00B33A82"/>
    <w:rsid w:val="00B353FC"/>
    <w:rsid w:val="00B3560D"/>
    <w:rsid w:val="00B36106"/>
    <w:rsid w:val="00B37BBC"/>
    <w:rsid w:val="00B40628"/>
    <w:rsid w:val="00B40989"/>
    <w:rsid w:val="00B411D1"/>
    <w:rsid w:val="00B411D2"/>
    <w:rsid w:val="00B41C97"/>
    <w:rsid w:val="00B45B18"/>
    <w:rsid w:val="00B46A29"/>
    <w:rsid w:val="00B500F9"/>
    <w:rsid w:val="00B505BC"/>
    <w:rsid w:val="00B50644"/>
    <w:rsid w:val="00B50D92"/>
    <w:rsid w:val="00B51712"/>
    <w:rsid w:val="00B53AC0"/>
    <w:rsid w:val="00B54D71"/>
    <w:rsid w:val="00B57831"/>
    <w:rsid w:val="00B57B73"/>
    <w:rsid w:val="00B57BA9"/>
    <w:rsid w:val="00B607D9"/>
    <w:rsid w:val="00B61B7E"/>
    <w:rsid w:val="00B636EE"/>
    <w:rsid w:val="00B65114"/>
    <w:rsid w:val="00B66C0F"/>
    <w:rsid w:val="00B66DE6"/>
    <w:rsid w:val="00B6794E"/>
    <w:rsid w:val="00B700F2"/>
    <w:rsid w:val="00B70A89"/>
    <w:rsid w:val="00B71478"/>
    <w:rsid w:val="00B71A5B"/>
    <w:rsid w:val="00B72091"/>
    <w:rsid w:val="00B72226"/>
    <w:rsid w:val="00B75B96"/>
    <w:rsid w:val="00B77103"/>
    <w:rsid w:val="00B80591"/>
    <w:rsid w:val="00B80D92"/>
    <w:rsid w:val="00B81060"/>
    <w:rsid w:val="00B81358"/>
    <w:rsid w:val="00B8135D"/>
    <w:rsid w:val="00B81691"/>
    <w:rsid w:val="00B82882"/>
    <w:rsid w:val="00B85BA1"/>
    <w:rsid w:val="00B86A88"/>
    <w:rsid w:val="00B932D4"/>
    <w:rsid w:val="00B93590"/>
    <w:rsid w:val="00B937D9"/>
    <w:rsid w:val="00B9786A"/>
    <w:rsid w:val="00B97D20"/>
    <w:rsid w:val="00BA0F2A"/>
    <w:rsid w:val="00BA20F1"/>
    <w:rsid w:val="00BA5286"/>
    <w:rsid w:val="00BB0B0E"/>
    <w:rsid w:val="00BB0E44"/>
    <w:rsid w:val="00BB189F"/>
    <w:rsid w:val="00BB19B0"/>
    <w:rsid w:val="00BB2695"/>
    <w:rsid w:val="00BB428A"/>
    <w:rsid w:val="00BB56BC"/>
    <w:rsid w:val="00BB655D"/>
    <w:rsid w:val="00BC05A5"/>
    <w:rsid w:val="00BC1818"/>
    <w:rsid w:val="00BC3AD7"/>
    <w:rsid w:val="00BC530E"/>
    <w:rsid w:val="00BC7D94"/>
    <w:rsid w:val="00BD027B"/>
    <w:rsid w:val="00BD16B1"/>
    <w:rsid w:val="00BD2DA0"/>
    <w:rsid w:val="00BD3E92"/>
    <w:rsid w:val="00BD5080"/>
    <w:rsid w:val="00BD5506"/>
    <w:rsid w:val="00BD58F9"/>
    <w:rsid w:val="00BD679D"/>
    <w:rsid w:val="00BD6DEC"/>
    <w:rsid w:val="00BD6EFC"/>
    <w:rsid w:val="00BE0232"/>
    <w:rsid w:val="00BE04B8"/>
    <w:rsid w:val="00BE0E34"/>
    <w:rsid w:val="00BE0E38"/>
    <w:rsid w:val="00BE0E8D"/>
    <w:rsid w:val="00BE1408"/>
    <w:rsid w:val="00BE2A84"/>
    <w:rsid w:val="00BE4AEF"/>
    <w:rsid w:val="00BE5576"/>
    <w:rsid w:val="00BE5A0C"/>
    <w:rsid w:val="00BE72B3"/>
    <w:rsid w:val="00BE7749"/>
    <w:rsid w:val="00BF0733"/>
    <w:rsid w:val="00BF12F6"/>
    <w:rsid w:val="00BF268A"/>
    <w:rsid w:val="00BF3058"/>
    <w:rsid w:val="00BF5CB3"/>
    <w:rsid w:val="00BF68B7"/>
    <w:rsid w:val="00BF752C"/>
    <w:rsid w:val="00BF75DC"/>
    <w:rsid w:val="00BF7B63"/>
    <w:rsid w:val="00C005A7"/>
    <w:rsid w:val="00C013AF"/>
    <w:rsid w:val="00C0188F"/>
    <w:rsid w:val="00C023C1"/>
    <w:rsid w:val="00C042E8"/>
    <w:rsid w:val="00C05262"/>
    <w:rsid w:val="00C05427"/>
    <w:rsid w:val="00C057BC"/>
    <w:rsid w:val="00C05C3C"/>
    <w:rsid w:val="00C06365"/>
    <w:rsid w:val="00C1069D"/>
    <w:rsid w:val="00C10910"/>
    <w:rsid w:val="00C10BE0"/>
    <w:rsid w:val="00C138ED"/>
    <w:rsid w:val="00C13A93"/>
    <w:rsid w:val="00C14BC8"/>
    <w:rsid w:val="00C20497"/>
    <w:rsid w:val="00C21E38"/>
    <w:rsid w:val="00C22603"/>
    <w:rsid w:val="00C22911"/>
    <w:rsid w:val="00C22FFC"/>
    <w:rsid w:val="00C2385D"/>
    <w:rsid w:val="00C242FF"/>
    <w:rsid w:val="00C24E47"/>
    <w:rsid w:val="00C24E57"/>
    <w:rsid w:val="00C252AD"/>
    <w:rsid w:val="00C25544"/>
    <w:rsid w:val="00C25ECA"/>
    <w:rsid w:val="00C268C2"/>
    <w:rsid w:val="00C27776"/>
    <w:rsid w:val="00C305D9"/>
    <w:rsid w:val="00C326B7"/>
    <w:rsid w:val="00C32A57"/>
    <w:rsid w:val="00C34067"/>
    <w:rsid w:val="00C345C6"/>
    <w:rsid w:val="00C37835"/>
    <w:rsid w:val="00C425C2"/>
    <w:rsid w:val="00C42A5F"/>
    <w:rsid w:val="00C4384F"/>
    <w:rsid w:val="00C43FFF"/>
    <w:rsid w:val="00C4439C"/>
    <w:rsid w:val="00C4581C"/>
    <w:rsid w:val="00C45933"/>
    <w:rsid w:val="00C46078"/>
    <w:rsid w:val="00C46AD2"/>
    <w:rsid w:val="00C47AC6"/>
    <w:rsid w:val="00C5003B"/>
    <w:rsid w:val="00C50BD4"/>
    <w:rsid w:val="00C50EB1"/>
    <w:rsid w:val="00C53149"/>
    <w:rsid w:val="00C57407"/>
    <w:rsid w:val="00C57928"/>
    <w:rsid w:val="00C6016E"/>
    <w:rsid w:val="00C60F20"/>
    <w:rsid w:val="00C61CB7"/>
    <w:rsid w:val="00C63138"/>
    <w:rsid w:val="00C63BA6"/>
    <w:rsid w:val="00C63D8B"/>
    <w:rsid w:val="00C6631F"/>
    <w:rsid w:val="00C66B22"/>
    <w:rsid w:val="00C66FBE"/>
    <w:rsid w:val="00C67F62"/>
    <w:rsid w:val="00C71712"/>
    <w:rsid w:val="00C71830"/>
    <w:rsid w:val="00C7262F"/>
    <w:rsid w:val="00C73681"/>
    <w:rsid w:val="00C74B7E"/>
    <w:rsid w:val="00C76454"/>
    <w:rsid w:val="00C800D5"/>
    <w:rsid w:val="00C80139"/>
    <w:rsid w:val="00C805B3"/>
    <w:rsid w:val="00C80742"/>
    <w:rsid w:val="00C81414"/>
    <w:rsid w:val="00C81870"/>
    <w:rsid w:val="00C81A1C"/>
    <w:rsid w:val="00C81E4C"/>
    <w:rsid w:val="00C8625D"/>
    <w:rsid w:val="00C86E58"/>
    <w:rsid w:val="00C87682"/>
    <w:rsid w:val="00C910CE"/>
    <w:rsid w:val="00C92F0E"/>
    <w:rsid w:val="00C937C8"/>
    <w:rsid w:val="00C9476B"/>
    <w:rsid w:val="00C94BEC"/>
    <w:rsid w:val="00C958C9"/>
    <w:rsid w:val="00C96782"/>
    <w:rsid w:val="00C96B28"/>
    <w:rsid w:val="00C976CA"/>
    <w:rsid w:val="00C9770F"/>
    <w:rsid w:val="00C97AA7"/>
    <w:rsid w:val="00C97BA2"/>
    <w:rsid w:val="00CA0354"/>
    <w:rsid w:val="00CA0723"/>
    <w:rsid w:val="00CA16C1"/>
    <w:rsid w:val="00CA1887"/>
    <w:rsid w:val="00CA1AF1"/>
    <w:rsid w:val="00CA2EC0"/>
    <w:rsid w:val="00CA3811"/>
    <w:rsid w:val="00CA4210"/>
    <w:rsid w:val="00CA4315"/>
    <w:rsid w:val="00CA72F3"/>
    <w:rsid w:val="00CA7BB4"/>
    <w:rsid w:val="00CA7FEB"/>
    <w:rsid w:val="00CB0124"/>
    <w:rsid w:val="00CB0A6A"/>
    <w:rsid w:val="00CB29A7"/>
    <w:rsid w:val="00CB2DA0"/>
    <w:rsid w:val="00CB442F"/>
    <w:rsid w:val="00CB50C7"/>
    <w:rsid w:val="00CB65CA"/>
    <w:rsid w:val="00CB65DE"/>
    <w:rsid w:val="00CB6F41"/>
    <w:rsid w:val="00CC0378"/>
    <w:rsid w:val="00CC06C8"/>
    <w:rsid w:val="00CC2069"/>
    <w:rsid w:val="00CC2182"/>
    <w:rsid w:val="00CC3EA9"/>
    <w:rsid w:val="00CC5BC9"/>
    <w:rsid w:val="00CC5E31"/>
    <w:rsid w:val="00CC68FF"/>
    <w:rsid w:val="00CC6BA0"/>
    <w:rsid w:val="00CC8884"/>
    <w:rsid w:val="00CD0845"/>
    <w:rsid w:val="00CD1165"/>
    <w:rsid w:val="00CD1210"/>
    <w:rsid w:val="00CD1BC6"/>
    <w:rsid w:val="00CD6552"/>
    <w:rsid w:val="00CD6948"/>
    <w:rsid w:val="00CD7571"/>
    <w:rsid w:val="00CE12B9"/>
    <w:rsid w:val="00CE1325"/>
    <w:rsid w:val="00CE334E"/>
    <w:rsid w:val="00CE55B4"/>
    <w:rsid w:val="00CE6F66"/>
    <w:rsid w:val="00CE7E75"/>
    <w:rsid w:val="00CF085C"/>
    <w:rsid w:val="00CF12AF"/>
    <w:rsid w:val="00CF2450"/>
    <w:rsid w:val="00CF485D"/>
    <w:rsid w:val="00CF48D9"/>
    <w:rsid w:val="00CF696C"/>
    <w:rsid w:val="00CF6BA7"/>
    <w:rsid w:val="00CF7581"/>
    <w:rsid w:val="00D0026A"/>
    <w:rsid w:val="00D00F23"/>
    <w:rsid w:val="00D0113F"/>
    <w:rsid w:val="00D01861"/>
    <w:rsid w:val="00D02E0D"/>
    <w:rsid w:val="00D03CAE"/>
    <w:rsid w:val="00D04810"/>
    <w:rsid w:val="00D055D8"/>
    <w:rsid w:val="00D0650A"/>
    <w:rsid w:val="00D07391"/>
    <w:rsid w:val="00D11E2A"/>
    <w:rsid w:val="00D124CF"/>
    <w:rsid w:val="00D12891"/>
    <w:rsid w:val="00D134A4"/>
    <w:rsid w:val="00D1609B"/>
    <w:rsid w:val="00D175CB"/>
    <w:rsid w:val="00D20033"/>
    <w:rsid w:val="00D2014E"/>
    <w:rsid w:val="00D204D6"/>
    <w:rsid w:val="00D20EE8"/>
    <w:rsid w:val="00D21655"/>
    <w:rsid w:val="00D22685"/>
    <w:rsid w:val="00D2386F"/>
    <w:rsid w:val="00D247B2"/>
    <w:rsid w:val="00D24AF9"/>
    <w:rsid w:val="00D256A2"/>
    <w:rsid w:val="00D25C41"/>
    <w:rsid w:val="00D25C91"/>
    <w:rsid w:val="00D2600A"/>
    <w:rsid w:val="00D267A4"/>
    <w:rsid w:val="00D26E72"/>
    <w:rsid w:val="00D27854"/>
    <w:rsid w:val="00D315EA"/>
    <w:rsid w:val="00D31D28"/>
    <w:rsid w:val="00D31E3E"/>
    <w:rsid w:val="00D32887"/>
    <w:rsid w:val="00D332A2"/>
    <w:rsid w:val="00D35094"/>
    <w:rsid w:val="00D3631E"/>
    <w:rsid w:val="00D3644D"/>
    <w:rsid w:val="00D374BE"/>
    <w:rsid w:val="00D377AF"/>
    <w:rsid w:val="00D41434"/>
    <w:rsid w:val="00D4158F"/>
    <w:rsid w:val="00D41D3C"/>
    <w:rsid w:val="00D464FF"/>
    <w:rsid w:val="00D4667F"/>
    <w:rsid w:val="00D46F67"/>
    <w:rsid w:val="00D4764F"/>
    <w:rsid w:val="00D47A49"/>
    <w:rsid w:val="00D47BB7"/>
    <w:rsid w:val="00D5057F"/>
    <w:rsid w:val="00D512B3"/>
    <w:rsid w:val="00D52107"/>
    <w:rsid w:val="00D5248E"/>
    <w:rsid w:val="00D525C1"/>
    <w:rsid w:val="00D52700"/>
    <w:rsid w:val="00D53FE0"/>
    <w:rsid w:val="00D55FF5"/>
    <w:rsid w:val="00D560B9"/>
    <w:rsid w:val="00D5633B"/>
    <w:rsid w:val="00D56F4A"/>
    <w:rsid w:val="00D6215B"/>
    <w:rsid w:val="00D622B3"/>
    <w:rsid w:val="00D62C30"/>
    <w:rsid w:val="00D63528"/>
    <w:rsid w:val="00D6353E"/>
    <w:rsid w:val="00D647BB"/>
    <w:rsid w:val="00D64EF5"/>
    <w:rsid w:val="00D65DF3"/>
    <w:rsid w:val="00D66BB9"/>
    <w:rsid w:val="00D671DD"/>
    <w:rsid w:val="00D67BA4"/>
    <w:rsid w:val="00D67CB0"/>
    <w:rsid w:val="00D70414"/>
    <w:rsid w:val="00D7094C"/>
    <w:rsid w:val="00D71471"/>
    <w:rsid w:val="00D74046"/>
    <w:rsid w:val="00D7430A"/>
    <w:rsid w:val="00D76115"/>
    <w:rsid w:val="00D76D27"/>
    <w:rsid w:val="00D818BE"/>
    <w:rsid w:val="00D81D9D"/>
    <w:rsid w:val="00D81D9E"/>
    <w:rsid w:val="00D83997"/>
    <w:rsid w:val="00D84D04"/>
    <w:rsid w:val="00D86218"/>
    <w:rsid w:val="00D86BE7"/>
    <w:rsid w:val="00D86D3D"/>
    <w:rsid w:val="00D876DA"/>
    <w:rsid w:val="00D91F35"/>
    <w:rsid w:val="00D9254F"/>
    <w:rsid w:val="00D92EFF"/>
    <w:rsid w:val="00D93CF9"/>
    <w:rsid w:val="00D965D8"/>
    <w:rsid w:val="00D96CF7"/>
    <w:rsid w:val="00D97F6E"/>
    <w:rsid w:val="00DA0131"/>
    <w:rsid w:val="00DA0406"/>
    <w:rsid w:val="00DA18B8"/>
    <w:rsid w:val="00DA3856"/>
    <w:rsid w:val="00DA3F1D"/>
    <w:rsid w:val="00DA56E2"/>
    <w:rsid w:val="00DA6F2C"/>
    <w:rsid w:val="00DB0544"/>
    <w:rsid w:val="00DB065E"/>
    <w:rsid w:val="00DB0A40"/>
    <w:rsid w:val="00DB0F2F"/>
    <w:rsid w:val="00DB11E9"/>
    <w:rsid w:val="00DB1FBB"/>
    <w:rsid w:val="00DB4250"/>
    <w:rsid w:val="00DB5E37"/>
    <w:rsid w:val="00DB737D"/>
    <w:rsid w:val="00DB7852"/>
    <w:rsid w:val="00DC2732"/>
    <w:rsid w:val="00DC2AB1"/>
    <w:rsid w:val="00DC408A"/>
    <w:rsid w:val="00DC4158"/>
    <w:rsid w:val="00DC4888"/>
    <w:rsid w:val="00DC4B50"/>
    <w:rsid w:val="00DC53CE"/>
    <w:rsid w:val="00DC6240"/>
    <w:rsid w:val="00DC7215"/>
    <w:rsid w:val="00DD2323"/>
    <w:rsid w:val="00DD268A"/>
    <w:rsid w:val="00DD2ED8"/>
    <w:rsid w:val="00DD41BC"/>
    <w:rsid w:val="00DD4389"/>
    <w:rsid w:val="00DD442F"/>
    <w:rsid w:val="00DD4BB9"/>
    <w:rsid w:val="00DD5361"/>
    <w:rsid w:val="00DD56D2"/>
    <w:rsid w:val="00DD6605"/>
    <w:rsid w:val="00DD6B18"/>
    <w:rsid w:val="00DD6D6A"/>
    <w:rsid w:val="00DD7F0D"/>
    <w:rsid w:val="00DE0F82"/>
    <w:rsid w:val="00DE21BD"/>
    <w:rsid w:val="00DE242D"/>
    <w:rsid w:val="00DE2E70"/>
    <w:rsid w:val="00DE376C"/>
    <w:rsid w:val="00DE4692"/>
    <w:rsid w:val="00DE4C7D"/>
    <w:rsid w:val="00DE5706"/>
    <w:rsid w:val="00DE575A"/>
    <w:rsid w:val="00DE7008"/>
    <w:rsid w:val="00DE79F1"/>
    <w:rsid w:val="00DF0681"/>
    <w:rsid w:val="00DF087C"/>
    <w:rsid w:val="00DF0BDF"/>
    <w:rsid w:val="00DF0C57"/>
    <w:rsid w:val="00DF0FF0"/>
    <w:rsid w:val="00DF415B"/>
    <w:rsid w:val="00DF4FE7"/>
    <w:rsid w:val="00DF5E3F"/>
    <w:rsid w:val="00DF6BCB"/>
    <w:rsid w:val="00DF76CD"/>
    <w:rsid w:val="00E0010D"/>
    <w:rsid w:val="00E00661"/>
    <w:rsid w:val="00E0069F"/>
    <w:rsid w:val="00E0092F"/>
    <w:rsid w:val="00E02034"/>
    <w:rsid w:val="00E02355"/>
    <w:rsid w:val="00E03E93"/>
    <w:rsid w:val="00E04A4C"/>
    <w:rsid w:val="00E06A46"/>
    <w:rsid w:val="00E06B15"/>
    <w:rsid w:val="00E06F42"/>
    <w:rsid w:val="00E07230"/>
    <w:rsid w:val="00E1006B"/>
    <w:rsid w:val="00E10BEE"/>
    <w:rsid w:val="00E12C98"/>
    <w:rsid w:val="00E133B7"/>
    <w:rsid w:val="00E14D48"/>
    <w:rsid w:val="00E155D3"/>
    <w:rsid w:val="00E163C5"/>
    <w:rsid w:val="00E163CC"/>
    <w:rsid w:val="00E17ABE"/>
    <w:rsid w:val="00E2069F"/>
    <w:rsid w:val="00E207EA"/>
    <w:rsid w:val="00E21595"/>
    <w:rsid w:val="00E248E2"/>
    <w:rsid w:val="00E24D8C"/>
    <w:rsid w:val="00E24EA1"/>
    <w:rsid w:val="00E24F23"/>
    <w:rsid w:val="00E25633"/>
    <w:rsid w:val="00E260F9"/>
    <w:rsid w:val="00E31679"/>
    <w:rsid w:val="00E34373"/>
    <w:rsid w:val="00E356E0"/>
    <w:rsid w:val="00E35D57"/>
    <w:rsid w:val="00E36C00"/>
    <w:rsid w:val="00E37B43"/>
    <w:rsid w:val="00E41B67"/>
    <w:rsid w:val="00E42617"/>
    <w:rsid w:val="00E43F45"/>
    <w:rsid w:val="00E43F94"/>
    <w:rsid w:val="00E44E5B"/>
    <w:rsid w:val="00E453ED"/>
    <w:rsid w:val="00E45405"/>
    <w:rsid w:val="00E45530"/>
    <w:rsid w:val="00E4562B"/>
    <w:rsid w:val="00E46258"/>
    <w:rsid w:val="00E50750"/>
    <w:rsid w:val="00E54630"/>
    <w:rsid w:val="00E54BAF"/>
    <w:rsid w:val="00E55B0E"/>
    <w:rsid w:val="00E55EC3"/>
    <w:rsid w:val="00E5759E"/>
    <w:rsid w:val="00E57E1F"/>
    <w:rsid w:val="00E609D3"/>
    <w:rsid w:val="00E622E0"/>
    <w:rsid w:val="00E63547"/>
    <w:rsid w:val="00E636AB"/>
    <w:rsid w:val="00E63A71"/>
    <w:rsid w:val="00E63F4C"/>
    <w:rsid w:val="00E65802"/>
    <w:rsid w:val="00E66025"/>
    <w:rsid w:val="00E662A0"/>
    <w:rsid w:val="00E678B0"/>
    <w:rsid w:val="00E70619"/>
    <w:rsid w:val="00E70A30"/>
    <w:rsid w:val="00E70ABB"/>
    <w:rsid w:val="00E716BA"/>
    <w:rsid w:val="00E71FF4"/>
    <w:rsid w:val="00E72407"/>
    <w:rsid w:val="00E72B2B"/>
    <w:rsid w:val="00E752C6"/>
    <w:rsid w:val="00E753CA"/>
    <w:rsid w:val="00E762E4"/>
    <w:rsid w:val="00E76353"/>
    <w:rsid w:val="00E800AF"/>
    <w:rsid w:val="00E80326"/>
    <w:rsid w:val="00E82269"/>
    <w:rsid w:val="00E828C3"/>
    <w:rsid w:val="00E82DD1"/>
    <w:rsid w:val="00E82E31"/>
    <w:rsid w:val="00E83C8C"/>
    <w:rsid w:val="00E84572"/>
    <w:rsid w:val="00E84B1C"/>
    <w:rsid w:val="00E8528D"/>
    <w:rsid w:val="00E87494"/>
    <w:rsid w:val="00E87ADD"/>
    <w:rsid w:val="00E90442"/>
    <w:rsid w:val="00E90719"/>
    <w:rsid w:val="00E907D3"/>
    <w:rsid w:val="00E91C0F"/>
    <w:rsid w:val="00E94841"/>
    <w:rsid w:val="00E95416"/>
    <w:rsid w:val="00E966EC"/>
    <w:rsid w:val="00E96846"/>
    <w:rsid w:val="00EA05A0"/>
    <w:rsid w:val="00EA0C17"/>
    <w:rsid w:val="00EA0F23"/>
    <w:rsid w:val="00EA0FC3"/>
    <w:rsid w:val="00EA245B"/>
    <w:rsid w:val="00EA24DA"/>
    <w:rsid w:val="00EA43F3"/>
    <w:rsid w:val="00EA493B"/>
    <w:rsid w:val="00EA51DC"/>
    <w:rsid w:val="00EA6080"/>
    <w:rsid w:val="00EA6F51"/>
    <w:rsid w:val="00EA722C"/>
    <w:rsid w:val="00EB0411"/>
    <w:rsid w:val="00EB04F4"/>
    <w:rsid w:val="00EB1127"/>
    <w:rsid w:val="00EB2CAE"/>
    <w:rsid w:val="00EB3DFC"/>
    <w:rsid w:val="00EB529C"/>
    <w:rsid w:val="00EB593D"/>
    <w:rsid w:val="00EB6AC5"/>
    <w:rsid w:val="00EB6B48"/>
    <w:rsid w:val="00EB7432"/>
    <w:rsid w:val="00EC1092"/>
    <w:rsid w:val="00EC1459"/>
    <w:rsid w:val="00EC2B2F"/>
    <w:rsid w:val="00EC2DFE"/>
    <w:rsid w:val="00EC3924"/>
    <w:rsid w:val="00EC471E"/>
    <w:rsid w:val="00EC4BE1"/>
    <w:rsid w:val="00EC5845"/>
    <w:rsid w:val="00EC5A1F"/>
    <w:rsid w:val="00EC6915"/>
    <w:rsid w:val="00EC75FC"/>
    <w:rsid w:val="00ECAD6A"/>
    <w:rsid w:val="00ED00D9"/>
    <w:rsid w:val="00ED02D3"/>
    <w:rsid w:val="00ED0715"/>
    <w:rsid w:val="00ED1C71"/>
    <w:rsid w:val="00ED208C"/>
    <w:rsid w:val="00ED2274"/>
    <w:rsid w:val="00ED3E0D"/>
    <w:rsid w:val="00ED5065"/>
    <w:rsid w:val="00ED6EE0"/>
    <w:rsid w:val="00ED7438"/>
    <w:rsid w:val="00ED7CF6"/>
    <w:rsid w:val="00ED7D72"/>
    <w:rsid w:val="00EE1567"/>
    <w:rsid w:val="00EE3540"/>
    <w:rsid w:val="00EE5006"/>
    <w:rsid w:val="00EE67FA"/>
    <w:rsid w:val="00EE7156"/>
    <w:rsid w:val="00EE768F"/>
    <w:rsid w:val="00EE7834"/>
    <w:rsid w:val="00EF3FFD"/>
    <w:rsid w:val="00EF4CE4"/>
    <w:rsid w:val="00EF5137"/>
    <w:rsid w:val="00EF624C"/>
    <w:rsid w:val="00EF719F"/>
    <w:rsid w:val="00F0050A"/>
    <w:rsid w:val="00F00DD1"/>
    <w:rsid w:val="00F00FFA"/>
    <w:rsid w:val="00F016BF"/>
    <w:rsid w:val="00F03886"/>
    <w:rsid w:val="00F040B2"/>
    <w:rsid w:val="00F043C8"/>
    <w:rsid w:val="00F04664"/>
    <w:rsid w:val="00F05E31"/>
    <w:rsid w:val="00F0621F"/>
    <w:rsid w:val="00F06C9B"/>
    <w:rsid w:val="00F1020C"/>
    <w:rsid w:val="00F1061F"/>
    <w:rsid w:val="00F11EA3"/>
    <w:rsid w:val="00F1229E"/>
    <w:rsid w:val="00F126C4"/>
    <w:rsid w:val="00F12BDE"/>
    <w:rsid w:val="00F139CB"/>
    <w:rsid w:val="00F13CED"/>
    <w:rsid w:val="00F156F8"/>
    <w:rsid w:val="00F16B25"/>
    <w:rsid w:val="00F17557"/>
    <w:rsid w:val="00F22208"/>
    <w:rsid w:val="00F229B5"/>
    <w:rsid w:val="00F22A15"/>
    <w:rsid w:val="00F22C4F"/>
    <w:rsid w:val="00F2318E"/>
    <w:rsid w:val="00F23DA8"/>
    <w:rsid w:val="00F24B05"/>
    <w:rsid w:val="00F267EF"/>
    <w:rsid w:val="00F26E27"/>
    <w:rsid w:val="00F27691"/>
    <w:rsid w:val="00F3082C"/>
    <w:rsid w:val="00F315C4"/>
    <w:rsid w:val="00F32128"/>
    <w:rsid w:val="00F33076"/>
    <w:rsid w:val="00F35CFA"/>
    <w:rsid w:val="00F4042B"/>
    <w:rsid w:val="00F41A85"/>
    <w:rsid w:val="00F42180"/>
    <w:rsid w:val="00F42768"/>
    <w:rsid w:val="00F427C4"/>
    <w:rsid w:val="00F4282F"/>
    <w:rsid w:val="00F43700"/>
    <w:rsid w:val="00F4423F"/>
    <w:rsid w:val="00F451F4"/>
    <w:rsid w:val="00F451FD"/>
    <w:rsid w:val="00F461D1"/>
    <w:rsid w:val="00F46EA2"/>
    <w:rsid w:val="00F47D93"/>
    <w:rsid w:val="00F500B9"/>
    <w:rsid w:val="00F50271"/>
    <w:rsid w:val="00F531A8"/>
    <w:rsid w:val="00F53281"/>
    <w:rsid w:val="00F535AC"/>
    <w:rsid w:val="00F54C1A"/>
    <w:rsid w:val="00F56256"/>
    <w:rsid w:val="00F639C3"/>
    <w:rsid w:val="00F641A7"/>
    <w:rsid w:val="00F66F39"/>
    <w:rsid w:val="00F7106E"/>
    <w:rsid w:val="00F711A0"/>
    <w:rsid w:val="00F7177E"/>
    <w:rsid w:val="00F72B64"/>
    <w:rsid w:val="00F73D6D"/>
    <w:rsid w:val="00F748D3"/>
    <w:rsid w:val="00F764F5"/>
    <w:rsid w:val="00F76E4D"/>
    <w:rsid w:val="00F773E1"/>
    <w:rsid w:val="00F77576"/>
    <w:rsid w:val="00F8162C"/>
    <w:rsid w:val="00F819ED"/>
    <w:rsid w:val="00F82D7B"/>
    <w:rsid w:val="00F82DE9"/>
    <w:rsid w:val="00F834EB"/>
    <w:rsid w:val="00F85B45"/>
    <w:rsid w:val="00F87C4C"/>
    <w:rsid w:val="00F9034C"/>
    <w:rsid w:val="00F92A2C"/>
    <w:rsid w:val="00F932D3"/>
    <w:rsid w:val="00F94344"/>
    <w:rsid w:val="00F943CD"/>
    <w:rsid w:val="00F946F0"/>
    <w:rsid w:val="00F94FD5"/>
    <w:rsid w:val="00F95798"/>
    <w:rsid w:val="00F96024"/>
    <w:rsid w:val="00F96720"/>
    <w:rsid w:val="00F968AA"/>
    <w:rsid w:val="00F969CF"/>
    <w:rsid w:val="00F97071"/>
    <w:rsid w:val="00F97687"/>
    <w:rsid w:val="00F97BC3"/>
    <w:rsid w:val="00FA0357"/>
    <w:rsid w:val="00FA0520"/>
    <w:rsid w:val="00FA08B5"/>
    <w:rsid w:val="00FA1080"/>
    <w:rsid w:val="00FA1DEC"/>
    <w:rsid w:val="00FA1E00"/>
    <w:rsid w:val="00FA42C3"/>
    <w:rsid w:val="00FA6672"/>
    <w:rsid w:val="00FA682E"/>
    <w:rsid w:val="00FA7543"/>
    <w:rsid w:val="00FB24E3"/>
    <w:rsid w:val="00FB369B"/>
    <w:rsid w:val="00FB3977"/>
    <w:rsid w:val="00FB3C8B"/>
    <w:rsid w:val="00FB5139"/>
    <w:rsid w:val="00FB6562"/>
    <w:rsid w:val="00FB749B"/>
    <w:rsid w:val="00FB7559"/>
    <w:rsid w:val="00FC0168"/>
    <w:rsid w:val="00FC2A54"/>
    <w:rsid w:val="00FC4614"/>
    <w:rsid w:val="00FC49F0"/>
    <w:rsid w:val="00FC4E13"/>
    <w:rsid w:val="00FC575D"/>
    <w:rsid w:val="00FC7005"/>
    <w:rsid w:val="00FC779C"/>
    <w:rsid w:val="00FC7977"/>
    <w:rsid w:val="00FC7A34"/>
    <w:rsid w:val="00FC7D14"/>
    <w:rsid w:val="00FC7EA8"/>
    <w:rsid w:val="00FD0A5B"/>
    <w:rsid w:val="00FD0DA5"/>
    <w:rsid w:val="00FD0E17"/>
    <w:rsid w:val="00FD1524"/>
    <w:rsid w:val="00FD277C"/>
    <w:rsid w:val="00FD2EB3"/>
    <w:rsid w:val="00FD53BC"/>
    <w:rsid w:val="00FD7E1C"/>
    <w:rsid w:val="00FE0D9B"/>
    <w:rsid w:val="00FE0E8C"/>
    <w:rsid w:val="00FE16E0"/>
    <w:rsid w:val="00FE19E5"/>
    <w:rsid w:val="00FE2293"/>
    <w:rsid w:val="00FE3459"/>
    <w:rsid w:val="00FE4674"/>
    <w:rsid w:val="00FE5E6C"/>
    <w:rsid w:val="00FE64FD"/>
    <w:rsid w:val="00FF29DB"/>
    <w:rsid w:val="00FF352E"/>
    <w:rsid w:val="00FF380F"/>
    <w:rsid w:val="00FF4768"/>
    <w:rsid w:val="00FF54FF"/>
    <w:rsid w:val="00FF7E8F"/>
    <w:rsid w:val="01053A80"/>
    <w:rsid w:val="01261C0C"/>
    <w:rsid w:val="01289625"/>
    <w:rsid w:val="012B0AF9"/>
    <w:rsid w:val="012D9DF1"/>
    <w:rsid w:val="012DE64C"/>
    <w:rsid w:val="0137D6DE"/>
    <w:rsid w:val="013A442A"/>
    <w:rsid w:val="013DF2A6"/>
    <w:rsid w:val="01702D6C"/>
    <w:rsid w:val="017BAE22"/>
    <w:rsid w:val="01A46335"/>
    <w:rsid w:val="01BF040C"/>
    <w:rsid w:val="01CA9B51"/>
    <w:rsid w:val="01DCEA28"/>
    <w:rsid w:val="02247DD8"/>
    <w:rsid w:val="026DB4CA"/>
    <w:rsid w:val="02A064E8"/>
    <w:rsid w:val="02B05CAD"/>
    <w:rsid w:val="02C009E9"/>
    <w:rsid w:val="02CD9627"/>
    <w:rsid w:val="02D0D31A"/>
    <w:rsid w:val="0323ADFD"/>
    <w:rsid w:val="03305D7D"/>
    <w:rsid w:val="0330B78D"/>
    <w:rsid w:val="035B1FD2"/>
    <w:rsid w:val="035B998E"/>
    <w:rsid w:val="036FE3A9"/>
    <w:rsid w:val="03880E0E"/>
    <w:rsid w:val="03925CD3"/>
    <w:rsid w:val="03A3A8BB"/>
    <w:rsid w:val="03B8ED65"/>
    <w:rsid w:val="03BFC332"/>
    <w:rsid w:val="03D07F13"/>
    <w:rsid w:val="03E4F78F"/>
    <w:rsid w:val="03E693BC"/>
    <w:rsid w:val="03F0E1A6"/>
    <w:rsid w:val="03F4CC57"/>
    <w:rsid w:val="03F86A90"/>
    <w:rsid w:val="0409534C"/>
    <w:rsid w:val="040C6A8E"/>
    <w:rsid w:val="042DF45A"/>
    <w:rsid w:val="04599B13"/>
    <w:rsid w:val="04726001"/>
    <w:rsid w:val="047A6A24"/>
    <w:rsid w:val="04873F8A"/>
    <w:rsid w:val="0489556A"/>
    <w:rsid w:val="049651EF"/>
    <w:rsid w:val="04BEF00D"/>
    <w:rsid w:val="04C9E78E"/>
    <w:rsid w:val="04CCFAF8"/>
    <w:rsid w:val="054F566B"/>
    <w:rsid w:val="0556C156"/>
    <w:rsid w:val="0558D92C"/>
    <w:rsid w:val="055AC285"/>
    <w:rsid w:val="0567054C"/>
    <w:rsid w:val="059C00F7"/>
    <w:rsid w:val="05DB7399"/>
    <w:rsid w:val="05E74B82"/>
    <w:rsid w:val="05F7D09C"/>
    <w:rsid w:val="0604E6F1"/>
    <w:rsid w:val="0632E2E0"/>
    <w:rsid w:val="0650F528"/>
    <w:rsid w:val="06591E6C"/>
    <w:rsid w:val="066FA544"/>
    <w:rsid w:val="06867954"/>
    <w:rsid w:val="06920AF1"/>
    <w:rsid w:val="06A1E997"/>
    <w:rsid w:val="06C1C767"/>
    <w:rsid w:val="06D02A71"/>
    <w:rsid w:val="06D652F3"/>
    <w:rsid w:val="06EA1B4F"/>
    <w:rsid w:val="06F277B7"/>
    <w:rsid w:val="070E8A6C"/>
    <w:rsid w:val="0739EE5A"/>
    <w:rsid w:val="07A35196"/>
    <w:rsid w:val="07DFCDA4"/>
    <w:rsid w:val="07EF564F"/>
    <w:rsid w:val="07EF5817"/>
    <w:rsid w:val="083477EB"/>
    <w:rsid w:val="085C8887"/>
    <w:rsid w:val="086D1AED"/>
    <w:rsid w:val="08732B17"/>
    <w:rsid w:val="0888187F"/>
    <w:rsid w:val="089BAC60"/>
    <w:rsid w:val="08AC5AE8"/>
    <w:rsid w:val="08DADC3E"/>
    <w:rsid w:val="08FAAB6D"/>
    <w:rsid w:val="08FFAA56"/>
    <w:rsid w:val="090CC21B"/>
    <w:rsid w:val="0918BF27"/>
    <w:rsid w:val="0926C524"/>
    <w:rsid w:val="092DF85A"/>
    <w:rsid w:val="095BC5DF"/>
    <w:rsid w:val="096D4469"/>
    <w:rsid w:val="098CF68B"/>
    <w:rsid w:val="09C0385D"/>
    <w:rsid w:val="09CE9362"/>
    <w:rsid w:val="09D40260"/>
    <w:rsid w:val="0A09DF33"/>
    <w:rsid w:val="0A0D6C2D"/>
    <w:rsid w:val="0A151982"/>
    <w:rsid w:val="0A28D3FE"/>
    <w:rsid w:val="0A2C40D8"/>
    <w:rsid w:val="0A2F51D8"/>
    <w:rsid w:val="0A3D3CE8"/>
    <w:rsid w:val="0A5AEBEA"/>
    <w:rsid w:val="0A602399"/>
    <w:rsid w:val="0A849B3C"/>
    <w:rsid w:val="0A954166"/>
    <w:rsid w:val="0A9B407B"/>
    <w:rsid w:val="0AB5AF05"/>
    <w:rsid w:val="0AB66F3E"/>
    <w:rsid w:val="0AD8C96B"/>
    <w:rsid w:val="0AF9A2B8"/>
    <w:rsid w:val="0AFD8C3C"/>
    <w:rsid w:val="0B0A1DF8"/>
    <w:rsid w:val="0B1E9323"/>
    <w:rsid w:val="0B23B8C0"/>
    <w:rsid w:val="0B2B3FB1"/>
    <w:rsid w:val="0B3F3359"/>
    <w:rsid w:val="0B4472AC"/>
    <w:rsid w:val="0B48538B"/>
    <w:rsid w:val="0B5C8D4B"/>
    <w:rsid w:val="0B687FD2"/>
    <w:rsid w:val="0BA38886"/>
    <w:rsid w:val="0BB9D082"/>
    <w:rsid w:val="0BDD5002"/>
    <w:rsid w:val="0C02C7D5"/>
    <w:rsid w:val="0C2C0783"/>
    <w:rsid w:val="0C3BEB6E"/>
    <w:rsid w:val="0C41CCEB"/>
    <w:rsid w:val="0C4796A0"/>
    <w:rsid w:val="0C4C7E56"/>
    <w:rsid w:val="0C54200A"/>
    <w:rsid w:val="0C864E21"/>
    <w:rsid w:val="0CA11535"/>
    <w:rsid w:val="0CB2ED3E"/>
    <w:rsid w:val="0CB5A484"/>
    <w:rsid w:val="0CBB290E"/>
    <w:rsid w:val="0CBEE0BA"/>
    <w:rsid w:val="0CD7CB95"/>
    <w:rsid w:val="0CEB3973"/>
    <w:rsid w:val="0CF1691B"/>
    <w:rsid w:val="0CF51355"/>
    <w:rsid w:val="0D500D98"/>
    <w:rsid w:val="0D874A1F"/>
    <w:rsid w:val="0D87ADD2"/>
    <w:rsid w:val="0DDABCC0"/>
    <w:rsid w:val="0DF07306"/>
    <w:rsid w:val="0E0EE3C8"/>
    <w:rsid w:val="0E3E23EE"/>
    <w:rsid w:val="0E5B8742"/>
    <w:rsid w:val="0E5C01C3"/>
    <w:rsid w:val="0E62775E"/>
    <w:rsid w:val="0E659FF5"/>
    <w:rsid w:val="0E78A42D"/>
    <w:rsid w:val="0E9C52C9"/>
    <w:rsid w:val="0E9C7134"/>
    <w:rsid w:val="0EBEE220"/>
    <w:rsid w:val="0EDE9547"/>
    <w:rsid w:val="0F2374AC"/>
    <w:rsid w:val="0F3D73AD"/>
    <w:rsid w:val="0F4EC7B3"/>
    <w:rsid w:val="0F53AD76"/>
    <w:rsid w:val="0F75F4BC"/>
    <w:rsid w:val="0F7CBE40"/>
    <w:rsid w:val="0F7ED500"/>
    <w:rsid w:val="0F876265"/>
    <w:rsid w:val="0FB8B3AB"/>
    <w:rsid w:val="0FB9DDCA"/>
    <w:rsid w:val="0FB9E19D"/>
    <w:rsid w:val="0FD9C578"/>
    <w:rsid w:val="0FE3FC03"/>
    <w:rsid w:val="0FEC29FE"/>
    <w:rsid w:val="10118FE0"/>
    <w:rsid w:val="101DBA9B"/>
    <w:rsid w:val="10234E8F"/>
    <w:rsid w:val="1050D8C1"/>
    <w:rsid w:val="1053C905"/>
    <w:rsid w:val="106EBF0F"/>
    <w:rsid w:val="106ECFBB"/>
    <w:rsid w:val="10703BE3"/>
    <w:rsid w:val="10717445"/>
    <w:rsid w:val="108F7664"/>
    <w:rsid w:val="10A6D83A"/>
    <w:rsid w:val="10AF0CA3"/>
    <w:rsid w:val="10AFFFF3"/>
    <w:rsid w:val="10B62428"/>
    <w:rsid w:val="10D453D1"/>
    <w:rsid w:val="10DBC14B"/>
    <w:rsid w:val="112DAE4C"/>
    <w:rsid w:val="113A8BC2"/>
    <w:rsid w:val="11409AD5"/>
    <w:rsid w:val="1140ECCB"/>
    <w:rsid w:val="1147FD0E"/>
    <w:rsid w:val="118CD6FD"/>
    <w:rsid w:val="11941947"/>
    <w:rsid w:val="11AED0A8"/>
    <w:rsid w:val="11B06529"/>
    <w:rsid w:val="11D4B996"/>
    <w:rsid w:val="11EA0B87"/>
    <w:rsid w:val="11EC98B8"/>
    <w:rsid w:val="120528DC"/>
    <w:rsid w:val="1205FE78"/>
    <w:rsid w:val="120C9ABF"/>
    <w:rsid w:val="12277CE4"/>
    <w:rsid w:val="122F9281"/>
    <w:rsid w:val="124E2096"/>
    <w:rsid w:val="12525396"/>
    <w:rsid w:val="129E158C"/>
    <w:rsid w:val="12BB87B5"/>
    <w:rsid w:val="12C90E84"/>
    <w:rsid w:val="12D18550"/>
    <w:rsid w:val="12DCF7E5"/>
    <w:rsid w:val="12FC910D"/>
    <w:rsid w:val="131A9A57"/>
    <w:rsid w:val="13340E34"/>
    <w:rsid w:val="134B5946"/>
    <w:rsid w:val="1358F04C"/>
    <w:rsid w:val="135FBA13"/>
    <w:rsid w:val="136F677F"/>
    <w:rsid w:val="136F97F2"/>
    <w:rsid w:val="1385114B"/>
    <w:rsid w:val="13AFD32C"/>
    <w:rsid w:val="13B5804E"/>
    <w:rsid w:val="13CAC358"/>
    <w:rsid w:val="13D3C26C"/>
    <w:rsid w:val="13D855CC"/>
    <w:rsid w:val="13DD0B62"/>
    <w:rsid w:val="13E118A5"/>
    <w:rsid w:val="141DCDAF"/>
    <w:rsid w:val="143974EC"/>
    <w:rsid w:val="143B6672"/>
    <w:rsid w:val="14440341"/>
    <w:rsid w:val="14552E48"/>
    <w:rsid w:val="145AA66F"/>
    <w:rsid w:val="1463B1C2"/>
    <w:rsid w:val="1465FA91"/>
    <w:rsid w:val="1477FF17"/>
    <w:rsid w:val="14A53CE5"/>
    <w:rsid w:val="14C9BE96"/>
    <w:rsid w:val="14D443E1"/>
    <w:rsid w:val="14D64AE5"/>
    <w:rsid w:val="14F7D0F1"/>
    <w:rsid w:val="15105A41"/>
    <w:rsid w:val="151BF6DD"/>
    <w:rsid w:val="1544EFC2"/>
    <w:rsid w:val="154A740C"/>
    <w:rsid w:val="158152ED"/>
    <w:rsid w:val="1597F3B7"/>
    <w:rsid w:val="15BC7CE8"/>
    <w:rsid w:val="15CCBE5F"/>
    <w:rsid w:val="15F4049B"/>
    <w:rsid w:val="15F4D0E0"/>
    <w:rsid w:val="15FA874E"/>
    <w:rsid w:val="1640310B"/>
    <w:rsid w:val="165320D3"/>
    <w:rsid w:val="168E701A"/>
    <w:rsid w:val="169BBC5B"/>
    <w:rsid w:val="169BC659"/>
    <w:rsid w:val="16C65C30"/>
    <w:rsid w:val="17010603"/>
    <w:rsid w:val="170276DE"/>
    <w:rsid w:val="170C5F93"/>
    <w:rsid w:val="1710C9EB"/>
    <w:rsid w:val="17118358"/>
    <w:rsid w:val="174EECC2"/>
    <w:rsid w:val="1769F076"/>
    <w:rsid w:val="1786DF95"/>
    <w:rsid w:val="17917D20"/>
    <w:rsid w:val="179B55D0"/>
    <w:rsid w:val="179E4ADF"/>
    <w:rsid w:val="179ED56E"/>
    <w:rsid w:val="17ADBD1D"/>
    <w:rsid w:val="17CD2A2B"/>
    <w:rsid w:val="17D2A329"/>
    <w:rsid w:val="17D697E4"/>
    <w:rsid w:val="17F14DA5"/>
    <w:rsid w:val="18155978"/>
    <w:rsid w:val="181A0C4E"/>
    <w:rsid w:val="181FE7B9"/>
    <w:rsid w:val="1868BB0D"/>
    <w:rsid w:val="188A6B79"/>
    <w:rsid w:val="18956F30"/>
    <w:rsid w:val="1897466E"/>
    <w:rsid w:val="18A3817E"/>
    <w:rsid w:val="18A76962"/>
    <w:rsid w:val="18AC7485"/>
    <w:rsid w:val="18AE0332"/>
    <w:rsid w:val="18D9AC32"/>
    <w:rsid w:val="18EB3D71"/>
    <w:rsid w:val="18FED03C"/>
    <w:rsid w:val="1912DFC8"/>
    <w:rsid w:val="191B2934"/>
    <w:rsid w:val="1939D975"/>
    <w:rsid w:val="1945C9D1"/>
    <w:rsid w:val="196181F3"/>
    <w:rsid w:val="19905724"/>
    <w:rsid w:val="1995F079"/>
    <w:rsid w:val="19E5B1E7"/>
    <w:rsid w:val="1A10CFCC"/>
    <w:rsid w:val="1A1B8E15"/>
    <w:rsid w:val="1A4DAF51"/>
    <w:rsid w:val="1A598484"/>
    <w:rsid w:val="1A5A9B89"/>
    <w:rsid w:val="1A630D86"/>
    <w:rsid w:val="1A9BBFEA"/>
    <w:rsid w:val="1ABC2578"/>
    <w:rsid w:val="1ADFF650"/>
    <w:rsid w:val="1AE32709"/>
    <w:rsid w:val="1AF60153"/>
    <w:rsid w:val="1B09FBF2"/>
    <w:rsid w:val="1B13842C"/>
    <w:rsid w:val="1B18623F"/>
    <w:rsid w:val="1B1B0452"/>
    <w:rsid w:val="1B2D4897"/>
    <w:rsid w:val="1B34EC04"/>
    <w:rsid w:val="1B46B0CC"/>
    <w:rsid w:val="1B5A1196"/>
    <w:rsid w:val="1B70E374"/>
    <w:rsid w:val="1BDCB1BB"/>
    <w:rsid w:val="1BDD41CF"/>
    <w:rsid w:val="1BF10AA8"/>
    <w:rsid w:val="1BF4D935"/>
    <w:rsid w:val="1C07572F"/>
    <w:rsid w:val="1C1A9E78"/>
    <w:rsid w:val="1C48F1E0"/>
    <w:rsid w:val="1C525982"/>
    <w:rsid w:val="1C54AE19"/>
    <w:rsid w:val="1C571B18"/>
    <w:rsid w:val="1C79D8AE"/>
    <w:rsid w:val="1C8719F0"/>
    <w:rsid w:val="1CB62BE4"/>
    <w:rsid w:val="1CBFB099"/>
    <w:rsid w:val="1CCD561E"/>
    <w:rsid w:val="1CF51F09"/>
    <w:rsid w:val="1CF9FC13"/>
    <w:rsid w:val="1CFA5885"/>
    <w:rsid w:val="1D1008CF"/>
    <w:rsid w:val="1D1CDD9D"/>
    <w:rsid w:val="1D206C7F"/>
    <w:rsid w:val="1D36DDCF"/>
    <w:rsid w:val="1D6DD3A1"/>
    <w:rsid w:val="1D7C57A6"/>
    <w:rsid w:val="1D846C2D"/>
    <w:rsid w:val="1DA45C97"/>
    <w:rsid w:val="1DB80CA4"/>
    <w:rsid w:val="1DC0288B"/>
    <w:rsid w:val="1DD1EE32"/>
    <w:rsid w:val="1E06EF7D"/>
    <w:rsid w:val="1E2DAAF5"/>
    <w:rsid w:val="1E3B95FE"/>
    <w:rsid w:val="1E3DB4C9"/>
    <w:rsid w:val="1E5640FB"/>
    <w:rsid w:val="1E6461F6"/>
    <w:rsid w:val="1E6DB1EC"/>
    <w:rsid w:val="1E71BA35"/>
    <w:rsid w:val="1E7745F1"/>
    <w:rsid w:val="1E7E9698"/>
    <w:rsid w:val="1EA0EC3A"/>
    <w:rsid w:val="1EE0ED9E"/>
    <w:rsid w:val="1EE3722E"/>
    <w:rsid w:val="1EE6B176"/>
    <w:rsid w:val="1EF61707"/>
    <w:rsid w:val="1EFD4FC4"/>
    <w:rsid w:val="1F14A2BD"/>
    <w:rsid w:val="1F1A51DC"/>
    <w:rsid w:val="1F277FDB"/>
    <w:rsid w:val="1F463BB3"/>
    <w:rsid w:val="1F79BA0B"/>
    <w:rsid w:val="1F8DA9D5"/>
    <w:rsid w:val="1F92A716"/>
    <w:rsid w:val="1F9C8422"/>
    <w:rsid w:val="1FA8AA83"/>
    <w:rsid w:val="1FB788CE"/>
    <w:rsid w:val="1FB7E74C"/>
    <w:rsid w:val="1FCEAB57"/>
    <w:rsid w:val="1FD52FE9"/>
    <w:rsid w:val="20095791"/>
    <w:rsid w:val="2014C3ED"/>
    <w:rsid w:val="204BE71F"/>
    <w:rsid w:val="20501B88"/>
    <w:rsid w:val="20941D59"/>
    <w:rsid w:val="20CB2178"/>
    <w:rsid w:val="20F352E2"/>
    <w:rsid w:val="20F43532"/>
    <w:rsid w:val="21017265"/>
    <w:rsid w:val="210A51C5"/>
    <w:rsid w:val="21135242"/>
    <w:rsid w:val="21152C53"/>
    <w:rsid w:val="215BB678"/>
    <w:rsid w:val="2168D2BF"/>
    <w:rsid w:val="217530D1"/>
    <w:rsid w:val="21C79FCA"/>
    <w:rsid w:val="21D8C147"/>
    <w:rsid w:val="21EC31E2"/>
    <w:rsid w:val="220F7E15"/>
    <w:rsid w:val="223457D9"/>
    <w:rsid w:val="226A60F1"/>
    <w:rsid w:val="22800259"/>
    <w:rsid w:val="22928279"/>
    <w:rsid w:val="22B04BB4"/>
    <w:rsid w:val="22CC8D0A"/>
    <w:rsid w:val="22FB375D"/>
    <w:rsid w:val="23279787"/>
    <w:rsid w:val="2343DA1D"/>
    <w:rsid w:val="23687F1D"/>
    <w:rsid w:val="236F81C8"/>
    <w:rsid w:val="23C67A30"/>
    <w:rsid w:val="23CFBCB6"/>
    <w:rsid w:val="23D30D69"/>
    <w:rsid w:val="23D71D12"/>
    <w:rsid w:val="23F3ACB5"/>
    <w:rsid w:val="241CAF3E"/>
    <w:rsid w:val="243BBE41"/>
    <w:rsid w:val="244E81F8"/>
    <w:rsid w:val="2474283A"/>
    <w:rsid w:val="249C6289"/>
    <w:rsid w:val="24CE6684"/>
    <w:rsid w:val="24D19161"/>
    <w:rsid w:val="24E36F80"/>
    <w:rsid w:val="2512DFBC"/>
    <w:rsid w:val="252CADF2"/>
    <w:rsid w:val="252EF0E9"/>
    <w:rsid w:val="253FFA48"/>
    <w:rsid w:val="25887F44"/>
    <w:rsid w:val="259599AC"/>
    <w:rsid w:val="25A36B7B"/>
    <w:rsid w:val="25B7D8CC"/>
    <w:rsid w:val="25EC4281"/>
    <w:rsid w:val="25F067E4"/>
    <w:rsid w:val="25FBD66C"/>
    <w:rsid w:val="25FFBA0B"/>
    <w:rsid w:val="26081F85"/>
    <w:rsid w:val="26447A00"/>
    <w:rsid w:val="26476A4F"/>
    <w:rsid w:val="264EFF2B"/>
    <w:rsid w:val="2653621D"/>
    <w:rsid w:val="2660FA6A"/>
    <w:rsid w:val="266F145D"/>
    <w:rsid w:val="2677EA27"/>
    <w:rsid w:val="268B31C4"/>
    <w:rsid w:val="268B7FA5"/>
    <w:rsid w:val="269FEA5F"/>
    <w:rsid w:val="26AD6C35"/>
    <w:rsid w:val="26B3CB3A"/>
    <w:rsid w:val="26BFA238"/>
    <w:rsid w:val="26C8EBD4"/>
    <w:rsid w:val="26DA4F30"/>
    <w:rsid w:val="26DB844A"/>
    <w:rsid w:val="26E438BB"/>
    <w:rsid w:val="26FFC65A"/>
    <w:rsid w:val="26FFD147"/>
    <w:rsid w:val="27152A58"/>
    <w:rsid w:val="271F50CB"/>
    <w:rsid w:val="273A7EFA"/>
    <w:rsid w:val="275B1671"/>
    <w:rsid w:val="278F850A"/>
    <w:rsid w:val="27DE5A36"/>
    <w:rsid w:val="27E9EFA7"/>
    <w:rsid w:val="27F2D052"/>
    <w:rsid w:val="280BC9BE"/>
    <w:rsid w:val="28448C4A"/>
    <w:rsid w:val="28C498FC"/>
    <w:rsid w:val="28C6C80D"/>
    <w:rsid w:val="28CBC2D0"/>
    <w:rsid w:val="28D4F50F"/>
    <w:rsid w:val="28E06AA2"/>
    <w:rsid w:val="2905FC67"/>
    <w:rsid w:val="291265A9"/>
    <w:rsid w:val="29132A19"/>
    <w:rsid w:val="2914B280"/>
    <w:rsid w:val="291F91B9"/>
    <w:rsid w:val="2926759F"/>
    <w:rsid w:val="29275527"/>
    <w:rsid w:val="29461078"/>
    <w:rsid w:val="2959E0C3"/>
    <w:rsid w:val="2963242A"/>
    <w:rsid w:val="2969C44E"/>
    <w:rsid w:val="296A46D6"/>
    <w:rsid w:val="296C9443"/>
    <w:rsid w:val="2976159E"/>
    <w:rsid w:val="29931448"/>
    <w:rsid w:val="29ADC9F3"/>
    <w:rsid w:val="29AF2DB8"/>
    <w:rsid w:val="29C75AD6"/>
    <w:rsid w:val="29C8015D"/>
    <w:rsid w:val="29F2E2CA"/>
    <w:rsid w:val="2A26BF13"/>
    <w:rsid w:val="2A3978E6"/>
    <w:rsid w:val="2A60B913"/>
    <w:rsid w:val="2A676ABE"/>
    <w:rsid w:val="2A689A14"/>
    <w:rsid w:val="2A7A646E"/>
    <w:rsid w:val="2A840CD2"/>
    <w:rsid w:val="2A9C87EE"/>
    <w:rsid w:val="2A9FEC80"/>
    <w:rsid w:val="2ACA053D"/>
    <w:rsid w:val="2ACF10B7"/>
    <w:rsid w:val="2AF9E13B"/>
    <w:rsid w:val="2B0CBE6F"/>
    <w:rsid w:val="2B15311A"/>
    <w:rsid w:val="2B2C69D4"/>
    <w:rsid w:val="2B72C620"/>
    <w:rsid w:val="2B8987D6"/>
    <w:rsid w:val="2BA6F840"/>
    <w:rsid w:val="2BB54B38"/>
    <w:rsid w:val="2BE449A0"/>
    <w:rsid w:val="2BE5E945"/>
    <w:rsid w:val="2BE62BB6"/>
    <w:rsid w:val="2C009501"/>
    <w:rsid w:val="2C07C1E1"/>
    <w:rsid w:val="2C21D260"/>
    <w:rsid w:val="2C79FE76"/>
    <w:rsid w:val="2C8AABB6"/>
    <w:rsid w:val="2CABD6A5"/>
    <w:rsid w:val="2CB04FA3"/>
    <w:rsid w:val="2CD817FA"/>
    <w:rsid w:val="2CEB8BC1"/>
    <w:rsid w:val="2D0C2C2E"/>
    <w:rsid w:val="2D111DF9"/>
    <w:rsid w:val="2D399CC1"/>
    <w:rsid w:val="2D3B22FE"/>
    <w:rsid w:val="2D48C671"/>
    <w:rsid w:val="2D4BEFF2"/>
    <w:rsid w:val="2D54A2E4"/>
    <w:rsid w:val="2D582F02"/>
    <w:rsid w:val="2D5B8ABD"/>
    <w:rsid w:val="2D6BE745"/>
    <w:rsid w:val="2D8E2C1F"/>
    <w:rsid w:val="2DAFBA1B"/>
    <w:rsid w:val="2DF45784"/>
    <w:rsid w:val="2E05E271"/>
    <w:rsid w:val="2E77342A"/>
    <w:rsid w:val="2E79C48E"/>
    <w:rsid w:val="2E81F375"/>
    <w:rsid w:val="2EE2D653"/>
    <w:rsid w:val="2F3AA9C7"/>
    <w:rsid w:val="2F407BF5"/>
    <w:rsid w:val="2F459FB7"/>
    <w:rsid w:val="2F4ECBA6"/>
    <w:rsid w:val="2F51AB56"/>
    <w:rsid w:val="2F5FC0F4"/>
    <w:rsid w:val="2F6C876F"/>
    <w:rsid w:val="2F912CD2"/>
    <w:rsid w:val="2FD2FC89"/>
    <w:rsid w:val="2FDF7DB9"/>
    <w:rsid w:val="2FED5564"/>
    <w:rsid w:val="2FF7AAD3"/>
    <w:rsid w:val="30000EDD"/>
    <w:rsid w:val="301EC6F2"/>
    <w:rsid w:val="3023F14F"/>
    <w:rsid w:val="304D1A61"/>
    <w:rsid w:val="305B30D6"/>
    <w:rsid w:val="305EADC3"/>
    <w:rsid w:val="30B7342E"/>
    <w:rsid w:val="30B7F5FA"/>
    <w:rsid w:val="30C2E52D"/>
    <w:rsid w:val="3126A596"/>
    <w:rsid w:val="313D4CD0"/>
    <w:rsid w:val="315B9401"/>
    <w:rsid w:val="316B0643"/>
    <w:rsid w:val="316C6AFA"/>
    <w:rsid w:val="316FCE74"/>
    <w:rsid w:val="3188AA6A"/>
    <w:rsid w:val="318ED0AB"/>
    <w:rsid w:val="3191D442"/>
    <w:rsid w:val="3198E8E8"/>
    <w:rsid w:val="31AF116D"/>
    <w:rsid w:val="31B924E2"/>
    <w:rsid w:val="31C9C260"/>
    <w:rsid w:val="31CFCDE9"/>
    <w:rsid w:val="31D5205A"/>
    <w:rsid w:val="31E4E04A"/>
    <w:rsid w:val="32047634"/>
    <w:rsid w:val="3208F7E7"/>
    <w:rsid w:val="320F9FF3"/>
    <w:rsid w:val="32160B02"/>
    <w:rsid w:val="322FAB8E"/>
    <w:rsid w:val="324F06B6"/>
    <w:rsid w:val="32837952"/>
    <w:rsid w:val="329F7E46"/>
    <w:rsid w:val="32B9B75E"/>
    <w:rsid w:val="32D2128D"/>
    <w:rsid w:val="32F81189"/>
    <w:rsid w:val="33049038"/>
    <w:rsid w:val="330A1FE0"/>
    <w:rsid w:val="331385A8"/>
    <w:rsid w:val="33303913"/>
    <w:rsid w:val="333B46B3"/>
    <w:rsid w:val="333DDE2E"/>
    <w:rsid w:val="3343E77D"/>
    <w:rsid w:val="335BC39B"/>
    <w:rsid w:val="3377BB4A"/>
    <w:rsid w:val="337BF9DB"/>
    <w:rsid w:val="33F2469B"/>
    <w:rsid w:val="33F45577"/>
    <w:rsid w:val="340B0B0A"/>
    <w:rsid w:val="34128871"/>
    <w:rsid w:val="341DF4E1"/>
    <w:rsid w:val="34309DCA"/>
    <w:rsid w:val="3430FE91"/>
    <w:rsid w:val="343950ED"/>
    <w:rsid w:val="344365BB"/>
    <w:rsid w:val="344C8F53"/>
    <w:rsid w:val="34678AB0"/>
    <w:rsid w:val="347FDCA4"/>
    <w:rsid w:val="3485BAFD"/>
    <w:rsid w:val="348F8957"/>
    <w:rsid w:val="349F533E"/>
    <w:rsid w:val="34AB2F82"/>
    <w:rsid w:val="34AB3DC0"/>
    <w:rsid w:val="34B09B95"/>
    <w:rsid w:val="34D02715"/>
    <w:rsid w:val="34E1828A"/>
    <w:rsid w:val="34E93D83"/>
    <w:rsid w:val="3519B65F"/>
    <w:rsid w:val="352E52F6"/>
    <w:rsid w:val="352ED0BE"/>
    <w:rsid w:val="35702F63"/>
    <w:rsid w:val="35749FF6"/>
    <w:rsid w:val="35799F10"/>
    <w:rsid w:val="35A01F9C"/>
    <w:rsid w:val="35A67510"/>
    <w:rsid w:val="35E3091D"/>
    <w:rsid w:val="35E9BA60"/>
    <w:rsid w:val="35F67973"/>
    <w:rsid w:val="35FA70FD"/>
    <w:rsid w:val="360E6A50"/>
    <w:rsid w:val="362A078B"/>
    <w:rsid w:val="36303EAD"/>
    <w:rsid w:val="363B6709"/>
    <w:rsid w:val="364CE3B7"/>
    <w:rsid w:val="3653815F"/>
    <w:rsid w:val="36560480"/>
    <w:rsid w:val="367029E5"/>
    <w:rsid w:val="36927FA2"/>
    <w:rsid w:val="369D5CC8"/>
    <w:rsid w:val="36A71FFB"/>
    <w:rsid w:val="36B6582D"/>
    <w:rsid w:val="36BB5690"/>
    <w:rsid w:val="36BBF82A"/>
    <w:rsid w:val="36CF0BF3"/>
    <w:rsid w:val="36DEABF3"/>
    <w:rsid w:val="37034546"/>
    <w:rsid w:val="370D35BB"/>
    <w:rsid w:val="372D7B14"/>
    <w:rsid w:val="373CC069"/>
    <w:rsid w:val="375D2AFD"/>
    <w:rsid w:val="3792319B"/>
    <w:rsid w:val="37BCC59D"/>
    <w:rsid w:val="37C35D40"/>
    <w:rsid w:val="382A5205"/>
    <w:rsid w:val="385A4EAF"/>
    <w:rsid w:val="386C23E4"/>
    <w:rsid w:val="387C50CE"/>
    <w:rsid w:val="38A04F04"/>
    <w:rsid w:val="38A15643"/>
    <w:rsid w:val="38D6D199"/>
    <w:rsid w:val="38D77B5F"/>
    <w:rsid w:val="38D9849F"/>
    <w:rsid w:val="395BB830"/>
    <w:rsid w:val="396668D5"/>
    <w:rsid w:val="3983BEEB"/>
    <w:rsid w:val="39A80E3F"/>
    <w:rsid w:val="39D6736A"/>
    <w:rsid w:val="39E722D9"/>
    <w:rsid w:val="39EA6D31"/>
    <w:rsid w:val="3A07D577"/>
    <w:rsid w:val="3A09D115"/>
    <w:rsid w:val="3A2D84EA"/>
    <w:rsid w:val="3A5083F6"/>
    <w:rsid w:val="3A6DDEDF"/>
    <w:rsid w:val="3A9692B7"/>
    <w:rsid w:val="3A996944"/>
    <w:rsid w:val="3AA78036"/>
    <w:rsid w:val="3AA978DC"/>
    <w:rsid w:val="3AC203A4"/>
    <w:rsid w:val="3AD4F09B"/>
    <w:rsid w:val="3AD76969"/>
    <w:rsid w:val="3AFD93B2"/>
    <w:rsid w:val="3B134BA8"/>
    <w:rsid w:val="3B3D6EAE"/>
    <w:rsid w:val="3B456328"/>
    <w:rsid w:val="3B80B57F"/>
    <w:rsid w:val="3B823B1D"/>
    <w:rsid w:val="3B8679DD"/>
    <w:rsid w:val="3B9B9DDE"/>
    <w:rsid w:val="3BCCF21A"/>
    <w:rsid w:val="3BE3E931"/>
    <w:rsid w:val="3BE9E7C8"/>
    <w:rsid w:val="3BEBAB89"/>
    <w:rsid w:val="3C1ACD5E"/>
    <w:rsid w:val="3C368442"/>
    <w:rsid w:val="3C4071B9"/>
    <w:rsid w:val="3C4E8D0D"/>
    <w:rsid w:val="3C92D06D"/>
    <w:rsid w:val="3C95FD0A"/>
    <w:rsid w:val="3CA58261"/>
    <w:rsid w:val="3CB08927"/>
    <w:rsid w:val="3CC173E1"/>
    <w:rsid w:val="3CCCCA70"/>
    <w:rsid w:val="3CDC4753"/>
    <w:rsid w:val="3CE373FC"/>
    <w:rsid w:val="3D069A17"/>
    <w:rsid w:val="3D3E7D7F"/>
    <w:rsid w:val="3D85D884"/>
    <w:rsid w:val="3D8AD96F"/>
    <w:rsid w:val="3D8C3133"/>
    <w:rsid w:val="3D901360"/>
    <w:rsid w:val="3DAADCE5"/>
    <w:rsid w:val="3DAFBD5A"/>
    <w:rsid w:val="3DE76830"/>
    <w:rsid w:val="3E09B906"/>
    <w:rsid w:val="3E38A2FB"/>
    <w:rsid w:val="3E5C21F8"/>
    <w:rsid w:val="3E64A771"/>
    <w:rsid w:val="3E725E01"/>
    <w:rsid w:val="3E82167D"/>
    <w:rsid w:val="3EA49172"/>
    <w:rsid w:val="3EA5BD89"/>
    <w:rsid w:val="3EC70F79"/>
    <w:rsid w:val="3ED89EC2"/>
    <w:rsid w:val="3EDE6463"/>
    <w:rsid w:val="3F02BF5D"/>
    <w:rsid w:val="3F3BA732"/>
    <w:rsid w:val="3F5C5C62"/>
    <w:rsid w:val="3F64E131"/>
    <w:rsid w:val="3F680D00"/>
    <w:rsid w:val="3F6CDBCC"/>
    <w:rsid w:val="3FF97B12"/>
    <w:rsid w:val="4011A828"/>
    <w:rsid w:val="40198207"/>
    <w:rsid w:val="401C9B66"/>
    <w:rsid w:val="40309DA7"/>
    <w:rsid w:val="403647CA"/>
    <w:rsid w:val="404119DE"/>
    <w:rsid w:val="405CAB9C"/>
    <w:rsid w:val="40626971"/>
    <w:rsid w:val="406A19A5"/>
    <w:rsid w:val="40928F51"/>
    <w:rsid w:val="40B2AA76"/>
    <w:rsid w:val="40C29547"/>
    <w:rsid w:val="40CB1A9F"/>
    <w:rsid w:val="40CDF95F"/>
    <w:rsid w:val="40D76F45"/>
    <w:rsid w:val="40EFD5D8"/>
    <w:rsid w:val="411879A3"/>
    <w:rsid w:val="411D1F60"/>
    <w:rsid w:val="4136C08F"/>
    <w:rsid w:val="415913F4"/>
    <w:rsid w:val="415BB889"/>
    <w:rsid w:val="4160D527"/>
    <w:rsid w:val="417F3991"/>
    <w:rsid w:val="41DB81F2"/>
    <w:rsid w:val="420C3F4C"/>
    <w:rsid w:val="424634D9"/>
    <w:rsid w:val="424D092A"/>
    <w:rsid w:val="425C92BA"/>
    <w:rsid w:val="428220AE"/>
    <w:rsid w:val="42B100EE"/>
    <w:rsid w:val="42C0B117"/>
    <w:rsid w:val="42C4CCB6"/>
    <w:rsid w:val="42C95022"/>
    <w:rsid w:val="43074675"/>
    <w:rsid w:val="430E37E0"/>
    <w:rsid w:val="4317AFD4"/>
    <w:rsid w:val="4340DF2D"/>
    <w:rsid w:val="434E87AB"/>
    <w:rsid w:val="439364B0"/>
    <w:rsid w:val="439F220B"/>
    <w:rsid w:val="43A0982C"/>
    <w:rsid w:val="43D7474D"/>
    <w:rsid w:val="440572A5"/>
    <w:rsid w:val="440C8CC4"/>
    <w:rsid w:val="4410A45D"/>
    <w:rsid w:val="44337801"/>
    <w:rsid w:val="44580C5A"/>
    <w:rsid w:val="44680842"/>
    <w:rsid w:val="4484C1CD"/>
    <w:rsid w:val="448CA4F8"/>
    <w:rsid w:val="449BADEE"/>
    <w:rsid w:val="44D6D665"/>
    <w:rsid w:val="44F66B31"/>
    <w:rsid w:val="44F7B7E0"/>
    <w:rsid w:val="4507C301"/>
    <w:rsid w:val="450D01C2"/>
    <w:rsid w:val="45177634"/>
    <w:rsid w:val="451DA2F5"/>
    <w:rsid w:val="45260839"/>
    <w:rsid w:val="4526547E"/>
    <w:rsid w:val="453670E7"/>
    <w:rsid w:val="453D61BF"/>
    <w:rsid w:val="456A89CA"/>
    <w:rsid w:val="456FDAFB"/>
    <w:rsid w:val="45717D05"/>
    <w:rsid w:val="457A7BA7"/>
    <w:rsid w:val="457B6172"/>
    <w:rsid w:val="4599385C"/>
    <w:rsid w:val="45AE16EB"/>
    <w:rsid w:val="45C0897D"/>
    <w:rsid w:val="45C1907B"/>
    <w:rsid w:val="45F81A65"/>
    <w:rsid w:val="462A7E87"/>
    <w:rsid w:val="463871A0"/>
    <w:rsid w:val="468D9841"/>
    <w:rsid w:val="46B0B69E"/>
    <w:rsid w:val="46D85277"/>
    <w:rsid w:val="470296E6"/>
    <w:rsid w:val="4715E609"/>
    <w:rsid w:val="4719F67B"/>
    <w:rsid w:val="472173D7"/>
    <w:rsid w:val="473F2842"/>
    <w:rsid w:val="475D1DF3"/>
    <w:rsid w:val="4761D3AA"/>
    <w:rsid w:val="476F99D4"/>
    <w:rsid w:val="4771660A"/>
    <w:rsid w:val="47C81197"/>
    <w:rsid w:val="47C93FB4"/>
    <w:rsid w:val="47F81E42"/>
    <w:rsid w:val="480E1198"/>
    <w:rsid w:val="4815CE2A"/>
    <w:rsid w:val="4826EB5C"/>
    <w:rsid w:val="48339298"/>
    <w:rsid w:val="483DC47C"/>
    <w:rsid w:val="4844AA97"/>
    <w:rsid w:val="486675F2"/>
    <w:rsid w:val="486CBBB8"/>
    <w:rsid w:val="486F7367"/>
    <w:rsid w:val="487037BE"/>
    <w:rsid w:val="4873F7F1"/>
    <w:rsid w:val="487976B6"/>
    <w:rsid w:val="489D88D8"/>
    <w:rsid w:val="489E26FD"/>
    <w:rsid w:val="48B22AB1"/>
    <w:rsid w:val="48C21E81"/>
    <w:rsid w:val="48C2EE4B"/>
    <w:rsid w:val="48D12679"/>
    <w:rsid w:val="48D6E49C"/>
    <w:rsid w:val="48D8406F"/>
    <w:rsid w:val="48D90471"/>
    <w:rsid w:val="48DCB281"/>
    <w:rsid w:val="48E1CC27"/>
    <w:rsid w:val="48FECE51"/>
    <w:rsid w:val="4903E531"/>
    <w:rsid w:val="490BF94A"/>
    <w:rsid w:val="491EBA7E"/>
    <w:rsid w:val="495A1ED5"/>
    <w:rsid w:val="495DA8B9"/>
    <w:rsid w:val="495EB3AE"/>
    <w:rsid w:val="498BA850"/>
    <w:rsid w:val="499214D1"/>
    <w:rsid w:val="49976D2C"/>
    <w:rsid w:val="49A06536"/>
    <w:rsid w:val="49C8AB95"/>
    <w:rsid w:val="49CED0EC"/>
    <w:rsid w:val="49E153B3"/>
    <w:rsid w:val="49FE1B9C"/>
    <w:rsid w:val="4A01347F"/>
    <w:rsid w:val="4A1EB1A0"/>
    <w:rsid w:val="4A2E61FB"/>
    <w:rsid w:val="4A588A30"/>
    <w:rsid w:val="4A64A659"/>
    <w:rsid w:val="4A8302D3"/>
    <w:rsid w:val="4A85EB8D"/>
    <w:rsid w:val="4AA5C4C7"/>
    <w:rsid w:val="4AC4D7D6"/>
    <w:rsid w:val="4B1B7E24"/>
    <w:rsid w:val="4B27862D"/>
    <w:rsid w:val="4B30FAAF"/>
    <w:rsid w:val="4B66DD03"/>
    <w:rsid w:val="4B8EFB6E"/>
    <w:rsid w:val="4BAA8D5A"/>
    <w:rsid w:val="4BB90CB6"/>
    <w:rsid w:val="4BF4306A"/>
    <w:rsid w:val="4C003BC8"/>
    <w:rsid w:val="4C13BE2B"/>
    <w:rsid w:val="4C1FDCF6"/>
    <w:rsid w:val="4C20966B"/>
    <w:rsid w:val="4C23EE74"/>
    <w:rsid w:val="4C25B35D"/>
    <w:rsid w:val="4C570C6B"/>
    <w:rsid w:val="4C5C9874"/>
    <w:rsid w:val="4CA5F972"/>
    <w:rsid w:val="4CAE7612"/>
    <w:rsid w:val="4CBEAE38"/>
    <w:rsid w:val="4CDF2262"/>
    <w:rsid w:val="4CE5CA01"/>
    <w:rsid w:val="4D0B19DA"/>
    <w:rsid w:val="4D17949B"/>
    <w:rsid w:val="4D1D57CD"/>
    <w:rsid w:val="4D411225"/>
    <w:rsid w:val="4D55CFF5"/>
    <w:rsid w:val="4D6E7DC8"/>
    <w:rsid w:val="4DFC563D"/>
    <w:rsid w:val="4E25D771"/>
    <w:rsid w:val="4E4F8EA9"/>
    <w:rsid w:val="4E57B2E5"/>
    <w:rsid w:val="4E6B3201"/>
    <w:rsid w:val="4EA295F2"/>
    <w:rsid w:val="4EBCA790"/>
    <w:rsid w:val="4EC18F39"/>
    <w:rsid w:val="4ED06839"/>
    <w:rsid w:val="4EF2FA4F"/>
    <w:rsid w:val="4F52B297"/>
    <w:rsid w:val="4F5CFD78"/>
    <w:rsid w:val="4F7616FD"/>
    <w:rsid w:val="4F8DB2ED"/>
    <w:rsid w:val="4FA86D2A"/>
    <w:rsid w:val="4FCC818E"/>
    <w:rsid w:val="4FCDA6B1"/>
    <w:rsid w:val="503501B9"/>
    <w:rsid w:val="5040475E"/>
    <w:rsid w:val="50425968"/>
    <w:rsid w:val="5044EB44"/>
    <w:rsid w:val="506103A7"/>
    <w:rsid w:val="50820547"/>
    <w:rsid w:val="50952064"/>
    <w:rsid w:val="50990D99"/>
    <w:rsid w:val="50C27574"/>
    <w:rsid w:val="50E9529C"/>
    <w:rsid w:val="50EFE805"/>
    <w:rsid w:val="50F972F9"/>
    <w:rsid w:val="5100299E"/>
    <w:rsid w:val="511BB5FE"/>
    <w:rsid w:val="5135C5C1"/>
    <w:rsid w:val="514B9C49"/>
    <w:rsid w:val="515416CD"/>
    <w:rsid w:val="516EA163"/>
    <w:rsid w:val="5176DCAF"/>
    <w:rsid w:val="51AA808F"/>
    <w:rsid w:val="51ACB891"/>
    <w:rsid w:val="51B9BC4C"/>
    <w:rsid w:val="51C26468"/>
    <w:rsid w:val="51EACB15"/>
    <w:rsid w:val="5200E5FE"/>
    <w:rsid w:val="520BD1FC"/>
    <w:rsid w:val="52315811"/>
    <w:rsid w:val="523FC245"/>
    <w:rsid w:val="523FC75A"/>
    <w:rsid w:val="52422261"/>
    <w:rsid w:val="525382C7"/>
    <w:rsid w:val="5259767A"/>
    <w:rsid w:val="527A4FDC"/>
    <w:rsid w:val="52971D58"/>
    <w:rsid w:val="52A1AE0B"/>
    <w:rsid w:val="52BFDF81"/>
    <w:rsid w:val="52CD5D28"/>
    <w:rsid w:val="52DCEB97"/>
    <w:rsid w:val="52DCECBF"/>
    <w:rsid w:val="5302EC80"/>
    <w:rsid w:val="5313FB44"/>
    <w:rsid w:val="5369A19A"/>
    <w:rsid w:val="53846160"/>
    <w:rsid w:val="538A43BC"/>
    <w:rsid w:val="53973A10"/>
    <w:rsid w:val="53C54447"/>
    <w:rsid w:val="53F71149"/>
    <w:rsid w:val="53FDEFBF"/>
    <w:rsid w:val="541026DD"/>
    <w:rsid w:val="54385717"/>
    <w:rsid w:val="546674D7"/>
    <w:rsid w:val="5466B9AC"/>
    <w:rsid w:val="54BDD400"/>
    <w:rsid w:val="54D179FC"/>
    <w:rsid w:val="54D4E2EE"/>
    <w:rsid w:val="54DE27EE"/>
    <w:rsid w:val="54E376CE"/>
    <w:rsid w:val="54EA61C0"/>
    <w:rsid w:val="55274B64"/>
    <w:rsid w:val="55316F7D"/>
    <w:rsid w:val="553721DB"/>
    <w:rsid w:val="554032E8"/>
    <w:rsid w:val="5540B7A7"/>
    <w:rsid w:val="554A4F9F"/>
    <w:rsid w:val="557B2C54"/>
    <w:rsid w:val="55A321ED"/>
    <w:rsid w:val="55C448FA"/>
    <w:rsid w:val="55D6EC10"/>
    <w:rsid w:val="55E6692A"/>
    <w:rsid w:val="55F085D5"/>
    <w:rsid w:val="560ABD28"/>
    <w:rsid w:val="56294416"/>
    <w:rsid w:val="566A405D"/>
    <w:rsid w:val="5680A100"/>
    <w:rsid w:val="568F3ADB"/>
    <w:rsid w:val="56A43677"/>
    <w:rsid w:val="56CDDD7F"/>
    <w:rsid w:val="56FE3665"/>
    <w:rsid w:val="56FF1F54"/>
    <w:rsid w:val="570F4B53"/>
    <w:rsid w:val="5718ADFE"/>
    <w:rsid w:val="57525248"/>
    <w:rsid w:val="5760241D"/>
    <w:rsid w:val="57782927"/>
    <w:rsid w:val="5799257C"/>
    <w:rsid w:val="57D82C34"/>
    <w:rsid w:val="57F2FAD0"/>
    <w:rsid w:val="58135939"/>
    <w:rsid w:val="581BF0D6"/>
    <w:rsid w:val="582CCBDD"/>
    <w:rsid w:val="584D458E"/>
    <w:rsid w:val="5858B9CF"/>
    <w:rsid w:val="58646368"/>
    <w:rsid w:val="586861AB"/>
    <w:rsid w:val="58748B05"/>
    <w:rsid w:val="5895D0CA"/>
    <w:rsid w:val="58A38B8E"/>
    <w:rsid w:val="58B0B984"/>
    <w:rsid w:val="58BFE5C0"/>
    <w:rsid w:val="58E3490F"/>
    <w:rsid w:val="58FB09F9"/>
    <w:rsid w:val="5916AEBA"/>
    <w:rsid w:val="593B9EC9"/>
    <w:rsid w:val="593E152D"/>
    <w:rsid w:val="596F81EA"/>
    <w:rsid w:val="5987E4E1"/>
    <w:rsid w:val="59C4E3E7"/>
    <w:rsid w:val="59CD7A9B"/>
    <w:rsid w:val="59D409FD"/>
    <w:rsid w:val="59DACAC0"/>
    <w:rsid w:val="59DC997C"/>
    <w:rsid w:val="5A0E74C5"/>
    <w:rsid w:val="5A2CCA45"/>
    <w:rsid w:val="5A47F5D8"/>
    <w:rsid w:val="5A49C59E"/>
    <w:rsid w:val="5A4A8C4E"/>
    <w:rsid w:val="5A5CD229"/>
    <w:rsid w:val="5A64D237"/>
    <w:rsid w:val="5A780165"/>
    <w:rsid w:val="5A806887"/>
    <w:rsid w:val="5AAC9D82"/>
    <w:rsid w:val="5ABEE039"/>
    <w:rsid w:val="5AD4E00C"/>
    <w:rsid w:val="5AE726A8"/>
    <w:rsid w:val="5AF17674"/>
    <w:rsid w:val="5B0BFCFC"/>
    <w:rsid w:val="5B13CD92"/>
    <w:rsid w:val="5B204E61"/>
    <w:rsid w:val="5B257D91"/>
    <w:rsid w:val="5B299FAA"/>
    <w:rsid w:val="5B29CC55"/>
    <w:rsid w:val="5B8809F0"/>
    <w:rsid w:val="5B8F6C21"/>
    <w:rsid w:val="5BA7D0FD"/>
    <w:rsid w:val="5BC19093"/>
    <w:rsid w:val="5BD2BE06"/>
    <w:rsid w:val="5BD80BF3"/>
    <w:rsid w:val="5BDDF623"/>
    <w:rsid w:val="5BFFF9DE"/>
    <w:rsid w:val="5C36C62D"/>
    <w:rsid w:val="5C4228D0"/>
    <w:rsid w:val="5C4B1CEE"/>
    <w:rsid w:val="5C55342F"/>
    <w:rsid w:val="5C5D1F9F"/>
    <w:rsid w:val="5C622691"/>
    <w:rsid w:val="5C6788BA"/>
    <w:rsid w:val="5C68BF4E"/>
    <w:rsid w:val="5C72AF1A"/>
    <w:rsid w:val="5CC0B178"/>
    <w:rsid w:val="5CC251A2"/>
    <w:rsid w:val="5CDDE86C"/>
    <w:rsid w:val="5CFB41DA"/>
    <w:rsid w:val="5D3E125B"/>
    <w:rsid w:val="5D46867F"/>
    <w:rsid w:val="5D4E5FB2"/>
    <w:rsid w:val="5D6587B2"/>
    <w:rsid w:val="5D6BA683"/>
    <w:rsid w:val="5D95A312"/>
    <w:rsid w:val="5DC6D33A"/>
    <w:rsid w:val="5DE85666"/>
    <w:rsid w:val="5DF0F334"/>
    <w:rsid w:val="5E55C5A2"/>
    <w:rsid w:val="5E8A5AE6"/>
    <w:rsid w:val="5E8BE337"/>
    <w:rsid w:val="5E8C936A"/>
    <w:rsid w:val="5E9885A4"/>
    <w:rsid w:val="5EA5077B"/>
    <w:rsid w:val="5EA73399"/>
    <w:rsid w:val="5ED1C554"/>
    <w:rsid w:val="5EDB3E15"/>
    <w:rsid w:val="5EE04FB5"/>
    <w:rsid w:val="5EF6DA8A"/>
    <w:rsid w:val="5EFADD83"/>
    <w:rsid w:val="5F16C648"/>
    <w:rsid w:val="5F409B30"/>
    <w:rsid w:val="5F422DC5"/>
    <w:rsid w:val="5F446A44"/>
    <w:rsid w:val="5F46DFBD"/>
    <w:rsid w:val="5F483065"/>
    <w:rsid w:val="5F51FABF"/>
    <w:rsid w:val="5F6049CD"/>
    <w:rsid w:val="5F611267"/>
    <w:rsid w:val="5F9250E9"/>
    <w:rsid w:val="5FAF4B26"/>
    <w:rsid w:val="5FD2D261"/>
    <w:rsid w:val="5FDBF6AA"/>
    <w:rsid w:val="5FFB4CB6"/>
    <w:rsid w:val="600DF1C9"/>
    <w:rsid w:val="600F94F5"/>
    <w:rsid w:val="601540B9"/>
    <w:rsid w:val="6026A357"/>
    <w:rsid w:val="603010AB"/>
    <w:rsid w:val="60473EA9"/>
    <w:rsid w:val="60493C38"/>
    <w:rsid w:val="6052CA06"/>
    <w:rsid w:val="605D06D9"/>
    <w:rsid w:val="605EE326"/>
    <w:rsid w:val="60697621"/>
    <w:rsid w:val="606C6FCA"/>
    <w:rsid w:val="607227A0"/>
    <w:rsid w:val="6075089F"/>
    <w:rsid w:val="60B4990A"/>
    <w:rsid w:val="60BD84CB"/>
    <w:rsid w:val="60C9D387"/>
    <w:rsid w:val="60D1367F"/>
    <w:rsid w:val="60E4D5B9"/>
    <w:rsid w:val="60EBBBA0"/>
    <w:rsid w:val="60F09088"/>
    <w:rsid w:val="6108A1A8"/>
    <w:rsid w:val="610C3573"/>
    <w:rsid w:val="611A4181"/>
    <w:rsid w:val="611B2504"/>
    <w:rsid w:val="612DB284"/>
    <w:rsid w:val="61323D31"/>
    <w:rsid w:val="614A5CED"/>
    <w:rsid w:val="614F171E"/>
    <w:rsid w:val="6166E53E"/>
    <w:rsid w:val="61720259"/>
    <w:rsid w:val="617F1CD1"/>
    <w:rsid w:val="618932BE"/>
    <w:rsid w:val="61B1CC63"/>
    <w:rsid w:val="61B31E66"/>
    <w:rsid w:val="61CE10E4"/>
    <w:rsid w:val="61E6264A"/>
    <w:rsid w:val="61EB10AA"/>
    <w:rsid w:val="61FBC61D"/>
    <w:rsid w:val="623A93AF"/>
    <w:rsid w:val="623D809B"/>
    <w:rsid w:val="6270AAEB"/>
    <w:rsid w:val="629FE48C"/>
    <w:rsid w:val="62BFA4EA"/>
    <w:rsid w:val="62D2A6AB"/>
    <w:rsid w:val="62F2AE2B"/>
    <w:rsid w:val="62F9668C"/>
    <w:rsid w:val="630CA59A"/>
    <w:rsid w:val="630F76A0"/>
    <w:rsid w:val="63557456"/>
    <w:rsid w:val="635B33DD"/>
    <w:rsid w:val="636804C1"/>
    <w:rsid w:val="638CF49B"/>
    <w:rsid w:val="63BB4E8A"/>
    <w:rsid w:val="63C82451"/>
    <w:rsid w:val="63FE7226"/>
    <w:rsid w:val="64055EA8"/>
    <w:rsid w:val="6408E496"/>
    <w:rsid w:val="6414634E"/>
    <w:rsid w:val="6432B419"/>
    <w:rsid w:val="644DF128"/>
    <w:rsid w:val="6496345E"/>
    <w:rsid w:val="64BD875F"/>
    <w:rsid w:val="64C5C6A6"/>
    <w:rsid w:val="64CA2ECD"/>
    <w:rsid w:val="64D6DDC7"/>
    <w:rsid w:val="64D953CC"/>
    <w:rsid w:val="64EB7FE1"/>
    <w:rsid w:val="64EC129E"/>
    <w:rsid w:val="650584A7"/>
    <w:rsid w:val="65226235"/>
    <w:rsid w:val="65271AA4"/>
    <w:rsid w:val="6542E7A8"/>
    <w:rsid w:val="656D2F4C"/>
    <w:rsid w:val="65714995"/>
    <w:rsid w:val="65778E95"/>
    <w:rsid w:val="65925F0F"/>
    <w:rsid w:val="65ADA217"/>
    <w:rsid w:val="65B41D94"/>
    <w:rsid w:val="65CDDEED"/>
    <w:rsid w:val="65CE31A6"/>
    <w:rsid w:val="65EAB265"/>
    <w:rsid w:val="65F44470"/>
    <w:rsid w:val="6604F6E0"/>
    <w:rsid w:val="6614C07B"/>
    <w:rsid w:val="662A4418"/>
    <w:rsid w:val="667CC4B3"/>
    <w:rsid w:val="66905191"/>
    <w:rsid w:val="66AC928F"/>
    <w:rsid w:val="66F10EC4"/>
    <w:rsid w:val="6727CD0A"/>
    <w:rsid w:val="67346674"/>
    <w:rsid w:val="674FF516"/>
    <w:rsid w:val="676130EA"/>
    <w:rsid w:val="67891BAB"/>
    <w:rsid w:val="678DD5EA"/>
    <w:rsid w:val="67D13947"/>
    <w:rsid w:val="67D5AD62"/>
    <w:rsid w:val="67FEE54A"/>
    <w:rsid w:val="6808EC92"/>
    <w:rsid w:val="6853C2DC"/>
    <w:rsid w:val="686FDC74"/>
    <w:rsid w:val="68756E29"/>
    <w:rsid w:val="68826740"/>
    <w:rsid w:val="6898B290"/>
    <w:rsid w:val="68A0275C"/>
    <w:rsid w:val="68B18FC0"/>
    <w:rsid w:val="68C10E30"/>
    <w:rsid w:val="68D5B6E1"/>
    <w:rsid w:val="68D8B33F"/>
    <w:rsid w:val="68EA3A7B"/>
    <w:rsid w:val="68F16B5F"/>
    <w:rsid w:val="6908DCB9"/>
    <w:rsid w:val="6914065A"/>
    <w:rsid w:val="6915A8FB"/>
    <w:rsid w:val="691CB2E9"/>
    <w:rsid w:val="6929A931"/>
    <w:rsid w:val="692A4FD9"/>
    <w:rsid w:val="692D5A23"/>
    <w:rsid w:val="6931F1CE"/>
    <w:rsid w:val="69363853"/>
    <w:rsid w:val="69461E19"/>
    <w:rsid w:val="694FAE65"/>
    <w:rsid w:val="69531F3A"/>
    <w:rsid w:val="69608955"/>
    <w:rsid w:val="6965DD61"/>
    <w:rsid w:val="696EDA41"/>
    <w:rsid w:val="6971D468"/>
    <w:rsid w:val="697F5541"/>
    <w:rsid w:val="69CEB1A5"/>
    <w:rsid w:val="69D072FE"/>
    <w:rsid w:val="69E7D151"/>
    <w:rsid w:val="69EF66FE"/>
    <w:rsid w:val="69F07CF9"/>
    <w:rsid w:val="69F18B1C"/>
    <w:rsid w:val="69F7DFDE"/>
    <w:rsid w:val="6A1FD757"/>
    <w:rsid w:val="6A2AD123"/>
    <w:rsid w:val="6A327E92"/>
    <w:rsid w:val="6A38DF51"/>
    <w:rsid w:val="6A429677"/>
    <w:rsid w:val="6A4825B9"/>
    <w:rsid w:val="6A56DEDD"/>
    <w:rsid w:val="6A6896C2"/>
    <w:rsid w:val="6A746FC9"/>
    <w:rsid w:val="6A7868CC"/>
    <w:rsid w:val="6A7F8D14"/>
    <w:rsid w:val="6A8B65E6"/>
    <w:rsid w:val="6A92845E"/>
    <w:rsid w:val="6AA2BB83"/>
    <w:rsid w:val="6AEE63AB"/>
    <w:rsid w:val="6AF35D66"/>
    <w:rsid w:val="6AF9052F"/>
    <w:rsid w:val="6B0FAF1D"/>
    <w:rsid w:val="6B276AEE"/>
    <w:rsid w:val="6B2CABB5"/>
    <w:rsid w:val="6B5315A4"/>
    <w:rsid w:val="6B57AB03"/>
    <w:rsid w:val="6B5CFD03"/>
    <w:rsid w:val="6B7727AF"/>
    <w:rsid w:val="6B8A24E0"/>
    <w:rsid w:val="6B930D19"/>
    <w:rsid w:val="6B996233"/>
    <w:rsid w:val="6BA2C325"/>
    <w:rsid w:val="6BB66274"/>
    <w:rsid w:val="6BCB02BC"/>
    <w:rsid w:val="6BD0CBF6"/>
    <w:rsid w:val="6BD57502"/>
    <w:rsid w:val="6BDAF9EA"/>
    <w:rsid w:val="6BE070CF"/>
    <w:rsid w:val="6C135A87"/>
    <w:rsid w:val="6C1F4921"/>
    <w:rsid w:val="6C289DBD"/>
    <w:rsid w:val="6C48D360"/>
    <w:rsid w:val="6C662408"/>
    <w:rsid w:val="6C69144B"/>
    <w:rsid w:val="6C697C9F"/>
    <w:rsid w:val="6CD04ACA"/>
    <w:rsid w:val="6CE3B98A"/>
    <w:rsid w:val="6D07F36D"/>
    <w:rsid w:val="6D16A1E3"/>
    <w:rsid w:val="6D1788F7"/>
    <w:rsid w:val="6D369FF2"/>
    <w:rsid w:val="6D4E76FE"/>
    <w:rsid w:val="6D555A83"/>
    <w:rsid w:val="6D634BA9"/>
    <w:rsid w:val="6D6C753C"/>
    <w:rsid w:val="6D79B469"/>
    <w:rsid w:val="6D98FABC"/>
    <w:rsid w:val="6D9E5A0E"/>
    <w:rsid w:val="6DA2F6DD"/>
    <w:rsid w:val="6DA7478C"/>
    <w:rsid w:val="6DD24836"/>
    <w:rsid w:val="6E28D292"/>
    <w:rsid w:val="6E55D950"/>
    <w:rsid w:val="6E5A330B"/>
    <w:rsid w:val="6E614ECC"/>
    <w:rsid w:val="6E7166C7"/>
    <w:rsid w:val="6E764A3A"/>
    <w:rsid w:val="6EB41BF3"/>
    <w:rsid w:val="6ED60AE1"/>
    <w:rsid w:val="6EDA392B"/>
    <w:rsid w:val="6EEC66A1"/>
    <w:rsid w:val="6EED39DF"/>
    <w:rsid w:val="6EF31506"/>
    <w:rsid w:val="6EF87BD2"/>
    <w:rsid w:val="6F1B250D"/>
    <w:rsid w:val="6F2928EE"/>
    <w:rsid w:val="6F2998A4"/>
    <w:rsid w:val="6F30526B"/>
    <w:rsid w:val="6F599E1D"/>
    <w:rsid w:val="6F5DBD3C"/>
    <w:rsid w:val="6F7DA036"/>
    <w:rsid w:val="6FAF2FC8"/>
    <w:rsid w:val="6FB0A4AA"/>
    <w:rsid w:val="6FC0E7E4"/>
    <w:rsid w:val="6FD3F457"/>
    <w:rsid w:val="6FD88EE9"/>
    <w:rsid w:val="6FDAF4CC"/>
    <w:rsid w:val="6FDFEB29"/>
    <w:rsid w:val="6FFEAED1"/>
    <w:rsid w:val="6FFF98D1"/>
    <w:rsid w:val="70111F5F"/>
    <w:rsid w:val="70476A95"/>
    <w:rsid w:val="7071E3FC"/>
    <w:rsid w:val="7073E545"/>
    <w:rsid w:val="70803B6B"/>
    <w:rsid w:val="70933073"/>
    <w:rsid w:val="70B51096"/>
    <w:rsid w:val="70C82C92"/>
    <w:rsid w:val="70D1175D"/>
    <w:rsid w:val="70DFDD7B"/>
    <w:rsid w:val="70F39C60"/>
    <w:rsid w:val="71093956"/>
    <w:rsid w:val="712D8FFD"/>
    <w:rsid w:val="713462F1"/>
    <w:rsid w:val="714F94EF"/>
    <w:rsid w:val="71849615"/>
    <w:rsid w:val="718B571D"/>
    <w:rsid w:val="71A39F92"/>
    <w:rsid w:val="71B7D433"/>
    <w:rsid w:val="71CA6AC7"/>
    <w:rsid w:val="71E78C2F"/>
    <w:rsid w:val="72184D8F"/>
    <w:rsid w:val="7227DEE2"/>
    <w:rsid w:val="72298477"/>
    <w:rsid w:val="723B7E4E"/>
    <w:rsid w:val="723D2C0B"/>
    <w:rsid w:val="7244A514"/>
    <w:rsid w:val="7256D0A7"/>
    <w:rsid w:val="72A3B0C5"/>
    <w:rsid w:val="72C4F07A"/>
    <w:rsid w:val="72E077B5"/>
    <w:rsid w:val="72E185CE"/>
    <w:rsid w:val="72F785C9"/>
    <w:rsid w:val="72FC3BF1"/>
    <w:rsid w:val="731AD502"/>
    <w:rsid w:val="73257A38"/>
    <w:rsid w:val="73289C53"/>
    <w:rsid w:val="7337FBB9"/>
    <w:rsid w:val="733C341E"/>
    <w:rsid w:val="733DC2BC"/>
    <w:rsid w:val="73513335"/>
    <w:rsid w:val="736682F9"/>
    <w:rsid w:val="73702833"/>
    <w:rsid w:val="7380DE09"/>
    <w:rsid w:val="73A5EE84"/>
    <w:rsid w:val="73AD2920"/>
    <w:rsid w:val="73B103BE"/>
    <w:rsid w:val="73DD2712"/>
    <w:rsid w:val="73E15D2C"/>
    <w:rsid w:val="73E274E6"/>
    <w:rsid w:val="73EFD852"/>
    <w:rsid w:val="74212A7C"/>
    <w:rsid w:val="745C2C05"/>
    <w:rsid w:val="7469F70F"/>
    <w:rsid w:val="7484FB16"/>
    <w:rsid w:val="75159A2B"/>
    <w:rsid w:val="752623CA"/>
    <w:rsid w:val="7536EB49"/>
    <w:rsid w:val="754F63C5"/>
    <w:rsid w:val="757FF0FF"/>
    <w:rsid w:val="75BDA270"/>
    <w:rsid w:val="75C53E46"/>
    <w:rsid w:val="75D7C6D8"/>
    <w:rsid w:val="7605C1FE"/>
    <w:rsid w:val="760D0C37"/>
    <w:rsid w:val="7615C9CE"/>
    <w:rsid w:val="76179EBD"/>
    <w:rsid w:val="762644DE"/>
    <w:rsid w:val="76268CD7"/>
    <w:rsid w:val="76474B1A"/>
    <w:rsid w:val="76476653"/>
    <w:rsid w:val="76483F02"/>
    <w:rsid w:val="76490B01"/>
    <w:rsid w:val="764EBF8D"/>
    <w:rsid w:val="76728E5E"/>
    <w:rsid w:val="76796C6C"/>
    <w:rsid w:val="76872F78"/>
    <w:rsid w:val="7689E89A"/>
    <w:rsid w:val="769FD09F"/>
    <w:rsid w:val="76A9555E"/>
    <w:rsid w:val="76B1F382"/>
    <w:rsid w:val="76C207ED"/>
    <w:rsid w:val="770D294B"/>
    <w:rsid w:val="7748A2F1"/>
    <w:rsid w:val="777C0AED"/>
    <w:rsid w:val="7797FECA"/>
    <w:rsid w:val="779FBDCE"/>
    <w:rsid w:val="77C3121F"/>
    <w:rsid w:val="780C4FFB"/>
    <w:rsid w:val="78132854"/>
    <w:rsid w:val="78216730"/>
    <w:rsid w:val="78422E7B"/>
    <w:rsid w:val="784E2120"/>
    <w:rsid w:val="784EF48C"/>
    <w:rsid w:val="7865D0BB"/>
    <w:rsid w:val="786E03E7"/>
    <w:rsid w:val="7879C3B8"/>
    <w:rsid w:val="78958E4D"/>
    <w:rsid w:val="7896FAD8"/>
    <w:rsid w:val="78B487CB"/>
    <w:rsid w:val="78CBCC5F"/>
    <w:rsid w:val="78EDA66F"/>
    <w:rsid w:val="792940C3"/>
    <w:rsid w:val="794D259A"/>
    <w:rsid w:val="796B089C"/>
    <w:rsid w:val="796BBEC8"/>
    <w:rsid w:val="798CDFD3"/>
    <w:rsid w:val="798EC319"/>
    <w:rsid w:val="799F1A1A"/>
    <w:rsid w:val="79BF2AF2"/>
    <w:rsid w:val="79EE6621"/>
    <w:rsid w:val="7A4E242F"/>
    <w:rsid w:val="7A632D2A"/>
    <w:rsid w:val="7A64CCA6"/>
    <w:rsid w:val="7A7E8D2A"/>
    <w:rsid w:val="7A8B6C1F"/>
    <w:rsid w:val="7AA3C901"/>
    <w:rsid w:val="7AA705F9"/>
    <w:rsid w:val="7AED892F"/>
    <w:rsid w:val="7AF7F5DA"/>
    <w:rsid w:val="7AFBB1F0"/>
    <w:rsid w:val="7B0244BC"/>
    <w:rsid w:val="7B0481F7"/>
    <w:rsid w:val="7B1EB92C"/>
    <w:rsid w:val="7B231CD1"/>
    <w:rsid w:val="7B2E3893"/>
    <w:rsid w:val="7B586BDA"/>
    <w:rsid w:val="7B7F3DE3"/>
    <w:rsid w:val="7BDC0E68"/>
    <w:rsid w:val="7BDF43FD"/>
    <w:rsid w:val="7BFE106F"/>
    <w:rsid w:val="7C19FA82"/>
    <w:rsid w:val="7C2161F4"/>
    <w:rsid w:val="7C218EAC"/>
    <w:rsid w:val="7C21D5DE"/>
    <w:rsid w:val="7C36EA6A"/>
    <w:rsid w:val="7C3DA22B"/>
    <w:rsid w:val="7C5D1A67"/>
    <w:rsid w:val="7C65C3B6"/>
    <w:rsid w:val="7C665657"/>
    <w:rsid w:val="7C77CB5C"/>
    <w:rsid w:val="7C902498"/>
    <w:rsid w:val="7CA435FA"/>
    <w:rsid w:val="7CB6C754"/>
    <w:rsid w:val="7CB7FCF8"/>
    <w:rsid w:val="7CBF704C"/>
    <w:rsid w:val="7CCDEA5E"/>
    <w:rsid w:val="7CDC44D6"/>
    <w:rsid w:val="7CEBFC7C"/>
    <w:rsid w:val="7D05B2C1"/>
    <w:rsid w:val="7D0BED8F"/>
    <w:rsid w:val="7D280972"/>
    <w:rsid w:val="7D2FD0AB"/>
    <w:rsid w:val="7D3BEA06"/>
    <w:rsid w:val="7D4985E3"/>
    <w:rsid w:val="7D5F8F98"/>
    <w:rsid w:val="7D6B7391"/>
    <w:rsid w:val="7D7DC5FB"/>
    <w:rsid w:val="7D80410F"/>
    <w:rsid w:val="7D864982"/>
    <w:rsid w:val="7D918AE9"/>
    <w:rsid w:val="7DC64B8C"/>
    <w:rsid w:val="7DDAA935"/>
    <w:rsid w:val="7DE98CC0"/>
    <w:rsid w:val="7DED1C0F"/>
    <w:rsid w:val="7E332AC0"/>
    <w:rsid w:val="7E529E56"/>
    <w:rsid w:val="7E73511A"/>
    <w:rsid w:val="7E786DE4"/>
    <w:rsid w:val="7E79D9EC"/>
    <w:rsid w:val="7E898F10"/>
    <w:rsid w:val="7E8E0DFC"/>
    <w:rsid w:val="7EC265F8"/>
    <w:rsid w:val="7EC8F200"/>
    <w:rsid w:val="7ECBF312"/>
    <w:rsid w:val="7ECD8034"/>
    <w:rsid w:val="7EEAC429"/>
    <w:rsid w:val="7F04C922"/>
    <w:rsid w:val="7F2B755A"/>
    <w:rsid w:val="7F3334D5"/>
    <w:rsid w:val="7F46EE33"/>
    <w:rsid w:val="7F616B10"/>
    <w:rsid w:val="7F6B3C68"/>
    <w:rsid w:val="7F89EBD9"/>
    <w:rsid w:val="7F8BA034"/>
    <w:rsid w:val="7F93ED2D"/>
    <w:rsid w:val="7F990277"/>
    <w:rsid w:val="7F9AA24F"/>
    <w:rsid w:val="7FAE9E71"/>
    <w:rsid w:val="7FD44DCD"/>
    <w:rsid w:val="7FE541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755D"/>
  <w15:docId w15:val="{32A214FD-D914-4B17-85CA-86708DD86F0B}"/>
</w:settings>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color w:val="1C1C1C"/>
    </w:rPr>
  </w:style>
  <w:style w:type="paragraph" w:styleId="BodyText">
    <w:name w:val="Body Text"/>
    <w:basedOn w:val="Normal"/>
    <w:qFormat/>
    <w:pPr>
      <w:spacing w:after="140" w:line="276" w:lineRule="auto"/>
    </w:pPr>
    <w:rPr>
      <w:sz w:val="22"/>
    </w:rPr>
  </w:style>
  <w:style w:type="paragraph" w:styleId="CoverTitle">
    <w:name w:val="Cover Title"/>
    <w:basedOn w:val="Normal"/>
    <w:qFormat/>
    <w:pPr>
      <w:spacing w:before="600" w:after="60"/>
    </w:pPr>
    <w:rPr>
      <w:rFonts w:ascii="Arial" w:hAnsi="Arial"/>
      <w:b/>
      <w:sz w:val="58"/>
      <w:color w:val="1C1C1C"/>
    </w:rPr>
  </w:style>
  <w:style w:type="paragraph" w:styleId="CoverSubtitle">
    <w:name w:val="Cover Subtitle"/>
    <w:basedOn w:val="Normal"/>
    <w:qFormat/>
    <w:pPr>
      <w:spacing w:after="80"/>
    </w:pPr>
    <w:rPr>
      <w:rFonts w:ascii="Arial" w:hAnsi="Arial"/>
      <w:b/>
      <w:sz w:val="40"/>
      <w:color w:val="1F2A44"/>
    </w:rPr>
  </w:style>
  <w:style w:type="paragraph" w:styleId="CoverTag">
    <w:name w:val="Cover Tag"/>
    <w:basedOn w:val="Normal"/>
    <w:qFormat/>
    <w:pPr>
      <w:spacing w:after="240"/>
    </w:pPr>
    <w:rPr>
      <w:rFonts w:ascii="Arial" w:hAnsi="Arial"/>
      <w:b/>
      <w:sz w:val="28"/>
      <w:color w:val="A67C52"/>
    </w:rPr>
  </w:style>
  <w:style w:type="paragraph" w:styleId="CoverMeta">
    <w:name w:val="Cover Meta"/>
    <w:basedOn w:val="Normal"/>
    <w:qFormat/>
    <w:pPr>
      <w:spacing w:after="60"/>
    </w:pPr>
    <w:rPr>
      <w:rFonts w:ascii="Aptos" w:hAnsi="Aptos"/>
      <w:sz w:val="24"/>
      <w:color w:val="3C3832"/>
    </w:rPr>
  </w:style>
  <w:style w:type="paragraph" w:styleId="Heading1">
    <w:name w:val="heading 1"/>
    <w:basedOn w:val="Normal"/>
    <w:next w:val="BodyText"/>
    <w:qFormat/>
    <w:pPr>
      <w:spacing w:before="260" w:after="160"/>
      <w:pBdr>
        <w:bottom w:val="single" w:sz="10" w:space="4" w:color="1F2A44"/>
      </w:pBdr>
    </w:pPr>
    <w:rPr>
      <w:rFonts w:ascii="Arial" w:hAnsi="Arial"/>
      <w:b/>
      <w:sz w:val="34"/>
      <w:color w:val="1C1C1C"/>
    </w:rPr>
  </w:style>
  <w:style w:type="paragraph" w:styleId="Heading2">
    <w:name w:val="heading 2"/>
    <w:basedOn w:val="Normal"/>
    <w:next w:val="BodyText"/>
    <w:qFormat/>
    <w:pPr>
      <w:spacing w:before="200" w:after="100"/>
    </w:pPr>
    <w:rPr>
      <w:rFonts w:ascii="Arial" w:hAnsi="Arial"/>
      <w:b/>
      <w:sz w:val="27"/>
      <w:color w:val="1F2A44"/>
    </w:rPr>
  </w:style>
  <w:style w:type="paragraph" w:styleId="TableHead">
    <w:name w:val="Table Head"/>
    <w:basedOn w:val="Normal"/>
    <w:rPr>
      <w:rFonts w:ascii="Arial" w:hAnsi="Arial"/>
      <w:b/>
      <w:sz w:val="20"/>
      <w:color w:val="1C1C1C"/>
    </w:rPr>
    <w:pPr>
      <w:spacing w:after="80"/>
    </w:pPr>
  </w:style>
  <w:style w:type="paragraph" w:styleId="TableText">
    <w:name w:val="Table Text"/>
    <w:basedOn w:val="Normal"/>
    <w:rPr>
      <w:sz w:val="19"/>
      <w:color w:val="1C1C1C"/>
    </w:rPr>
    <w:pPr>
      <w:spacing w:after="70"/>
    </w:pPr>
  </w:style>
  <w:style w:type="paragraph" w:styleId="Caption">
    <w:name w:val="Caption"/>
    <w:basedOn w:val="Normal"/>
    <w:rPr>
      <w:i/>
      <w:sz w:val="19"/>
      <w:color w:val="5A5146"/>
    </w:rPr>
    <w:pPr>
      <w:spacing w:after="160"/>
    </w:pPr>
  </w:style>
  <w:style w:type="paragraph" w:styleId="CalloutTitle">
    <w:name w:val="Callout Title"/>
    <w:basedOn w:val="Normal"/>
    <w:rPr>
      <w:rFonts w:ascii="Arial" w:hAnsi="Arial"/>
      <w:b/>
      <w:sz w:val="24"/>
      <w:color w:val="1F2A44"/>
    </w:rPr>
    <w:pPr>
      <w:spacing w:after="60"/>
    </w:pPr>
  </w:style>
  <w:style w:type="paragraph" w:styleId="Callout">
    <w:name w:val="Callout"/>
    <w:basedOn w:val="Normal"/>
    <w:rPr>
      <w:sz w:val="21"/>
      <w:color w:val="3C3832"/>
    </w:rPr>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7973">
      <w:bodyDiv w:val="1"/>
      <w:marLeft w:val="0"/>
      <w:marRight w:val="0"/>
      <w:marTop w:val="0"/>
      <w:marBottom w:val="0"/>
      <w:divBdr>
        <w:top w:val="none" w:sz="0" w:space="0" w:color="auto"/>
        <w:left w:val="none" w:sz="0" w:space="0" w:color="auto"/>
        <w:bottom w:val="none" w:sz="0" w:space="0" w:color="auto"/>
        <w:right w:val="none" w:sz="0" w:space="0" w:color="auto"/>
      </w:divBdr>
      <w:divsChild>
        <w:div w:id="1310359186">
          <w:marLeft w:val="0"/>
          <w:marRight w:val="0"/>
          <w:marTop w:val="100"/>
          <w:marBottom w:val="100"/>
          <w:divBdr>
            <w:top w:val="none" w:sz="0" w:space="0" w:color="auto"/>
            <w:left w:val="none" w:sz="0" w:space="0" w:color="auto"/>
            <w:bottom w:val="none" w:sz="0" w:space="0" w:color="auto"/>
            <w:right w:val="none" w:sz="0" w:space="0" w:color="auto"/>
          </w:divBdr>
          <w:divsChild>
            <w:div w:id="788400267">
              <w:marLeft w:val="0"/>
              <w:marRight w:val="0"/>
              <w:marTop w:val="750"/>
              <w:marBottom w:val="750"/>
              <w:divBdr>
                <w:top w:val="none" w:sz="0" w:space="0" w:color="auto"/>
                <w:left w:val="none" w:sz="0" w:space="0" w:color="auto"/>
                <w:bottom w:val="none" w:sz="0" w:space="0" w:color="auto"/>
                <w:right w:val="none" w:sz="0" w:space="0" w:color="auto"/>
              </w:divBdr>
              <w:divsChild>
                <w:div w:id="523595641">
                  <w:marLeft w:val="0"/>
                  <w:marRight w:val="0"/>
                  <w:marTop w:val="0"/>
                  <w:marBottom w:val="0"/>
                  <w:divBdr>
                    <w:top w:val="none" w:sz="0" w:space="0" w:color="auto"/>
                    <w:left w:val="none" w:sz="0" w:space="0" w:color="auto"/>
                    <w:bottom w:val="none" w:sz="0" w:space="0" w:color="auto"/>
                    <w:right w:val="none" w:sz="0" w:space="0" w:color="auto"/>
                  </w:divBdr>
                  <w:divsChild>
                    <w:div w:id="901138808">
                      <w:marLeft w:val="0"/>
                      <w:marRight w:val="0"/>
                      <w:marTop w:val="0"/>
                      <w:marBottom w:val="0"/>
                      <w:divBdr>
                        <w:top w:val="none" w:sz="0" w:space="0" w:color="auto"/>
                        <w:left w:val="none" w:sz="0" w:space="0" w:color="auto"/>
                        <w:bottom w:val="none" w:sz="0" w:space="0" w:color="auto"/>
                        <w:right w:val="none" w:sz="0" w:space="0" w:color="auto"/>
                      </w:divBdr>
                      <w:divsChild>
                        <w:div w:id="12824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249475">
          <w:marLeft w:val="0"/>
          <w:marRight w:val="0"/>
          <w:marTop w:val="100"/>
          <w:marBottom w:val="100"/>
          <w:divBdr>
            <w:top w:val="dashed" w:sz="6" w:space="0" w:color="A8A8A8"/>
            <w:left w:val="none" w:sz="0" w:space="0" w:color="auto"/>
            <w:bottom w:val="none" w:sz="0" w:space="0" w:color="auto"/>
            <w:right w:val="none" w:sz="0" w:space="0" w:color="auto"/>
          </w:divBdr>
          <w:divsChild>
            <w:div w:id="1499922871">
              <w:marLeft w:val="0"/>
              <w:marRight w:val="0"/>
              <w:marTop w:val="750"/>
              <w:marBottom w:val="750"/>
              <w:divBdr>
                <w:top w:val="none" w:sz="0" w:space="0" w:color="auto"/>
                <w:left w:val="none" w:sz="0" w:space="0" w:color="auto"/>
                <w:bottom w:val="none" w:sz="0" w:space="0" w:color="auto"/>
                <w:right w:val="none" w:sz="0" w:space="0" w:color="auto"/>
              </w:divBdr>
              <w:divsChild>
                <w:div w:id="2114350390">
                  <w:marLeft w:val="0"/>
                  <w:marRight w:val="0"/>
                  <w:marTop w:val="0"/>
                  <w:marBottom w:val="0"/>
                  <w:divBdr>
                    <w:top w:val="none" w:sz="0" w:space="0" w:color="auto"/>
                    <w:left w:val="none" w:sz="0" w:space="0" w:color="auto"/>
                    <w:bottom w:val="none" w:sz="0" w:space="0" w:color="auto"/>
                    <w:right w:val="none" w:sz="0" w:space="0" w:color="auto"/>
                  </w:divBdr>
                  <w:divsChild>
                    <w:div w:id="1255087253">
                      <w:marLeft w:val="0"/>
                      <w:marRight w:val="0"/>
                      <w:marTop w:val="0"/>
                      <w:marBottom w:val="0"/>
                      <w:divBdr>
                        <w:top w:val="none" w:sz="0" w:space="0" w:color="auto"/>
                        <w:left w:val="none" w:sz="0" w:space="0" w:color="auto"/>
                        <w:bottom w:val="none" w:sz="0" w:space="0" w:color="auto"/>
                        <w:right w:val="none" w:sz="0" w:space="0" w:color="auto"/>
                      </w:divBdr>
                      <w:divsChild>
                        <w:div w:id="16825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468853">
      <w:bodyDiv w:val="1"/>
      <w:marLeft w:val="0"/>
      <w:marRight w:val="0"/>
      <w:marTop w:val="0"/>
      <w:marBottom w:val="0"/>
      <w:divBdr>
        <w:top w:val="none" w:sz="0" w:space="0" w:color="auto"/>
        <w:left w:val="none" w:sz="0" w:space="0" w:color="auto"/>
        <w:bottom w:val="none" w:sz="0" w:space="0" w:color="auto"/>
        <w:right w:val="none" w:sz="0" w:space="0" w:color="auto"/>
      </w:divBdr>
      <w:divsChild>
        <w:div w:id="117265636">
          <w:marLeft w:val="605"/>
          <w:marRight w:val="0"/>
          <w:marTop w:val="40"/>
          <w:marBottom w:val="80"/>
          <w:divBdr>
            <w:top w:val="none" w:sz="0" w:space="0" w:color="auto"/>
            <w:left w:val="none" w:sz="0" w:space="0" w:color="auto"/>
            <w:bottom w:val="none" w:sz="0" w:space="0" w:color="auto"/>
            <w:right w:val="none" w:sz="0" w:space="0" w:color="auto"/>
          </w:divBdr>
        </w:div>
        <w:div w:id="560865833">
          <w:marLeft w:val="144"/>
          <w:marRight w:val="0"/>
          <w:marTop w:val="240"/>
          <w:marBottom w:val="40"/>
          <w:divBdr>
            <w:top w:val="none" w:sz="0" w:space="0" w:color="auto"/>
            <w:left w:val="none" w:sz="0" w:space="0" w:color="auto"/>
            <w:bottom w:val="none" w:sz="0" w:space="0" w:color="auto"/>
            <w:right w:val="none" w:sz="0" w:space="0" w:color="auto"/>
          </w:divBdr>
        </w:div>
        <w:div w:id="604535259">
          <w:marLeft w:val="605"/>
          <w:marRight w:val="0"/>
          <w:marTop w:val="40"/>
          <w:marBottom w:val="80"/>
          <w:divBdr>
            <w:top w:val="none" w:sz="0" w:space="0" w:color="auto"/>
            <w:left w:val="none" w:sz="0" w:space="0" w:color="auto"/>
            <w:bottom w:val="none" w:sz="0" w:space="0" w:color="auto"/>
            <w:right w:val="none" w:sz="0" w:space="0" w:color="auto"/>
          </w:divBdr>
        </w:div>
        <w:div w:id="705062386">
          <w:marLeft w:val="144"/>
          <w:marRight w:val="0"/>
          <w:marTop w:val="240"/>
          <w:marBottom w:val="40"/>
          <w:divBdr>
            <w:top w:val="none" w:sz="0" w:space="0" w:color="auto"/>
            <w:left w:val="none" w:sz="0" w:space="0" w:color="auto"/>
            <w:bottom w:val="none" w:sz="0" w:space="0" w:color="auto"/>
            <w:right w:val="none" w:sz="0" w:space="0" w:color="auto"/>
          </w:divBdr>
        </w:div>
        <w:div w:id="722993855">
          <w:marLeft w:val="605"/>
          <w:marRight w:val="0"/>
          <w:marTop w:val="40"/>
          <w:marBottom w:val="80"/>
          <w:divBdr>
            <w:top w:val="none" w:sz="0" w:space="0" w:color="auto"/>
            <w:left w:val="none" w:sz="0" w:space="0" w:color="auto"/>
            <w:bottom w:val="none" w:sz="0" w:space="0" w:color="auto"/>
            <w:right w:val="none" w:sz="0" w:space="0" w:color="auto"/>
          </w:divBdr>
        </w:div>
        <w:div w:id="744717910">
          <w:marLeft w:val="144"/>
          <w:marRight w:val="0"/>
          <w:marTop w:val="240"/>
          <w:marBottom w:val="40"/>
          <w:divBdr>
            <w:top w:val="none" w:sz="0" w:space="0" w:color="auto"/>
            <w:left w:val="none" w:sz="0" w:space="0" w:color="auto"/>
            <w:bottom w:val="none" w:sz="0" w:space="0" w:color="auto"/>
            <w:right w:val="none" w:sz="0" w:space="0" w:color="auto"/>
          </w:divBdr>
        </w:div>
        <w:div w:id="1563562587">
          <w:marLeft w:val="144"/>
          <w:marRight w:val="0"/>
          <w:marTop w:val="240"/>
          <w:marBottom w:val="40"/>
          <w:divBdr>
            <w:top w:val="none" w:sz="0" w:space="0" w:color="auto"/>
            <w:left w:val="none" w:sz="0" w:space="0" w:color="auto"/>
            <w:bottom w:val="none" w:sz="0" w:space="0" w:color="auto"/>
            <w:right w:val="none" w:sz="0" w:space="0" w:color="auto"/>
          </w:divBdr>
        </w:div>
        <w:div w:id="2035576417">
          <w:marLeft w:val="605"/>
          <w:marRight w:val="0"/>
          <w:marTop w:val="40"/>
          <w:marBottom w:val="80"/>
          <w:divBdr>
            <w:top w:val="none" w:sz="0" w:space="0" w:color="auto"/>
            <w:left w:val="none" w:sz="0" w:space="0" w:color="auto"/>
            <w:bottom w:val="none" w:sz="0" w:space="0" w:color="auto"/>
            <w:right w:val="none" w:sz="0" w:space="0" w:color="auto"/>
          </w:divBdr>
        </w:div>
      </w:divsChild>
    </w:div>
    <w:div w:id="646085075">
      <w:bodyDiv w:val="1"/>
      <w:marLeft w:val="0"/>
      <w:marRight w:val="0"/>
      <w:marTop w:val="0"/>
      <w:marBottom w:val="0"/>
      <w:divBdr>
        <w:top w:val="none" w:sz="0" w:space="0" w:color="auto"/>
        <w:left w:val="none" w:sz="0" w:space="0" w:color="auto"/>
        <w:bottom w:val="none" w:sz="0" w:space="0" w:color="auto"/>
        <w:right w:val="none" w:sz="0" w:space="0" w:color="auto"/>
      </w:divBdr>
    </w:div>
    <w:div w:id="1022131501">
      <w:bodyDiv w:val="1"/>
      <w:marLeft w:val="0"/>
      <w:marRight w:val="0"/>
      <w:marTop w:val="0"/>
      <w:marBottom w:val="0"/>
      <w:divBdr>
        <w:top w:val="none" w:sz="0" w:space="0" w:color="auto"/>
        <w:left w:val="none" w:sz="0" w:space="0" w:color="auto"/>
        <w:bottom w:val="none" w:sz="0" w:space="0" w:color="auto"/>
        <w:right w:val="none" w:sz="0" w:space="0" w:color="auto"/>
      </w:divBdr>
    </w:div>
    <w:div w:id="1201625871">
      <w:bodyDiv w:val="1"/>
      <w:marLeft w:val="0"/>
      <w:marRight w:val="0"/>
      <w:marTop w:val="0"/>
      <w:marBottom w:val="0"/>
      <w:divBdr>
        <w:top w:val="none" w:sz="0" w:space="0" w:color="auto"/>
        <w:left w:val="none" w:sz="0" w:space="0" w:color="auto"/>
        <w:bottom w:val="none" w:sz="0" w:space="0" w:color="auto"/>
        <w:right w:val="none" w:sz="0" w:space="0" w:color="auto"/>
      </w:divBdr>
      <w:divsChild>
        <w:div w:id="1109161654">
          <w:marLeft w:val="0"/>
          <w:marRight w:val="0"/>
          <w:marTop w:val="100"/>
          <w:marBottom w:val="100"/>
          <w:divBdr>
            <w:top w:val="none" w:sz="0" w:space="0" w:color="auto"/>
            <w:left w:val="none" w:sz="0" w:space="0" w:color="auto"/>
            <w:bottom w:val="none" w:sz="0" w:space="0" w:color="auto"/>
            <w:right w:val="none" w:sz="0" w:space="0" w:color="auto"/>
          </w:divBdr>
          <w:divsChild>
            <w:div w:id="688532678">
              <w:marLeft w:val="0"/>
              <w:marRight w:val="0"/>
              <w:marTop w:val="750"/>
              <w:marBottom w:val="750"/>
              <w:divBdr>
                <w:top w:val="none" w:sz="0" w:space="0" w:color="auto"/>
                <w:left w:val="none" w:sz="0" w:space="0" w:color="auto"/>
                <w:bottom w:val="none" w:sz="0" w:space="0" w:color="auto"/>
                <w:right w:val="none" w:sz="0" w:space="0" w:color="auto"/>
              </w:divBdr>
              <w:divsChild>
                <w:div w:id="529682505">
                  <w:marLeft w:val="0"/>
                  <w:marRight w:val="0"/>
                  <w:marTop w:val="0"/>
                  <w:marBottom w:val="0"/>
                  <w:divBdr>
                    <w:top w:val="none" w:sz="0" w:space="0" w:color="auto"/>
                    <w:left w:val="none" w:sz="0" w:space="0" w:color="auto"/>
                    <w:bottom w:val="none" w:sz="0" w:space="0" w:color="auto"/>
                    <w:right w:val="none" w:sz="0" w:space="0" w:color="auto"/>
                  </w:divBdr>
                  <w:divsChild>
                    <w:div w:id="1217548578">
                      <w:marLeft w:val="0"/>
                      <w:marRight w:val="0"/>
                      <w:marTop w:val="0"/>
                      <w:marBottom w:val="0"/>
                      <w:divBdr>
                        <w:top w:val="none" w:sz="0" w:space="0" w:color="auto"/>
                        <w:left w:val="none" w:sz="0" w:space="0" w:color="auto"/>
                        <w:bottom w:val="none" w:sz="0" w:space="0" w:color="auto"/>
                        <w:right w:val="none" w:sz="0" w:space="0" w:color="auto"/>
                      </w:divBdr>
                      <w:divsChild>
                        <w:div w:id="10810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4807">
          <w:marLeft w:val="0"/>
          <w:marRight w:val="0"/>
          <w:marTop w:val="100"/>
          <w:marBottom w:val="100"/>
          <w:divBdr>
            <w:top w:val="dashed" w:sz="6" w:space="0" w:color="A8A8A8"/>
            <w:left w:val="none" w:sz="0" w:space="0" w:color="auto"/>
            <w:bottom w:val="none" w:sz="0" w:space="0" w:color="auto"/>
            <w:right w:val="none" w:sz="0" w:space="0" w:color="auto"/>
          </w:divBdr>
          <w:divsChild>
            <w:div w:id="985668078">
              <w:marLeft w:val="0"/>
              <w:marRight w:val="0"/>
              <w:marTop w:val="750"/>
              <w:marBottom w:val="750"/>
              <w:divBdr>
                <w:top w:val="none" w:sz="0" w:space="0" w:color="auto"/>
                <w:left w:val="none" w:sz="0" w:space="0" w:color="auto"/>
                <w:bottom w:val="none" w:sz="0" w:space="0" w:color="auto"/>
                <w:right w:val="none" w:sz="0" w:space="0" w:color="auto"/>
              </w:divBdr>
              <w:divsChild>
                <w:div w:id="674723233">
                  <w:marLeft w:val="0"/>
                  <w:marRight w:val="0"/>
                  <w:marTop w:val="0"/>
                  <w:marBottom w:val="0"/>
                  <w:divBdr>
                    <w:top w:val="none" w:sz="0" w:space="0" w:color="auto"/>
                    <w:left w:val="none" w:sz="0" w:space="0" w:color="auto"/>
                    <w:bottom w:val="none" w:sz="0" w:space="0" w:color="auto"/>
                    <w:right w:val="none" w:sz="0" w:space="0" w:color="auto"/>
                  </w:divBdr>
                  <w:divsChild>
                    <w:div w:id="1175194656">
                      <w:marLeft w:val="0"/>
                      <w:marRight w:val="0"/>
                      <w:marTop w:val="0"/>
                      <w:marBottom w:val="0"/>
                      <w:divBdr>
                        <w:top w:val="none" w:sz="0" w:space="0" w:color="auto"/>
                        <w:left w:val="none" w:sz="0" w:space="0" w:color="auto"/>
                        <w:bottom w:val="none" w:sz="0" w:space="0" w:color="auto"/>
                        <w:right w:val="none" w:sz="0" w:space="0" w:color="auto"/>
                      </w:divBdr>
                      <w:divsChild>
                        <w:div w:id="15412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240579">
      <w:bodyDiv w:val="1"/>
      <w:marLeft w:val="0"/>
      <w:marRight w:val="0"/>
      <w:marTop w:val="0"/>
      <w:marBottom w:val="0"/>
      <w:divBdr>
        <w:top w:val="none" w:sz="0" w:space="0" w:color="auto"/>
        <w:left w:val="none" w:sz="0" w:space="0" w:color="auto"/>
        <w:bottom w:val="none" w:sz="0" w:space="0" w:color="auto"/>
        <w:right w:val="none" w:sz="0" w:space="0" w:color="auto"/>
      </w:divBdr>
    </w:div>
    <w:div w:id="2115512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ieee-dataport.org/sites/default/files/analysis/27/IEEE%20Citation%20Guidelines.pdf" TargetMode="External"/><Relationship Id="rId2" Type="http://schemas.openxmlformats.org/officeDocument/2006/relationships/hyperlink" Target="https://www.iso.org/standards.html" TargetMode="External"/><Relationship Id="rId1" Type="http://schemas.openxmlformats.org/officeDocument/2006/relationships/hyperlink" Target="https://www.standardsuniversity.org/videos/" TargetMode="Externa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uiFCvMfaj47yGlczSJe/PmUslQ==">AMUW2mXQOv0Tsdb3Ux46a84/tXIkNMft23Rmt5wA5FP7kbd13UhzfGUkBV+sidHQM6DZx54o9rj/dqiYFBAYlH6hxxOieHaPUB7FC1apeSnmVsyZTELqOQlIzDRuOgmj4XpdIOOPA0nh7hgCOTkpywCe3liQv9owoLiVG5RwPkcFGKSCGJPQV7bjgyJ/6/NV2uRLcWqjyfZTR8zRD9RBkOvHSX3rcvYBTj1lL2Ge0nn8fC6iL6YTqq1FhnZm6V0+ln3ErOqQtLstVVCQwhwccfJalp35hxzeUofyN4IwM+6/zeEMbWJafSUtdxzgE7x23pzwYViQYMftbOvtVoEugNW0y6UtCvBWP9z4Bft9ThegmRrqVqbkItSTAmUOX/mnRXXzSdhv37Dz00GzuLFNm++OaD6YTT292HlOalZergq4if2DQl5743gXM6RoHebRkgcyvokGLe1I0QGe1wt8aBsLJwSxLH4FeBQ/PXLUFxdUR2LBfdkFI2dm3I58+YMaa4M89CAqi1m97IKDBlzigu3jD1p5usLzb4EPAQ1rciSAjBLGu1UeW0ZXNk7tWDIMTHm+a0Ypza9ecViEDKJcsegdNnJBJQR4zztYjh0O6dQb4TFbJsM2jPwrKrSGhqSqo9xUUKl5TV17SAjauY/+Qk6Fm4wHPFThDPrEG/r2m2ugh9q2LjMUTVlw2XJsxcjnQdjgxVcepZFLzENl36/RQptYnFhqIMMOD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2f23b3-0a74-40a7-a891-e4d1fce0cb2f">
      <Terms xmlns="http://schemas.microsoft.com/office/infopath/2007/PartnerControls"/>
    </lcf76f155ced4ddcb4097134ff3c332f>
    <TaxCatchAll xmlns="130bf4f0-5bea-402b-9e3c-c0d7a0bd910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0D9DFA407A93419E3044ABED8C971F" ma:contentTypeVersion="11" ma:contentTypeDescription="Create a new document." ma:contentTypeScope="" ma:versionID="387e03f274f9850730182aa20c8d5008">
  <xsd:schema xmlns:xsd="http://www.w3.org/2001/XMLSchema" xmlns:xs="http://www.w3.org/2001/XMLSchema" xmlns:p="http://schemas.microsoft.com/office/2006/metadata/properties" xmlns:ns2="262f23b3-0a74-40a7-a891-e4d1fce0cb2f" xmlns:ns3="130bf4f0-5bea-402b-9e3c-c0d7a0bd9101" targetNamespace="http://schemas.microsoft.com/office/2006/metadata/properties" ma:root="true" ma:fieldsID="a6cc2b89712b766a70649a5d3ff2296d" ns2:_="" ns3:_="">
    <xsd:import namespace="262f23b3-0a74-40a7-a891-e4d1fce0cb2f"/>
    <xsd:import namespace="130bf4f0-5bea-402b-9e3c-c0d7a0bd91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23b3-0a74-40a7-a891-e4d1fce0cb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e203d1-7cfb-462f-9308-eb621c314a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0bf4f0-5bea-402b-9e3c-c0d7a0bd91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dec57f-5c88-4d96-bc44-e4c13ef745ae}" ma:internalName="TaxCatchAll" ma:showField="CatchAllData" ma:web="130bf4f0-5bea-402b-9e3c-c0d7a0bd91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9FC786-A610-4FC3-882E-1FBAC4FBCF79}">
  <ds:schemaRefs>
    <ds:schemaRef ds:uri="http://schemas.microsoft.com/office/2006/metadata/properties"/>
    <ds:schemaRef ds:uri="http://schemas.microsoft.com/office/infopath/2007/PartnerControls"/>
    <ds:schemaRef ds:uri="262f23b3-0a74-40a7-a891-e4d1fce0cb2f"/>
    <ds:schemaRef ds:uri="130bf4f0-5bea-402b-9e3c-c0d7a0bd9101"/>
  </ds:schemaRefs>
</ds:datastoreItem>
</file>

<file path=customXml/itemProps3.xml><?xml version="1.0" encoding="utf-8"?>
<ds:datastoreItem xmlns:ds="http://schemas.openxmlformats.org/officeDocument/2006/customXml" ds:itemID="{EF322CA8-5520-40F0-B01F-4FA51DAAB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23b3-0a74-40a7-a891-e4d1fce0cb2f"/>
    <ds:schemaRef ds:uri="130bf4f0-5bea-402b-9e3c-c0d7a0bd9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D55BC9-446A-4B52-90B0-41152E0346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Application>Codex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Portable VIS-NIR Spectrometer Design Document Review Copy</dc:title>
  <dc:subject>Polished review copy with completed sections and updated data processing pipeline</dc:subject>
  <dc:creator>SDDEC26-06 Team Spectro / Codex</dc:creator>
  <cp:lastModifiedBy>Codex</cp:lastModifiedBy>
  <dcterms:created xsi:type="dcterms:W3CDTF">2026-04-30T05:14:59Z</dcterms:created>
  <dcterms:modified xsi:type="dcterms:W3CDTF">2026-04-30T05:14:59Z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0x010100C00D9DFA407A93419E3044ABED8C971F</vt:lpwstr>
  </property>
  <property fmtid="{D5CDD505-2E9C-101B-9397-08002B2CF9AE}" pid="3" name="MediaServiceImageTags">
    <vt:lpwstr/>
  </property>
</Properties>
</file>