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BidOS — Product Requirements Document (PRD)</w:t>
      </w:r>
    </w:p>
    <w:p/>
    <w:p>
      <w:r>
        <w:rPr>
          <w:b/>
          <w:sz w:val="32"/>
        </w:rPr>
        <w:t>1. Executive Summary</w:t>
      </w:r>
    </w:p>
    <w:p>
      <w:r>
        <w:rPr>
          <w:sz w:val="22"/>
        </w:rPr>
        <w:t>BidOS is an AI-native operating layer for enterprise response workflows. It autonomously completes security questionnaires, DDQs, and diligence workflows using Perplexity Computer as the execution engine. Over time, BidOS expands into a full operating system for enterprise transactions.</w:t>
      </w:r>
    </w:p>
    <w:p>
      <w:r>
        <w:rPr>
          <w:b/>
          <w:sz w:val="32"/>
        </w:rPr>
        <w:t>2. Vision</w:t>
      </w:r>
    </w:p>
    <w:p>
      <w:r>
        <w:rPr>
          <w:sz w:val="22"/>
        </w:rPr>
        <w:t>BidOS turns enterprise response work from manual coordination into autonomous execution.</w:t>
      </w:r>
    </w:p>
    <w:p>
      <w:r>
        <w:rPr>
          <w:b/>
          <w:sz w:val="32"/>
        </w:rPr>
        <w:t>3. Founding Operating Model</w:t>
      </w:r>
    </w:p>
    <w:p>
      <w:r>
        <w:rPr>
          <w:sz w:val="22"/>
        </w:rPr>
        <w:t>Two humans run strategy and business development. Perplexity Computer executes the workflows.</w:t>
      </w:r>
    </w:p>
    <w:p>
      <w:pPr>
        <w:pStyle w:val="ListBullet"/>
      </w:pPr>
      <w:r>
        <w:rPr>
          <w:sz w:val="22"/>
        </w:rPr>
        <w:t>Founder 1: Product and strategy</w:t>
      </w:r>
    </w:p>
    <w:p>
      <w:pPr>
        <w:pStyle w:val="ListBullet"/>
      </w:pPr>
      <w:r>
        <w:rPr>
          <w:sz w:val="22"/>
        </w:rPr>
        <w:t>Founder 2: Business development and sales</w:t>
      </w:r>
    </w:p>
    <w:p>
      <w:pPr>
        <w:pStyle w:val="ListBullet"/>
      </w:pPr>
      <w:r>
        <w:rPr>
          <w:sz w:val="22"/>
        </w:rPr>
        <w:t>Perplexity Computer: execution engine for workflows</w:t>
      </w:r>
    </w:p>
    <w:p>
      <w:r>
        <w:rPr>
          <w:b/>
          <w:sz w:val="32"/>
        </w:rPr>
        <w:t>4. Problem</w:t>
      </w:r>
    </w:p>
    <w:p>
      <w:r>
        <w:rPr>
          <w:sz w:val="22"/>
        </w:rPr>
        <w:t>Enterprise deals stall due to manual, fragmented diligence workflows.</w:t>
      </w:r>
    </w:p>
    <w:p>
      <w:pPr>
        <w:pStyle w:val="ListBullet"/>
      </w:pPr>
      <w:r>
        <w:rPr>
          <w:sz w:val="22"/>
        </w:rPr>
        <w:t>Security questionnaires take hours or days</w:t>
      </w:r>
    </w:p>
    <w:p>
      <w:pPr>
        <w:pStyle w:val="ListBullet"/>
      </w:pPr>
      <w:r>
        <w:rPr>
          <w:sz w:val="22"/>
        </w:rPr>
        <w:t>SMEs are constantly interrupted</w:t>
      </w:r>
    </w:p>
    <w:p>
      <w:pPr>
        <w:pStyle w:val="ListBullet"/>
      </w:pPr>
      <w:r>
        <w:rPr>
          <w:sz w:val="22"/>
        </w:rPr>
        <w:t>Answers are inconsistent and risky</w:t>
      </w:r>
    </w:p>
    <w:p>
      <w:pPr>
        <w:pStyle w:val="ListBullet"/>
      </w:pPr>
      <w:r>
        <w:rPr>
          <w:sz w:val="22"/>
        </w:rPr>
        <w:t>Evidence is scattered across systems</w:t>
      </w:r>
    </w:p>
    <w:p>
      <w:r>
        <w:rPr>
          <w:b/>
          <w:sz w:val="32"/>
        </w:rPr>
        <w:t>5. Product Strategy</w:t>
      </w:r>
    </w:p>
    <w:p>
      <w:r>
        <w:rPr>
          <w:sz w:val="22"/>
        </w:rPr>
        <w:t>Start with a narrow wedge: automate security questionnaires and DDQs for B2B vendors.</w:t>
      </w:r>
    </w:p>
    <w:p>
      <w:pPr>
        <w:pStyle w:val="ListBullet"/>
      </w:pPr>
      <w:r>
        <w:rPr>
          <w:sz w:val="22"/>
        </w:rPr>
        <w:t>Mid-market B2B SaaS and services</w:t>
      </w:r>
    </w:p>
    <w:p>
      <w:pPr>
        <w:pStyle w:val="ListBullet"/>
      </w:pPr>
      <w:r>
        <w:rPr>
          <w:sz w:val="22"/>
        </w:rPr>
        <w:t>Frequent enterprise diligence requirements</w:t>
      </w:r>
    </w:p>
    <w:p>
      <w:pPr>
        <w:pStyle w:val="ListBullet"/>
      </w:pPr>
      <w:r>
        <w:rPr>
          <w:sz w:val="22"/>
        </w:rPr>
        <w:t>High willingness to pay for speed and accuracy</w:t>
      </w:r>
    </w:p>
    <w:p>
      <w:r>
        <w:rPr>
          <w:b/>
          <w:sz w:val="32"/>
        </w:rPr>
        <w:t>6. Product Goals</w:t>
      </w:r>
    </w:p>
    <w:p>
      <w:pPr>
        <w:pStyle w:val="ListBullet"/>
      </w:pPr>
      <w:r>
        <w:rPr>
          <w:sz w:val="22"/>
        </w:rPr>
        <w:t>Reduce time spent by 70–90%</w:t>
      </w:r>
    </w:p>
    <w:p>
      <w:pPr>
        <w:pStyle w:val="ListBullet"/>
      </w:pPr>
      <w:r>
        <w:rPr>
          <w:sz w:val="22"/>
        </w:rPr>
        <w:t>Reduce SME interruptions</w:t>
      </w:r>
    </w:p>
    <w:p>
      <w:pPr>
        <w:pStyle w:val="ListBullet"/>
      </w:pPr>
      <w:r>
        <w:rPr>
          <w:sz w:val="22"/>
        </w:rPr>
        <w:t>Generate submission-ready outputs</w:t>
      </w:r>
    </w:p>
    <w:p>
      <w:pPr>
        <w:pStyle w:val="ListBullet"/>
      </w:pPr>
      <w:r>
        <w:rPr>
          <w:sz w:val="22"/>
        </w:rPr>
        <w:t>Prove real revenue within MVP window</w:t>
      </w:r>
    </w:p>
    <w:p>
      <w:r>
        <w:rPr>
          <w:b/>
          <w:sz w:val="32"/>
        </w:rPr>
        <w:t>7. Core Workflow</w:t>
      </w:r>
    </w:p>
    <w:p>
      <w:pPr>
        <w:pStyle w:val="ListBullet"/>
      </w:pPr>
      <w:r>
        <w:rPr>
          <w:sz w:val="22"/>
        </w:rPr>
        <w:t>Upload questionnaire or DDQ</w:t>
      </w:r>
    </w:p>
    <w:p>
      <w:pPr>
        <w:pStyle w:val="ListBullet"/>
      </w:pPr>
      <w:r>
        <w:rPr>
          <w:sz w:val="22"/>
        </w:rPr>
        <w:t>Parse and classify questions</w:t>
      </w:r>
    </w:p>
    <w:p>
      <w:pPr>
        <w:pStyle w:val="ListBullet"/>
      </w:pPr>
      <w:r>
        <w:rPr>
          <w:sz w:val="22"/>
        </w:rPr>
        <w:t>Retrieve internal evidence</w:t>
      </w:r>
    </w:p>
    <w:p>
      <w:pPr>
        <w:pStyle w:val="ListBullet"/>
      </w:pPr>
      <w:r>
        <w:rPr>
          <w:sz w:val="22"/>
        </w:rPr>
        <w:t>Generate answers with citations</w:t>
      </w:r>
    </w:p>
    <w:p>
      <w:pPr>
        <w:pStyle w:val="ListBullet"/>
      </w:pPr>
      <w:r>
        <w:rPr>
          <w:sz w:val="22"/>
        </w:rPr>
        <w:t>Flag unresolved questions</w:t>
      </w:r>
    </w:p>
    <w:p>
      <w:pPr>
        <w:pStyle w:val="ListBullet"/>
      </w:pPr>
      <w:r>
        <w:rPr>
          <w:sz w:val="22"/>
        </w:rPr>
        <w:t>Run final consistency pass</w:t>
      </w:r>
    </w:p>
    <w:p>
      <w:pPr>
        <w:pStyle w:val="ListBullet"/>
      </w:pPr>
      <w:r>
        <w:rPr>
          <w:sz w:val="22"/>
        </w:rPr>
        <w:t>Export submission-ready package</w:t>
      </w:r>
    </w:p>
    <w:p>
      <w:r>
        <w:rPr>
          <w:b/>
          <w:sz w:val="32"/>
        </w:rPr>
        <w:t>8. Product Features</w:t>
      </w:r>
    </w:p>
    <w:p>
      <w:pPr>
        <w:pStyle w:val="ListBullet"/>
      </w:pPr>
      <w:r>
        <w:rPr>
          <w:sz w:val="22"/>
        </w:rPr>
        <w:t>Dashboard with workflow status</w:t>
      </w:r>
    </w:p>
    <w:p>
      <w:pPr>
        <w:pStyle w:val="ListBullet"/>
      </w:pPr>
      <w:r>
        <w:rPr>
          <w:sz w:val="22"/>
        </w:rPr>
        <w:t>Company knowledge base</w:t>
      </w:r>
    </w:p>
    <w:p>
      <w:pPr>
        <w:pStyle w:val="ListBullet"/>
      </w:pPr>
      <w:r>
        <w:rPr>
          <w:sz w:val="22"/>
        </w:rPr>
        <w:t>Evidence tracking and citations</w:t>
      </w:r>
    </w:p>
    <w:p>
      <w:pPr>
        <w:pStyle w:val="ListBullet"/>
      </w:pPr>
      <w:r>
        <w:rPr>
          <w:sz w:val="22"/>
        </w:rPr>
        <w:t>Review and approval system</w:t>
      </w:r>
    </w:p>
    <w:p>
      <w:pPr>
        <w:pStyle w:val="ListBullet"/>
      </w:pPr>
      <w:r>
        <w:rPr>
          <w:sz w:val="22"/>
        </w:rPr>
        <w:t>Metrics and reporting</w:t>
      </w:r>
    </w:p>
    <w:p>
      <w:r>
        <w:rPr>
          <w:b/>
          <w:sz w:val="32"/>
        </w:rPr>
        <w:t>9. Architecture</w:t>
      </w:r>
    </w:p>
    <w:p>
      <w:pPr>
        <w:pStyle w:val="ListBullet"/>
      </w:pPr>
      <w:r>
        <w:rPr>
          <w:sz w:val="22"/>
        </w:rPr>
        <w:t>Frontend: Next.js</w:t>
      </w:r>
    </w:p>
    <w:p>
      <w:pPr>
        <w:pStyle w:val="ListBullet"/>
      </w:pPr>
      <w:r>
        <w:rPr>
          <w:sz w:val="22"/>
        </w:rPr>
        <w:t>Backend: serverless functions</w:t>
      </w:r>
    </w:p>
    <w:p>
      <w:pPr>
        <w:pStyle w:val="ListBullet"/>
      </w:pPr>
      <w:r>
        <w:rPr>
          <w:sz w:val="22"/>
        </w:rPr>
        <w:t>Database: Supabase or Firestore</w:t>
      </w:r>
    </w:p>
    <w:p>
      <w:pPr>
        <w:pStyle w:val="ListBullet"/>
      </w:pPr>
      <w:r>
        <w:rPr>
          <w:sz w:val="22"/>
        </w:rPr>
        <w:t>Storage: S3 or Firebase</w:t>
      </w:r>
    </w:p>
    <w:p>
      <w:pPr>
        <w:pStyle w:val="ListBullet"/>
      </w:pPr>
      <w:r>
        <w:rPr>
          <w:sz w:val="22"/>
        </w:rPr>
        <w:t>AI engine: Perplexity Computer</w:t>
      </w:r>
    </w:p>
    <w:p>
      <w:r>
        <w:rPr>
          <w:b/>
          <w:sz w:val="32"/>
        </w:rPr>
        <w:t>10. Differentiation</w:t>
      </w:r>
    </w:p>
    <w:p>
      <w:pPr>
        <w:pStyle w:val="ListBullet"/>
      </w:pPr>
      <w:r>
        <w:rPr>
          <w:sz w:val="22"/>
        </w:rPr>
        <w:t>Autonomous workflow execution</w:t>
      </w:r>
    </w:p>
    <w:p>
      <w:pPr>
        <w:pStyle w:val="ListBullet"/>
      </w:pPr>
      <w:r>
        <w:rPr>
          <w:sz w:val="22"/>
        </w:rPr>
        <w:t>Evidence-first outputs</w:t>
      </w:r>
    </w:p>
    <w:p>
      <w:pPr>
        <w:pStyle w:val="ListBullet"/>
      </w:pPr>
      <w:r>
        <w:rPr>
          <w:sz w:val="22"/>
        </w:rPr>
        <w:t>Human-in-the-loop approvals</w:t>
      </w:r>
    </w:p>
    <w:p>
      <w:pPr>
        <w:pStyle w:val="ListBullet"/>
      </w:pPr>
      <w:r>
        <w:rPr>
          <w:sz w:val="22"/>
        </w:rPr>
        <w:t>Reusable knowledge graph</w:t>
      </w:r>
    </w:p>
    <w:p>
      <w:pPr>
        <w:pStyle w:val="ListBullet"/>
      </w:pPr>
      <w:r>
        <w:rPr>
          <w:sz w:val="22"/>
        </w:rPr>
        <w:t>Auditability</w:t>
      </w:r>
    </w:p>
    <w:p>
      <w:r>
        <w:rPr>
          <w:b/>
          <w:sz w:val="32"/>
        </w:rPr>
        <w:t>11. Business Model</w:t>
      </w:r>
    </w:p>
    <w:p>
      <w:pPr>
        <w:pStyle w:val="ListBullet"/>
      </w:pPr>
      <w:r>
        <w:rPr>
          <w:sz w:val="22"/>
        </w:rPr>
        <w:t>Pilot setup: $1,500–$5,000</w:t>
      </w:r>
    </w:p>
    <w:p>
      <w:pPr>
        <w:pStyle w:val="ListBullet"/>
      </w:pPr>
      <w:r>
        <w:rPr>
          <w:sz w:val="22"/>
        </w:rPr>
        <w:t>Per questionnaire: $250–$1,000</w:t>
      </w:r>
    </w:p>
    <w:p>
      <w:pPr>
        <w:pStyle w:val="ListBullet"/>
      </w:pPr>
      <w:r>
        <w:rPr>
          <w:sz w:val="22"/>
        </w:rPr>
        <w:t>Subscription: $500–$1,500/month</w:t>
      </w:r>
    </w:p>
    <w:p>
      <w:pPr>
        <w:pStyle w:val="ListBullet"/>
      </w:pPr>
      <w:r>
        <w:rPr>
          <w:sz w:val="22"/>
        </w:rPr>
        <w:t>Enterprise tiers for scale</w:t>
      </w:r>
    </w:p>
    <w:p>
      <w:r>
        <w:rPr>
          <w:b/>
          <w:sz w:val="32"/>
        </w:rPr>
        <w:t>12. Path to $1B</w:t>
      </w:r>
    </w:p>
    <w:p>
      <w:pPr>
        <w:pStyle w:val="ListBullet"/>
      </w:pPr>
      <w:r>
        <w:rPr>
          <w:sz w:val="22"/>
        </w:rPr>
        <w:t>Phase 1: security questionnaires</w:t>
      </w:r>
    </w:p>
    <w:p>
      <w:pPr>
        <w:pStyle w:val="ListBullet"/>
      </w:pPr>
      <w:r>
        <w:rPr>
          <w:sz w:val="22"/>
        </w:rPr>
        <w:t>Phase 2: full RFP workflows</w:t>
      </w:r>
    </w:p>
    <w:p>
      <w:pPr>
        <w:pStyle w:val="ListBullet"/>
      </w:pPr>
      <w:r>
        <w:rPr>
          <w:sz w:val="22"/>
        </w:rPr>
        <w:t>Phase 3: transaction OS</w:t>
      </w:r>
    </w:p>
    <w:p>
      <w:pPr>
        <w:pStyle w:val="ListBullet"/>
      </w:pPr>
      <w:r>
        <w:rPr>
          <w:sz w:val="22"/>
        </w:rPr>
        <w:t>Phase 4: buyer-side support</w:t>
      </w:r>
    </w:p>
    <w:p>
      <w:pPr>
        <w:pStyle w:val="ListBullet"/>
      </w:pPr>
      <w:r>
        <w:rPr>
          <w:sz w:val="22"/>
        </w:rPr>
        <w:t>Phase 5: decision infrastructure platform</w:t>
      </w:r>
    </w:p>
    <w:p>
      <w:r>
        <w:rPr>
          <w:b/>
          <w:sz w:val="32"/>
        </w:rPr>
        <w:t>13. Risks</w:t>
      </w:r>
    </w:p>
    <w:p>
      <w:pPr>
        <w:pStyle w:val="ListBullet"/>
      </w:pPr>
      <w:r>
        <w:rPr>
          <w:sz w:val="22"/>
        </w:rPr>
        <w:t>Hallucinations → mitigate with citations and review</w:t>
      </w:r>
    </w:p>
    <w:p>
      <w:pPr>
        <w:pStyle w:val="ListBullet"/>
      </w:pPr>
      <w:r>
        <w:rPr>
          <w:sz w:val="22"/>
        </w:rPr>
        <w:t>Crowded market → win on workflow ownership</w:t>
      </w:r>
    </w:p>
    <w:p>
      <w:pPr>
        <w:pStyle w:val="ListBullet"/>
      </w:pPr>
      <w:r>
        <w:rPr>
          <w:sz w:val="22"/>
        </w:rPr>
        <w:t>Perplexity dependency → optimize usage and caching</w:t>
      </w:r>
    </w:p>
    <w:p>
      <w:r>
        <w:rPr>
          <w:b/>
          <w:sz w:val="32"/>
        </w:rPr>
        <w:t>14. MVP Scope</w:t>
      </w:r>
    </w:p>
    <w:p>
      <w:pPr>
        <w:pStyle w:val="ListBullet"/>
      </w:pPr>
      <w:r>
        <w:rPr>
          <w:sz w:val="22"/>
        </w:rPr>
        <w:t>Upload and parsing</w:t>
      </w:r>
    </w:p>
    <w:p>
      <w:pPr>
        <w:pStyle w:val="ListBullet"/>
      </w:pPr>
      <w:r>
        <w:rPr>
          <w:sz w:val="22"/>
        </w:rPr>
        <w:t>Answer generation with citations</w:t>
      </w:r>
    </w:p>
    <w:p>
      <w:pPr>
        <w:pStyle w:val="ListBullet"/>
      </w:pPr>
      <w:r>
        <w:rPr>
          <w:sz w:val="22"/>
        </w:rPr>
        <w:t>Review workflow</w:t>
      </w:r>
    </w:p>
    <w:p>
      <w:pPr>
        <w:pStyle w:val="ListBullet"/>
      </w:pPr>
      <w:r>
        <w:rPr>
          <w:sz w:val="22"/>
        </w:rPr>
        <w:t>Export package</w:t>
      </w:r>
    </w:p>
    <w:p>
      <w:pPr>
        <w:pStyle w:val="ListBullet"/>
      </w:pPr>
      <w:r>
        <w:rPr>
          <w:sz w:val="22"/>
        </w:rPr>
        <w:t>Basic billing and metrics</w:t>
      </w:r>
    </w:p>
    <w:p>
      <w:r>
        <w:rPr>
          <w:b/>
          <w:sz w:val="32"/>
        </w:rPr>
        <w:t>15. Success Metrics</w:t>
      </w:r>
    </w:p>
    <w:p>
      <w:pPr>
        <w:pStyle w:val="ListBullet"/>
      </w:pPr>
      <w:r>
        <w:rPr>
          <w:sz w:val="22"/>
        </w:rPr>
        <w:t>Time saved</w:t>
      </w:r>
    </w:p>
    <w:p>
      <w:pPr>
        <w:pStyle w:val="ListBullet"/>
      </w:pPr>
      <w:r>
        <w:rPr>
          <w:sz w:val="22"/>
        </w:rPr>
        <w:t>Auto-resolution rate</w:t>
      </w:r>
    </w:p>
    <w:p>
      <w:pPr>
        <w:pStyle w:val="ListBullet"/>
      </w:pPr>
      <w:r>
        <w:rPr>
          <w:sz w:val="22"/>
        </w:rPr>
        <w:t>Cycle time reduction</w:t>
      </w:r>
    </w:p>
    <w:p>
      <w:pPr>
        <w:pStyle w:val="ListBullet"/>
      </w:pPr>
      <w:r>
        <w:rPr>
          <w:sz w:val="22"/>
        </w:rPr>
        <w:t>Customer conversion</w:t>
      </w:r>
    </w:p>
    <w:p>
      <w:pPr>
        <w:pStyle w:val="ListBullet"/>
      </w:pPr>
      <w:r>
        <w:rPr>
          <w:sz w:val="22"/>
        </w:rPr>
        <w:t>Revenue</w:t>
      </w:r>
    </w:p>
    <w:p>
      <w:r>
        <w:rPr>
          <w:b/>
          <w:sz w:val="32"/>
        </w:rPr>
        <w:t>16. Launch Plan</w:t>
      </w:r>
    </w:p>
    <w:p>
      <w:pPr>
        <w:pStyle w:val="ListBullet"/>
      </w:pPr>
      <w:r>
        <w:rPr>
          <w:sz w:val="22"/>
        </w:rPr>
        <w:t>Weeks 1–2: pilots and ingestion</w:t>
      </w:r>
    </w:p>
    <w:p>
      <w:pPr>
        <w:pStyle w:val="ListBullet"/>
      </w:pPr>
      <w:r>
        <w:rPr>
          <w:sz w:val="22"/>
        </w:rPr>
        <w:t>Weeks 3–4: workflow execution</w:t>
      </w:r>
    </w:p>
    <w:p>
      <w:pPr>
        <w:pStyle w:val="ListBullet"/>
      </w:pPr>
      <w:r>
        <w:rPr>
          <w:sz w:val="22"/>
        </w:rPr>
        <w:t>Weeks 5–6: monetization</w:t>
      </w:r>
    </w:p>
    <w:p>
      <w:pPr>
        <w:pStyle w:val="ListBullet"/>
      </w:pPr>
      <w:r>
        <w:rPr>
          <w:sz w:val="22"/>
        </w:rPr>
        <w:t>Weeks 7–8: traction and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