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16DF2" w14:textId="0F93CB70" w:rsidR="001178EA" w:rsidRPr="00AA62D3" w:rsidRDefault="001178EA" w:rsidP="00314F7F">
      <w:pPr>
        <w:jc w:val="center"/>
        <w:rPr>
          <w:b/>
          <w:sz w:val="36"/>
          <w:szCs w:val="36"/>
        </w:rPr>
      </w:pPr>
      <w:r w:rsidRPr="00AA62D3">
        <w:rPr>
          <w:b/>
          <w:sz w:val="36"/>
          <w:szCs w:val="36"/>
        </w:rPr>
        <w:t>QO report</w:t>
      </w:r>
    </w:p>
    <w:p w14:paraId="1EBE7957" w14:textId="05EA7BA3" w:rsidR="00A06B72" w:rsidRDefault="00BC543A" w:rsidP="00314F7F">
      <w:pPr>
        <w:jc w:val="both"/>
        <w:rPr>
          <w:b/>
        </w:rPr>
      </w:pPr>
      <w:r w:rsidRPr="001178EA">
        <w:rPr>
          <w:b/>
        </w:rPr>
        <w:t xml:space="preserve">Task1 </w:t>
      </w:r>
    </w:p>
    <w:p w14:paraId="337DD370" w14:textId="77777777" w:rsidR="003C4585" w:rsidRPr="001178EA" w:rsidRDefault="003C4585" w:rsidP="00314F7F">
      <w:pPr>
        <w:jc w:val="both"/>
        <w:rPr>
          <w:b/>
        </w:rPr>
      </w:pPr>
    </w:p>
    <w:p w14:paraId="1AF54857" w14:textId="77777777" w:rsidR="00A91F85" w:rsidRDefault="00A91F85" w:rsidP="00314F7F">
      <w:pPr>
        <w:jc w:val="both"/>
      </w:pPr>
      <w:r>
        <w:t>--Q1</w:t>
      </w:r>
    </w:p>
    <w:p w14:paraId="4EE4E4B5" w14:textId="77777777" w:rsidR="00A91F85" w:rsidRDefault="00A91F85" w:rsidP="00314F7F">
      <w:pPr>
        <w:jc w:val="both"/>
      </w:pPr>
      <w:r>
        <w:t>select name from Drinker where name = "Eve";</w:t>
      </w:r>
    </w:p>
    <w:p w14:paraId="3E26C8F3" w14:textId="77777777" w:rsidR="00A91F85" w:rsidRDefault="00A91F85" w:rsidP="00314F7F">
      <w:pPr>
        <w:jc w:val="both"/>
      </w:pPr>
      <w:r>
        <w:t>--Q2</w:t>
      </w:r>
    </w:p>
    <w:p w14:paraId="70F7D9E8" w14:textId="77777777" w:rsidR="00A91F85" w:rsidRDefault="00A91F85" w:rsidP="00314F7F">
      <w:pPr>
        <w:jc w:val="both"/>
      </w:pPr>
      <w:r>
        <w:t>select name from Drinker;</w:t>
      </w:r>
    </w:p>
    <w:p w14:paraId="6F6F8BFE" w14:textId="77777777" w:rsidR="00A91F85" w:rsidRDefault="00A91F85" w:rsidP="00314F7F">
      <w:pPr>
        <w:jc w:val="both"/>
      </w:pPr>
      <w:r>
        <w:t>--Q3</w:t>
      </w:r>
    </w:p>
    <w:p w14:paraId="255A9313" w14:textId="77777777" w:rsidR="00A91F85" w:rsidRDefault="00A91F85" w:rsidP="00314F7F">
      <w:pPr>
        <w:jc w:val="both"/>
      </w:pPr>
      <w:r>
        <w:t>select price from Beer cross join Serves where name = beer;</w:t>
      </w:r>
    </w:p>
    <w:p w14:paraId="1EC906DD" w14:textId="77777777" w:rsidR="00A91F85" w:rsidRDefault="00A91F85" w:rsidP="00314F7F">
      <w:pPr>
        <w:jc w:val="both"/>
      </w:pPr>
      <w:r>
        <w:t>--Q4</w:t>
      </w:r>
    </w:p>
    <w:p w14:paraId="2119004A" w14:textId="77777777" w:rsidR="00A91F85" w:rsidRDefault="00A91F85" w:rsidP="00314F7F">
      <w:pPr>
        <w:jc w:val="both"/>
      </w:pPr>
      <w:r>
        <w:t>select distinct price from Beer cross join Serves;</w:t>
      </w:r>
    </w:p>
    <w:p w14:paraId="572CCC9B" w14:textId="77777777" w:rsidR="00A91F85" w:rsidRDefault="00A91F85" w:rsidP="00314F7F">
      <w:pPr>
        <w:jc w:val="both"/>
      </w:pPr>
      <w:r>
        <w:t>--Q5</w:t>
      </w:r>
    </w:p>
    <w:p w14:paraId="6CB23936" w14:textId="77777777" w:rsidR="00A91F85" w:rsidRDefault="00A91F85" w:rsidP="00314F7F">
      <w:pPr>
        <w:jc w:val="both"/>
      </w:pPr>
      <w:r>
        <w:t>select price from Beer b, Serves s where b.name = s.beer;</w:t>
      </w:r>
    </w:p>
    <w:p w14:paraId="0C49C3D5" w14:textId="77777777" w:rsidR="00A91F85" w:rsidRDefault="00A91F85" w:rsidP="00314F7F">
      <w:pPr>
        <w:jc w:val="both"/>
      </w:pPr>
      <w:r>
        <w:t>--Q6</w:t>
      </w:r>
    </w:p>
    <w:p w14:paraId="04EA758F" w14:textId="77777777" w:rsidR="00A91F85" w:rsidRDefault="00A91F85" w:rsidP="00314F7F">
      <w:pPr>
        <w:jc w:val="both"/>
      </w:pPr>
      <w:r>
        <w:t>select beer from Likes union select name from Beer;</w:t>
      </w:r>
    </w:p>
    <w:p w14:paraId="31ACA4C0" w14:textId="77777777" w:rsidR="00A91F85" w:rsidRDefault="00A91F85" w:rsidP="00314F7F">
      <w:pPr>
        <w:jc w:val="both"/>
      </w:pPr>
      <w:r>
        <w:t>--Q7</w:t>
      </w:r>
    </w:p>
    <w:p w14:paraId="47391D43" w14:textId="77777777" w:rsidR="00A91F85" w:rsidRDefault="00A91F85" w:rsidP="00314F7F">
      <w:pPr>
        <w:jc w:val="both"/>
      </w:pPr>
      <w:r>
        <w:t>select beer from Likes intersect select name from Beer;</w:t>
      </w:r>
    </w:p>
    <w:p w14:paraId="75246010" w14:textId="77777777" w:rsidR="00A91F85" w:rsidRDefault="00A91F85" w:rsidP="00314F7F">
      <w:pPr>
        <w:jc w:val="both"/>
      </w:pPr>
      <w:r>
        <w:t>--Q8</w:t>
      </w:r>
    </w:p>
    <w:p w14:paraId="6D0D5982" w14:textId="0F864605" w:rsidR="00A91F85" w:rsidRDefault="00A91F85" w:rsidP="00314F7F">
      <w:pPr>
        <w:jc w:val="both"/>
      </w:pPr>
      <w:r>
        <w:t>select count(*) from Likes;</w:t>
      </w:r>
    </w:p>
    <w:p w14:paraId="1060DB3B" w14:textId="77777777" w:rsidR="00763FC8" w:rsidRDefault="00763FC8" w:rsidP="00314F7F">
      <w:pPr>
        <w:jc w:val="both"/>
      </w:pPr>
    </w:p>
    <w:p w14:paraId="12FD8E1B" w14:textId="77777777" w:rsidR="009E02D3" w:rsidRDefault="009E02D3" w:rsidP="00314F7F">
      <w:pPr>
        <w:jc w:val="both"/>
      </w:pPr>
    </w:p>
    <w:p w14:paraId="5373F900" w14:textId="685B435A" w:rsidR="00763FC8" w:rsidRDefault="00763FC8" w:rsidP="00314F7F">
      <w:pPr>
        <w:jc w:val="both"/>
        <w:rPr>
          <w:b/>
        </w:rPr>
      </w:pPr>
      <w:r w:rsidRPr="00763FC8">
        <w:rPr>
          <w:b/>
        </w:rPr>
        <w:t>Task2</w:t>
      </w:r>
    </w:p>
    <w:p w14:paraId="7D254FBE" w14:textId="77777777" w:rsidR="003C4585" w:rsidRPr="002B1313" w:rsidRDefault="003C4585" w:rsidP="00314F7F">
      <w:pPr>
        <w:jc w:val="both"/>
        <w:rPr>
          <w:b/>
        </w:rPr>
      </w:pPr>
    </w:p>
    <w:p w14:paraId="3ACF42F7" w14:textId="4644A922" w:rsidR="00C0686C" w:rsidRDefault="002B1313" w:rsidP="00314F7F">
      <w:pPr>
        <w:jc w:val="both"/>
        <w:rPr>
          <w:lang w:eastAsia="zh-CN"/>
        </w:rPr>
      </w:pPr>
      <w:r>
        <w:t>Taking into consideration of query optimization and database size, some hypothes</w:t>
      </w:r>
      <w:r w:rsidR="00F619E4">
        <w:t>e</w:t>
      </w:r>
      <w:r>
        <w:t xml:space="preserve">s are made.  </w:t>
      </w:r>
      <w:r w:rsidR="00047AE5">
        <w:t xml:space="preserve">After investigation, </w:t>
      </w:r>
      <w:r w:rsidR="007F51F8">
        <w:t xml:space="preserve">Drinker and </w:t>
      </w:r>
      <w:r w:rsidR="00047AE5">
        <w:t xml:space="preserve">Likes </w:t>
      </w:r>
      <w:r w:rsidR="007F51F8">
        <w:t>are larger</w:t>
      </w:r>
      <w:r w:rsidR="00A10340">
        <w:t xml:space="preserve"> </w:t>
      </w:r>
      <w:r w:rsidR="00D66764">
        <w:t xml:space="preserve">table </w:t>
      </w:r>
      <w:r w:rsidR="00A10340">
        <w:t>and Serves is the smallest</w:t>
      </w:r>
      <w:r w:rsidR="00D66764">
        <w:t xml:space="preserve"> </w:t>
      </w:r>
      <w:r w:rsidR="00D66764">
        <w:t>table</w:t>
      </w:r>
      <w:r w:rsidR="007F51F8">
        <w:t xml:space="preserve"> in test databases</w:t>
      </w:r>
      <w:r w:rsidR="00A10340">
        <w:t>.</w:t>
      </w:r>
      <w:r w:rsidR="004C500C">
        <w:t xml:space="preserve"> </w:t>
      </w:r>
      <w:r w:rsidR="00410E5B">
        <w:t xml:space="preserve">The results would be </w:t>
      </w:r>
      <w:r w:rsidR="00410E5B">
        <w:rPr>
          <w:lang w:eastAsia="zh-CN"/>
        </w:rPr>
        <w:t xml:space="preserve">significant if large table is used. However, </w:t>
      </w:r>
      <w:r w:rsidR="00412C0F">
        <w:rPr>
          <w:lang w:eastAsia="zh-CN"/>
        </w:rPr>
        <w:t xml:space="preserve">for some </w:t>
      </w:r>
      <w:r w:rsidR="001C5D2E">
        <w:rPr>
          <w:lang w:eastAsia="zh-CN"/>
        </w:rPr>
        <w:t xml:space="preserve">operations it is not necessary like join, union and intersection. </w:t>
      </w:r>
      <w:r w:rsidR="00DC76E2">
        <w:rPr>
          <w:lang w:eastAsia="zh-CN"/>
        </w:rPr>
        <w:t xml:space="preserve">And that is why small tables are used in those corresponding </w:t>
      </w:r>
      <w:r w:rsidR="00477511">
        <w:rPr>
          <w:lang w:eastAsia="zh-CN"/>
        </w:rPr>
        <w:t>queries</w:t>
      </w:r>
      <w:r w:rsidR="00DC76E2">
        <w:rPr>
          <w:lang w:eastAsia="zh-CN"/>
        </w:rPr>
        <w:t>.</w:t>
      </w:r>
    </w:p>
    <w:p w14:paraId="4AF1DA1A" w14:textId="77777777" w:rsidR="00D13BD0" w:rsidRDefault="00D13BD0" w:rsidP="00314F7F">
      <w:pPr>
        <w:jc w:val="both"/>
        <w:rPr>
          <w:lang w:eastAsia="zh-CN"/>
        </w:rPr>
      </w:pPr>
    </w:p>
    <w:p w14:paraId="75622BFC" w14:textId="3C48CFA1" w:rsidR="00657BEC" w:rsidRDefault="00F31598" w:rsidP="00314F7F">
      <w:pPr>
        <w:jc w:val="both"/>
      </w:pPr>
      <w:r>
        <w:t>The following</w:t>
      </w:r>
      <w:r w:rsidR="00F619E4">
        <w:t xml:space="preserve"> hypotheses</w:t>
      </w:r>
      <w:r w:rsidR="000D37FE">
        <w:t xml:space="preserve"> are justified by timing analysis in task3. </w:t>
      </w:r>
    </w:p>
    <w:p w14:paraId="76E85BCD" w14:textId="0464F1E1" w:rsidR="00F619E4" w:rsidRDefault="004E2A97" w:rsidP="00314F7F">
      <w:pPr>
        <w:pStyle w:val="ListParagraph"/>
        <w:numPr>
          <w:ilvl w:val="0"/>
          <w:numId w:val="1"/>
        </w:numPr>
        <w:jc w:val="both"/>
      </w:pPr>
      <w:r>
        <w:t>Projection is faster than selection.</w:t>
      </w:r>
      <w:r w:rsidR="0030452C">
        <w:t xml:space="preserve"> </w:t>
      </w:r>
      <w:r w:rsidR="00B15FC7">
        <w:t xml:space="preserve">Significant </w:t>
      </w:r>
      <w:r w:rsidR="00FC66E7">
        <w:t>result</w:t>
      </w:r>
      <w:r w:rsidR="00B15FC7">
        <w:t xml:space="preserve"> would be </w:t>
      </w:r>
      <w:r w:rsidR="00FC66E7">
        <w:t>shown</w:t>
      </w:r>
      <w:r w:rsidR="00B15FC7">
        <w:t xml:space="preserve"> </w:t>
      </w:r>
      <w:r w:rsidR="00FC66E7">
        <w:t>accordance to</w:t>
      </w:r>
      <w:r w:rsidR="00B15FC7">
        <w:t xml:space="preserve"> high volume of data.</w:t>
      </w:r>
      <w:r w:rsidR="006940AF">
        <w:t xml:space="preserve"> Index issue should be concerned as well.</w:t>
      </w:r>
    </w:p>
    <w:p w14:paraId="04BC5746" w14:textId="66A6EAF6" w:rsidR="00493636" w:rsidRDefault="00A358A5" w:rsidP="00314F7F">
      <w:pPr>
        <w:pStyle w:val="ListParagraph"/>
        <w:numPr>
          <w:ilvl w:val="0"/>
          <w:numId w:val="1"/>
        </w:numPr>
        <w:jc w:val="both"/>
      </w:pPr>
      <w:r>
        <w:t xml:space="preserve">For query 3, 4 and 5, </w:t>
      </w:r>
      <w:r w:rsidR="00C530EC">
        <w:t>Cartesian product is slower than natural join.</w:t>
      </w:r>
      <w:r w:rsidR="00A14751">
        <w:t xml:space="preserve"> </w:t>
      </w:r>
      <w:r w:rsidR="00B06FE2">
        <w:t xml:space="preserve">The combination of </w:t>
      </w:r>
      <w:r w:rsidR="00902300">
        <w:t>Cartesian</w:t>
      </w:r>
      <w:r w:rsidR="00B06FE2">
        <w:t xml:space="preserve"> join and aggregation function cost most among those tree queries.</w:t>
      </w:r>
      <w:r w:rsidR="00524228">
        <w:t xml:space="preserve"> Also size of table should be considered as well.</w:t>
      </w:r>
    </w:p>
    <w:p w14:paraId="7B71BDB9" w14:textId="3C72F178" w:rsidR="00146561" w:rsidRDefault="00C95D6C" w:rsidP="00314F7F">
      <w:pPr>
        <w:pStyle w:val="ListParagraph"/>
        <w:numPr>
          <w:ilvl w:val="0"/>
          <w:numId w:val="1"/>
        </w:numPr>
        <w:jc w:val="both"/>
      </w:pPr>
      <w:r>
        <w:t xml:space="preserve">Union </w:t>
      </w:r>
      <w:r w:rsidR="006E77D8">
        <w:t xml:space="preserve">and intersection all remove duplicate record. In this case, </w:t>
      </w:r>
      <w:r w:rsidR="00AB3BDB">
        <w:t>union will take probably longer than intersection if the table is large. Because, uni</w:t>
      </w:r>
      <w:r w:rsidR="007F27EB">
        <w:t>on of two large table cost significantly</w:t>
      </w:r>
      <w:r w:rsidR="00AB3BDB">
        <w:t>.</w:t>
      </w:r>
    </w:p>
    <w:p w14:paraId="26B48912" w14:textId="1E6FDC20" w:rsidR="00FF0C86" w:rsidRDefault="00FF0C86" w:rsidP="00314F7F">
      <w:pPr>
        <w:pStyle w:val="ListParagraph"/>
        <w:numPr>
          <w:ilvl w:val="0"/>
          <w:numId w:val="1"/>
        </w:numPr>
        <w:jc w:val="both"/>
      </w:pPr>
      <w:r>
        <w:t>Aggregation function performance depends on size of table.</w:t>
      </w:r>
    </w:p>
    <w:p w14:paraId="5FBE2DC2" w14:textId="77777777" w:rsidR="004B4AC0" w:rsidRDefault="004B4AC0" w:rsidP="00314F7F">
      <w:pPr>
        <w:jc w:val="both"/>
      </w:pPr>
    </w:p>
    <w:p w14:paraId="449A923F" w14:textId="77777777" w:rsidR="00B05B4C" w:rsidRDefault="00B05B4C" w:rsidP="00314F7F">
      <w:pPr>
        <w:jc w:val="both"/>
      </w:pPr>
    </w:p>
    <w:p w14:paraId="0B41930E" w14:textId="6DB3240D" w:rsidR="004B4AC0" w:rsidRDefault="004B4AC0" w:rsidP="00314F7F">
      <w:pPr>
        <w:jc w:val="both"/>
        <w:rPr>
          <w:b/>
        </w:rPr>
      </w:pPr>
      <w:r w:rsidRPr="004B4AC0">
        <w:rPr>
          <w:b/>
        </w:rPr>
        <w:t>Task3</w:t>
      </w:r>
    </w:p>
    <w:p w14:paraId="7C3923C8" w14:textId="77777777" w:rsidR="00702F19" w:rsidRDefault="00702F19" w:rsidP="00314F7F">
      <w:pPr>
        <w:jc w:val="both"/>
      </w:pPr>
    </w:p>
    <w:p w14:paraId="2EBAE174" w14:textId="24306E54" w:rsidR="009F3A48" w:rsidRDefault="00033B5B" w:rsidP="009F3A48">
      <w:pPr>
        <w:jc w:val="both"/>
        <w:rPr>
          <w:lang w:eastAsia="zh-CN"/>
        </w:rPr>
      </w:pPr>
      <w:r>
        <w:t xml:space="preserve">All results are generated by query in task1. </w:t>
      </w:r>
      <w:r w:rsidR="0012465A">
        <w:t xml:space="preserve">In order to have </w:t>
      </w:r>
      <w:r w:rsidR="0012465A" w:rsidRPr="0012465A">
        <w:rPr>
          <w:lang w:val="en-US"/>
        </w:rPr>
        <w:t>persuasive</w:t>
      </w:r>
      <w:r w:rsidR="0012465A" w:rsidRPr="0012465A">
        <w:t xml:space="preserve"> </w:t>
      </w:r>
      <w:r w:rsidR="0012465A">
        <w:t xml:space="preserve">result, </w:t>
      </w:r>
      <w:r w:rsidR="00295A95">
        <w:t>it</w:t>
      </w:r>
      <w:r w:rsidR="00104054">
        <w:t xml:space="preserve"> takes average value among 5 consecutive </w:t>
      </w:r>
      <w:r w:rsidR="00047B0C">
        <w:t>executions</w:t>
      </w:r>
      <w:r w:rsidR="003043F8">
        <w:t>.</w:t>
      </w:r>
      <w:r w:rsidR="00076F52">
        <w:t xml:space="preserve"> </w:t>
      </w:r>
      <w:r w:rsidR="00E7517C">
        <w:t xml:space="preserve">User time is use for justification for all comparison in task3. </w:t>
      </w:r>
    </w:p>
    <w:p w14:paraId="710564EE" w14:textId="5AF59396" w:rsidR="003C3E85" w:rsidRDefault="003C3E85" w:rsidP="009F3A48">
      <w:pPr>
        <w:jc w:val="both"/>
        <w:rPr>
          <w:lang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1A2BCD04" wp14:editId="3AB68785">
            <wp:extent cx="5766435" cy="4229100"/>
            <wp:effectExtent l="0" t="0" r="2476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B2DDBC" w14:textId="4793C6E2" w:rsidR="00A02461" w:rsidRDefault="00A02461" w:rsidP="00A02461">
      <w:pPr>
        <w:jc w:val="both"/>
      </w:pPr>
      <w:r>
        <w:t>The chart above shows the comparison of projection and selection among 5 databases.</w:t>
      </w:r>
      <w:r w:rsidR="00A4559A">
        <w:t xml:space="preserve"> </w:t>
      </w:r>
      <w:r w:rsidR="00223920">
        <w:t xml:space="preserve">According to the chart, </w:t>
      </w:r>
      <w:r w:rsidR="00787B11">
        <w:t>projection is faster in small database, but much slower in large database.</w:t>
      </w:r>
      <w:r w:rsidR="004D07CE">
        <w:t xml:space="preserve"> </w:t>
      </w:r>
      <w:r w:rsidR="00E52923">
        <w:t xml:space="preserve">In </w:t>
      </w:r>
      <w:r w:rsidR="00C44D09">
        <w:t xml:space="preserve">this case, name is auto-index in table drinker. </w:t>
      </w:r>
      <w:r w:rsidR="00804C2E">
        <w:t xml:space="preserve">Therefore, </w:t>
      </w:r>
      <w:r w:rsidR="00B04345">
        <w:t xml:space="preserve">no matter how data grows, cost is almost the same. </w:t>
      </w:r>
      <w:r w:rsidR="00B9427F">
        <w:t xml:space="preserve">As for projection, the time depend on size of table. </w:t>
      </w:r>
      <w:r w:rsidR="00B0226A">
        <w:t>User time</w:t>
      </w:r>
      <w:r w:rsidR="0067743B">
        <w:t xml:space="preserve"> increase</w:t>
      </w:r>
      <w:r w:rsidR="00B0226A">
        <w:t>s</w:t>
      </w:r>
      <w:r w:rsidR="0067743B">
        <w:t xml:space="preserve"> sharply in db_10000</w:t>
      </w:r>
      <w:r w:rsidR="00222358">
        <w:t>.</w:t>
      </w:r>
    </w:p>
    <w:p w14:paraId="54BDAFC5" w14:textId="77777777" w:rsidR="00720EA4" w:rsidRDefault="00720EA4" w:rsidP="00A02461">
      <w:pPr>
        <w:jc w:val="both"/>
      </w:pPr>
    </w:p>
    <w:p w14:paraId="0C0D0C56" w14:textId="201038A1" w:rsidR="00720EA4" w:rsidRDefault="002B04AB" w:rsidP="00A02461">
      <w:pPr>
        <w:jc w:val="both"/>
      </w:pPr>
      <w:r>
        <w:rPr>
          <w:noProof/>
          <w:lang w:val="en-US"/>
        </w:rPr>
        <w:drawing>
          <wp:inline distT="0" distB="0" distL="0" distR="0" wp14:anchorId="29593242" wp14:editId="0779D5C8">
            <wp:extent cx="5766435" cy="2872740"/>
            <wp:effectExtent l="0" t="0" r="24765" b="228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DFCEB3" w14:textId="4A15333C" w:rsidR="0099016F" w:rsidRDefault="00FD4493" w:rsidP="00A02461">
      <w:pPr>
        <w:jc w:val="both"/>
      </w:pPr>
      <w:r>
        <w:t xml:space="preserve">User time increases respectively </w:t>
      </w:r>
      <w:r w:rsidR="007563D0">
        <w:t>for those three que</w:t>
      </w:r>
      <w:r w:rsidR="00705923">
        <w:t>ries, if size of database increases.</w:t>
      </w:r>
      <w:r w:rsidR="00E44628">
        <w:t xml:space="preserve"> </w:t>
      </w:r>
      <w:r w:rsidR="00F3714D">
        <w:t xml:space="preserve">The result justify hypothesis in task 2 correctly. </w:t>
      </w:r>
      <w:r w:rsidR="003B2ACC">
        <w:t xml:space="preserve">Aggregation Cartesian join cost the most among three and natural join is the </w:t>
      </w:r>
      <w:r w:rsidR="00AF51B0">
        <w:t>fastest</w:t>
      </w:r>
      <w:r w:rsidR="003B2ACC">
        <w:t>.</w:t>
      </w:r>
      <w:r w:rsidR="004422DF">
        <w:t xml:space="preserve"> </w:t>
      </w:r>
      <w:r w:rsidR="009F1432">
        <w:t>The performance difference</w:t>
      </w:r>
      <w:r w:rsidR="004422DF">
        <w:t xml:space="preserve"> is not that significant if the database is small. </w:t>
      </w:r>
    </w:p>
    <w:p w14:paraId="1D1EE2FD" w14:textId="71FD0E9B" w:rsidR="00AF51B0" w:rsidRDefault="00647E98" w:rsidP="00A02461">
      <w:pPr>
        <w:jc w:val="both"/>
      </w:pPr>
      <w:r>
        <w:rPr>
          <w:noProof/>
          <w:lang w:val="en-US"/>
        </w:rPr>
        <w:drawing>
          <wp:inline distT="0" distB="0" distL="0" distR="0" wp14:anchorId="142647F9" wp14:editId="680B12AD">
            <wp:extent cx="5766435" cy="2743200"/>
            <wp:effectExtent l="0" t="0" r="2476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F1FE06" w14:textId="1D68AB82" w:rsidR="00BC41D7" w:rsidRDefault="002B5C1B" w:rsidP="00A02461">
      <w:pPr>
        <w:jc w:val="both"/>
      </w:pPr>
      <w:r>
        <w:t xml:space="preserve">Size of database affect most in this </w:t>
      </w:r>
      <w:r w:rsidR="00B00B0E">
        <w:t xml:space="preserve">comparison </w:t>
      </w:r>
      <w:r>
        <w:t xml:space="preserve">case. </w:t>
      </w:r>
      <w:r w:rsidR="00262EB5">
        <w:t xml:space="preserve">Almost 9 times slower in db_10000 than in db_1000. </w:t>
      </w:r>
      <w:r w:rsidR="00BC41D7">
        <w:t xml:space="preserve">And intersection operation is a little bit faster than union operation. </w:t>
      </w:r>
      <w:r w:rsidR="00C85FBA">
        <w:t>Both of them are slow accordance to huge chunk of data.</w:t>
      </w:r>
    </w:p>
    <w:p w14:paraId="507E3547" w14:textId="16AFEE14" w:rsidR="00647E98" w:rsidRDefault="00647E98" w:rsidP="00BC41D7">
      <w:pPr>
        <w:tabs>
          <w:tab w:val="left" w:pos="5680"/>
        </w:tabs>
      </w:pPr>
    </w:p>
    <w:p w14:paraId="764D2BA9" w14:textId="69BF23D8" w:rsidR="00EA2C85" w:rsidRDefault="00741ED6" w:rsidP="00BC41D7">
      <w:pPr>
        <w:tabs>
          <w:tab w:val="left" w:pos="5680"/>
        </w:tabs>
      </w:pPr>
      <w:r>
        <w:rPr>
          <w:noProof/>
          <w:lang w:val="en-US"/>
        </w:rPr>
        <w:drawing>
          <wp:inline distT="0" distB="0" distL="0" distR="0" wp14:anchorId="64CF0975" wp14:editId="33A99D0D">
            <wp:extent cx="5766435" cy="2743200"/>
            <wp:effectExtent l="0" t="0" r="2476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B71886" w14:textId="79445E0F" w:rsidR="00723BAC" w:rsidRDefault="002D1249" w:rsidP="00BC41D7">
      <w:pPr>
        <w:tabs>
          <w:tab w:val="left" w:pos="5680"/>
        </w:tabs>
      </w:pPr>
      <w:r>
        <w:t xml:space="preserve">Performance of aggregation function depends on data size. </w:t>
      </w:r>
      <w:r w:rsidR="00BB4CCC">
        <w:t xml:space="preserve">User time simply increase if </w:t>
      </w:r>
      <w:r w:rsidR="00B430D6">
        <w:t xml:space="preserve">size of </w:t>
      </w:r>
      <w:r w:rsidR="00BB4CCC">
        <w:t>databa</w:t>
      </w:r>
      <w:r w:rsidR="00B430D6">
        <w:t>se increase.</w:t>
      </w:r>
      <w:bookmarkStart w:id="0" w:name="_GoBack"/>
      <w:bookmarkEnd w:id="0"/>
    </w:p>
    <w:p w14:paraId="5F7D503B" w14:textId="77777777" w:rsidR="003562A0" w:rsidRPr="00BC41D7" w:rsidRDefault="003562A0" w:rsidP="00BC41D7">
      <w:pPr>
        <w:tabs>
          <w:tab w:val="left" w:pos="5680"/>
        </w:tabs>
      </w:pPr>
    </w:p>
    <w:sectPr w:rsidR="003562A0" w:rsidRPr="00BC41D7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670E3"/>
    <w:multiLevelType w:val="hybridMultilevel"/>
    <w:tmpl w:val="7E529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8"/>
    <w:rsid w:val="00033B5B"/>
    <w:rsid w:val="00047AE5"/>
    <w:rsid w:val="00047B0C"/>
    <w:rsid w:val="00076F52"/>
    <w:rsid w:val="000D37FE"/>
    <w:rsid w:val="000F2BB7"/>
    <w:rsid w:val="00104054"/>
    <w:rsid w:val="001178EA"/>
    <w:rsid w:val="0012465A"/>
    <w:rsid w:val="00146561"/>
    <w:rsid w:val="0017691A"/>
    <w:rsid w:val="001A6B96"/>
    <w:rsid w:val="001C5D2E"/>
    <w:rsid w:val="001F6F8A"/>
    <w:rsid w:val="00222358"/>
    <w:rsid w:val="00223920"/>
    <w:rsid w:val="00253FF3"/>
    <w:rsid w:val="00262EB5"/>
    <w:rsid w:val="00295A95"/>
    <w:rsid w:val="002B04AB"/>
    <w:rsid w:val="002B1313"/>
    <w:rsid w:val="002B5C1B"/>
    <w:rsid w:val="002D1249"/>
    <w:rsid w:val="002E74C8"/>
    <w:rsid w:val="003043F8"/>
    <w:rsid w:val="0030452C"/>
    <w:rsid w:val="00314F7F"/>
    <w:rsid w:val="00337D3F"/>
    <w:rsid w:val="003562A0"/>
    <w:rsid w:val="003B2ACC"/>
    <w:rsid w:val="003C3E85"/>
    <w:rsid w:val="003C4585"/>
    <w:rsid w:val="00410E5B"/>
    <w:rsid w:val="00412C0F"/>
    <w:rsid w:val="004422DF"/>
    <w:rsid w:val="00477511"/>
    <w:rsid w:val="00493636"/>
    <w:rsid w:val="004B4AC0"/>
    <w:rsid w:val="004C500C"/>
    <w:rsid w:val="004D07CE"/>
    <w:rsid w:val="004E2A97"/>
    <w:rsid w:val="00501F97"/>
    <w:rsid w:val="00524228"/>
    <w:rsid w:val="005A583D"/>
    <w:rsid w:val="005C19F2"/>
    <w:rsid w:val="00636125"/>
    <w:rsid w:val="00647E98"/>
    <w:rsid w:val="00657BEC"/>
    <w:rsid w:val="0067743B"/>
    <w:rsid w:val="006940AF"/>
    <w:rsid w:val="006D1348"/>
    <w:rsid w:val="006E77D8"/>
    <w:rsid w:val="00702F19"/>
    <w:rsid w:val="00705923"/>
    <w:rsid w:val="00720EA4"/>
    <w:rsid w:val="00723BAC"/>
    <w:rsid w:val="00741ED6"/>
    <w:rsid w:val="00754D57"/>
    <w:rsid w:val="007563D0"/>
    <w:rsid w:val="00763FC8"/>
    <w:rsid w:val="00787B11"/>
    <w:rsid w:val="007F27EB"/>
    <w:rsid w:val="007F51F8"/>
    <w:rsid w:val="00804C2E"/>
    <w:rsid w:val="008A351A"/>
    <w:rsid w:val="008C04CD"/>
    <w:rsid w:val="008F1B34"/>
    <w:rsid w:val="00902300"/>
    <w:rsid w:val="00946112"/>
    <w:rsid w:val="0095518B"/>
    <w:rsid w:val="0099016F"/>
    <w:rsid w:val="009E02D3"/>
    <w:rsid w:val="009F1432"/>
    <w:rsid w:val="009F3A48"/>
    <w:rsid w:val="00A02461"/>
    <w:rsid w:val="00A06B72"/>
    <w:rsid w:val="00A10340"/>
    <w:rsid w:val="00A14751"/>
    <w:rsid w:val="00A358A5"/>
    <w:rsid w:val="00A4559A"/>
    <w:rsid w:val="00A91F85"/>
    <w:rsid w:val="00AA62D3"/>
    <w:rsid w:val="00AB3BDB"/>
    <w:rsid w:val="00AB5CDB"/>
    <w:rsid w:val="00AF51B0"/>
    <w:rsid w:val="00B00B0E"/>
    <w:rsid w:val="00B0226A"/>
    <w:rsid w:val="00B03233"/>
    <w:rsid w:val="00B04345"/>
    <w:rsid w:val="00B05B4C"/>
    <w:rsid w:val="00B06FE2"/>
    <w:rsid w:val="00B15FC7"/>
    <w:rsid w:val="00B24F36"/>
    <w:rsid w:val="00B430D6"/>
    <w:rsid w:val="00B9427F"/>
    <w:rsid w:val="00BB4CCC"/>
    <w:rsid w:val="00BC41D7"/>
    <w:rsid w:val="00BC543A"/>
    <w:rsid w:val="00C0532E"/>
    <w:rsid w:val="00C0686C"/>
    <w:rsid w:val="00C44D09"/>
    <w:rsid w:val="00C530EC"/>
    <w:rsid w:val="00C85FBA"/>
    <w:rsid w:val="00C95D6C"/>
    <w:rsid w:val="00CF3428"/>
    <w:rsid w:val="00D13BD0"/>
    <w:rsid w:val="00D66764"/>
    <w:rsid w:val="00DA65BE"/>
    <w:rsid w:val="00DC76E2"/>
    <w:rsid w:val="00E44628"/>
    <w:rsid w:val="00E52923"/>
    <w:rsid w:val="00E7517C"/>
    <w:rsid w:val="00EA2C85"/>
    <w:rsid w:val="00F04554"/>
    <w:rsid w:val="00F31598"/>
    <w:rsid w:val="00F3714D"/>
    <w:rsid w:val="00F619E4"/>
    <w:rsid w:val="00FC66E7"/>
    <w:rsid w:val="00FD4493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9A1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rtin/Desktop/week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rtin/Desktop/week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Martin/Desktop/week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Martin/Desktop/week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Projection</a:t>
            </a:r>
            <a:r>
              <a:rPr lang="en-US" baseline="0"/>
              <a:t> and 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Sheet1!$A$1:$E$1</c:f>
              <c:numCache>
                <c:formatCode>General</c:formatCode>
                <c:ptCount val="5"/>
                <c:pt idx="0">
                  <c:v>0.000348</c:v>
                </c:pt>
                <c:pt idx="1">
                  <c:v>0.000346</c:v>
                </c:pt>
                <c:pt idx="2">
                  <c:v>0.001161</c:v>
                </c:pt>
                <c:pt idx="3">
                  <c:v>0.000976</c:v>
                </c:pt>
                <c:pt idx="4">
                  <c:v>0.000984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Sheet1!$A$2:$E$2</c:f>
              <c:numCache>
                <c:formatCode>General</c:formatCode>
                <c:ptCount val="5"/>
                <c:pt idx="0">
                  <c:v>0.000146</c:v>
                </c:pt>
                <c:pt idx="1">
                  <c:v>0.003076</c:v>
                </c:pt>
                <c:pt idx="2">
                  <c:v>0.01965</c:v>
                </c:pt>
                <c:pt idx="3">
                  <c:v>0.079255</c:v>
                </c:pt>
                <c:pt idx="4">
                  <c:v>0.317834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4954752"/>
        <c:axId val="-2090786848"/>
      </c:barChart>
      <c:catAx>
        <c:axId val="-2094954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786848"/>
        <c:crosses val="autoZero"/>
        <c:auto val="1"/>
        <c:lblAlgn val="ctr"/>
        <c:lblOffset val="100"/>
        <c:noMultiLvlLbl val="0"/>
      </c:catAx>
      <c:valAx>
        <c:axId val="-209078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954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Catesian</a:t>
            </a:r>
            <a:r>
              <a:rPr lang="en-US" baseline="0"/>
              <a:t> Join, Aggregation Catesian Join and Natural Join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Sheet1!$A$4:$E$4</c:f>
              <c:numCache>
                <c:formatCode>General</c:formatCode>
                <c:ptCount val="5"/>
                <c:pt idx="0">
                  <c:v>0.000213</c:v>
                </c:pt>
                <c:pt idx="1">
                  <c:v>0.000305</c:v>
                </c:pt>
                <c:pt idx="2">
                  <c:v>0.000458</c:v>
                </c:pt>
                <c:pt idx="3">
                  <c:v>0.001124</c:v>
                </c:pt>
                <c:pt idx="4">
                  <c:v>0.002394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Sheet1!$A$5:$E$5</c:f>
              <c:numCache>
                <c:formatCode>General</c:formatCode>
                <c:ptCount val="5"/>
                <c:pt idx="0">
                  <c:v>0.000242</c:v>
                </c:pt>
                <c:pt idx="1">
                  <c:v>0.000596</c:v>
                </c:pt>
                <c:pt idx="2">
                  <c:v>0.000661</c:v>
                </c:pt>
                <c:pt idx="3">
                  <c:v>0.001474</c:v>
                </c:pt>
                <c:pt idx="4">
                  <c:v>0.00862</c:v>
                </c:pt>
              </c:numCache>
            </c:numRef>
          </c:val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Sheet1!$A$6:$E$6</c:f>
              <c:numCache>
                <c:formatCode>General</c:formatCode>
                <c:ptCount val="5"/>
                <c:pt idx="0">
                  <c:v>0.000227</c:v>
                </c:pt>
                <c:pt idx="1">
                  <c:v>0.00042</c:v>
                </c:pt>
                <c:pt idx="2">
                  <c:v>0.00045</c:v>
                </c:pt>
                <c:pt idx="3">
                  <c:v>0.000899</c:v>
                </c:pt>
                <c:pt idx="4">
                  <c:v>0.002118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0751392"/>
        <c:axId val="-2090365136"/>
      </c:barChart>
      <c:catAx>
        <c:axId val="-2090751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365136"/>
        <c:crosses val="autoZero"/>
        <c:auto val="1"/>
        <c:lblAlgn val="ctr"/>
        <c:lblOffset val="100"/>
        <c:noMultiLvlLbl val="0"/>
      </c:catAx>
      <c:valAx>
        <c:axId val="-209036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75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Union and Intersection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Sheet1!$A$8:$E$8</c:f>
              <c:numCache>
                <c:formatCode>General</c:formatCode>
                <c:ptCount val="5"/>
                <c:pt idx="0">
                  <c:v>0.000473</c:v>
                </c:pt>
                <c:pt idx="1">
                  <c:v>0.003491</c:v>
                </c:pt>
                <c:pt idx="2">
                  <c:v>0.019142</c:v>
                </c:pt>
                <c:pt idx="3">
                  <c:v>0.184604</c:v>
                </c:pt>
                <c:pt idx="4">
                  <c:v>1.75329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Sheet1!$A$9:$E$9</c:f>
              <c:numCache>
                <c:formatCode>General</c:formatCode>
                <c:ptCount val="5"/>
                <c:pt idx="0">
                  <c:v>9.5E-5</c:v>
                </c:pt>
                <c:pt idx="1">
                  <c:v>0.003474</c:v>
                </c:pt>
                <c:pt idx="2">
                  <c:v>0.017141</c:v>
                </c:pt>
                <c:pt idx="3">
                  <c:v>0.174826</c:v>
                </c:pt>
                <c:pt idx="4">
                  <c:v>1.716333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4248384"/>
        <c:axId val="-2090783696"/>
      </c:barChart>
      <c:catAx>
        <c:axId val="-20942483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783696"/>
        <c:crosses val="autoZero"/>
        <c:auto val="1"/>
        <c:lblAlgn val="ctr"/>
        <c:lblOffset val="100"/>
        <c:noMultiLvlLbl val="0"/>
      </c:catAx>
      <c:valAx>
        <c:axId val="-209078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248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Sheet1!$A$11:$E$11</c:f>
              <c:numCache>
                <c:formatCode>General</c:formatCode>
                <c:ptCount val="5"/>
                <c:pt idx="0">
                  <c:v>0.000193</c:v>
                </c:pt>
                <c:pt idx="1">
                  <c:v>0.000364</c:v>
                </c:pt>
                <c:pt idx="2">
                  <c:v>0.000788</c:v>
                </c:pt>
                <c:pt idx="3">
                  <c:v>0.004221</c:v>
                </c:pt>
                <c:pt idx="4">
                  <c:v>0.034257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2094953312"/>
        <c:axId val="-2090691280"/>
      </c:barChart>
      <c:catAx>
        <c:axId val="-2094953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0691280"/>
        <c:crosses val="autoZero"/>
        <c:auto val="1"/>
        <c:lblAlgn val="ctr"/>
        <c:lblOffset val="100"/>
        <c:noMultiLvlLbl val="0"/>
      </c:catAx>
      <c:valAx>
        <c:axId val="-20906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94953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417</Words>
  <Characters>2383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113</cp:revision>
  <dcterms:created xsi:type="dcterms:W3CDTF">2015-12-04T02:20:00Z</dcterms:created>
  <dcterms:modified xsi:type="dcterms:W3CDTF">2015-12-04T03:37:00Z</dcterms:modified>
</cp:coreProperties>
</file>