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r>
        <w:t xml:space="preserve"/>
      </w:r>
    </w:p>
    <w:p>
      <w:pPr>
        <w:spacing w:after="80"/>
        <w:jc w:val="center"/>
      </w:pPr>
      <w:r>
        <w:rPr>
          <w:rFonts w:ascii="Calibri" w:cs="Calibri" w:eastAsia="Calibri" w:hAnsi="Calibri"/>
          <w:b/>
          <w:bCs/>
          <w:sz w:val="28"/>
          <w:szCs w:val="28"/>
        </w:rPr>
        <w:t xml:space="preserve">PRESENTER &amp; STUDY GUIDE</w:t>
      </w:r>
    </w:p>
    <w:p>
      <w:pPr>
        <w:spacing w:after="80"/>
        <w:jc w:val="center"/>
      </w:pPr>
      <w:r>
        <w:rPr>
          <w:rFonts w:ascii="Calibri" w:cs="Calibri" w:eastAsia="Calibri" w:hAnsi="Calibri"/>
          <w:b/>
          <w:bCs/>
          <w:sz w:val="26"/>
          <w:szCs w:val="26"/>
        </w:rPr>
        <w:t xml:space="preserve">Mini Project — Power Allocation in Cognitive Radio Networks</w:t>
      </w:r>
    </w:p>
    <w:p>
      <w:pPr>
        <w:spacing w:after="80"/>
        <w:jc w:val="center"/>
      </w:pPr>
      <w:r>
        <w:rPr>
          <w:rFonts w:ascii="Calibri" w:cs="Calibri" w:eastAsia="Calibri" w:hAnsi="Calibri"/>
          <w:b/>
          <w:bCs/>
          <w:sz w:val="26"/>
          <w:szCs w:val="26"/>
        </w:rPr>
        <w:t xml:space="preserve">using Deep Reinforcement Learning</w:t>
      </w:r>
    </w:p>
    <w:p>
      <w:pPr>
        <w:spacing w:after="80"/>
        <w:jc w:val="center"/>
      </w:pPr>
      <w:r>
        <w:rPr>
          <w:rFonts w:ascii="Calibri" w:cs="Calibri" w:eastAsia="Calibri" w:hAnsi="Calibri"/>
          <w:b w:val="false"/>
          <w:bCs w:val="false"/>
          <w:sz w:val="22"/>
          <w:szCs w:val="22"/>
        </w:rPr>
        <w:t xml:space="preserve"/>
      </w:r>
    </w:p>
    <w:p>
      <w:pPr>
        <w:spacing w:after="80"/>
        <w:jc w:val="center"/>
      </w:pPr>
      <w:r>
        <w:rPr>
          <w:rFonts w:ascii="Calibri" w:cs="Calibri" w:eastAsia="Calibri" w:hAnsi="Calibri"/>
          <w:b w:val="false"/>
          <w:bCs w:val="false"/>
          <w:sz w:val="22"/>
          <w:szCs w:val="22"/>
        </w:rPr>
        <w:t xml:space="preserve">A detailed walkthrough of every slide, full abbreviation glossary,</w:t>
      </w:r>
    </w:p>
    <w:p>
      <w:pPr>
        <w:spacing w:after="80"/>
        <w:jc w:val="center"/>
      </w:pPr>
      <w:r>
        <w:rPr>
          <w:rFonts w:ascii="Calibri" w:cs="Calibri" w:eastAsia="Calibri" w:hAnsi="Calibri"/>
          <w:b w:val="false"/>
          <w:bCs w:val="false"/>
          <w:sz w:val="22"/>
          <w:szCs w:val="22"/>
        </w:rPr>
        <w:t xml:space="preserve">deep technical background and anticipated reviewer Q&amp;A.</w:t>
      </w:r>
    </w:p>
    <w:p>
      <w:pPr>
        <w:spacing w:after="80"/>
        <w:jc w:val="center"/>
      </w:pPr>
      <w:r>
        <w:rPr>
          <w:rFonts w:ascii="Calibri" w:cs="Calibri" w:eastAsia="Calibri" w:hAnsi="Calibri"/>
          <w:b w:val="false"/>
          <w:bCs w:val="false"/>
          <w:sz w:val="22"/>
          <w:szCs w:val="22"/>
        </w:rPr>
        <w:t xml:space="preserve"/>
      </w:r>
    </w:p>
    <w:p>
      <w:pPr>
        <w:spacing w:after="80"/>
        <w:jc w:val="center"/>
      </w:pPr>
      <w:r>
        <w:rPr>
          <w:rFonts w:ascii="Calibri" w:cs="Calibri" w:eastAsia="Calibri" w:hAnsi="Calibri"/>
          <w:b/>
          <w:bCs/>
          <w:sz w:val="22"/>
          <w:szCs w:val="22"/>
        </w:rPr>
        <w:t xml:space="preserve">Ramaiah Institute of Technology, Bangalore</w:t>
      </w:r>
    </w:p>
    <w:p>
      <w:pPr>
        <w:spacing w:after="80"/>
        <w:jc w:val="center"/>
      </w:pPr>
      <w:r>
        <w:rPr>
          <w:rFonts w:ascii="Calibri" w:cs="Calibri" w:eastAsia="Calibri" w:hAnsi="Calibri"/>
          <w:b/>
          <w:bCs/>
          <w:sz w:val="22"/>
          <w:szCs w:val="22"/>
        </w:rPr>
        <w:t xml:space="preserve">Dept. of Electronics and Communication Engineering</w:t>
      </w:r>
    </w:p>
    <w:p>
      <w:pPr>
        <w:spacing w:after="80"/>
        <w:jc w:val="center"/>
      </w:pPr>
      <w:r>
        <w:rPr>
          <w:rFonts w:ascii="Calibri" w:cs="Calibri" w:eastAsia="Calibri" w:hAnsi="Calibri"/>
          <w:b w:val="false"/>
          <w:bCs w:val="false"/>
          <w:sz w:val="22"/>
          <w:szCs w:val="22"/>
        </w:rPr>
        <w:t xml:space="preserve"/>
      </w:r>
    </w:p>
    <w:p>
      <w:pPr>
        <w:spacing w:after="80"/>
        <w:jc w:val="center"/>
      </w:pPr>
      <w:r>
        <w:rPr>
          <w:rFonts w:ascii="Calibri" w:cs="Calibri" w:eastAsia="Calibri" w:hAnsi="Calibri"/>
          <w:b w:val="false"/>
          <w:bCs w:val="false"/>
          <w:sz w:val="22"/>
          <w:szCs w:val="22"/>
        </w:rPr>
        <w:t xml:space="preserve">Aditya Gangwani  ·  Ryan Gomez  ·  Shreya Revankar  ·  Sneha Tapadar</w:t>
      </w:r>
    </w:p>
    <w:p>
      <w:pPr>
        <w:spacing w:after="80"/>
        <w:jc w:val="center"/>
      </w:pPr>
      <w:r>
        <w:rPr>
          <w:rFonts w:ascii="Calibri" w:cs="Calibri" w:eastAsia="Calibri" w:hAnsi="Calibri"/>
          <w:b/>
          <w:bCs/>
          <w:sz w:val="22"/>
          <w:szCs w:val="22"/>
        </w:rPr>
        <w:t xml:space="preserve">Guide: Dr. Chitra M</w:t>
      </w:r>
    </w:p>
    <w:p>
      <w:pPr>
        <w:pStyle w:val="Heading1"/>
        <w:pageBreakBefore/>
        <w:spacing w:after="160" w:before="240"/>
      </w:pPr>
      <w:r>
        <w:rPr>
          <w:rFonts w:ascii="Calibri" w:cs="Calibri" w:eastAsia="Calibri" w:hAnsi="Calibri"/>
          <w:b/>
          <w:bCs/>
          <w:sz w:val="32"/>
          <w:szCs w:val="32"/>
        </w:rPr>
        <w:t xml:space="preserve">0.  How to Use This Guide</w:t>
      </w:r>
    </w:p>
    <w:p>
      <w:pPr>
        <w:spacing w:after="100" w:line="290"/>
        <w:jc w:val="both"/>
      </w:pPr>
      <w:r>
        <w:rPr>
          <w:rFonts w:ascii="Calibri" w:cs="Calibri" w:eastAsia="Calibri" w:hAnsi="Calibri"/>
          <w:b w:val="false"/>
          <w:bCs w:val="false"/>
          <w:i w:val="false"/>
          <w:iCs w:val="false"/>
          <w:sz w:val="22"/>
          <w:szCs w:val="22"/>
        </w:rPr>
        <w:t xml:space="preserve">This guide is the long-form companion to the II-Review PPT. It is written for two audiences. First, the presenter — it gives a speakable script for every slide together with the key technical depth that a reviewer might probe. Second, the entire team — it works as a study document so that any team member can answer reviewer questions on any slide.</w:t>
      </w:r>
    </w:p>
    <w:p>
      <w:pPr>
        <w:spacing w:after="100" w:line="290"/>
        <w:jc w:val="both"/>
      </w:pPr>
      <w:r>
        <w:rPr>
          <w:rFonts w:ascii="Calibri" w:cs="Calibri" w:eastAsia="Calibri" w:hAnsi="Calibri"/>
          <w:b w:val="false"/>
          <w:bCs w:val="false"/>
          <w:i w:val="false"/>
          <w:iCs w:val="false"/>
          <w:sz w:val="22"/>
          <w:szCs w:val="22"/>
        </w:rPr>
        <w:t xml:space="preserve">The recommended flow is:</w:t>
      </w:r>
    </w:p>
    <w:p>
      <w:pPr>
        <w:pStyle w:val="ListParagraph"/>
        <w:numPr>
          <w:ilvl w:val="0"/>
          <w:numId w:val="2"/>
        </w:numPr>
        <w:spacing w:after="60"/>
      </w:pPr>
      <w:r>
        <w:rPr>
          <w:rFonts w:ascii="Calibri" w:cs="Calibri" w:eastAsia="Calibri" w:hAnsi="Calibri"/>
          <w:sz w:val="22"/>
          <w:szCs w:val="22"/>
        </w:rPr>
        <w:t xml:space="preserve">Skim the Glossary (Section 1) so that every acronym is fresh.</w:t>
      </w:r>
    </w:p>
    <w:p>
      <w:pPr>
        <w:pStyle w:val="ListParagraph"/>
        <w:numPr>
          <w:ilvl w:val="0"/>
          <w:numId w:val="2"/>
        </w:numPr>
        <w:spacing w:after="60"/>
      </w:pPr>
      <w:r>
        <w:rPr>
          <w:rFonts w:ascii="Calibri" w:cs="Calibri" w:eastAsia="Calibri" w:hAnsi="Calibri"/>
          <w:sz w:val="22"/>
          <w:szCs w:val="22"/>
        </w:rPr>
        <w:t xml:space="preserve">Read Sections 2–5 once end-to-end to lock in the conceptual background.</w:t>
      </w:r>
    </w:p>
    <w:p>
      <w:pPr>
        <w:pStyle w:val="ListParagraph"/>
        <w:numPr>
          <w:ilvl w:val="0"/>
          <w:numId w:val="2"/>
        </w:numPr>
        <w:spacing w:after="60"/>
      </w:pPr>
      <w:r>
        <w:rPr>
          <w:rFonts w:ascii="Calibri" w:cs="Calibri" w:eastAsia="Calibri" w:hAnsi="Calibri"/>
          <w:sz w:val="22"/>
          <w:szCs w:val="22"/>
        </w:rPr>
        <w:t xml:space="preserve">Use Section 6 (Slide-by-Slide Notes) the day of the review — each subsection maps to one PPT slide.</w:t>
      </w:r>
    </w:p>
    <w:p>
      <w:pPr>
        <w:pStyle w:val="ListParagraph"/>
        <w:numPr>
          <w:ilvl w:val="0"/>
          <w:numId w:val="2"/>
        </w:numPr>
        <w:spacing w:after="60"/>
      </w:pPr>
      <w:r>
        <w:rPr>
          <w:rFonts w:ascii="Calibri" w:cs="Calibri" w:eastAsia="Calibri" w:hAnsi="Calibri"/>
          <w:sz w:val="22"/>
          <w:szCs w:val="22"/>
        </w:rPr>
        <w:t xml:space="preserve">Practise Section 7 (Anticipated Q&amp;A) with a partner the day before.</w:t>
      </w:r>
    </w:p>
    <w:p>
      <w:pPr>
        <w:pStyle w:val="ListParagraph"/>
        <w:numPr>
          <w:ilvl w:val="0"/>
          <w:numId w:val="2"/>
        </w:numPr>
        <w:spacing w:after="60"/>
      </w:pPr>
      <w:r>
        <w:rPr>
          <w:rFonts w:ascii="Calibri" w:cs="Calibri" w:eastAsia="Calibri" w:hAnsi="Calibri"/>
          <w:sz w:val="22"/>
          <w:szCs w:val="22"/>
        </w:rPr>
        <w:t xml:space="preserve">Use Section 8 (Quick-Reference Numbers) as a final-minute cheat sheet.</w:t>
      </w:r>
    </w:p>
    <w:p>
      <w:pPr>
        <w:spacing w:after="100" w:line="290"/>
        <w:jc w:val="both"/>
      </w:pPr>
      <w:r>
        <w:rPr>
          <w:rFonts w:ascii="Calibri" w:cs="Calibri" w:eastAsia="Calibri" w:hAnsi="Calibri"/>
          <w:b w:val="false"/>
          <w:bCs w:val="false"/>
          <w:i w:val="false"/>
          <w:iCs w:val="false"/>
          <w:sz w:val="22"/>
          <w:szCs w:val="22"/>
        </w:rPr>
        <w:t xml:space="preserve">Throughout, full forms of all abbreviations appear in parentheses the first time each acronym is used.</w:t>
      </w:r>
    </w:p>
    <w:p>
      <w:pPr>
        <w:pStyle w:val="Heading1"/>
        <w:pageBreakBefore/>
        <w:spacing w:after="160" w:before="240"/>
      </w:pPr>
      <w:r>
        <w:rPr>
          <w:rFonts w:ascii="Calibri" w:cs="Calibri" w:eastAsia="Calibri" w:hAnsi="Calibri"/>
          <w:b/>
          <w:bCs/>
          <w:sz w:val="32"/>
          <w:szCs w:val="32"/>
        </w:rPr>
        <w:t xml:space="preserve">1.  Glossary of Abbreviations and Key Symbols</w:t>
      </w:r>
    </w:p>
    <w:p>
      <w:pPr>
        <w:spacing w:after="100" w:line="290"/>
        <w:jc w:val="both"/>
      </w:pPr>
      <w:r>
        <w:rPr>
          <w:rFonts w:ascii="Calibri" w:cs="Calibri" w:eastAsia="Calibri" w:hAnsi="Calibri"/>
          <w:b w:val="false"/>
          <w:bCs w:val="false"/>
          <w:i w:val="false"/>
          <w:iCs w:val="false"/>
          <w:sz w:val="22"/>
          <w:szCs w:val="22"/>
        </w:rPr>
        <w:t xml:space="preserve">Every abbreviation that appears in the project — in the slides, the report or the code — is listed below with its full form and a one-sentence meaning. Anything you might be asked to expand on the spot is here.</w:t>
      </w:r>
    </w:p>
    <w:p>
      <w:pPr>
        <w:pStyle w:val="Heading3"/>
        <w:spacing w:after="80" w:before="180"/>
      </w:pPr>
      <w:r>
        <w:rPr>
          <w:rFonts w:ascii="Calibri" w:cs="Calibri" w:eastAsia="Calibri" w:hAnsi="Calibri"/>
          <w:b/>
          <w:bCs/>
          <w:sz w:val="22"/>
          <w:szCs w:val="22"/>
        </w:rPr>
        <w:t xml:space="preserve">1.1  Wireless / Communications Acronyms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4360"/>
      </w:tblGrid>
      <w:tr>
        <w:tc>
          <w:tcPr>
            <w:tcW w:type="dxa" w:w="1600"/>
            <w:tcBorders>
              <w:top w:val="single" w:color="AAAAAA" w:sz="4"/>
              <w:left w:val="single" w:color="AAAAAA" w:sz="4"/>
              <w:bottom w:val="single" w:color="AAAAAA" w:sz="4"/>
              <w:right w:val="single" w:color="AAAAAA" w:sz="4"/>
            </w:tcBorders>
            <w:shd w:fill="1A365D" w:val="clear"/>
            <w:tcMar>
              <w:top w:type="dxa" w:w="60"/>
              <w:left w:type="dxa" w:w="90"/>
              <w:bottom w:type="dxa" w:w="60"/>
              <w:right w:type="dxa" w:w="90"/>
            </w:tcMar>
          </w:tcPr>
          <w:p>
            <w:pPr>
              <w:spacing w:after="0"/>
              <w:jc w:val="center"/>
            </w:pPr>
            <w:r>
              <w:rPr>
                <w:rFonts w:ascii="Calibri" w:cs="Calibri" w:eastAsia="Calibri" w:hAnsi="Calibri"/>
                <w:b/>
                <w:bCs/>
                <w:color w:val="FFFFFF"/>
                <w:sz w:val="21"/>
                <w:szCs w:val="21"/>
              </w:rPr>
              <w:t xml:space="preserve">Acronym</w:t>
            </w:r>
          </w:p>
        </w:tc>
        <w:tc>
          <w:tcPr>
            <w:tcW w:type="dxa" w:w="3600"/>
            <w:tcBorders>
              <w:top w:val="single" w:color="AAAAAA" w:sz="4"/>
              <w:left w:val="single" w:color="AAAAAA" w:sz="4"/>
              <w:bottom w:val="single" w:color="AAAAAA" w:sz="4"/>
              <w:right w:val="single" w:color="AAAAAA" w:sz="4"/>
            </w:tcBorders>
            <w:shd w:fill="1A365D" w:val="clear"/>
            <w:tcMar>
              <w:top w:type="dxa" w:w="60"/>
              <w:left w:type="dxa" w:w="90"/>
              <w:bottom w:type="dxa" w:w="60"/>
              <w:right w:type="dxa" w:w="90"/>
            </w:tcMar>
          </w:tcPr>
          <w:p>
            <w:pPr>
              <w:spacing w:after="0"/>
              <w:jc w:val="center"/>
            </w:pPr>
            <w:r>
              <w:rPr>
                <w:rFonts w:ascii="Calibri" w:cs="Calibri" w:eastAsia="Calibri" w:hAnsi="Calibri"/>
                <w:b/>
                <w:bCs/>
                <w:color w:val="FFFFFF"/>
                <w:sz w:val="21"/>
                <w:szCs w:val="21"/>
              </w:rPr>
              <w:t xml:space="preserve">Full Form</w:t>
            </w:r>
          </w:p>
        </w:tc>
        <w:tc>
          <w:tcPr>
            <w:tcW w:type="dxa" w:w="4360"/>
            <w:tcBorders>
              <w:top w:val="single" w:color="AAAAAA" w:sz="4"/>
              <w:left w:val="single" w:color="AAAAAA" w:sz="4"/>
              <w:bottom w:val="single" w:color="AAAAAA" w:sz="4"/>
              <w:right w:val="single" w:color="AAAAAA" w:sz="4"/>
            </w:tcBorders>
            <w:shd w:fill="1A365D" w:val="clear"/>
            <w:tcMar>
              <w:top w:type="dxa" w:w="60"/>
              <w:left w:type="dxa" w:w="90"/>
              <w:bottom w:type="dxa" w:w="60"/>
              <w:right w:type="dxa" w:w="90"/>
            </w:tcMar>
          </w:tcPr>
          <w:p>
            <w:pPr>
              <w:spacing w:after="0"/>
              <w:jc w:val="center"/>
            </w:pPr>
            <w:r>
              <w:rPr>
                <w:rFonts w:ascii="Calibri" w:cs="Calibri" w:eastAsia="Calibri" w:hAnsi="Calibri"/>
                <w:b/>
                <w:bCs/>
                <w:color w:val="FFFFFF"/>
                <w:sz w:val="21"/>
                <w:szCs w:val="21"/>
              </w:rPr>
              <w:t xml:space="preserve">Meaning in this project</w:t>
            </w:r>
          </w:p>
        </w:tc>
      </w:tr>
      <w:tr>
        <w:tc>
          <w:tcPr>
            <w:tcW w:type="dxa" w:w="1600"/>
            <w:tcBorders>
              <w:top w:val="single" w:color="AAAAAA" w:sz="4"/>
              <w:left w:val="single" w:color="AAAAAA" w:sz="4"/>
              <w:bottom w:val="single" w:color="AAAAAA" w:sz="4"/>
              <w:right w:val="single" w:color="AAAAAA" w:sz="4"/>
            </w:tcBorders>
            <w:shd w:fill="F2F2F2" w:val="clear"/>
            <w:tcMar>
              <w:top w:type="dxa" w:w="60"/>
              <w:left w:type="dxa" w:w="90"/>
              <w:bottom w:type="dxa" w:w="60"/>
              <w:right w:type="dxa" w:w="90"/>
            </w:tcMar>
          </w:tcPr>
          <w:p>
            <w:pPr>
              <w:spacing w:after="0"/>
              <w:jc w:val="left"/>
            </w:pPr>
            <w:r>
              <w:rPr>
                <w:rFonts w:ascii="Calibri" w:cs="Calibri" w:eastAsia="Calibri" w:hAnsi="Calibri"/>
                <w:b w:val="false"/>
                <w:bCs w:val="false"/>
                <w:color w:val="333333"/>
                <w:sz w:val="21"/>
                <w:szCs w:val="21"/>
              </w:rPr>
              <w:t xml:space="preserve">CRN</w:t>
            </w:r>
          </w:p>
        </w:tc>
        <w:tc>
          <w:tcPr>
            <w:tcW w:type="dxa" w:w="3600"/>
            <w:tcBorders>
              <w:top w:val="single" w:color="AAAAAA" w:sz="4"/>
              <w:left w:val="single" w:color="AAAAAA" w:sz="4"/>
              <w:bottom w:val="single" w:color="AAAAAA" w:sz="4"/>
              <w:right w:val="single" w:color="AAAAAA" w:sz="4"/>
            </w:tcBorders>
            <w:shd w:fill="F2F2F2" w:val="clear"/>
            <w:tcMar>
              <w:top w:type="dxa" w:w="60"/>
              <w:left w:type="dxa" w:w="90"/>
              <w:bottom w:type="dxa" w:w="60"/>
              <w:right w:type="dxa" w:w="90"/>
            </w:tcMar>
          </w:tcPr>
          <w:p>
            <w:pPr>
              <w:spacing w:after="0"/>
              <w:jc w:val="center"/>
            </w:pPr>
            <w:r>
              <w:rPr>
                <w:rFonts w:ascii="Calibri" w:cs="Calibri" w:eastAsia="Calibri" w:hAnsi="Calibri"/>
                <w:b w:val="false"/>
                <w:bCs w:val="false"/>
                <w:color w:val="333333"/>
                <w:sz w:val="21"/>
                <w:szCs w:val="21"/>
              </w:rPr>
              <w:t xml:space="preserve">Cognitive Radio Network</w:t>
            </w:r>
          </w:p>
        </w:tc>
        <w:tc>
          <w:tcPr>
            <w:tcW w:type="dxa" w:w="4360"/>
            <w:tcBorders>
              <w:top w:val="single" w:color="AAAAAA" w:sz="4"/>
              <w:left w:val="single" w:color="AAAAAA" w:sz="4"/>
              <w:bottom w:val="single" w:color="AAAAAA" w:sz="4"/>
              <w:right w:val="single" w:color="AAAAAA" w:sz="4"/>
            </w:tcBorders>
            <w:shd w:fill="F2F2F2" w:val="clear"/>
            <w:tcMar>
              <w:top w:type="dxa" w:w="60"/>
              <w:left w:type="dxa" w:w="90"/>
              <w:bottom w:type="dxa" w:w="60"/>
              <w:right w:type="dxa" w:w="90"/>
            </w:tcMar>
          </w:tcPr>
          <w:p>
            <w:pPr>
              <w:spacing w:after="0"/>
              <w:jc w:val="center"/>
            </w:pPr>
            <w:r>
              <w:rPr>
                <w:rFonts w:ascii="Calibri" w:cs="Calibri" w:eastAsia="Calibri" w:hAnsi="Calibri"/>
                <w:b w:val="false"/>
                <w:bCs w:val="false"/>
                <w:color w:val="333333"/>
                <w:sz w:val="21"/>
                <w:szCs w:val="21"/>
              </w:rPr>
              <w:t xml:space="preserve">Intelligent wireless network in which unlicensed Secondary Users opportunistically use licensed spectrum.</w:t>
            </w:r>
          </w:p>
        </w:tc>
      </w:tr>
      <w:tr>
        <w:tc>
          <w:tcPr>
            <w:tcW w:type="dxa" w:w="160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0"/>
              <w:jc w:val="left"/>
            </w:pPr>
            <w:r>
              <w:rPr>
                <w:rFonts w:ascii="Calibri" w:cs="Calibri" w:eastAsia="Calibri" w:hAnsi="Calibri"/>
                <w:b w:val="false"/>
                <w:bCs w:val="false"/>
                <w:color w:val="333333"/>
                <w:sz w:val="21"/>
                <w:szCs w:val="21"/>
              </w:rPr>
              <w:t xml:space="preserve">PU</w:t>
            </w:r>
          </w:p>
        </w:tc>
        <w:tc>
          <w:tcPr>
            <w:tcW w:type="dxa" w:w="360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0"/>
              <w:jc w:val="center"/>
            </w:pPr>
            <w:r>
              <w:rPr>
                <w:rFonts w:ascii="Calibri" w:cs="Calibri" w:eastAsia="Calibri" w:hAnsi="Calibri"/>
                <w:b w:val="false"/>
                <w:bCs w:val="false"/>
                <w:color w:val="333333"/>
                <w:sz w:val="21"/>
                <w:szCs w:val="21"/>
              </w:rPr>
              <w:t xml:space="preserve">Primary User</w:t>
            </w:r>
          </w:p>
        </w:tc>
        <w:tc>
          <w:tcPr>
            <w:tcW w:type="dxa" w:w="436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0"/>
              <w:jc w:val="center"/>
            </w:pPr>
            <w:r>
              <w:rPr>
                <w:rFonts w:ascii="Calibri" w:cs="Calibri" w:eastAsia="Calibri" w:hAnsi="Calibri"/>
                <w:b w:val="false"/>
                <w:bCs w:val="false"/>
                <w:color w:val="333333"/>
                <w:sz w:val="21"/>
                <w:szCs w:val="21"/>
              </w:rPr>
              <w:t xml:space="preserve">Licensed user with priority access — must be protected from interference.</w:t>
            </w:r>
          </w:p>
        </w:tc>
      </w:tr>
      <w:tr>
        <w:tc>
          <w:tcPr>
            <w:tcW w:type="dxa" w:w="1600"/>
            <w:tcBorders>
              <w:top w:val="single" w:color="AAAAAA" w:sz="4"/>
              <w:left w:val="single" w:color="AAAAAA" w:sz="4"/>
              <w:bottom w:val="single" w:color="AAAAAA" w:sz="4"/>
              <w:right w:val="single" w:color="AAAAAA" w:sz="4"/>
            </w:tcBorders>
            <w:shd w:fill="F2F2F2" w:val="clear"/>
            <w:tcMar>
              <w:top w:type="dxa" w:w="60"/>
              <w:left w:type="dxa" w:w="90"/>
              <w:bottom w:type="dxa" w:w="60"/>
              <w:right w:type="dxa" w:w="90"/>
            </w:tcMar>
          </w:tcPr>
          <w:p>
            <w:pPr>
              <w:spacing w:after="0"/>
              <w:jc w:val="left"/>
            </w:pPr>
            <w:r>
              <w:rPr>
                <w:rFonts w:ascii="Calibri" w:cs="Calibri" w:eastAsia="Calibri" w:hAnsi="Calibri"/>
                <w:b w:val="false"/>
                <w:bCs w:val="false"/>
                <w:color w:val="333333"/>
                <w:sz w:val="21"/>
                <w:szCs w:val="21"/>
              </w:rPr>
              <w:t xml:space="preserve">SU</w:t>
            </w:r>
          </w:p>
        </w:tc>
        <w:tc>
          <w:tcPr>
            <w:tcW w:type="dxa" w:w="3600"/>
            <w:tcBorders>
              <w:top w:val="single" w:color="AAAAAA" w:sz="4"/>
              <w:left w:val="single" w:color="AAAAAA" w:sz="4"/>
              <w:bottom w:val="single" w:color="AAAAAA" w:sz="4"/>
              <w:right w:val="single" w:color="AAAAAA" w:sz="4"/>
            </w:tcBorders>
            <w:shd w:fill="F2F2F2" w:val="clear"/>
            <w:tcMar>
              <w:top w:type="dxa" w:w="60"/>
              <w:left w:type="dxa" w:w="90"/>
              <w:bottom w:type="dxa" w:w="60"/>
              <w:right w:type="dxa" w:w="90"/>
            </w:tcMar>
          </w:tcPr>
          <w:p>
            <w:pPr>
              <w:spacing w:after="0"/>
              <w:jc w:val="center"/>
            </w:pPr>
            <w:r>
              <w:rPr>
                <w:rFonts w:ascii="Calibri" w:cs="Calibri" w:eastAsia="Calibri" w:hAnsi="Calibri"/>
                <w:b w:val="false"/>
                <w:bCs w:val="false"/>
                <w:color w:val="333333"/>
                <w:sz w:val="21"/>
                <w:szCs w:val="21"/>
              </w:rPr>
              <w:t xml:space="preserve">Secondary User</w:t>
            </w:r>
          </w:p>
        </w:tc>
        <w:tc>
          <w:tcPr>
            <w:tcW w:type="dxa" w:w="4360"/>
            <w:tcBorders>
              <w:top w:val="single" w:color="AAAAAA" w:sz="4"/>
              <w:left w:val="single" w:color="AAAAAA" w:sz="4"/>
              <w:bottom w:val="single" w:color="AAAAAA" w:sz="4"/>
              <w:right w:val="single" w:color="AAAAAA" w:sz="4"/>
            </w:tcBorders>
            <w:shd w:fill="F2F2F2" w:val="clear"/>
            <w:tcMar>
              <w:top w:type="dxa" w:w="60"/>
              <w:left w:type="dxa" w:w="90"/>
              <w:bottom w:type="dxa" w:w="60"/>
              <w:right w:type="dxa" w:w="90"/>
            </w:tcMar>
          </w:tcPr>
          <w:p>
            <w:pPr>
              <w:spacing w:after="0"/>
              <w:jc w:val="center"/>
            </w:pPr>
            <w:r>
              <w:rPr>
                <w:rFonts w:ascii="Calibri" w:cs="Calibri" w:eastAsia="Calibri" w:hAnsi="Calibri"/>
                <w:b w:val="false"/>
                <w:bCs w:val="false"/>
                <w:color w:val="333333"/>
                <w:sz w:val="21"/>
                <w:szCs w:val="21"/>
              </w:rPr>
              <w:t xml:space="preserve">Unlicensed user who must adapt to avoid disrupting the PU.</w:t>
            </w:r>
          </w:p>
        </w:tc>
      </w:tr>
      <w:tr>
        <w:tc>
          <w:tcPr>
            <w:tcW w:type="dxa" w:w="160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0"/>
              <w:jc w:val="left"/>
            </w:pPr>
            <w:r>
              <w:rPr>
                <w:rFonts w:ascii="Calibri" w:cs="Calibri" w:eastAsia="Calibri" w:hAnsi="Calibri"/>
                <w:b w:val="false"/>
                <w:bCs w:val="false"/>
                <w:color w:val="333333"/>
                <w:sz w:val="21"/>
                <w:szCs w:val="21"/>
              </w:rPr>
              <w:t xml:space="preserve">PT / PR</w:t>
            </w:r>
          </w:p>
        </w:tc>
        <w:tc>
          <w:tcPr>
            <w:tcW w:type="dxa" w:w="360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0"/>
              <w:jc w:val="center"/>
            </w:pPr>
            <w:r>
              <w:rPr>
                <w:rFonts w:ascii="Calibri" w:cs="Calibri" w:eastAsia="Calibri" w:hAnsi="Calibri"/>
                <w:b w:val="false"/>
                <w:bCs w:val="false"/>
                <w:color w:val="333333"/>
                <w:sz w:val="21"/>
                <w:szCs w:val="21"/>
              </w:rPr>
              <w:t xml:space="preserve">Primary Transmitter / Primary Receiver</w:t>
            </w:r>
          </w:p>
        </w:tc>
        <w:tc>
          <w:tcPr>
            <w:tcW w:type="dxa" w:w="436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0"/>
              <w:jc w:val="center"/>
            </w:pPr>
            <w:r>
              <w:rPr>
                <w:rFonts w:ascii="Calibri" w:cs="Calibri" w:eastAsia="Calibri" w:hAnsi="Calibri"/>
                <w:b w:val="false"/>
                <w:bCs w:val="false"/>
                <w:color w:val="333333"/>
                <w:sz w:val="21"/>
                <w:szCs w:val="21"/>
              </w:rPr>
              <w:t xml:space="preserve">Endpoints of the primary direct link in our 4-node topology.</w:t>
            </w:r>
          </w:p>
        </w:tc>
      </w:tr>
      <w:tr>
        <w:tc>
          <w:tcPr>
            <w:tcW w:type="dxa" w:w="1600"/>
            <w:tcBorders>
              <w:top w:val="single" w:color="AAAAAA" w:sz="4"/>
              <w:left w:val="single" w:color="AAAAAA" w:sz="4"/>
              <w:bottom w:val="single" w:color="AAAAAA" w:sz="4"/>
              <w:right w:val="single" w:color="AAAAAA" w:sz="4"/>
            </w:tcBorders>
            <w:shd w:fill="F2F2F2" w:val="clear"/>
            <w:tcMar>
              <w:top w:type="dxa" w:w="60"/>
              <w:left w:type="dxa" w:w="90"/>
              <w:bottom w:type="dxa" w:w="60"/>
              <w:right w:type="dxa" w:w="90"/>
            </w:tcMar>
          </w:tcPr>
          <w:p>
            <w:pPr>
              <w:spacing w:after="0"/>
              <w:jc w:val="left"/>
            </w:pPr>
            <w:r>
              <w:rPr>
                <w:rFonts w:ascii="Calibri" w:cs="Calibri" w:eastAsia="Calibri" w:hAnsi="Calibri"/>
                <w:b w:val="false"/>
                <w:bCs w:val="false"/>
                <w:color w:val="333333"/>
                <w:sz w:val="21"/>
                <w:szCs w:val="21"/>
              </w:rPr>
              <w:t xml:space="preserve">ST / SR</w:t>
            </w:r>
          </w:p>
        </w:tc>
        <w:tc>
          <w:tcPr>
            <w:tcW w:type="dxa" w:w="3600"/>
            <w:tcBorders>
              <w:top w:val="single" w:color="AAAAAA" w:sz="4"/>
              <w:left w:val="single" w:color="AAAAAA" w:sz="4"/>
              <w:bottom w:val="single" w:color="AAAAAA" w:sz="4"/>
              <w:right w:val="single" w:color="AAAAAA" w:sz="4"/>
            </w:tcBorders>
            <w:shd w:fill="F2F2F2" w:val="clear"/>
            <w:tcMar>
              <w:top w:type="dxa" w:w="60"/>
              <w:left w:type="dxa" w:w="90"/>
              <w:bottom w:type="dxa" w:w="60"/>
              <w:right w:type="dxa" w:w="90"/>
            </w:tcMar>
          </w:tcPr>
          <w:p>
            <w:pPr>
              <w:spacing w:after="0"/>
              <w:jc w:val="center"/>
            </w:pPr>
            <w:r>
              <w:rPr>
                <w:rFonts w:ascii="Calibri" w:cs="Calibri" w:eastAsia="Calibri" w:hAnsi="Calibri"/>
                <w:b w:val="false"/>
                <w:bCs w:val="false"/>
                <w:color w:val="333333"/>
                <w:sz w:val="21"/>
                <w:szCs w:val="21"/>
              </w:rPr>
              <w:t xml:space="preserve">Secondary Transmitter / Secondary Receiver</w:t>
            </w:r>
          </w:p>
        </w:tc>
        <w:tc>
          <w:tcPr>
            <w:tcW w:type="dxa" w:w="4360"/>
            <w:tcBorders>
              <w:top w:val="single" w:color="AAAAAA" w:sz="4"/>
              <w:left w:val="single" w:color="AAAAAA" w:sz="4"/>
              <w:bottom w:val="single" w:color="AAAAAA" w:sz="4"/>
              <w:right w:val="single" w:color="AAAAAA" w:sz="4"/>
            </w:tcBorders>
            <w:shd w:fill="F2F2F2" w:val="clear"/>
            <w:tcMar>
              <w:top w:type="dxa" w:w="60"/>
              <w:left w:type="dxa" w:w="90"/>
              <w:bottom w:type="dxa" w:w="60"/>
              <w:right w:type="dxa" w:w="90"/>
            </w:tcMar>
          </w:tcPr>
          <w:p>
            <w:pPr>
              <w:spacing w:after="0"/>
              <w:jc w:val="center"/>
            </w:pPr>
            <w:r>
              <w:rPr>
                <w:rFonts w:ascii="Calibri" w:cs="Calibri" w:eastAsia="Calibri" w:hAnsi="Calibri"/>
                <w:b w:val="false"/>
                <w:bCs w:val="false"/>
                <w:color w:val="333333"/>
                <w:sz w:val="21"/>
                <w:szCs w:val="21"/>
              </w:rPr>
              <w:t xml:space="preserve">Endpoints of the secondary direct link; ST chooses the transmit power.</w:t>
            </w:r>
          </w:p>
        </w:tc>
      </w:tr>
      <w:tr>
        <w:tc>
          <w:tcPr>
            <w:tcW w:type="dxa" w:w="160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0"/>
              <w:jc w:val="left"/>
            </w:pPr>
            <w:r>
              <w:rPr>
                <w:rFonts w:ascii="Calibri" w:cs="Calibri" w:eastAsia="Calibri" w:hAnsi="Calibri"/>
                <w:b w:val="false"/>
                <w:bCs w:val="false"/>
                <w:color w:val="333333"/>
                <w:sz w:val="21"/>
                <w:szCs w:val="21"/>
              </w:rPr>
              <w:t xml:space="preserve">CSI</w:t>
            </w:r>
          </w:p>
        </w:tc>
        <w:tc>
          <w:tcPr>
            <w:tcW w:type="dxa" w:w="360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0"/>
              <w:jc w:val="center"/>
            </w:pPr>
            <w:r>
              <w:rPr>
                <w:rFonts w:ascii="Calibri" w:cs="Calibri" w:eastAsia="Calibri" w:hAnsi="Calibri"/>
                <w:b w:val="false"/>
                <w:bCs w:val="false"/>
                <w:color w:val="333333"/>
                <w:sz w:val="21"/>
                <w:szCs w:val="21"/>
              </w:rPr>
              <w:t xml:space="preserve">Channel State Information</w:t>
            </w:r>
          </w:p>
        </w:tc>
        <w:tc>
          <w:tcPr>
            <w:tcW w:type="dxa" w:w="436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0"/>
              <w:jc w:val="center"/>
            </w:pPr>
            <w:r>
              <w:rPr>
                <w:rFonts w:ascii="Calibri" w:cs="Calibri" w:eastAsia="Calibri" w:hAnsi="Calibri"/>
                <w:b w:val="false"/>
                <w:bCs w:val="false"/>
                <w:color w:val="333333"/>
                <w:sz w:val="21"/>
                <w:szCs w:val="21"/>
              </w:rPr>
              <w:t xml:space="preserve">Knowledge of channel gains. This project uses imperfect CSI.</w:t>
            </w:r>
          </w:p>
        </w:tc>
      </w:tr>
      <w:tr>
        <w:tc>
          <w:tcPr>
            <w:tcW w:type="dxa" w:w="1600"/>
            <w:tcBorders>
              <w:top w:val="single" w:color="AAAAAA" w:sz="4"/>
              <w:left w:val="single" w:color="AAAAAA" w:sz="4"/>
              <w:bottom w:val="single" w:color="AAAAAA" w:sz="4"/>
              <w:right w:val="single" w:color="AAAAAA" w:sz="4"/>
            </w:tcBorders>
            <w:shd w:fill="F2F2F2" w:val="clear"/>
            <w:tcMar>
              <w:top w:type="dxa" w:w="60"/>
              <w:left w:type="dxa" w:w="90"/>
              <w:bottom w:type="dxa" w:w="60"/>
              <w:right w:type="dxa" w:w="90"/>
            </w:tcMar>
          </w:tcPr>
          <w:p>
            <w:pPr>
              <w:spacing w:after="0"/>
              <w:jc w:val="left"/>
            </w:pPr>
            <w:r>
              <w:rPr>
                <w:rFonts w:ascii="Calibri" w:cs="Calibri" w:eastAsia="Calibri" w:hAnsi="Calibri"/>
                <w:b w:val="false"/>
                <w:bCs w:val="false"/>
                <w:color w:val="333333"/>
                <w:sz w:val="21"/>
                <w:szCs w:val="21"/>
              </w:rPr>
              <w:t xml:space="preserve">SINR</w:t>
            </w:r>
          </w:p>
        </w:tc>
        <w:tc>
          <w:tcPr>
            <w:tcW w:type="dxa" w:w="3600"/>
            <w:tcBorders>
              <w:top w:val="single" w:color="AAAAAA" w:sz="4"/>
              <w:left w:val="single" w:color="AAAAAA" w:sz="4"/>
              <w:bottom w:val="single" w:color="AAAAAA" w:sz="4"/>
              <w:right w:val="single" w:color="AAAAAA" w:sz="4"/>
            </w:tcBorders>
            <w:shd w:fill="F2F2F2" w:val="clear"/>
            <w:tcMar>
              <w:top w:type="dxa" w:w="60"/>
              <w:left w:type="dxa" w:w="90"/>
              <w:bottom w:type="dxa" w:w="60"/>
              <w:right w:type="dxa" w:w="90"/>
            </w:tcMar>
          </w:tcPr>
          <w:p>
            <w:pPr>
              <w:spacing w:after="0"/>
              <w:jc w:val="center"/>
            </w:pPr>
            <w:r>
              <w:rPr>
                <w:rFonts w:ascii="Calibri" w:cs="Calibri" w:eastAsia="Calibri" w:hAnsi="Calibri"/>
                <w:b w:val="false"/>
                <w:bCs w:val="false"/>
                <w:color w:val="333333"/>
                <w:sz w:val="21"/>
                <w:szCs w:val="21"/>
              </w:rPr>
              <w:t xml:space="preserve">Signal-to-Interference-plus-Noise Ratio</w:t>
            </w:r>
          </w:p>
        </w:tc>
        <w:tc>
          <w:tcPr>
            <w:tcW w:type="dxa" w:w="4360"/>
            <w:tcBorders>
              <w:top w:val="single" w:color="AAAAAA" w:sz="4"/>
              <w:left w:val="single" w:color="AAAAAA" w:sz="4"/>
              <w:bottom w:val="single" w:color="AAAAAA" w:sz="4"/>
              <w:right w:val="single" w:color="AAAAAA" w:sz="4"/>
            </w:tcBorders>
            <w:shd w:fill="F2F2F2" w:val="clear"/>
            <w:tcMar>
              <w:top w:type="dxa" w:w="60"/>
              <w:left w:type="dxa" w:w="90"/>
              <w:bottom w:type="dxa" w:w="60"/>
              <w:right w:type="dxa" w:w="90"/>
            </w:tcMar>
          </w:tcPr>
          <w:p>
            <w:pPr>
              <w:spacing w:after="0"/>
              <w:jc w:val="center"/>
            </w:pPr>
            <w:r>
              <w:rPr>
                <w:rFonts w:ascii="Calibri" w:cs="Calibri" w:eastAsia="Calibri" w:hAnsi="Calibri"/>
                <w:b w:val="false"/>
                <w:bCs w:val="false"/>
                <w:color w:val="333333"/>
                <w:sz w:val="21"/>
                <w:szCs w:val="21"/>
              </w:rPr>
              <w:t xml:space="preserve">Quality metric at a receiver — used as both observation and constraint.</w:t>
            </w:r>
          </w:p>
        </w:tc>
      </w:tr>
      <w:tr>
        <w:tc>
          <w:tcPr>
            <w:tcW w:type="dxa" w:w="160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0"/>
              <w:jc w:val="left"/>
            </w:pPr>
            <w:r>
              <w:rPr>
                <w:rFonts w:ascii="Calibri" w:cs="Calibri" w:eastAsia="Calibri" w:hAnsi="Calibri"/>
                <w:b w:val="false"/>
                <w:bCs w:val="false"/>
                <w:color w:val="333333"/>
                <w:sz w:val="21"/>
                <w:szCs w:val="21"/>
              </w:rPr>
              <w:t xml:space="preserve">SNR</w:t>
            </w:r>
          </w:p>
        </w:tc>
        <w:tc>
          <w:tcPr>
            <w:tcW w:type="dxa" w:w="360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0"/>
              <w:jc w:val="center"/>
            </w:pPr>
            <w:r>
              <w:rPr>
                <w:rFonts w:ascii="Calibri" w:cs="Calibri" w:eastAsia="Calibri" w:hAnsi="Calibri"/>
                <w:b w:val="false"/>
                <w:bCs w:val="false"/>
                <w:color w:val="333333"/>
                <w:sz w:val="21"/>
                <w:szCs w:val="21"/>
              </w:rPr>
              <w:t xml:space="preserve">Signal-to-Noise Ratio</w:t>
            </w:r>
          </w:p>
        </w:tc>
        <w:tc>
          <w:tcPr>
            <w:tcW w:type="dxa" w:w="436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0"/>
              <w:jc w:val="center"/>
            </w:pPr>
            <w:r>
              <w:rPr>
                <w:rFonts w:ascii="Calibri" w:cs="Calibri" w:eastAsia="Calibri" w:hAnsi="Calibri"/>
                <w:b w:val="false"/>
                <w:bCs w:val="false"/>
                <w:color w:val="333333"/>
                <w:sz w:val="21"/>
                <w:szCs w:val="21"/>
              </w:rPr>
              <w:t xml:space="preserve">Special case of SINR with no interference term.</w:t>
            </w:r>
          </w:p>
        </w:tc>
      </w:tr>
      <w:tr>
        <w:tc>
          <w:tcPr>
            <w:tcW w:type="dxa" w:w="1600"/>
            <w:tcBorders>
              <w:top w:val="single" w:color="AAAAAA" w:sz="4"/>
              <w:left w:val="single" w:color="AAAAAA" w:sz="4"/>
              <w:bottom w:val="single" w:color="AAAAAA" w:sz="4"/>
              <w:right w:val="single" w:color="AAAAAA" w:sz="4"/>
            </w:tcBorders>
            <w:shd w:fill="F2F2F2" w:val="clear"/>
            <w:tcMar>
              <w:top w:type="dxa" w:w="60"/>
              <w:left w:type="dxa" w:w="90"/>
              <w:bottom w:type="dxa" w:w="60"/>
              <w:right w:type="dxa" w:w="90"/>
            </w:tcMar>
          </w:tcPr>
          <w:p>
            <w:pPr>
              <w:spacing w:after="0"/>
              <w:jc w:val="left"/>
            </w:pPr>
            <w:r>
              <w:rPr>
                <w:rFonts w:ascii="Calibri" w:cs="Calibri" w:eastAsia="Calibri" w:hAnsi="Calibri"/>
                <w:b w:val="false"/>
                <w:bCs w:val="false"/>
                <w:color w:val="333333"/>
                <w:sz w:val="21"/>
                <w:szCs w:val="21"/>
              </w:rPr>
              <w:t xml:space="preserve">BER</w:t>
            </w:r>
          </w:p>
        </w:tc>
        <w:tc>
          <w:tcPr>
            <w:tcW w:type="dxa" w:w="3600"/>
            <w:tcBorders>
              <w:top w:val="single" w:color="AAAAAA" w:sz="4"/>
              <w:left w:val="single" w:color="AAAAAA" w:sz="4"/>
              <w:bottom w:val="single" w:color="AAAAAA" w:sz="4"/>
              <w:right w:val="single" w:color="AAAAAA" w:sz="4"/>
            </w:tcBorders>
            <w:shd w:fill="F2F2F2" w:val="clear"/>
            <w:tcMar>
              <w:top w:type="dxa" w:w="60"/>
              <w:left w:type="dxa" w:w="90"/>
              <w:bottom w:type="dxa" w:w="60"/>
              <w:right w:type="dxa" w:w="90"/>
            </w:tcMar>
          </w:tcPr>
          <w:p>
            <w:pPr>
              <w:spacing w:after="0"/>
              <w:jc w:val="center"/>
            </w:pPr>
            <w:r>
              <w:rPr>
                <w:rFonts w:ascii="Calibri" w:cs="Calibri" w:eastAsia="Calibri" w:hAnsi="Calibri"/>
                <w:b w:val="false"/>
                <w:bCs w:val="false"/>
                <w:color w:val="333333"/>
                <w:sz w:val="21"/>
                <w:szCs w:val="21"/>
              </w:rPr>
              <w:t xml:space="preserve">Bit Error Rate</w:t>
            </w:r>
          </w:p>
        </w:tc>
        <w:tc>
          <w:tcPr>
            <w:tcW w:type="dxa" w:w="4360"/>
            <w:tcBorders>
              <w:top w:val="single" w:color="AAAAAA" w:sz="4"/>
              <w:left w:val="single" w:color="AAAAAA" w:sz="4"/>
              <w:bottom w:val="single" w:color="AAAAAA" w:sz="4"/>
              <w:right w:val="single" w:color="AAAAAA" w:sz="4"/>
            </w:tcBorders>
            <w:shd w:fill="F2F2F2" w:val="clear"/>
            <w:tcMar>
              <w:top w:type="dxa" w:w="60"/>
              <w:left w:type="dxa" w:w="90"/>
              <w:bottom w:type="dxa" w:w="60"/>
              <w:right w:type="dxa" w:w="90"/>
            </w:tcMar>
          </w:tcPr>
          <w:p>
            <w:pPr>
              <w:spacing w:after="0"/>
              <w:jc w:val="center"/>
            </w:pPr>
            <w:r>
              <w:rPr>
                <w:rFonts w:ascii="Calibri" w:cs="Calibri" w:eastAsia="Calibri" w:hAnsi="Calibri"/>
                <w:b w:val="false"/>
                <w:bCs w:val="false"/>
                <w:color w:val="333333"/>
                <w:sz w:val="21"/>
                <w:szCs w:val="21"/>
              </w:rPr>
              <w:t xml:space="preserve">Fraction of bits received in error; here computed via BPSK formula.</w:t>
            </w:r>
          </w:p>
        </w:tc>
      </w:tr>
      <w:tr>
        <w:tc>
          <w:tcPr>
            <w:tcW w:type="dxa" w:w="160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0"/>
              <w:jc w:val="left"/>
            </w:pPr>
            <w:r>
              <w:rPr>
                <w:rFonts w:ascii="Calibri" w:cs="Calibri" w:eastAsia="Calibri" w:hAnsi="Calibri"/>
                <w:b w:val="false"/>
                <w:bCs w:val="false"/>
                <w:color w:val="333333"/>
                <w:sz w:val="21"/>
                <w:szCs w:val="21"/>
              </w:rPr>
              <w:t xml:space="preserve">BPSK</w:t>
            </w:r>
          </w:p>
        </w:tc>
        <w:tc>
          <w:tcPr>
            <w:tcW w:type="dxa" w:w="360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0"/>
              <w:jc w:val="center"/>
            </w:pPr>
            <w:r>
              <w:rPr>
                <w:rFonts w:ascii="Calibri" w:cs="Calibri" w:eastAsia="Calibri" w:hAnsi="Calibri"/>
                <w:b w:val="false"/>
                <w:bCs w:val="false"/>
                <w:color w:val="333333"/>
                <w:sz w:val="21"/>
                <w:szCs w:val="21"/>
              </w:rPr>
              <w:t xml:space="preserve">Binary Phase-Shift Keying</w:t>
            </w:r>
          </w:p>
        </w:tc>
        <w:tc>
          <w:tcPr>
            <w:tcW w:type="dxa" w:w="436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0"/>
              <w:jc w:val="center"/>
            </w:pPr>
            <w:r>
              <w:rPr>
                <w:rFonts w:ascii="Calibri" w:cs="Calibri" w:eastAsia="Calibri" w:hAnsi="Calibri"/>
                <w:b w:val="false"/>
                <w:bCs w:val="false"/>
                <w:color w:val="333333"/>
                <w:sz w:val="21"/>
                <w:szCs w:val="21"/>
              </w:rPr>
              <w:t xml:space="preserve">Simple modulation; gives BER = 0.5·erfc(√SINR).</w:t>
            </w:r>
          </w:p>
        </w:tc>
      </w:tr>
      <w:tr>
        <w:tc>
          <w:tcPr>
            <w:tcW w:type="dxa" w:w="1600"/>
            <w:tcBorders>
              <w:top w:val="single" w:color="AAAAAA" w:sz="4"/>
              <w:left w:val="single" w:color="AAAAAA" w:sz="4"/>
              <w:bottom w:val="single" w:color="AAAAAA" w:sz="4"/>
              <w:right w:val="single" w:color="AAAAAA" w:sz="4"/>
            </w:tcBorders>
            <w:shd w:fill="F2F2F2" w:val="clear"/>
            <w:tcMar>
              <w:top w:type="dxa" w:w="60"/>
              <w:left w:type="dxa" w:w="90"/>
              <w:bottom w:type="dxa" w:w="60"/>
              <w:right w:type="dxa" w:w="90"/>
            </w:tcMar>
          </w:tcPr>
          <w:p>
            <w:pPr>
              <w:spacing w:after="0"/>
              <w:jc w:val="left"/>
            </w:pPr>
            <w:r>
              <w:rPr>
                <w:rFonts w:ascii="Calibri" w:cs="Calibri" w:eastAsia="Calibri" w:hAnsi="Calibri"/>
                <w:b w:val="false"/>
                <w:bCs w:val="false"/>
                <w:color w:val="333333"/>
                <w:sz w:val="21"/>
                <w:szCs w:val="21"/>
              </w:rPr>
              <w:t xml:space="preserve">AWGN</w:t>
            </w:r>
          </w:p>
        </w:tc>
        <w:tc>
          <w:tcPr>
            <w:tcW w:type="dxa" w:w="3600"/>
            <w:tcBorders>
              <w:top w:val="single" w:color="AAAAAA" w:sz="4"/>
              <w:left w:val="single" w:color="AAAAAA" w:sz="4"/>
              <w:bottom w:val="single" w:color="AAAAAA" w:sz="4"/>
              <w:right w:val="single" w:color="AAAAAA" w:sz="4"/>
            </w:tcBorders>
            <w:shd w:fill="F2F2F2" w:val="clear"/>
            <w:tcMar>
              <w:top w:type="dxa" w:w="60"/>
              <w:left w:type="dxa" w:w="90"/>
              <w:bottom w:type="dxa" w:w="60"/>
              <w:right w:type="dxa" w:w="90"/>
            </w:tcMar>
          </w:tcPr>
          <w:p>
            <w:pPr>
              <w:spacing w:after="0"/>
              <w:jc w:val="center"/>
            </w:pPr>
            <w:r>
              <w:rPr>
                <w:rFonts w:ascii="Calibri" w:cs="Calibri" w:eastAsia="Calibri" w:hAnsi="Calibri"/>
                <w:b w:val="false"/>
                <w:bCs w:val="false"/>
                <w:color w:val="333333"/>
                <w:sz w:val="21"/>
                <w:szCs w:val="21"/>
              </w:rPr>
              <w:t xml:space="preserve">Additive White Gaussian Noise</w:t>
            </w:r>
          </w:p>
        </w:tc>
        <w:tc>
          <w:tcPr>
            <w:tcW w:type="dxa" w:w="4360"/>
            <w:tcBorders>
              <w:top w:val="single" w:color="AAAAAA" w:sz="4"/>
              <w:left w:val="single" w:color="AAAAAA" w:sz="4"/>
              <w:bottom w:val="single" w:color="AAAAAA" w:sz="4"/>
              <w:right w:val="single" w:color="AAAAAA" w:sz="4"/>
            </w:tcBorders>
            <w:shd w:fill="F2F2F2" w:val="clear"/>
            <w:tcMar>
              <w:top w:type="dxa" w:w="60"/>
              <w:left w:type="dxa" w:w="90"/>
              <w:bottom w:type="dxa" w:w="60"/>
              <w:right w:type="dxa" w:w="90"/>
            </w:tcMar>
          </w:tcPr>
          <w:p>
            <w:pPr>
              <w:spacing w:after="0"/>
              <w:jc w:val="center"/>
            </w:pPr>
            <w:r>
              <w:rPr>
                <w:rFonts w:ascii="Calibri" w:cs="Calibri" w:eastAsia="Calibri" w:hAnsi="Calibri"/>
                <w:b w:val="false"/>
                <w:bCs w:val="false"/>
                <w:color w:val="333333"/>
                <w:sz w:val="21"/>
                <w:szCs w:val="21"/>
              </w:rPr>
              <w:t xml:space="preserve">The noise model added at every receiver (σ² = 10⁻³ W).</w:t>
            </w:r>
          </w:p>
        </w:tc>
      </w:tr>
      <w:tr>
        <w:tc>
          <w:tcPr>
            <w:tcW w:type="dxa" w:w="160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0"/>
              <w:jc w:val="left"/>
            </w:pPr>
            <w:r>
              <w:rPr>
                <w:rFonts w:ascii="Calibri" w:cs="Calibri" w:eastAsia="Calibri" w:hAnsi="Calibri"/>
                <w:b w:val="false"/>
                <w:bCs w:val="false"/>
                <w:color w:val="333333"/>
                <w:sz w:val="21"/>
                <w:szCs w:val="21"/>
              </w:rPr>
              <w:t xml:space="preserve">FCC</w:t>
            </w:r>
          </w:p>
        </w:tc>
        <w:tc>
          <w:tcPr>
            <w:tcW w:type="dxa" w:w="360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0"/>
              <w:jc w:val="center"/>
            </w:pPr>
            <w:r>
              <w:rPr>
                <w:rFonts w:ascii="Calibri" w:cs="Calibri" w:eastAsia="Calibri" w:hAnsi="Calibri"/>
                <w:b w:val="false"/>
                <w:bCs w:val="false"/>
                <w:color w:val="333333"/>
                <w:sz w:val="21"/>
                <w:szCs w:val="21"/>
              </w:rPr>
              <w:t xml:space="preserve">Federal Communications Commission (USA)</w:t>
            </w:r>
          </w:p>
        </w:tc>
        <w:tc>
          <w:tcPr>
            <w:tcW w:type="dxa" w:w="436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0"/>
              <w:jc w:val="center"/>
            </w:pPr>
            <w:r>
              <w:rPr>
                <w:rFonts w:ascii="Calibri" w:cs="Calibri" w:eastAsia="Calibri" w:hAnsi="Calibri"/>
                <w:b w:val="false"/>
                <w:bCs w:val="false"/>
                <w:color w:val="333333"/>
                <w:sz w:val="21"/>
                <w:szCs w:val="21"/>
              </w:rPr>
              <w:t xml:space="preserve">Source of the 15–85 % spectrum-utilisation statistic motivating CRNs.</w:t>
            </w:r>
          </w:p>
        </w:tc>
      </w:tr>
      <w:tr>
        <w:tc>
          <w:tcPr>
            <w:tcW w:type="dxa" w:w="1600"/>
            <w:tcBorders>
              <w:top w:val="single" w:color="AAAAAA" w:sz="4"/>
              <w:left w:val="single" w:color="AAAAAA" w:sz="4"/>
              <w:bottom w:val="single" w:color="AAAAAA" w:sz="4"/>
              <w:right w:val="single" w:color="AAAAAA" w:sz="4"/>
            </w:tcBorders>
            <w:shd w:fill="F2F2F2" w:val="clear"/>
            <w:tcMar>
              <w:top w:type="dxa" w:w="60"/>
              <w:left w:type="dxa" w:w="90"/>
              <w:bottom w:type="dxa" w:w="60"/>
              <w:right w:type="dxa" w:w="90"/>
            </w:tcMar>
          </w:tcPr>
          <w:p>
            <w:pPr>
              <w:spacing w:after="0"/>
              <w:jc w:val="left"/>
            </w:pPr>
            <w:r>
              <w:rPr>
                <w:rFonts w:ascii="Calibri" w:cs="Calibri" w:eastAsia="Calibri" w:hAnsi="Calibri"/>
                <w:b w:val="false"/>
                <w:bCs w:val="false"/>
                <w:color w:val="333333"/>
                <w:sz w:val="21"/>
                <w:szCs w:val="21"/>
              </w:rPr>
              <w:t xml:space="preserve">IRS</w:t>
            </w:r>
          </w:p>
        </w:tc>
        <w:tc>
          <w:tcPr>
            <w:tcW w:type="dxa" w:w="3600"/>
            <w:tcBorders>
              <w:top w:val="single" w:color="AAAAAA" w:sz="4"/>
              <w:left w:val="single" w:color="AAAAAA" w:sz="4"/>
              <w:bottom w:val="single" w:color="AAAAAA" w:sz="4"/>
              <w:right w:val="single" w:color="AAAAAA" w:sz="4"/>
            </w:tcBorders>
            <w:shd w:fill="F2F2F2" w:val="clear"/>
            <w:tcMar>
              <w:top w:type="dxa" w:w="60"/>
              <w:left w:type="dxa" w:w="90"/>
              <w:bottom w:type="dxa" w:w="60"/>
              <w:right w:type="dxa" w:w="90"/>
            </w:tcMar>
          </w:tcPr>
          <w:p>
            <w:pPr>
              <w:spacing w:after="0"/>
              <w:jc w:val="center"/>
            </w:pPr>
            <w:r>
              <w:rPr>
                <w:rFonts w:ascii="Calibri" w:cs="Calibri" w:eastAsia="Calibri" w:hAnsi="Calibri"/>
                <w:b w:val="false"/>
                <w:bCs w:val="false"/>
                <w:color w:val="333333"/>
                <w:sz w:val="21"/>
                <w:szCs w:val="21"/>
              </w:rPr>
              <w:t xml:space="preserve">Intelligent Reflecting Surface</w:t>
            </w:r>
          </w:p>
        </w:tc>
        <w:tc>
          <w:tcPr>
            <w:tcW w:type="dxa" w:w="4360"/>
            <w:tcBorders>
              <w:top w:val="single" w:color="AAAAAA" w:sz="4"/>
              <w:left w:val="single" w:color="AAAAAA" w:sz="4"/>
              <w:bottom w:val="single" w:color="AAAAAA" w:sz="4"/>
              <w:right w:val="single" w:color="AAAAAA" w:sz="4"/>
            </w:tcBorders>
            <w:shd w:fill="F2F2F2" w:val="clear"/>
            <w:tcMar>
              <w:top w:type="dxa" w:w="60"/>
              <w:left w:type="dxa" w:w="90"/>
              <w:bottom w:type="dxa" w:w="60"/>
              <w:right w:type="dxa" w:w="90"/>
            </w:tcMar>
          </w:tcPr>
          <w:p>
            <w:pPr>
              <w:spacing w:after="0"/>
              <w:jc w:val="center"/>
            </w:pPr>
            <w:r>
              <w:rPr>
                <w:rFonts w:ascii="Calibri" w:cs="Calibri" w:eastAsia="Calibri" w:hAnsi="Calibri"/>
                <w:b w:val="false"/>
                <w:bCs w:val="false"/>
                <w:color w:val="333333"/>
                <w:sz w:val="21"/>
                <w:szCs w:val="21"/>
              </w:rPr>
              <w:t xml:space="preserve">Tunable surface used in some literature-survey papers.</w:t>
            </w:r>
          </w:p>
        </w:tc>
      </w:tr>
      <w:tr>
        <w:tc>
          <w:tcPr>
            <w:tcW w:type="dxa" w:w="160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0"/>
              <w:jc w:val="left"/>
            </w:pPr>
            <w:r>
              <w:rPr>
                <w:rFonts w:ascii="Calibri" w:cs="Calibri" w:eastAsia="Calibri" w:hAnsi="Calibri"/>
                <w:b w:val="false"/>
                <w:bCs w:val="false"/>
                <w:color w:val="333333"/>
                <w:sz w:val="21"/>
                <w:szCs w:val="21"/>
              </w:rPr>
              <w:t xml:space="preserve">NOMA</w:t>
            </w:r>
          </w:p>
        </w:tc>
        <w:tc>
          <w:tcPr>
            <w:tcW w:type="dxa" w:w="360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0"/>
              <w:jc w:val="center"/>
            </w:pPr>
            <w:r>
              <w:rPr>
                <w:rFonts w:ascii="Calibri" w:cs="Calibri" w:eastAsia="Calibri" w:hAnsi="Calibri"/>
                <w:b w:val="false"/>
                <w:bCs w:val="false"/>
                <w:color w:val="333333"/>
                <w:sz w:val="21"/>
                <w:szCs w:val="21"/>
              </w:rPr>
              <w:t xml:space="preserve">Non-Orthogonal Multiple Access</w:t>
            </w:r>
          </w:p>
        </w:tc>
        <w:tc>
          <w:tcPr>
            <w:tcW w:type="dxa" w:w="436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0"/>
              <w:jc w:val="center"/>
            </w:pPr>
            <w:r>
              <w:rPr>
                <w:rFonts w:ascii="Calibri" w:cs="Calibri" w:eastAsia="Calibri" w:hAnsi="Calibri"/>
                <w:b w:val="false"/>
                <w:bCs w:val="false"/>
                <w:color w:val="333333"/>
                <w:sz w:val="21"/>
                <w:szCs w:val="21"/>
              </w:rPr>
              <w:t xml:space="preserve">Multi-user technique referenced in one of the lit-survey papers.</w:t>
            </w:r>
          </w:p>
        </w:tc>
      </w:tr>
      <w:tr>
        <w:tc>
          <w:tcPr>
            <w:tcW w:type="dxa" w:w="1600"/>
            <w:tcBorders>
              <w:top w:val="single" w:color="AAAAAA" w:sz="4"/>
              <w:left w:val="single" w:color="AAAAAA" w:sz="4"/>
              <w:bottom w:val="single" w:color="AAAAAA" w:sz="4"/>
              <w:right w:val="single" w:color="AAAAAA" w:sz="4"/>
            </w:tcBorders>
            <w:shd w:fill="F2F2F2" w:val="clear"/>
            <w:tcMar>
              <w:top w:type="dxa" w:w="60"/>
              <w:left w:type="dxa" w:w="90"/>
              <w:bottom w:type="dxa" w:w="60"/>
              <w:right w:type="dxa" w:w="90"/>
            </w:tcMar>
          </w:tcPr>
          <w:p>
            <w:pPr>
              <w:spacing w:after="0"/>
              <w:jc w:val="left"/>
            </w:pPr>
            <w:r>
              <w:rPr>
                <w:rFonts w:ascii="Calibri" w:cs="Calibri" w:eastAsia="Calibri" w:hAnsi="Calibri"/>
                <w:b w:val="false"/>
                <w:bCs w:val="false"/>
                <w:color w:val="333333"/>
                <w:sz w:val="21"/>
                <w:szCs w:val="21"/>
              </w:rPr>
              <w:t xml:space="preserve">OFDM</w:t>
            </w:r>
          </w:p>
        </w:tc>
        <w:tc>
          <w:tcPr>
            <w:tcW w:type="dxa" w:w="3600"/>
            <w:tcBorders>
              <w:top w:val="single" w:color="AAAAAA" w:sz="4"/>
              <w:left w:val="single" w:color="AAAAAA" w:sz="4"/>
              <w:bottom w:val="single" w:color="AAAAAA" w:sz="4"/>
              <w:right w:val="single" w:color="AAAAAA" w:sz="4"/>
            </w:tcBorders>
            <w:shd w:fill="F2F2F2" w:val="clear"/>
            <w:tcMar>
              <w:top w:type="dxa" w:w="60"/>
              <w:left w:type="dxa" w:w="90"/>
              <w:bottom w:type="dxa" w:w="60"/>
              <w:right w:type="dxa" w:w="90"/>
            </w:tcMar>
          </w:tcPr>
          <w:p>
            <w:pPr>
              <w:spacing w:after="0"/>
              <w:jc w:val="center"/>
            </w:pPr>
            <w:r>
              <w:rPr>
                <w:rFonts w:ascii="Calibri" w:cs="Calibri" w:eastAsia="Calibri" w:hAnsi="Calibri"/>
                <w:b w:val="false"/>
                <w:bCs w:val="false"/>
                <w:color w:val="333333"/>
                <w:sz w:val="21"/>
                <w:szCs w:val="21"/>
              </w:rPr>
              <w:t xml:space="preserve">Orthogonal Frequency-Division Multiplexing</w:t>
            </w:r>
          </w:p>
        </w:tc>
        <w:tc>
          <w:tcPr>
            <w:tcW w:type="dxa" w:w="4360"/>
            <w:tcBorders>
              <w:top w:val="single" w:color="AAAAAA" w:sz="4"/>
              <w:left w:val="single" w:color="AAAAAA" w:sz="4"/>
              <w:bottom w:val="single" w:color="AAAAAA" w:sz="4"/>
              <w:right w:val="single" w:color="AAAAAA" w:sz="4"/>
            </w:tcBorders>
            <w:shd w:fill="F2F2F2" w:val="clear"/>
            <w:tcMar>
              <w:top w:type="dxa" w:w="60"/>
              <w:left w:type="dxa" w:w="90"/>
              <w:bottom w:type="dxa" w:w="60"/>
              <w:right w:type="dxa" w:w="90"/>
            </w:tcMar>
          </w:tcPr>
          <w:p>
            <w:pPr>
              <w:spacing w:after="0"/>
              <w:jc w:val="center"/>
            </w:pPr>
            <w:r>
              <w:rPr>
                <w:rFonts w:ascii="Calibri" w:cs="Calibri" w:eastAsia="Calibri" w:hAnsi="Calibri"/>
                <w:b w:val="false"/>
                <w:bCs w:val="false"/>
                <w:color w:val="333333"/>
                <w:sz w:val="21"/>
                <w:szCs w:val="21"/>
              </w:rPr>
              <w:t xml:space="preserve">Multi-carrier technique listed under future work.</w:t>
            </w:r>
          </w:p>
        </w:tc>
      </w:tr>
      <w:tr>
        <w:tc>
          <w:tcPr>
            <w:tcW w:type="dxa" w:w="160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0"/>
              <w:jc w:val="left"/>
            </w:pPr>
            <w:r>
              <w:rPr>
                <w:rFonts w:ascii="Calibri" w:cs="Calibri" w:eastAsia="Calibri" w:hAnsi="Calibri"/>
                <w:b w:val="false"/>
                <w:bCs w:val="false"/>
                <w:color w:val="333333"/>
                <w:sz w:val="21"/>
                <w:szCs w:val="21"/>
              </w:rPr>
              <w:t xml:space="preserve">MIMO</w:t>
            </w:r>
          </w:p>
        </w:tc>
        <w:tc>
          <w:tcPr>
            <w:tcW w:type="dxa" w:w="360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0"/>
              <w:jc w:val="center"/>
            </w:pPr>
            <w:r>
              <w:rPr>
                <w:rFonts w:ascii="Calibri" w:cs="Calibri" w:eastAsia="Calibri" w:hAnsi="Calibri"/>
                <w:b w:val="false"/>
                <w:bCs w:val="false"/>
                <w:color w:val="333333"/>
                <w:sz w:val="21"/>
                <w:szCs w:val="21"/>
              </w:rPr>
              <w:t xml:space="preserve">Multiple-Input Multiple-Output</w:t>
            </w:r>
          </w:p>
        </w:tc>
        <w:tc>
          <w:tcPr>
            <w:tcW w:type="dxa" w:w="436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0"/>
              <w:jc w:val="center"/>
            </w:pPr>
            <w:r>
              <w:rPr>
                <w:rFonts w:ascii="Calibri" w:cs="Calibri" w:eastAsia="Calibri" w:hAnsi="Calibri"/>
                <w:b w:val="false"/>
                <w:bCs w:val="false"/>
                <w:color w:val="333333"/>
                <w:sz w:val="21"/>
                <w:szCs w:val="21"/>
              </w:rPr>
              <w:t xml:space="preserve">Multi-antenna setup; future-work extension.</w:t>
            </w:r>
          </w:p>
        </w:tc>
      </w:tr>
      <w:tr>
        <w:tc>
          <w:tcPr>
            <w:tcW w:type="dxa" w:w="1600"/>
            <w:tcBorders>
              <w:top w:val="single" w:color="AAAAAA" w:sz="4"/>
              <w:left w:val="single" w:color="AAAAAA" w:sz="4"/>
              <w:bottom w:val="single" w:color="AAAAAA" w:sz="4"/>
              <w:right w:val="single" w:color="AAAAAA" w:sz="4"/>
            </w:tcBorders>
            <w:shd w:fill="F2F2F2" w:val="clear"/>
            <w:tcMar>
              <w:top w:type="dxa" w:w="60"/>
              <w:left w:type="dxa" w:w="90"/>
              <w:bottom w:type="dxa" w:w="60"/>
              <w:right w:type="dxa" w:w="90"/>
            </w:tcMar>
          </w:tcPr>
          <w:p>
            <w:pPr>
              <w:spacing w:after="0"/>
              <w:jc w:val="left"/>
            </w:pPr>
            <w:r>
              <w:rPr>
                <w:rFonts w:ascii="Calibri" w:cs="Calibri" w:eastAsia="Calibri" w:hAnsi="Calibri"/>
                <w:b w:val="false"/>
                <w:bCs w:val="false"/>
                <w:color w:val="333333"/>
                <w:sz w:val="21"/>
                <w:szCs w:val="21"/>
              </w:rPr>
              <w:t xml:space="preserve">D2D</w:t>
            </w:r>
          </w:p>
        </w:tc>
        <w:tc>
          <w:tcPr>
            <w:tcW w:type="dxa" w:w="3600"/>
            <w:tcBorders>
              <w:top w:val="single" w:color="AAAAAA" w:sz="4"/>
              <w:left w:val="single" w:color="AAAAAA" w:sz="4"/>
              <w:bottom w:val="single" w:color="AAAAAA" w:sz="4"/>
              <w:right w:val="single" w:color="AAAAAA" w:sz="4"/>
            </w:tcBorders>
            <w:shd w:fill="F2F2F2" w:val="clear"/>
            <w:tcMar>
              <w:top w:type="dxa" w:w="60"/>
              <w:left w:type="dxa" w:w="90"/>
              <w:bottom w:type="dxa" w:w="60"/>
              <w:right w:type="dxa" w:w="90"/>
            </w:tcMar>
          </w:tcPr>
          <w:p>
            <w:pPr>
              <w:spacing w:after="0"/>
              <w:jc w:val="center"/>
            </w:pPr>
            <w:r>
              <w:rPr>
                <w:rFonts w:ascii="Calibri" w:cs="Calibri" w:eastAsia="Calibri" w:hAnsi="Calibri"/>
                <w:b w:val="false"/>
                <w:bCs w:val="false"/>
                <w:color w:val="333333"/>
                <w:sz w:val="21"/>
                <w:szCs w:val="21"/>
              </w:rPr>
              <w:t xml:space="preserve">Device-to-Device communication</w:t>
            </w:r>
          </w:p>
        </w:tc>
        <w:tc>
          <w:tcPr>
            <w:tcW w:type="dxa" w:w="4360"/>
            <w:tcBorders>
              <w:top w:val="single" w:color="AAAAAA" w:sz="4"/>
              <w:left w:val="single" w:color="AAAAAA" w:sz="4"/>
              <w:bottom w:val="single" w:color="AAAAAA" w:sz="4"/>
              <w:right w:val="single" w:color="AAAAAA" w:sz="4"/>
            </w:tcBorders>
            <w:shd w:fill="F2F2F2" w:val="clear"/>
            <w:tcMar>
              <w:top w:type="dxa" w:w="60"/>
              <w:left w:type="dxa" w:w="90"/>
              <w:bottom w:type="dxa" w:w="60"/>
              <w:right w:type="dxa" w:w="90"/>
            </w:tcMar>
          </w:tcPr>
          <w:p>
            <w:pPr>
              <w:spacing w:after="0"/>
              <w:jc w:val="center"/>
            </w:pPr>
            <w:r>
              <w:rPr>
                <w:rFonts w:ascii="Calibri" w:cs="Calibri" w:eastAsia="Calibri" w:hAnsi="Calibri"/>
                <w:b w:val="false"/>
                <w:bCs w:val="false"/>
                <w:color w:val="333333"/>
                <w:sz w:val="21"/>
                <w:szCs w:val="21"/>
              </w:rPr>
              <w:t xml:space="preserve">Subject of one of the lit-survey papers.</w:t>
            </w:r>
          </w:p>
        </w:tc>
      </w:tr>
      <w:tr>
        <w:tc>
          <w:tcPr>
            <w:tcW w:type="dxa" w:w="160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0"/>
              <w:jc w:val="left"/>
            </w:pPr>
            <w:r>
              <w:rPr>
                <w:rFonts w:ascii="Calibri" w:cs="Calibri" w:eastAsia="Calibri" w:hAnsi="Calibri"/>
                <w:b w:val="false"/>
                <w:bCs w:val="false"/>
                <w:color w:val="333333"/>
                <w:sz w:val="21"/>
                <w:szCs w:val="21"/>
              </w:rPr>
              <w:t xml:space="preserve">WPCN</w:t>
            </w:r>
          </w:p>
        </w:tc>
        <w:tc>
          <w:tcPr>
            <w:tcW w:type="dxa" w:w="360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0"/>
              <w:jc w:val="center"/>
            </w:pPr>
            <w:r>
              <w:rPr>
                <w:rFonts w:ascii="Calibri" w:cs="Calibri" w:eastAsia="Calibri" w:hAnsi="Calibri"/>
                <w:b w:val="false"/>
                <w:bCs w:val="false"/>
                <w:color w:val="333333"/>
                <w:sz w:val="21"/>
                <w:szCs w:val="21"/>
              </w:rPr>
              <w:t xml:space="preserve">Wireless Powered Communication Network</w:t>
            </w:r>
          </w:p>
        </w:tc>
        <w:tc>
          <w:tcPr>
            <w:tcW w:type="dxa" w:w="436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0"/>
              <w:jc w:val="center"/>
            </w:pPr>
            <w:r>
              <w:rPr>
                <w:rFonts w:ascii="Calibri" w:cs="Calibri" w:eastAsia="Calibri" w:hAnsi="Calibri"/>
                <w:b w:val="false"/>
                <w:bCs w:val="false"/>
                <w:color w:val="333333"/>
                <w:sz w:val="21"/>
                <w:szCs w:val="21"/>
              </w:rPr>
              <w:t xml:space="preserve">Subject of one of the lit-survey papers.</w:t>
            </w:r>
          </w:p>
        </w:tc>
      </w:tr>
      <w:tr>
        <w:tc>
          <w:tcPr>
            <w:tcW w:type="dxa" w:w="1600"/>
            <w:tcBorders>
              <w:top w:val="single" w:color="AAAAAA" w:sz="4"/>
              <w:left w:val="single" w:color="AAAAAA" w:sz="4"/>
              <w:bottom w:val="single" w:color="AAAAAA" w:sz="4"/>
              <w:right w:val="single" w:color="AAAAAA" w:sz="4"/>
            </w:tcBorders>
            <w:shd w:fill="F2F2F2" w:val="clear"/>
            <w:tcMar>
              <w:top w:type="dxa" w:w="60"/>
              <w:left w:type="dxa" w:w="90"/>
              <w:bottom w:type="dxa" w:w="60"/>
              <w:right w:type="dxa" w:w="90"/>
            </w:tcMar>
          </w:tcPr>
          <w:p>
            <w:pPr>
              <w:spacing w:after="0"/>
              <w:jc w:val="left"/>
            </w:pPr>
            <w:r>
              <w:rPr>
                <w:rFonts w:ascii="Calibri" w:cs="Calibri" w:eastAsia="Calibri" w:hAnsi="Calibri"/>
                <w:b w:val="false"/>
                <w:bCs w:val="false"/>
                <w:color w:val="333333"/>
                <w:sz w:val="21"/>
                <w:szCs w:val="21"/>
              </w:rPr>
              <w:t xml:space="preserve">DSA</w:t>
            </w:r>
          </w:p>
        </w:tc>
        <w:tc>
          <w:tcPr>
            <w:tcW w:type="dxa" w:w="3600"/>
            <w:tcBorders>
              <w:top w:val="single" w:color="AAAAAA" w:sz="4"/>
              <w:left w:val="single" w:color="AAAAAA" w:sz="4"/>
              <w:bottom w:val="single" w:color="AAAAAA" w:sz="4"/>
              <w:right w:val="single" w:color="AAAAAA" w:sz="4"/>
            </w:tcBorders>
            <w:shd w:fill="F2F2F2" w:val="clear"/>
            <w:tcMar>
              <w:top w:type="dxa" w:w="60"/>
              <w:left w:type="dxa" w:w="90"/>
              <w:bottom w:type="dxa" w:w="60"/>
              <w:right w:type="dxa" w:w="90"/>
            </w:tcMar>
          </w:tcPr>
          <w:p>
            <w:pPr>
              <w:spacing w:after="0"/>
              <w:jc w:val="center"/>
            </w:pPr>
            <w:r>
              <w:rPr>
                <w:rFonts w:ascii="Calibri" w:cs="Calibri" w:eastAsia="Calibri" w:hAnsi="Calibri"/>
                <w:b w:val="false"/>
                <w:bCs w:val="false"/>
                <w:color w:val="333333"/>
                <w:sz w:val="21"/>
                <w:szCs w:val="21"/>
              </w:rPr>
              <w:t xml:space="preserve">Dynamic Spectrum Access</w:t>
            </w:r>
          </w:p>
        </w:tc>
        <w:tc>
          <w:tcPr>
            <w:tcW w:type="dxa" w:w="4360"/>
            <w:tcBorders>
              <w:top w:val="single" w:color="AAAAAA" w:sz="4"/>
              <w:left w:val="single" w:color="AAAAAA" w:sz="4"/>
              <w:bottom w:val="single" w:color="AAAAAA" w:sz="4"/>
              <w:right w:val="single" w:color="AAAAAA" w:sz="4"/>
            </w:tcBorders>
            <w:shd w:fill="F2F2F2" w:val="clear"/>
            <w:tcMar>
              <w:top w:type="dxa" w:w="60"/>
              <w:left w:type="dxa" w:w="90"/>
              <w:bottom w:type="dxa" w:w="60"/>
              <w:right w:type="dxa" w:w="90"/>
            </w:tcMar>
          </w:tcPr>
          <w:p>
            <w:pPr>
              <w:spacing w:after="0"/>
              <w:jc w:val="center"/>
            </w:pPr>
            <w:r>
              <w:rPr>
                <w:rFonts w:ascii="Calibri" w:cs="Calibri" w:eastAsia="Calibri" w:hAnsi="Calibri"/>
                <w:b w:val="false"/>
                <w:bCs w:val="false"/>
                <w:color w:val="333333"/>
                <w:sz w:val="21"/>
                <w:szCs w:val="21"/>
              </w:rPr>
              <w:t xml:space="preserve">Umbrella term for CRN-style spectrum sharing (e.g., IEEE 802.22).</w:t>
            </w:r>
          </w:p>
        </w:tc>
      </w:tr>
      <w:tr>
        <w:tc>
          <w:tcPr>
            <w:tcW w:type="dxa" w:w="160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0"/>
              <w:jc w:val="left"/>
            </w:pPr>
            <w:r>
              <w:rPr>
                <w:rFonts w:ascii="Calibri" w:cs="Calibri" w:eastAsia="Calibri" w:hAnsi="Calibri"/>
                <w:b w:val="false"/>
                <w:bCs w:val="false"/>
                <w:color w:val="333333"/>
                <w:sz w:val="21"/>
                <w:szCs w:val="21"/>
              </w:rPr>
              <w:t xml:space="preserve">QoS</w:t>
            </w:r>
          </w:p>
        </w:tc>
        <w:tc>
          <w:tcPr>
            <w:tcW w:type="dxa" w:w="360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0"/>
              <w:jc w:val="center"/>
            </w:pPr>
            <w:r>
              <w:rPr>
                <w:rFonts w:ascii="Calibri" w:cs="Calibri" w:eastAsia="Calibri" w:hAnsi="Calibri"/>
                <w:b w:val="false"/>
                <w:bCs w:val="false"/>
                <w:color w:val="333333"/>
                <w:sz w:val="21"/>
                <w:szCs w:val="21"/>
              </w:rPr>
              <w:t xml:space="preserve">Quality of Service</w:t>
            </w:r>
          </w:p>
        </w:tc>
        <w:tc>
          <w:tcPr>
            <w:tcW w:type="dxa" w:w="436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0"/>
              <w:jc w:val="center"/>
            </w:pPr>
            <w:r>
              <w:rPr>
                <w:rFonts w:ascii="Calibri" w:cs="Calibri" w:eastAsia="Calibri" w:hAnsi="Calibri"/>
                <w:b w:val="false"/>
                <w:bCs w:val="false"/>
                <w:color w:val="333333"/>
                <w:sz w:val="21"/>
                <w:szCs w:val="21"/>
              </w:rPr>
              <w:t xml:space="preserve">Service-level metric the SU must respect for the PU.</w:t>
            </w:r>
          </w:p>
        </w:tc>
      </w:tr>
      <w:tr>
        <w:tc>
          <w:tcPr>
            <w:tcW w:type="dxa" w:w="1600"/>
            <w:tcBorders>
              <w:top w:val="single" w:color="AAAAAA" w:sz="4"/>
              <w:left w:val="single" w:color="AAAAAA" w:sz="4"/>
              <w:bottom w:val="single" w:color="AAAAAA" w:sz="4"/>
              <w:right w:val="single" w:color="AAAAAA" w:sz="4"/>
            </w:tcBorders>
            <w:shd w:fill="F2F2F2" w:val="clear"/>
            <w:tcMar>
              <w:top w:type="dxa" w:w="60"/>
              <w:left w:type="dxa" w:w="90"/>
              <w:bottom w:type="dxa" w:w="60"/>
              <w:right w:type="dxa" w:w="90"/>
            </w:tcMar>
          </w:tcPr>
          <w:p>
            <w:pPr>
              <w:spacing w:after="0"/>
              <w:jc w:val="left"/>
            </w:pPr>
            <w:r>
              <w:rPr>
                <w:rFonts w:ascii="Calibri" w:cs="Calibri" w:eastAsia="Calibri" w:hAnsi="Calibri"/>
                <w:b w:val="false"/>
                <w:bCs w:val="false"/>
                <w:color w:val="333333"/>
                <w:sz w:val="21"/>
                <w:szCs w:val="21"/>
              </w:rPr>
              <w:t xml:space="preserve">dB</w:t>
            </w:r>
          </w:p>
        </w:tc>
        <w:tc>
          <w:tcPr>
            <w:tcW w:type="dxa" w:w="3600"/>
            <w:tcBorders>
              <w:top w:val="single" w:color="AAAAAA" w:sz="4"/>
              <w:left w:val="single" w:color="AAAAAA" w:sz="4"/>
              <w:bottom w:val="single" w:color="AAAAAA" w:sz="4"/>
              <w:right w:val="single" w:color="AAAAAA" w:sz="4"/>
            </w:tcBorders>
            <w:shd w:fill="F2F2F2" w:val="clear"/>
            <w:tcMar>
              <w:top w:type="dxa" w:w="60"/>
              <w:left w:type="dxa" w:w="90"/>
              <w:bottom w:type="dxa" w:w="60"/>
              <w:right w:type="dxa" w:w="90"/>
            </w:tcMar>
          </w:tcPr>
          <w:p>
            <w:pPr>
              <w:spacing w:after="0"/>
              <w:jc w:val="center"/>
            </w:pPr>
            <w:r>
              <w:rPr>
                <w:rFonts w:ascii="Calibri" w:cs="Calibri" w:eastAsia="Calibri" w:hAnsi="Calibri"/>
                <w:b w:val="false"/>
                <w:bCs w:val="false"/>
                <w:color w:val="333333"/>
                <w:sz w:val="21"/>
                <w:szCs w:val="21"/>
              </w:rPr>
              <w:t xml:space="preserve">Decibel</w:t>
            </w:r>
          </w:p>
        </w:tc>
        <w:tc>
          <w:tcPr>
            <w:tcW w:type="dxa" w:w="4360"/>
            <w:tcBorders>
              <w:top w:val="single" w:color="AAAAAA" w:sz="4"/>
              <w:left w:val="single" w:color="AAAAAA" w:sz="4"/>
              <w:bottom w:val="single" w:color="AAAAAA" w:sz="4"/>
              <w:right w:val="single" w:color="AAAAAA" w:sz="4"/>
            </w:tcBorders>
            <w:shd w:fill="F2F2F2" w:val="clear"/>
            <w:tcMar>
              <w:top w:type="dxa" w:w="60"/>
              <w:left w:type="dxa" w:w="90"/>
              <w:bottom w:type="dxa" w:w="60"/>
              <w:right w:type="dxa" w:w="90"/>
            </w:tcMar>
          </w:tcPr>
          <w:p>
            <w:pPr>
              <w:spacing w:after="0"/>
              <w:jc w:val="center"/>
            </w:pPr>
            <w:r>
              <w:rPr>
                <w:rFonts w:ascii="Calibri" w:cs="Calibri" w:eastAsia="Calibri" w:hAnsi="Calibri"/>
                <w:b w:val="false"/>
                <w:bCs w:val="false"/>
                <w:color w:val="333333"/>
                <w:sz w:val="21"/>
                <w:szCs w:val="21"/>
              </w:rPr>
              <w:t xml:space="preserve">Logarithmic unit; 0 dB ≈ ratio of 1, 10 dB ≈ ratio of 10, etc.</w:t>
            </w:r>
          </w:p>
        </w:tc>
      </w:tr>
    </w:tbl>
    <w:p>
      <w:pPr>
        <w:pStyle w:val="Heading3"/>
        <w:spacing w:after="80" w:before="180"/>
      </w:pPr>
      <w:r>
        <w:rPr>
          <w:rFonts w:ascii="Calibri" w:cs="Calibri" w:eastAsia="Calibri" w:hAnsi="Calibri"/>
          <w:b/>
          <w:bCs/>
          <w:sz w:val="22"/>
          <w:szCs w:val="22"/>
        </w:rPr>
        <w:t xml:space="preserve">1.2  Machine Learning / RL Acronyms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4360"/>
      </w:tblGrid>
      <w:tr>
        <w:tc>
          <w:tcPr>
            <w:tcW w:type="dxa" w:w="1600"/>
            <w:tcBorders>
              <w:top w:val="single" w:color="AAAAAA" w:sz="4"/>
              <w:left w:val="single" w:color="AAAAAA" w:sz="4"/>
              <w:bottom w:val="single" w:color="AAAAAA" w:sz="4"/>
              <w:right w:val="single" w:color="AAAAAA" w:sz="4"/>
            </w:tcBorders>
            <w:shd w:fill="1A365D" w:val="clear"/>
            <w:tcMar>
              <w:top w:type="dxa" w:w="60"/>
              <w:left w:type="dxa" w:w="90"/>
              <w:bottom w:type="dxa" w:w="60"/>
              <w:right w:type="dxa" w:w="90"/>
            </w:tcMar>
          </w:tcPr>
          <w:p>
            <w:pPr>
              <w:spacing w:after="0"/>
              <w:jc w:val="center"/>
            </w:pPr>
            <w:r>
              <w:rPr>
                <w:rFonts w:ascii="Calibri" w:cs="Calibri" w:eastAsia="Calibri" w:hAnsi="Calibri"/>
                <w:b/>
                <w:bCs/>
                <w:color w:val="FFFFFF"/>
                <w:sz w:val="21"/>
                <w:szCs w:val="21"/>
              </w:rPr>
              <w:t xml:space="preserve">Acronym</w:t>
            </w:r>
          </w:p>
        </w:tc>
        <w:tc>
          <w:tcPr>
            <w:tcW w:type="dxa" w:w="3600"/>
            <w:tcBorders>
              <w:top w:val="single" w:color="AAAAAA" w:sz="4"/>
              <w:left w:val="single" w:color="AAAAAA" w:sz="4"/>
              <w:bottom w:val="single" w:color="AAAAAA" w:sz="4"/>
              <w:right w:val="single" w:color="AAAAAA" w:sz="4"/>
            </w:tcBorders>
            <w:shd w:fill="1A365D" w:val="clear"/>
            <w:tcMar>
              <w:top w:type="dxa" w:w="60"/>
              <w:left w:type="dxa" w:w="90"/>
              <w:bottom w:type="dxa" w:w="60"/>
              <w:right w:type="dxa" w:w="90"/>
            </w:tcMar>
          </w:tcPr>
          <w:p>
            <w:pPr>
              <w:spacing w:after="0"/>
              <w:jc w:val="center"/>
            </w:pPr>
            <w:r>
              <w:rPr>
                <w:rFonts w:ascii="Calibri" w:cs="Calibri" w:eastAsia="Calibri" w:hAnsi="Calibri"/>
                <w:b/>
                <w:bCs/>
                <w:color w:val="FFFFFF"/>
                <w:sz w:val="21"/>
                <w:szCs w:val="21"/>
              </w:rPr>
              <w:t xml:space="preserve">Full Form</w:t>
            </w:r>
          </w:p>
        </w:tc>
        <w:tc>
          <w:tcPr>
            <w:tcW w:type="dxa" w:w="4360"/>
            <w:tcBorders>
              <w:top w:val="single" w:color="AAAAAA" w:sz="4"/>
              <w:left w:val="single" w:color="AAAAAA" w:sz="4"/>
              <w:bottom w:val="single" w:color="AAAAAA" w:sz="4"/>
              <w:right w:val="single" w:color="AAAAAA" w:sz="4"/>
            </w:tcBorders>
            <w:shd w:fill="1A365D" w:val="clear"/>
            <w:tcMar>
              <w:top w:type="dxa" w:w="60"/>
              <w:left w:type="dxa" w:w="90"/>
              <w:bottom w:type="dxa" w:w="60"/>
              <w:right w:type="dxa" w:w="90"/>
            </w:tcMar>
          </w:tcPr>
          <w:p>
            <w:pPr>
              <w:spacing w:after="0"/>
              <w:jc w:val="center"/>
            </w:pPr>
            <w:r>
              <w:rPr>
                <w:rFonts w:ascii="Calibri" w:cs="Calibri" w:eastAsia="Calibri" w:hAnsi="Calibri"/>
                <w:b/>
                <w:bCs/>
                <w:color w:val="FFFFFF"/>
                <w:sz w:val="21"/>
                <w:szCs w:val="21"/>
              </w:rPr>
              <w:t xml:space="preserve">Meaning in this project</w:t>
            </w:r>
          </w:p>
        </w:tc>
      </w:tr>
      <w:tr>
        <w:tc>
          <w:tcPr>
            <w:tcW w:type="dxa" w:w="1600"/>
            <w:tcBorders>
              <w:top w:val="single" w:color="AAAAAA" w:sz="4"/>
              <w:left w:val="single" w:color="AAAAAA" w:sz="4"/>
              <w:bottom w:val="single" w:color="AAAAAA" w:sz="4"/>
              <w:right w:val="single" w:color="AAAAAA" w:sz="4"/>
            </w:tcBorders>
            <w:shd w:fill="F2F2F2" w:val="clear"/>
            <w:tcMar>
              <w:top w:type="dxa" w:w="60"/>
              <w:left w:type="dxa" w:w="90"/>
              <w:bottom w:type="dxa" w:w="60"/>
              <w:right w:type="dxa" w:w="90"/>
            </w:tcMar>
          </w:tcPr>
          <w:p>
            <w:pPr>
              <w:spacing w:after="0"/>
              <w:jc w:val="left"/>
            </w:pPr>
            <w:r>
              <w:rPr>
                <w:rFonts w:ascii="Calibri" w:cs="Calibri" w:eastAsia="Calibri" w:hAnsi="Calibri"/>
                <w:b w:val="false"/>
                <w:bCs w:val="false"/>
                <w:color w:val="333333"/>
                <w:sz w:val="21"/>
                <w:szCs w:val="21"/>
              </w:rPr>
              <w:t xml:space="preserve">RL</w:t>
            </w:r>
          </w:p>
        </w:tc>
        <w:tc>
          <w:tcPr>
            <w:tcW w:type="dxa" w:w="3600"/>
            <w:tcBorders>
              <w:top w:val="single" w:color="AAAAAA" w:sz="4"/>
              <w:left w:val="single" w:color="AAAAAA" w:sz="4"/>
              <w:bottom w:val="single" w:color="AAAAAA" w:sz="4"/>
              <w:right w:val="single" w:color="AAAAAA" w:sz="4"/>
            </w:tcBorders>
            <w:shd w:fill="F2F2F2" w:val="clear"/>
            <w:tcMar>
              <w:top w:type="dxa" w:w="60"/>
              <w:left w:type="dxa" w:w="90"/>
              <w:bottom w:type="dxa" w:w="60"/>
              <w:right w:type="dxa" w:w="90"/>
            </w:tcMar>
          </w:tcPr>
          <w:p>
            <w:pPr>
              <w:spacing w:after="0"/>
              <w:jc w:val="center"/>
            </w:pPr>
            <w:r>
              <w:rPr>
                <w:rFonts w:ascii="Calibri" w:cs="Calibri" w:eastAsia="Calibri" w:hAnsi="Calibri"/>
                <w:b w:val="false"/>
                <w:bCs w:val="false"/>
                <w:color w:val="333333"/>
                <w:sz w:val="21"/>
                <w:szCs w:val="21"/>
              </w:rPr>
              <w:t xml:space="preserve">Reinforcement Learning</w:t>
            </w:r>
          </w:p>
        </w:tc>
        <w:tc>
          <w:tcPr>
            <w:tcW w:type="dxa" w:w="4360"/>
            <w:tcBorders>
              <w:top w:val="single" w:color="AAAAAA" w:sz="4"/>
              <w:left w:val="single" w:color="AAAAAA" w:sz="4"/>
              <w:bottom w:val="single" w:color="AAAAAA" w:sz="4"/>
              <w:right w:val="single" w:color="AAAAAA" w:sz="4"/>
            </w:tcBorders>
            <w:shd w:fill="F2F2F2" w:val="clear"/>
            <w:tcMar>
              <w:top w:type="dxa" w:w="60"/>
              <w:left w:type="dxa" w:w="90"/>
              <w:bottom w:type="dxa" w:w="60"/>
              <w:right w:type="dxa" w:w="90"/>
            </w:tcMar>
          </w:tcPr>
          <w:p>
            <w:pPr>
              <w:spacing w:after="0"/>
              <w:jc w:val="center"/>
            </w:pPr>
            <w:r>
              <w:rPr>
                <w:rFonts w:ascii="Calibri" w:cs="Calibri" w:eastAsia="Calibri" w:hAnsi="Calibri"/>
                <w:b w:val="false"/>
                <w:bCs w:val="false"/>
                <w:color w:val="333333"/>
                <w:sz w:val="21"/>
                <w:szCs w:val="21"/>
              </w:rPr>
              <w:t xml:space="preserve">ML paradigm where an agent learns a policy by trial-and-error.</w:t>
            </w:r>
          </w:p>
        </w:tc>
      </w:tr>
      <w:tr>
        <w:tc>
          <w:tcPr>
            <w:tcW w:type="dxa" w:w="160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0"/>
              <w:jc w:val="left"/>
            </w:pPr>
            <w:r>
              <w:rPr>
                <w:rFonts w:ascii="Calibri" w:cs="Calibri" w:eastAsia="Calibri" w:hAnsi="Calibri"/>
                <w:b w:val="false"/>
                <w:bCs w:val="false"/>
                <w:color w:val="333333"/>
                <w:sz w:val="21"/>
                <w:szCs w:val="21"/>
              </w:rPr>
              <w:t xml:space="preserve">DRL</w:t>
            </w:r>
          </w:p>
        </w:tc>
        <w:tc>
          <w:tcPr>
            <w:tcW w:type="dxa" w:w="360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0"/>
              <w:jc w:val="center"/>
            </w:pPr>
            <w:r>
              <w:rPr>
                <w:rFonts w:ascii="Calibri" w:cs="Calibri" w:eastAsia="Calibri" w:hAnsi="Calibri"/>
                <w:b w:val="false"/>
                <w:bCs w:val="false"/>
                <w:color w:val="333333"/>
                <w:sz w:val="21"/>
                <w:szCs w:val="21"/>
              </w:rPr>
              <w:t xml:space="preserve">Deep Reinforcement Learning</w:t>
            </w:r>
          </w:p>
        </w:tc>
        <w:tc>
          <w:tcPr>
            <w:tcW w:type="dxa" w:w="436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0"/>
              <w:jc w:val="center"/>
            </w:pPr>
            <w:r>
              <w:rPr>
                <w:rFonts w:ascii="Calibri" w:cs="Calibri" w:eastAsia="Calibri" w:hAnsi="Calibri"/>
                <w:b w:val="false"/>
                <w:bCs w:val="false"/>
                <w:color w:val="333333"/>
                <w:sz w:val="21"/>
                <w:szCs w:val="21"/>
              </w:rPr>
              <w:t xml:space="preserve">RL with neural networks as function approximators.</w:t>
            </w:r>
          </w:p>
        </w:tc>
      </w:tr>
      <w:tr>
        <w:tc>
          <w:tcPr>
            <w:tcW w:type="dxa" w:w="1600"/>
            <w:tcBorders>
              <w:top w:val="single" w:color="AAAAAA" w:sz="4"/>
              <w:left w:val="single" w:color="AAAAAA" w:sz="4"/>
              <w:bottom w:val="single" w:color="AAAAAA" w:sz="4"/>
              <w:right w:val="single" w:color="AAAAAA" w:sz="4"/>
            </w:tcBorders>
            <w:shd w:fill="F2F2F2" w:val="clear"/>
            <w:tcMar>
              <w:top w:type="dxa" w:w="60"/>
              <w:left w:type="dxa" w:w="90"/>
              <w:bottom w:type="dxa" w:w="60"/>
              <w:right w:type="dxa" w:w="90"/>
            </w:tcMar>
          </w:tcPr>
          <w:p>
            <w:pPr>
              <w:spacing w:after="0"/>
              <w:jc w:val="left"/>
            </w:pPr>
            <w:r>
              <w:rPr>
                <w:rFonts w:ascii="Calibri" w:cs="Calibri" w:eastAsia="Calibri" w:hAnsi="Calibri"/>
                <w:b w:val="false"/>
                <w:bCs w:val="false"/>
                <w:color w:val="333333"/>
                <w:sz w:val="21"/>
                <w:szCs w:val="21"/>
              </w:rPr>
              <w:t xml:space="preserve">MDP</w:t>
            </w:r>
          </w:p>
        </w:tc>
        <w:tc>
          <w:tcPr>
            <w:tcW w:type="dxa" w:w="3600"/>
            <w:tcBorders>
              <w:top w:val="single" w:color="AAAAAA" w:sz="4"/>
              <w:left w:val="single" w:color="AAAAAA" w:sz="4"/>
              <w:bottom w:val="single" w:color="AAAAAA" w:sz="4"/>
              <w:right w:val="single" w:color="AAAAAA" w:sz="4"/>
            </w:tcBorders>
            <w:shd w:fill="F2F2F2" w:val="clear"/>
            <w:tcMar>
              <w:top w:type="dxa" w:w="60"/>
              <w:left w:type="dxa" w:w="90"/>
              <w:bottom w:type="dxa" w:w="60"/>
              <w:right w:type="dxa" w:w="90"/>
            </w:tcMar>
          </w:tcPr>
          <w:p>
            <w:pPr>
              <w:spacing w:after="0"/>
              <w:jc w:val="center"/>
            </w:pPr>
            <w:r>
              <w:rPr>
                <w:rFonts w:ascii="Calibri" w:cs="Calibri" w:eastAsia="Calibri" w:hAnsi="Calibri"/>
                <w:b w:val="false"/>
                <w:bCs w:val="false"/>
                <w:color w:val="333333"/>
                <w:sz w:val="21"/>
                <w:szCs w:val="21"/>
              </w:rPr>
              <w:t xml:space="preserve">Markov Decision Process</w:t>
            </w:r>
          </w:p>
        </w:tc>
        <w:tc>
          <w:tcPr>
            <w:tcW w:type="dxa" w:w="4360"/>
            <w:tcBorders>
              <w:top w:val="single" w:color="AAAAAA" w:sz="4"/>
              <w:left w:val="single" w:color="AAAAAA" w:sz="4"/>
              <w:bottom w:val="single" w:color="AAAAAA" w:sz="4"/>
              <w:right w:val="single" w:color="AAAAAA" w:sz="4"/>
            </w:tcBorders>
            <w:shd w:fill="F2F2F2" w:val="clear"/>
            <w:tcMar>
              <w:top w:type="dxa" w:w="60"/>
              <w:left w:type="dxa" w:w="90"/>
              <w:bottom w:type="dxa" w:w="60"/>
              <w:right w:type="dxa" w:w="90"/>
            </w:tcMar>
          </w:tcPr>
          <w:p>
            <w:pPr>
              <w:spacing w:after="0"/>
              <w:jc w:val="center"/>
            </w:pPr>
            <w:r>
              <w:rPr>
                <w:rFonts w:ascii="Calibri" w:cs="Calibri" w:eastAsia="Calibri" w:hAnsi="Calibri"/>
                <w:b w:val="false"/>
                <w:bCs w:val="false"/>
                <w:color w:val="333333"/>
                <w:sz w:val="21"/>
                <w:szCs w:val="21"/>
              </w:rPr>
              <w:t xml:space="preserve">Formal model of RL: (S, A, P, R, γ).</w:t>
            </w:r>
          </w:p>
        </w:tc>
      </w:tr>
      <w:tr>
        <w:tc>
          <w:tcPr>
            <w:tcW w:type="dxa" w:w="160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0"/>
              <w:jc w:val="left"/>
            </w:pPr>
            <w:r>
              <w:rPr>
                <w:rFonts w:ascii="Calibri" w:cs="Calibri" w:eastAsia="Calibri" w:hAnsi="Calibri"/>
                <w:b w:val="false"/>
                <w:bCs w:val="false"/>
                <w:color w:val="333333"/>
                <w:sz w:val="21"/>
                <w:szCs w:val="21"/>
              </w:rPr>
              <w:t xml:space="preserve">CMDP</w:t>
            </w:r>
          </w:p>
        </w:tc>
        <w:tc>
          <w:tcPr>
            <w:tcW w:type="dxa" w:w="360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0"/>
              <w:jc w:val="center"/>
            </w:pPr>
            <w:r>
              <w:rPr>
                <w:rFonts w:ascii="Calibri" w:cs="Calibri" w:eastAsia="Calibri" w:hAnsi="Calibri"/>
                <w:b w:val="false"/>
                <w:bCs w:val="false"/>
                <w:color w:val="333333"/>
                <w:sz w:val="21"/>
                <w:szCs w:val="21"/>
              </w:rPr>
              <w:t xml:space="preserve">Constrained Markov Decision Process</w:t>
            </w:r>
          </w:p>
        </w:tc>
        <w:tc>
          <w:tcPr>
            <w:tcW w:type="dxa" w:w="436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0"/>
              <w:jc w:val="center"/>
            </w:pPr>
            <w:r>
              <w:rPr>
                <w:rFonts w:ascii="Calibri" w:cs="Calibri" w:eastAsia="Calibri" w:hAnsi="Calibri"/>
                <w:b w:val="false"/>
                <w:bCs w:val="false"/>
                <w:color w:val="333333"/>
                <w:sz w:val="21"/>
                <w:szCs w:val="21"/>
              </w:rPr>
              <w:t xml:space="preserve">MDP plus inequality constraints; theoretical foundation of the Proposed Algorithm.</w:t>
            </w:r>
          </w:p>
        </w:tc>
      </w:tr>
      <w:tr>
        <w:tc>
          <w:tcPr>
            <w:tcW w:type="dxa" w:w="1600"/>
            <w:tcBorders>
              <w:top w:val="single" w:color="AAAAAA" w:sz="4"/>
              <w:left w:val="single" w:color="AAAAAA" w:sz="4"/>
              <w:bottom w:val="single" w:color="AAAAAA" w:sz="4"/>
              <w:right w:val="single" w:color="AAAAAA" w:sz="4"/>
            </w:tcBorders>
            <w:shd w:fill="F2F2F2" w:val="clear"/>
            <w:tcMar>
              <w:top w:type="dxa" w:w="60"/>
              <w:left w:type="dxa" w:w="90"/>
              <w:bottom w:type="dxa" w:w="60"/>
              <w:right w:type="dxa" w:w="90"/>
            </w:tcMar>
          </w:tcPr>
          <w:p>
            <w:pPr>
              <w:spacing w:after="0"/>
              <w:jc w:val="left"/>
            </w:pPr>
            <w:r>
              <w:rPr>
                <w:rFonts w:ascii="Calibri" w:cs="Calibri" w:eastAsia="Calibri" w:hAnsi="Calibri"/>
                <w:b w:val="false"/>
                <w:bCs w:val="false"/>
                <w:color w:val="333333"/>
                <w:sz w:val="21"/>
                <w:szCs w:val="21"/>
              </w:rPr>
              <w:t xml:space="preserve">DDPG</w:t>
            </w:r>
          </w:p>
        </w:tc>
        <w:tc>
          <w:tcPr>
            <w:tcW w:type="dxa" w:w="3600"/>
            <w:tcBorders>
              <w:top w:val="single" w:color="AAAAAA" w:sz="4"/>
              <w:left w:val="single" w:color="AAAAAA" w:sz="4"/>
              <w:bottom w:val="single" w:color="AAAAAA" w:sz="4"/>
              <w:right w:val="single" w:color="AAAAAA" w:sz="4"/>
            </w:tcBorders>
            <w:shd w:fill="F2F2F2" w:val="clear"/>
            <w:tcMar>
              <w:top w:type="dxa" w:w="60"/>
              <w:left w:type="dxa" w:w="90"/>
              <w:bottom w:type="dxa" w:w="60"/>
              <w:right w:type="dxa" w:w="90"/>
            </w:tcMar>
          </w:tcPr>
          <w:p>
            <w:pPr>
              <w:spacing w:after="0"/>
              <w:jc w:val="center"/>
            </w:pPr>
            <w:r>
              <w:rPr>
                <w:rFonts w:ascii="Calibri" w:cs="Calibri" w:eastAsia="Calibri" w:hAnsi="Calibri"/>
                <w:b w:val="false"/>
                <w:bCs w:val="false"/>
                <w:color w:val="333333"/>
                <w:sz w:val="21"/>
                <w:szCs w:val="21"/>
              </w:rPr>
              <w:t xml:space="preserve">Deep Deterministic Policy Gradient</w:t>
            </w:r>
          </w:p>
        </w:tc>
        <w:tc>
          <w:tcPr>
            <w:tcW w:type="dxa" w:w="4360"/>
            <w:tcBorders>
              <w:top w:val="single" w:color="AAAAAA" w:sz="4"/>
              <w:left w:val="single" w:color="AAAAAA" w:sz="4"/>
              <w:bottom w:val="single" w:color="AAAAAA" w:sz="4"/>
              <w:right w:val="single" w:color="AAAAAA" w:sz="4"/>
            </w:tcBorders>
            <w:shd w:fill="F2F2F2" w:val="clear"/>
            <w:tcMar>
              <w:top w:type="dxa" w:w="60"/>
              <w:left w:type="dxa" w:w="90"/>
              <w:bottom w:type="dxa" w:w="60"/>
              <w:right w:type="dxa" w:w="90"/>
            </w:tcMar>
          </w:tcPr>
          <w:p>
            <w:pPr>
              <w:spacing w:after="0"/>
              <w:jc w:val="center"/>
            </w:pPr>
            <w:r>
              <w:rPr>
                <w:rFonts w:ascii="Calibri" w:cs="Calibri" w:eastAsia="Calibri" w:hAnsi="Calibri"/>
                <w:b w:val="false"/>
                <w:bCs w:val="false"/>
                <w:color w:val="333333"/>
                <w:sz w:val="21"/>
                <w:szCs w:val="21"/>
              </w:rPr>
              <w:t xml:space="preserve">Baseline 1 (Lillicrap et al., 2015) — single critic, OU noise.</w:t>
            </w:r>
          </w:p>
        </w:tc>
      </w:tr>
      <w:tr>
        <w:tc>
          <w:tcPr>
            <w:tcW w:type="dxa" w:w="160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0"/>
              <w:jc w:val="left"/>
            </w:pPr>
            <w:r>
              <w:rPr>
                <w:rFonts w:ascii="Calibri" w:cs="Calibri" w:eastAsia="Calibri" w:hAnsi="Calibri"/>
                <w:b w:val="false"/>
                <w:bCs w:val="false"/>
                <w:color w:val="333333"/>
                <w:sz w:val="21"/>
                <w:szCs w:val="21"/>
              </w:rPr>
              <w:t xml:space="preserve">TD3</w:t>
            </w:r>
          </w:p>
        </w:tc>
        <w:tc>
          <w:tcPr>
            <w:tcW w:type="dxa" w:w="360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0"/>
              <w:jc w:val="center"/>
            </w:pPr>
            <w:r>
              <w:rPr>
                <w:rFonts w:ascii="Calibri" w:cs="Calibri" w:eastAsia="Calibri" w:hAnsi="Calibri"/>
                <w:b w:val="false"/>
                <w:bCs w:val="false"/>
                <w:color w:val="333333"/>
                <w:sz w:val="21"/>
                <w:szCs w:val="21"/>
              </w:rPr>
              <w:t xml:space="preserve">Twin Delayed Deep Deterministic Policy Gradient</w:t>
            </w:r>
          </w:p>
        </w:tc>
        <w:tc>
          <w:tcPr>
            <w:tcW w:type="dxa" w:w="436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0"/>
              <w:jc w:val="center"/>
            </w:pPr>
            <w:r>
              <w:rPr>
                <w:rFonts w:ascii="Calibri" w:cs="Calibri" w:eastAsia="Calibri" w:hAnsi="Calibri"/>
                <w:b w:val="false"/>
                <w:bCs w:val="false"/>
                <w:color w:val="333333"/>
                <w:sz w:val="21"/>
                <w:szCs w:val="21"/>
              </w:rPr>
              <w:t xml:space="preserve">Baseline 2 (Fujimoto et al., 2018) — twin critics, delayed updates, target smoothing.</w:t>
            </w:r>
          </w:p>
        </w:tc>
      </w:tr>
      <w:tr>
        <w:tc>
          <w:tcPr>
            <w:tcW w:type="dxa" w:w="1600"/>
            <w:tcBorders>
              <w:top w:val="single" w:color="AAAAAA" w:sz="4"/>
              <w:left w:val="single" w:color="AAAAAA" w:sz="4"/>
              <w:bottom w:val="single" w:color="AAAAAA" w:sz="4"/>
              <w:right w:val="single" w:color="AAAAAA" w:sz="4"/>
            </w:tcBorders>
            <w:shd w:fill="F2F2F2" w:val="clear"/>
            <w:tcMar>
              <w:top w:type="dxa" w:w="60"/>
              <w:left w:type="dxa" w:w="90"/>
              <w:bottom w:type="dxa" w:w="60"/>
              <w:right w:type="dxa" w:w="90"/>
            </w:tcMar>
          </w:tcPr>
          <w:p>
            <w:pPr>
              <w:spacing w:after="0"/>
              <w:jc w:val="left"/>
            </w:pPr>
            <w:r>
              <w:rPr>
                <w:rFonts w:ascii="Calibri" w:cs="Calibri" w:eastAsia="Calibri" w:hAnsi="Calibri"/>
                <w:b w:val="false"/>
                <w:bCs w:val="false"/>
                <w:color w:val="333333"/>
                <w:sz w:val="21"/>
                <w:szCs w:val="21"/>
              </w:rPr>
              <w:t xml:space="preserve">DQN</w:t>
            </w:r>
          </w:p>
        </w:tc>
        <w:tc>
          <w:tcPr>
            <w:tcW w:type="dxa" w:w="3600"/>
            <w:tcBorders>
              <w:top w:val="single" w:color="AAAAAA" w:sz="4"/>
              <w:left w:val="single" w:color="AAAAAA" w:sz="4"/>
              <w:bottom w:val="single" w:color="AAAAAA" w:sz="4"/>
              <w:right w:val="single" w:color="AAAAAA" w:sz="4"/>
            </w:tcBorders>
            <w:shd w:fill="F2F2F2" w:val="clear"/>
            <w:tcMar>
              <w:top w:type="dxa" w:w="60"/>
              <w:left w:type="dxa" w:w="90"/>
              <w:bottom w:type="dxa" w:w="60"/>
              <w:right w:type="dxa" w:w="90"/>
            </w:tcMar>
          </w:tcPr>
          <w:p>
            <w:pPr>
              <w:spacing w:after="0"/>
              <w:jc w:val="center"/>
            </w:pPr>
            <w:r>
              <w:rPr>
                <w:rFonts w:ascii="Calibri" w:cs="Calibri" w:eastAsia="Calibri" w:hAnsi="Calibri"/>
                <w:b w:val="false"/>
                <w:bCs w:val="false"/>
                <w:color w:val="333333"/>
                <w:sz w:val="21"/>
                <w:szCs w:val="21"/>
              </w:rPr>
              <w:t xml:space="preserve">Deep Q-Network</w:t>
            </w:r>
          </w:p>
        </w:tc>
        <w:tc>
          <w:tcPr>
            <w:tcW w:type="dxa" w:w="4360"/>
            <w:tcBorders>
              <w:top w:val="single" w:color="AAAAAA" w:sz="4"/>
              <w:left w:val="single" w:color="AAAAAA" w:sz="4"/>
              <w:bottom w:val="single" w:color="AAAAAA" w:sz="4"/>
              <w:right w:val="single" w:color="AAAAAA" w:sz="4"/>
            </w:tcBorders>
            <w:shd w:fill="F2F2F2" w:val="clear"/>
            <w:tcMar>
              <w:top w:type="dxa" w:w="60"/>
              <w:left w:type="dxa" w:w="90"/>
              <w:bottom w:type="dxa" w:w="60"/>
              <w:right w:type="dxa" w:w="90"/>
            </w:tcMar>
          </w:tcPr>
          <w:p>
            <w:pPr>
              <w:spacing w:after="0"/>
              <w:jc w:val="center"/>
            </w:pPr>
            <w:r>
              <w:rPr>
                <w:rFonts w:ascii="Calibri" w:cs="Calibri" w:eastAsia="Calibri" w:hAnsi="Calibri"/>
                <w:b w:val="false"/>
                <w:bCs w:val="false"/>
                <w:color w:val="333333"/>
                <w:sz w:val="21"/>
                <w:szCs w:val="21"/>
              </w:rPr>
              <w:t xml:space="preserve">Discrete-action value-based method; competitor that the project moves away from.</w:t>
            </w:r>
          </w:p>
        </w:tc>
      </w:tr>
      <w:tr>
        <w:tc>
          <w:tcPr>
            <w:tcW w:type="dxa" w:w="160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0"/>
              <w:jc w:val="left"/>
            </w:pPr>
            <w:r>
              <w:rPr>
                <w:rFonts w:ascii="Calibri" w:cs="Calibri" w:eastAsia="Calibri" w:hAnsi="Calibri"/>
                <w:b w:val="false"/>
                <w:bCs w:val="false"/>
                <w:color w:val="333333"/>
                <w:sz w:val="21"/>
                <w:szCs w:val="21"/>
              </w:rPr>
              <w:t xml:space="preserve">SAC</w:t>
            </w:r>
          </w:p>
        </w:tc>
        <w:tc>
          <w:tcPr>
            <w:tcW w:type="dxa" w:w="360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0"/>
              <w:jc w:val="center"/>
            </w:pPr>
            <w:r>
              <w:rPr>
                <w:rFonts w:ascii="Calibri" w:cs="Calibri" w:eastAsia="Calibri" w:hAnsi="Calibri"/>
                <w:b w:val="false"/>
                <w:bCs w:val="false"/>
                <w:color w:val="333333"/>
                <w:sz w:val="21"/>
                <w:szCs w:val="21"/>
              </w:rPr>
              <w:t xml:space="preserve">Soft Actor-Critic</w:t>
            </w:r>
          </w:p>
        </w:tc>
        <w:tc>
          <w:tcPr>
            <w:tcW w:type="dxa" w:w="436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0"/>
              <w:jc w:val="center"/>
            </w:pPr>
            <w:r>
              <w:rPr>
                <w:rFonts w:ascii="Calibri" w:cs="Calibri" w:eastAsia="Calibri" w:hAnsi="Calibri"/>
                <w:b w:val="false"/>
                <w:bCs w:val="false"/>
                <w:color w:val="333333"/>
                <w:sz w:val="21"/>
                <w:szCs w:val="21"/>
              </w:rPr>
              <w:t xml:space="preserve">Entropy-regularised continuous-control method; listed under future work.</w:t>
            </w:r>
          </w:p>
        </w:tc>
      </w:tr>
      <w:tr>
        <w:tc>
          <w:tcPr>
            <w:tcW w:type="dxa" w:w="1600"/>
            <w:tcBorders>
              <w:top w:val="single" w:color="AAAAAA" w:sz="4"/>
              <w:left w:val="single" w:color="AAAAAA" w:sz="4"/>
              <w:bottom w:val="single" w:color="AAAAAA" w:sz="4"/>
              <w:right w:val="single" w:color="AAAAAA" w:sz="4"/>
            </w:tcBorders>
            <w:shd w:fill="F2F2F2" w:val="clear"/>
            <w:tcMar>
              <w:top w:type="dxa" w:w="60"/>
              <w:left w:type="dxa" w:w="90"/>
              <w:bottom w:type="dxa" w:w="60"/>
              <w:right w:type="dxa" w:w="90"/>
            </w:tcMar>
          </w:tcPr>
          <w:p>
            <w:pPr>
              <w:spacing w:after="0"/>
              <w:jc w:val="left"/>
            </w:pPr>
            <w:r>
              <w:rPr>
                <w:rFonts w:ascii="Calibri" w:cs="Calibri" w:eastAsia="Calibri" w:hAnsi="Calibri"/>
                <w:b w:val="false"/>
                <w:bCs w:val="false"/>
                <w:color w:val="333333"/>
                <w:sz w:val="21"/>
                <w:szCs w:val="21"/>
              </w:rPr>
              <w:t xml:space="preserve">PPO</w:t>
            </w:r>
          </w:p>
        </w:tc>
        <w:tc>
          <w:tcPr>
            <w:tcW w:type="dxa" w:w="3600"/>
            <w:tcBorders>
              <w:top w:val="single" w:color="AAAAAA" w:sz="4"/>
              <w:left w:val="single" w:color="AAAAAA" w:sz="4"/>
              <w:bottom w:val="single" w:color="AAAAAA" w:sz="4"/>
              <w:right w:val="single" w:color="AAAAAA" w:sz="4"/>
            </w:tcBorders>
            <w:shd w:fill="F2F2F2" w:val="clear"/>
            <w:tcMar>
              <w:top w:type="dxa" w:w="60"/>
              <w:left w:type="dxa" w:w="90"/>
              <w:bottom w:type="dxa" w:w="60"/>
              <w:right w:type="dxa" w:w="90"/>
            </w:tcMar>
          </w:tcPr>
          <w:p>
            <w:pPr>
              <w:spacing w:after="0"/>
              <w:jc w:val="center"/>
            </w:pPr>
            <w:r>
              <w:rPr>
                <w:rFonts w:ascii="Calibri" w:cs="Calibri" w:eastAsia="Calibri" w:hAnsi="Calibri"/>
                <w:b w:val="false"/>
                <w:bCs w:val="false"/>
                <w:color w:val="333333"/>
                <w:sz w:val="21"/>
                <w:szCs w:val="21"/>
              </w:rPr>
              <w:t xml:space="preserve">Proximal Policy Optimization</w:t>
            </w:r>
          </w:p>
        </w:tc>
        <w:tc>
          <w:tcPr>
            <w:tcW w:type="dxa" w:w="4360"/>
            <w:tcBorders>
              <w:top w:val="single" w:color="AAAAAA" w:sz="4"/>
              <w:left w:val="single" w:color="AAAAAA" w:sz="4"/>
              <w:bottom w:val="single" w:color="AAAAAA" w:sz="4"/>
              <w:right w:val="single" w:color="AAAAAA" w:sz="4"/>
            </w:tcBorders>
            <w:shd w:fill="F2F2F2" w:val="clear"/>
            <w:tcMar>
              <w:top w:type="dxa" w:w="60"/>
              <w:left w:type="dxa" w:w="90"/>
              <w:bottom w:type="dxa" w:w="60"/>
              <w:right w:type="dxa" w:w="90"/>
            </w:tcMar>
          </w:tcPr>
          <w:p>
            <w:pPr>
              <w:spacing w:after="0"/>
              <w:jc w:val="center"/>
            </w:pPr>
            <w:r>
              <w:rPr>
                <w:rFonts w:ascii="Calibri" w:cs="Calibri" w:eastAsia="Calibri" w:hAnsi="Calibri"/>
                <w:b w:val="false"/>
                <w:bCs w:val="false"/>
                <w:color w:val="333333"/>
                <w:sz w:val="21"/>
                <w:szCs w:val="21"/>
              </w:rPr>
              <w:t xml:space="preserve">On-policy actor-critic baseline; mentioned in RL families.</w:t>
            </w:r>
          </w:p>
        </w:tc>
      </w:tr>
      <w:tr>
        <w:tc>
          <w:tcPr>
            <w:tcW w:type="dxa" w:w="160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0"/>
              <w:jc w:val="left"/>
            </w:pPr>
            <w:r>
              <w:rPr>
                <w:rFonts w:ascii="Calibri" w:cs="Calibri" w:eastAsia="Calibri" w:hAnsi="Calibri"/>
                <w:b w:val="false"/>
                <w:bCs w:val="false"/>
                <w:color w:val="333333"/>
                <w:sz w:val="21"/>
                <w:szCs w:val="21"/>
              </w:rPr>
              <w:t xml:space="preserve">TRPO</w:t>
            </w:r>
          </w:p>
        </w:tc>
        <w:tc>
          <w:tcPr>
            <w:tcW w:type="dxa" w:w="360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0"/>
              <w:jc w:val="center"/>
            </w:pPr>
            <w:r>
              <w:rPr>
                <w:rFonts w:ascii="Calibri" w:cs="Calibri" w:eastAsia="Calibri" w:hAnsi="Calibri"/>
                <w:b w:val="false"/>
                <w:bCs w:val="false"/>
                <w:color w:val="333333"/>
                <w:sz w:val="21"/>
                <w:szCs w:val="21"/>
              </w:rPr>
              <w:t xml:space="preserve">Trust Region Policy Optimization</w:t>
            </w:r>
          </w:p>
        </w:tc>
        <w:tc>
          <w:tcPr>
            <w:tcW w:type="dxa" w:w="436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0"/>
              <w:jc w:val="center"/>
            </w:pPr>
            <w:r>
              <w:rPr>
                <w:rFonts w:ascii="Calibri" w:cs="Calibri" w:eastAsia="Calibri" w:hAnsi="Calibri"/>
                <w:b w:val="false"/>
                <w:bCs w:val="false"/>
                <w:color w:val="333333"/>
                <w:sz w:val="21"/>
                <w:szCs w:val="21"/>
              </w:rPr>
              <w:t xml:space="preserve">Predecessor of PPO; basis for Constrained Policy Optimization.</w:t>
            </w:r>
          </w:p>
        </w:tc>
      </w:tr>
      <w:tr>
        <w:tc>
          <w:tcPr>
            <w:tcW w:type="dxa" w:w="1600"/>
            <w:tcBorders>
              <w:top w:val="single" w:color="AAAAAA" w:sz="4"/>
              <w:left w:val="single" w:color="AAAAAA" w:sz="4"/>
              <w:bottom w:val="single" w:color="AAAAAA" w:sz="4"/>
              <w:right w:val="single" w:color="AAAAAA" w:sz="4"/>
            </w:tcBorders>
            <w:shd w:fill="F2F2F2" w:val="clear"/>
            <w:tcMar>
              <w:top w:type="dxa" w:w="60"/>
              <w:left w:type="dxa" w:w="90"/>
              <w:bottom w:type="dxa" w:w="60"/>
              <w:right w:type="dxa" w:w="90"/>
            </w:tcMar>
          </w:tcPr>
          <w:p>
            <w:pPr>
              <w:spacing w:after="0"/>
              <w:jc w:val="left"/>
            </w:pPr>
            <w:r>
              <w:rPr>
                <w:rFonts w:ascii="Calibri" w:cs="Calibri" w:eastAsia="Calibri" w:hAnsi="Calibri"/>
                <w:b w:val="false"/>
                <w:bCs w:val="false"/>
                <w:color w:val="333333"/>
                <w:sz w:val="21"/>
                <w:szCs w:val="21"/>
              </w:rPr>
              <w:t xml:space="preserve">MARL</w:t>
            </w:r>
          </w:p>
        </w:tc>
        <w:tc>
          <w:tcPr>
            <w:tcW w:type="dxa" w:w="3600"/>
            <w:tcBorders>
              <w:top w:val="single" w:color="AAAAAA" w:sz="4"/>
              <w:left w:val="single" w:color="AAAAAA" w:sz="4"/>
              <w:bottom w:val="single" w:color="AAAAAA" w:sz="4"/>
              <w:right w:val="single" w:color="AAAAAA" w:sz="4"/>
            </w:tcBorders>
            <w:shd w:fill="F2F2F2" w:val="clear"/>
            <w:tcMar>
              <w:top w:type="dxa" w:w="60"/>
              <w:left w:type="dxa" w:w="90"/>
              <w:bottom w:type="dxa" w:w="60"/>
              <w:right w:type="dxa" w:w="90"/>
            </w:tcMar>
          </w:tcPr>
          <w:p>
            <w:pPr>
              <w:spacing w:after="0"/>
              <w:jc w:val="center"/>
            </w:pPr>
            <w:r>
              <w:rPr>
                <w:rFonts w:ascii="Calibri" w:cs="Calibri" w:eastAsia="Calibri" w:hAnsi="Calibri"/>
                <w:b w:val="false"/>
                <w:bCs w:val="false"/>
                <w:color w:val="333333"/>
                <w:sz w:val="21"/>
                <w:szCs w:val="21"/>
              </w:rPr>
              <w:t xml:space="preserve">Multi-Agent Reinforcement Learning</w:t>
            </w:r>
          </w:p>
        </w:tc>
        <w:tc>
          <w:tcPr>
            <w:tcW w:type="dxa" w:w="4360"/>
            <w:tcBorders>
              <w:top w:val="single" w:color="AAAAAA" w:sz="4"/>
              <w:left w:val="single" w:color="AAAAAA" w:sz="4"/>
              <w:bottom w:val="single" w:color="AAAAAA" w:sz="4"/>
              <w:right w:val="single" w:color="AAAAAA" w:sz="4"/>
            </w:tcBorders>
            <w:shd w:fill="F2F2F2" w:val="clear"/>
            <w:tcMar>
              <w:top w:type="dxa" w:w="60"/>
              <w:left w:type="dxa" w:w="90"/>
              <w:bottom w:type="dxa" w:w="60"/>
              <w:right w:type="dxa" w:w="90"/>
            </w:tcMar>
          </w:tcPr>
          <w:p>
            <w:pPr>
              <w:spacing w:after="0"/>
              <w:jc w:val="center"/>
            </w:pPr>
            <w:r>
              <w:rPr>
                <w:rFonts w:ascii="Calibri" w:cs="Calibri" w:eastAsia="Calibri" w:hAnsi="Calibri"/>
                <w:b w:val="false"/>
                <w:bCs w:val="false"/>
                <w:color w:val="333333"/>
                <w:sz w:val="21"/>
                <w:szCs w:val="21"/>
              </w:rPr>
              <w:t xml:space="preserve">Future-work extension for multiple SU pairs.</w:t>
            </w:r>
          </w:p>
        </w:tc>
      </w:tr>
      <w:tr>
        <w:tc>
          <w:tcPr>
            <w:tcW w:type="dxa" w:w="160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0"/>
              <w:jc w:val="left"/>
            </w:pPr>
            <w:r>
              <w:rPr>
                <w:rFonts w:ascii="Calibri" w:cs="Calibri" w:eastAsia="Calibri" w:hAnsi="Calibri"/>
                <w:b w:val="false"/>
                <w:bCs w:val="false"/>
                <w:color w:val="333333"/>
                <w:sz w:val="21"/>
                <w:szCs w:val="21"/>
              </w:rPr>
              <w:t xml:space="preserve">GRU</w:t>
            </w:r>
          </w:p>
        </w:tc>
        <w:tc>
          <w:tcPr>
            <w:tcW w:type="dxa" w:w="360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0"/>
              <w:jc w:val="center"/>
            </w:pPr>
            <w:r>
              <w:rPr>
                <w:rFonts w:ascii="Calibri" w:cs="Calibri" w:eastAsia="Calibri" w:hAnsi="Calibri"/>
                <w:b w:val="false"/>
                <w:bCs w:val="false"/>
                <w:color w:val="333333"/>
                <w:sz w:val="21"/>
                <w:szCs w:val="21"/>
              </w:rPr>
              <w:t xml:space="preserve">Gated Recurrent Unit</w:t>
            </w:r>
          </w:p>
        </w:tc>
        <w:tc>
          <w:tcPr>
            <w:tcW w:type="dxa" w:w="436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0"/>
              <w:jc w:val="center"/>
            </w:pPr>
            <w:r>
              <w:rPr>
                <w:rFonts w:ascii="Calibri" w:cs="Calibri" w:eastAsia="Calibri" w:hAnsi="Calibri"/>
                <w:b w:val="false"/>
                <w:bCs w:val="false"/>
                <w:color w:val="333333"/>
                <w:sz w:val="21"/>
                <w:szCs w:val="21"/>
              </w:rPr>
              <w:t xml:space="preserve">Recurrent neural network cell used in the belief encoder of the Proposed Algorithm.</w:t>
            </w:r>
          </w:p>
        </w:tc>
      </w:tr>
      <w:tr>
        <w:tc>
          <w:tcPr>
            <w:tcW w:type="dxa" w:w="1600"/>
            <w:tcBorders>
              <w:top w:val="single" w:color="AAAAAA" w:sz="4"/>
              <w:left w:val="single" w:color="AAAAAA" w:sz="4"/>
              <w:bottom w:val="single" w:color="AAAAAA" w:sz="4"/>
              <w:right w:val="single" w:color="AAAAAA" w:sz="4"/>
            </w:tcBorders>
            <w:shd w:fill="F2F2F2" w:val="clear"/>
            <w:tcMar>
              <w:top w:type="dxa" w:w="60"/>
              <w:left w:type="dxa" w:w="90"/>
              <w:bottom w:type="dxa" w:w="60"/>
              <w:right w:type="dxa" w:w="90"/>
            </w:tcMar>
          </w:tcPr>
          <w:p>
            <w:pPr>
              <w:spacing w:after="0"/>
              <w:jc w:val="left"/>
            </w:pPr>
            <w:r>
              <w:rPr>
                <w:rFonts w:ascii="Calibri" w:cs="Calibri" w:eastAsia="Calibri" w:hAnsi="Calibri"/>
                <w:b w:val="false"/>
                <w:bCs w:val="false"/>
                <w:color w:val="333333"/>
                <w:sz w:val="21"/>
                <w:szCs w:val="21"/>
              </w:rPr>
              <w:t xml:space="preserve">LSTM</w:t>
            </w:r>
          </w:p>
        </w:tc>
        <w:tc>
          <w:tcPr>
            <w:tcW w:type="dxa" w:w="3600"/>
            <w:tcBorders>
              <w:top w:val="single" w:color="AAAAAA" w:sz="4"/>
              <w:left w:val="single" w:color="AAAAAA" w:sz="4"/>
              <w:bottom w:val="single" w:color="AAAAAA" w:sz="4"/>
              <w:right w:val="single" w:color="AAAAAA" w:sz="4"/>
            </w:tcBorders>
            <w:shd w:fill="F2F2F2" w:val="clear"/>
            <w:tcMar>
              <w:top w:type="dxa" w:w="60"/>
              <w:left w:type="dxa" w:w="90"/>
              <w:bottom w:type="dxa" w:w="60"/>
              <w:right w:type="dxa" w:w="90"/>
            </w:tcMar>
          </w:tcPr>
          <w:p>
            <w:pPr>
              <w:spacing w:after="0"/>
              <w:jc w:val="center"/>
            </w:pPr>
            <w:r>
              <w:rPr>
                <w:rFonts w:ascii="Calibri" w:cs="Calibri" w:eastAsia="Calibri" w:hAnsi="Calibri"/>
                <w:b w:val="false"/>
                <w:bCs w:val="false"/>
                <w:color w:val="333333"/>
                <w:sz w:val="21"/>
                <w:szCs w:val="21"/>
              </w:rPr>
              <w:t xml:space="preserve">Long Short-Term Memory</w:t>
            </w:r>
          </w:p>
        </w:tc>
        <w:tc>
          <w:tcPr>
            <w:tcW w:type="dxa" w:w="4360"/>
            <w:tcBorders>
              <w:top w:val="single" w:color="AAAAAA" w:sz="4"/>
              <w:left w:val="single" w:color="AAAAAA" w:sz="4"/>
              <w:bottom w:val="single" w:color="AAAAAA" w:sz="4"/>
              <w:right w:val="single" w:color="AAAAAA" w:sz="4"/>
            </w:tcBorders>
            <w:shd w:fill="F2F2F2" w:val="clear"/>
            <w:tcMar>
              <w:top w:type="dxa" w:w="60"/>
              <w:left w:type="dxa" w:w="90"/>
              <w:bottom w:type="dxa" w:w="60"/>
              <w:right w:type="dxa" w:w="90"/>
            </w:tcMar>
          </w:tcPr>
          <w:p>
            <w:pPr>
              <w:spacing w:after="0"/>
              <w:jc w:val="center"/>
            </w:pPr>
            <w:r>
              <w:rPr>
                <w:rFonts w:ascii="Calibri" w:cs="Calibri" w:eastAsia="Calibri" w:hAnsi="Calibri"/>
                <w:b w:val="false"/>
                <w:bCs w:val="false"/>
                <w:color w:val="333333"/>
                <w:sz w:val="21"/>
                <w:szCs w:val="21"/>
              </w:rPr>
              <w:t xml:space="preserve">Alternative recurrent cell; rejected here because it is heavier than GRU at L = 8.</w:t>
            </w:r>
          </w:p>
        </w:tc>
      </w:tr>
      <w:tr>
        <w:tc>
          <w:tcPr>
            <w:tcW w:type="dxa" w:w="160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0"/>
              <w:jc w:val="left"/>
            </w:pPr>
            <w:r>
              <w:rPr>
                <w:rFonts w:ascii="Calibri" w:cs="Calibri" w:eastAsia="Calibri" w:hAnsi="Calibri"/>
                <w:b w:val="false"/>
                <w:bCs w:val="false"/>
                <w:color w:val="333333"/>
                <w:sz w:val="21"/>
                <w:szCs w:val="21"/>
              </w:rPr>
              <w:t xml:space="preserve">OU</w:t>
            </w:r>
          </w:p>
        </w:tc>
        <w:tc>
          <w:tcPr>
            <w:tcW w:type="dxa" w:w="360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0"/>
              <w:jc w:val="center"/>
            </w:pPr>
            <w:r>
              <w:rPr>
                <w:rFonts w:ascii="Calibri" w:cs="Calibri" w:eastAsia="Calibri" w:hAnsi="Calibri"/>
                <w:b w:val="false"/>
                <w:bCs w:val="false"/>
                <w:color w:val="333333"/>
                <w:sz w:val="21"/>
                <w:szCs w:val="21"/>
              </w:rPr>
              <w:t xml:space="preserve">Ornstein–Uhlenbeck (noise process)</w:t>
            </w:r>
          </w:p>
        </w:tc>
        <w:tc>
          <w:tcPr>
            <w:tcW w:type="dxa" w:w="436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0"/>
              <w:jc w:val="center"/>
            </w:pPr>
            <w:r>
              <w:rPr>
                <w:rFonts w:ascii="Calibri" w:cs="Calibri" w:eastAsia="Calibri" w:hAnsi="Calibri"/>
                <w:b w:val="false"/>
                <w:bCs w:val="false"/>
                <w:color w:val="333333"/>
                <w:sz w:val="21"/>
                <w:szCs w:val="21"/>
              </w:rPr>
              <w:t xml:space="preserve">Temporally-correlated exploration noise used by DDPG.</w:t>
            </w:r>
          </w:p>
        </w:tc>
      </w:tr>
      <w:tr>
        <w:tc>
          <w:tcPr>
            <w:tcW w:type="dxa" w:w="1600"/>
            <w:tcBorders>
              <w:top w:val="single" w:color="AAAAAA" w:sz="4"/>
              <w:left w:val="single" w:color="AAAAAA" w:sz="4"/>
              <w:bottom w:val="single" w:color="AAAAAA" w:sz="4"/>
              <w:right w:val="single" w:color="AAAAAA" w:sz="4"/>
            </w:tcBorders>
            <w:shd w:fill="F2F2F2" w:val="clear"/>
            <w:tcMar>
              <w:top w:type="dxa" w:w="60"/>
              <w:left w:type="dxa" w:w="90"/>
              <w:bottom w:type="dxa" w:w="60"/>
              <w:right w:type="dxa" w:w="90"/>
            </w:tcMar>
          </w:tcPr>
          <w:p>
            <w:pPr>
              <w:spacing w:after="0"/>
              <w:jc w:val="left"/>
            </w:pPr>
            <w:r>
              <w:rPr>
                <w:rFonts w:ascii="Calibri" w:cs="Calibri" w:eastAsia="Calibri" w:hAnsi="Calibri"/>
                <w:b w:val="false"/>
                <w:bCs w:val="false"/>
                <w:color w:val="333333"/>
                <w:sz w:val="21"/>
                <w:szCs w:val="21"/>
              </w:rPr>
              <w:t xml:space="preserve">TD</w:t>
            </w:r>
          </w:p>
        </w:tc>
        <w:tc>
          <w:tcPr>
            <w:tcW w:type="dxa" w:w="3600"/>
            <w:tcBorders>
              <w:top w:val="single" w:color="AAAAAA" w:sz="4"/>
              <w:left w:val="single" w:color="AAAAAA" w:sz="4"/>
              <w:bottom w:val="single" w:color="AAAAAA" w:sz="4"/>
              <w:right w:val="single" w:color="AAAAAA" w:sz="4"/>
            </w:tcBorders>
            <w:shd w:fill="F2F2F2" w:val="clear"/>
            <w:tcMar>
              <w:top w:type="dxa" w:w="60"/>
              <w:left w:type="dxa" w:w="90"/>
              <w:bottom w:type="dxa" w:w="60"/>
              <w:right w:type="dxa" w:w="90"/>
            </w:tcMar>
          </w:tcPr>
          <w:p>
            <w:pPr>
              <w:spacing w:after="0"/>
              <w:jc w:val="center"/>
            </w:pPr>
            <w:r>
              <w:rPr>
                <w:rFonts w:ascii="Calibri" w:cs="Calibri" w:eastAsia="Calibri" w:hAnsi="Calibri"/>
                <w:b w:val="false"/>
                <w:bCs w:val="false"/>
                <w:color w:val="333333"/>
                <w:sz w:val="21"/>
                <w:szCs w:val="21"/>
              </w:rPr>
              <w:t xml:space="preserve">Temporal Difference</w:t>
            </w:r>
          </w:p>
        </w:tc>
        <w:tc>
          <w:tcPr>
            <w:tcW w:type="dxa" w:w="4360"/>
            <w:tcBorders>
              <w:top w:val="single" w:color="AAAAAA" w:sz="4"/>
              <w:left w:val="single" w:color="AAAAAA" w:sz="4"/>
              <w:bottom w:val="single" w:color="AAAAAA" w:sz="4"/>
              <w:right w:val="single" w:color="AAAAAA" w:sz="4"/>
            </w:tcBorders>
            <w:shd w:fill="F2F2F2" w:val="clear"/>
            <w:tcMar>
              <w:top w:type="dxa" w:w="60"/>
              <w:left w:type="dxa" w:w="90"/>
              <w:bottom w:type="dxa" w:w="60"/>
              <w:right w:type="dxa" w:w="90"/>
            </w:tcMar>
          </w:tcPr>
          <w:p>
            <w:pPr>
              <w:spacing w:after="0"/>
              <w:jc w:val="center"/>
            </w:pPr>
            <w:r>
              <w:rPr>
                <w:rFonts w:ascii="Calibri" w:cs="Calibri" w:eastAsia="Calibri" w:hAnsi="Calibri"/>
                <w:b w:val="false"/>
                <w:bCs w:val="false"/>
                <w:color w:val="333333"/>
                <w:sz w:val="21"/>
                <w:szCs w:val="21"/>
              </w:rPr>
              <w:t xml:space="preserve">Update rule that bootstraps value estimates one step ahead.</w:t>
            </w:r>
          </w:p>
        </w:tc>
      </w:tr>
      <w:tr>
        <w:tc>
          <w:tcPr>
            <w:tcW w:type="dxa" w:w="160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0"/>
              <w:jc w:val="left"/>
            </w:pPr>
            <w:r>
              <w:rPr>
                <w:rFonts w:ascii="Calibri" w:cs="Calibri" w:eastAsia="Calibri" w:hAnsi="Calibri"/>
                <w:b w:val="false"/>
                <w:bCs w:val="false"/>
                <w:color w:val="333333"/>
                <w:sz w:val="21"/>
                <w:szCs w:val="21"/>
              </w:rPr>
              <w:t xml:space="preserve">UTD</w:t>
            </w:r>
          </w:p>
        </w:tc>
        <w:tc>
          <w:tcPr>
            <w:tcW w:type="dxa" w:w="360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0"/>
              <w:jc w:val="center"/>
            </w:pPr>
            <w:r>
              <w:rPr>
                <w:rFonts w:ascii="Calibri" w:cs="Calibri" w:eastAsia="Calibri" w:hAnsi="Calibri"/>
                <w:b w:val="false"/>
                <w:bCs w:val="false"/>
                <w:color w:val="333333"/>
                <w:sz w:val="21"/>
                <w:szCs w:val="21"/>
              </w:rPr>
              <w:t xml:space="preserve">Update-to-Data ratio</w:t>
            </w:r>
          </w:p>
        </w:tc>
        <w:tc>
          <w:tcPr>
            <w:tcW w:type="dxa" w:w="436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0"/>
              <w:jc w:val="center"/>
            </w:pPr>
            <w:r>
              <w:rPr>
                <w:rFonts w:ascii="Calibri" w:cs="Calibri" w:eastAsia="Calibri" w:hAnsi="Calibri"/>
                <w:b w:val="false"/>
                <w:bCs w:val="false"/>
                <w:color w:val="333333"/>
                <w:sz w:val="21"/>
                <w:szCs w:val="21"/>
              </w:rPr>
              <w:t xml:space="preserve">Number of gradient updates per environment step (we use 2).</w:t>
            </w:r>
          </w:p>
        </w:tc>
      </w:tr>
      <w:tr>
        <w:tc>
          <w:tcPr>
            <w:tcW w:type="dxa" w:w="1600"/>
            <w:tcBorders>
              <w:top w:val="single" w:color="AAAAAA" w:sz="4"/>
              <w:left w:val="single" w:color="AAAAAA" w:sz="4"/>
              <w:bottom w:val="single" w:color="AAAAAA" w:sz="4"/>
              <w:right w:val="single" w:color="AAAAAA" w:sz="4"/>
            </w:tcBorders>
            <w:shd w:fill="F2F2F2" w:val="clear"/>
            <w:tcMar>
              <w:top w:type="dxa" w:w="60"/>
              <w:left w:type="dxa" w:w="90"/>
              <w:bottom w:type="dxa" w:w="60"/>
              <w:right w:type="dxa" w:w="90"/>
            </w:tcMar>
          </w:tcPr>
          <w:p>
            <w:pPr>
              <w:spacing w:after="0"/>
              <w:jc w:val="left"/>
            </w:pPr>
            <w:r>
              <w:rPr>
                <w:rFonts w:ascii="Calibri" w:cs="Calibri" w:eastAsia="Calibri" w:hAnsi="Calibri"/>
                <w:b w:val="false"/>
                <w:bCs w:val="false"/>
                <w:color w:val="333333"/>
                <w:sz w:val="21"/>
                <w:szCs w:val="21"/>
              </w:rPr>
              <w:t xml:space="preserve">TF32</w:t>
            </w:r>
          </w:p>
        </w:tc>
        <w:tc>
          <w:tcPr>
            <w:tcW w:type="dxa" w:w="3600"/>
            <w:tcBorders>
              <w:top w:val="single" w:color="AAAAAA" w:sz="4"/>
              <w:left w:val="single" w:color="AAAAAA" w:sz="4"/>
              <w:bottom w:val="single" w:color="AAAAAA" w:sz="4"/>
              <w:right w:val="single" w:color="AAAAAA" w:sz="4"/>
            </w:tcBorders>
            <w:shd w:fill="F2F2F2" w:val="clear"/>
            <w:tcMar>
              <w:top w:type="dxa" w:w="60"/>
              <w:left w:type="dxa" w:w="90"/>
              <w:bottom w:type="dxa" w:w="60"/>
              <w:right w:type="dxa" w:w="90"/>
            </w:tcMar>
          </w:tcPr>
          <w:p>
            <w:pPr>
              <w:spacing w:after="0"/>
              <w:jc w:val="center"/>
            </w:pPr>
            <w:r>
              <w:rPr>
                <w:rFonts w:ascii="Calibri" w:cs="Calibri" w:eastAsia="Calibri" w:hAnsi="Calibri"/>
                <w:b w:val="false"/>
                <w:bCs w:val="false"/>
                <w:color w:val="333333"/>
                <w:sz w:val="21"/>
                <w:szCs w:val="21"/>
              </w:rPr>
              <w:t xml:space="preserve">TensorFloat-32</w:t>
            </w:r>
          </w:p>
        </w:tc>
        <w:tc>
          <w:tcPr>
            <w:tcW w:type="dxa" w:w="4360"/>
            <w:tcBorders>
              <w:top w:val="single" w:color="AAAAAA" w:sz="4"/>
              <w:left w:val="single" w:color="AAAAAA" w:sz="4"/>
              <w:bottom w:val="single" w:color="AAAAAA" w:sz="4"/>
              <w:right w:val="single" w:color="AAAAAA" w:sz="4"/>
            </w:tcBorders>
            <w:shd w:fill="F2F2F2" w:val="clear"/>
            <w:tcMar>
              <w:top w:type="dxa" w:w="60"/>
              <w:left w:type="dxa" w:w="90"/>
              <w:bottom w:type="dxa" w:w="60"/>
              <w:right w:type="dxa" w:w="90"/>
            </w:tcMar>
          </w:tcPr>
          <w:p>
            <w:pPr>
              <w:spacing w:after="0"/>
              <w:jc w:val="center"/>
            </w:pPr>
            <w:r>
              <w:rPr>
                <w:rFonts w:ascii="Calibri" w:cs="Calibri" w:eastAsia="Calibri" w:hAnsi="Calibri"/>
                <w:b w:val="false"/>
                <w:bCs w:val="false"/>
                <w:color w:val="333333"/>
                <w:sz w:val="21"/>
                <w:szCs w:val="21"/>
              </w:rPr>
              <w:t xml:space="preserve">Reduced-precision GPU math mode that ~2× speeds training on RTX 30/40 series.</w:t>
            </w:r>
          </w:p>
        </w:tc>
      </w:tr>
      <w:tr>
        <w:tc>
          <w:tcPr>
            <w:tcW w:type="dxa" w:w="160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0"/>
              <w:jc w:val="left"/>
            </w:pPr>
            <w:r>
              <w:rPr>
                <w:rFonts w:ascii="Calibri" w:cs="Calibri" w:eastAsia="Calibri" w:hAnsi="Calibri"/>
                <w:b w:val="false"/>
                <w:bCs w:val="false"/>
                <w:color w:val="333333"/>
                <w:sz w:val="21"/>
                <w:szCs w:val="21"/>
              </w:rPr>
              <w:t xml:space="preserve">Adam</w:t>
            </w:r>
          </w:p>
        </w:tc>
        <w:tc>
          <w:tcPr>
            <w:tcW w:type="dxa" w:w="360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0"/>
              <w:jc w:val="center"/>
            </w:pPr>
            <w:r>
              <w:rPr>
                <w:rFonts w:ascii="Calibri" w:cs="Calibri" w:eastAsia="Calibri" w:hAnsi="Calibri"/>
                <w:b w:val="false"/>
                <w:bCs w:val="false"/>
                <w:color w:val="333333"/>
                <w:sz w:val="21"/>
                <w:szCs w:val="21"/>
              </w:rPr>
              <w:t xml:space="preserve">Adaptive Moment Estimation (optimiser)</w:t>
            </w:r>
          </w:p>
        </w:tc>
        <w:tc>
          <w:tcPr>
            <w:tcW w:type="dxa" w:w="436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0"/>
              <w:jc w:val="center"/>
            </w:pPr>
            <w:r>
              <w:rPr>
                <w:rFonts w:ascii="Calibri" w:cs="Calibri" w:eastAsia="Calibri" w:hAnsi="Calibri"/>
                <w:b w:val="false"/>
                <w:bCs w:val="false"/>
                <w:color w:val="333333"/>
                <w:sz w:val="21"/>
                <w:szCs w:val="21"/>
              </w:rPr>
              <w:t xml:space="preserve">The optimiser used for actor and critic networks.</w:t>
            </w:r>
          </w:p>
        </w:tc>
      </w:tr>
      <w:tr>
        <w:tc>
          <w:tcPr>
            <w:tcW w:type="dxa" w:w="1600"/>
            <w:tcBorders>
              <w:top w:val="single" w:color="AAAAAA" w:sz="4"/>
              <w:left w:val="single" w:color="AAAAAA" w:sz="4"/>
              <w:bottom w:val="single" w:color="AAAAAA" w:sz="4"/>
              <w:right w:val="single" w:color="AAAAAA" w:sz="4"/>
            </w:tcBorders>
            <w:shd w:fill="F2F2F2" w:val="clear"/>
            <w:tcMar>
              <w:top w:type="dxa" w:w="60"/>
              <w:left w:type="dxa" w:w="90"/>
              <w:bottom w:type="dxa" w:w="60"/>
              <w:right w:type="dxa" w:w="90"/>
            </w:tcMar>
          </w:tcPr>
          <w:p>
            <w:pPr>
              <w:spacing w:after="0"/>
              <w:jc w:val="left"/>
            </w:pPr>
            <w:r>
              <w:rPr>
                <w:rFonts w:ascii="Calibri" w:cs="Calibri" w:eastAsia="Calibri" w:hAnsi="Calibri"/>
                <w:b w:val="false"/>
                <w:bCs w:val="false"/>
                <w:color w:val="333333"/>
                <w:sz w:val="21"/>
                <w:szCs w:val="21"/>
              </w:rPr>
              <w:t xml:space="preserve">MSE</w:t>
            </w:r>
          </w:p>
        </w:tc>
        <w:tc>
          <w:tcPr>
            <w:tcW w:type="dxa" w:w="3600"/>
            <w:tcBorders>
              <w:top w:val="single" w:color="AAAAAA" w:sz="4"/>
              <w:left w:val="single" w:color="AAAAAA" w:sz="4"/>
              <w:bottom w:val="single" w:color="AAAAAA" w:sz="4"/>
              <w:right w:val="single" w:color="AAAAAA" w:sz="4"/>
            </w:tcBorders>
            <w:shd w:fill="F2F2F2" w:val="clear"/>
            <w:tcMar>
              <w:top w:type="dxa" w:w="60"/>
              <w:left w:type="dxa" w:w="90"/>
              <w:bottom w:type="dxa" w:w="60"/>
              <w:right w:type="dxa" w:w="90"/>
            </w:tcMar>
          </w:tcPr>
          <w:p>
            <w:pPr>
              <w:spacing w:after="0"/>
              <w:jc w:val="center"/>
            </w:pPr>
            <w:r>
              <w:rPr>
                <w:rFonts w:ascii="Calibri" w:cs="Calibri" w:eastAsia="Calibri" w:hAnsi="Calibri"/>
                <w:b w:val="false"/>
                <w:bCs w:val="false"/>
                <w:color w:val="333333"/>
                <w:sz w:val="21"/>
                <w:szCs w:val="21"/>
              </w:rPr>
              <w:t xml:space="preserve">Mean Squared Error</w:t>
            </w:r>
          </w:p>
        </w:tc>
        <w:tc>
          <w:tcPr>
            <w:tcW w:type="dxa" w:w="4360"/>
            <w:tcBorders>
              <w:top w:val="single" w:color="AAAAAA" w:sz="4"/>
              <w:left w:val="single" w:color="AAAAAA" w:sz="4"/>
              <w:bottom w:val="single" w:color="AAAAAA" w:sz="4"/>
              <w:right w:val="single" w:color="AAAAAA" w:sz="4"/>
            </w:tcBorders>
            <w:shd w:fill="F2F2F2" w:val="clear"/>
            <w:tcMar>
              <w:top w:type="dxa" w:w="60"/>
              <w:left w:type="dxa" w:w="90"/>
              <w:bottom w:type="dxa" w:w="60"/>
              <w:right w:type="dxa" w:w="90"/>
            </w:tcMar>
          </w:tcPr>
          <w:p>
            <w:pPr>
              <w:spacing w:after="0"/>
              <w:jc w:val="center"/>
            </w:pPr>
            <w:r>
              <w:rPr>
                <w:rFonts w:ascii="Calibri" w:cs="Calibri" w:eastAsia="Calibri" w:hAnsi="Calibri"/>
                <w:b w:val="false"/>
                <w:bCs w:val="false"/>
                <w:color w:val="333333"/>
                <w:sz w:val="21"/>
                <w:szCs w:val="21"/>
              </w:rPr>
              <w:t xml:space="preserve">Critic loss form.</w:t>
            </w:r>
          </w:p>
        </w:tc>
      </w:tr>
      <w:tr>
        <w:tc>
          <w:tcPr>
            <w:tcW w:type="dxa" w:w="160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0"/>
              <w:jc w:val="left"/>
            </w:pPr>
            <w:r>
              <w:rPr>
                <w:rFonts w:ascii="Calibri" w:cs="Calibri" w:eastAsia="Calibri" w:hAnsi="Calibri"/>
                <w:b w:val="false"/>
                <w:bCs w:val="false"/>
                <w:color w:val="333333"/>
                <w:sz w:val="21"/>
                <w:szCs w:val="21"/>
              </w:rPr>
              <w:t xml:space="preserve">i.i.d.</w:t>
            </w:r>
          </w:p>
        </w:tc>
        <w:tc>
          <w:tcPr>
            <w:tcW w:type="dxa" w:w="360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0"/>
              <w:jc w:val="center"/>
            </w:pPr>
            <w:r>
              <w:rPr>
                <w:rFonts w:ascii="Calibri" w:cs="Calibri" w:eastAsia="Calibri" w:hAnsi="Calibri"/>
                <w:b w:val="false"/>
                <w:bCs w:val="false"/>
                <w:color w:val="333333"/>
                <w:sz w:val="21"/>
                <w:szCs w:val="21"/>
              </w:rPr>
              <w:t xml:space="preserve">independent and identically distributed</w:t>
            </w:r>
          </w:p>
        </w:tc>
        <w:tc>
          <w:tcPr>
            <w:tcW w:type="dxa" w:w="436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0"/>
              <w:jc w:val="center"/>
            </w:pPr>
            <w:r>
              <w:rPr>
                <w:rFonts w:ascii="Calibri" w:cs="Calibri" w:eastAsia="Calibri" w:hAnsi="Calibri"/>
                <w:b w:val="false"/>
                <w:bCs w:val="false"/>
                <w:color w:val="333333"/>
                <w:sz w:val="21"/>
                <w:szCs w:val="21"/>
              </w:rPr>
              <w:t xml:space="preserve">Property assumed for per-step channel draws in block fading.</w:t>
            </w:r>
          </w:p>
        </w:tc>
      </w:tr>
    </w:tbl>
    <w:p>
      <w:pPr>
        <w:pStyle w:val="Heading3"/>
        <w:spacing w:after="80" w:before="180"/>
      </w:pPr>
      <w:r>
        <w:rPr>
          <w:rFonts w:ascii="Calibri" w:cs="Calibri" w:eastAsia="Calibri" w:hAnsi="Calibri"/>
          <w:b/>
          <w:bCs/>
          <w:sz w:val="22"/>
          <w:szCs w:val="22"/>
        </w:rPr>
        <w:t xml:space="preserve">1.3  Software / Engineering Acronyms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900"/>
        <w:gridCol w:w="4000"/>
        <w:gridCol w:w="3660"/>
      </w:tblGrid>
      <w:tr>
        <w:tc>
          <w:tcPr>
            <w:tcW w:type="dxa" w:w="1900"/>
            <w:tcBorders>
              <w:top w:val="single" w:color="AAAAAA" w:sz="4"/>
              <w:left w:val="single" w:color="AAAAAA" w:sz="4"/>
              <w:bottom w:val="single" w:color="AAAAAA" w:sz="4"/>
              <w:right w:val="single" w:color="AAAAAA" w:sz="4"/>
            </w:tcBorders>
            <w:shd w:fill="1A365D" w:val="clear"/>
            <w:tcMar>
              <w:top w:type="dxa" w:w="60"/>
              <w:left w:type="dxa" w:w="90"/>
              <w:bottom w:type="dxa" w:w="60"/>
              <w:right w:type="dxa" w:w="90"/>
            </w:tcMar>
          </w:tcPr>
          <w:p>
            <w:pPr>
              <w:spacing w:after="0"/>
              <w:jc w:val="center"/>
            </w:pPr>
            <w:r>
              <w:rPr>
                <w:rFonts w:ascii="Calibri" w:cs="Calibri" w:eastAsia="Calibri" w:hAnsi="Calibri"/>
                <w:b/>
                <w:bCs/>
                <w:color w:val="FFFFFF"/>
                <w:sz w:val="21"/>
                <w:szCs w:val="21"/>
              </w:rPr>
              <w:t xml:space="preserve">Acronym</w:t>
            </w:r>
          </w:p>
        </w:tc>
        <w:tc>
          <w:tcPr>
            <w:tcW w:type="dxa" w:w="4000"/>
            <w:tcBorders>
              <w:top w:val="single" w:color="AAAAAA" w:sz="4"/>
              <w:left w:val="single" w:color="AAAAAA" w:sz="4"/>
              <w:bottom w:val="single" w:color="AAAAAA" w:sz="4"/>
              <w:right w:val="single" w:color="AAAAAA" w:sz="4"/>
            </w:tcBorders>
            <w:shd w:fill="1A365D" w:val="clear"/>
            <w:tcMar>
              <w:top w:type="dxa" w:w="60"/>
              <w:left w:type="dxa" w:w="90"/>
              <w:bottom w:type="dxa" w:w="60"/>
              <w:right w:type="dxa" w:w="90"/>
            </w:tcMar>
          </w:tcPr>
          <w:p>
            <w:pPr>
              <w:spacing w:after="0"/>
              <w:jc w:val="center"/>
            </w:pPr>
            <w:r>
              <w:rPr>
                <w:rFonts w:ascii="Calibri" w:cs="Calibri" w:eastAsia="Calibri" w:hAnsi="Calibri"/>
                <w:b/>
                <w:bCs/>
                <w:color w:val="FFFFFF"/>
                <w:sz w:val="21"/>
                <w:szCs w:val="21"/>
              </w:rPr>
              <w:t xml:space="preserve">Full Form</w:t>
            </w:r>
          </w:p>
        </w:tc>
        <w:tc>
          <w:tcPr>
            <w:tcW w:type="dxa" w:w="3660"/>
            <w:tcBorders>
              <w:top w:val="single" w:color="AAAAAA" w:sz="4"/>
              <w:left w:val="single" w:color="AAAAAA" w:sz="4"/>
              <w:bottom w:val="single" w:color="AAAAAA" w:sz="4"/>
              <w:right w:val="single" w:color="AAAAAA" w:sz="4"/>
            </w:tcBorders>
            <w:shd w:fill="1A365D" w:val="clear"/>
            <w:tcMar>
              <w:top w:type="dxa" w:w="60"/>
              <w:left w:type="dxa" w:w="90"/>
              <w:bottom w:type="dxa" w:w="60"/>
              <w:right w:type="dxa" w:w="90"/>
            </w:tcMar>
          </w:tcPr>
          <w:p>
            <w:pPr>
              <w:spacing w:after="0"/>
              <w:jc w:val="center"/>
            </w:pPr>
            <w:r>
              <w:rPr>
                <w:rFonts w:ascii="Calibri" w:cs="Calibri" w:eastAsia="Calibri" w:hAnsi="Calibri"/>
                <w:b/>
                <w:bCs/>
                <w:color w:val="FFFFFF"/>
                <w:sz w:val="21"/>
                <w:szCs w:val="21"/>
              </w:rPr>
              <w:t xml:space="preserve">Meaning in this project</w:t>
            </w:r>
          </w:p>
        </w:tc>
      </w:tr>
      <w:tr>
        <w:tc>
          <w:tcPr>
            <w:tcW w:type="dxa" w:w="1900"/>
            <w:tcBorders>
              <w:top w:val="single" w:color="AAAAAA" w:sz="4"/>
              <w:left w:val="single" w:color="AAAAAA" w:sz="4"/>
              <w:bottom w:val="single" w:color="AAAAAA" w:sz="4"/>
              <w:right w:val="single" w:color="AAAAAA" w:sz="4"/>
            </w:tcBorders>
            <w:shd w:fill="F2F2F2" w:val="clear"/>
            <w:tcMar>
              <w:top w:type="dxa" w:w="60"/>
              <w:left w:type="dxa" w:w="90"/>
              <w:bottom w:type="dxa" w:w="60"/>
              <w:right w:type="dxa" w:w="90"/>
            </w:tcMar>
          </w:tcPr>
          <w:p>
            <w:pPr>
              <w:spacing w:after="0"/>
              <w:jc w:val="left"/>
            </w:pPr>
            <w:r>
              <w:rPr>
                <w:rFonts w:ascii="Calibri" w:cs="Calibri" w:eastAsia="Calibri" w:hAnsi="Calibri"/>
                <w:b w:val="false"/>
                <w:bCs w:val="false"/>
                <w:color w:val="333333"/>
                <w:sz w:val="21"/>
                <w:szCs w:val="21"/>
              </w:rPr>
              <w:t xml:space="preserve">API</w:t>
            </w:r>
          </w:p>
        </w:tc>
        <w:tc>
          <w:tcPr>
            <w:tcW w:type="dxa" w:w="4000"/>
            <w:tcBorders>
              <w:top w:val="single" w:color="AAAAAA" w:sz="4"/>
              <w:left w:val="single" w:color="AAAAAA" w:sz="4"/>
              <w:bottom w:val="single" w:color="AAAAAA" w:sz="4"/>
              <w:right w:val="single" w:color="AAAAAA" w:sz="4"/>
            </w:tcBorders>
            <w:shd w:fill="F2F2F2" w:val="clear"/>
            <w:tcMar>
              <w:top w:type="dxa" w:w="60"/>
              <w:left w:type="dxa" w:w="90"/>
              <w:bottom w:type="dxa" w:w="60"/>
              <w:right w:type="dxa" w:w="90"/>
            </w:tcMar>
          </w:tcPr>
          <w:p>
            <w:pPr>
              <w:spacing w:after="0"/>
              <w:jc w:val="center"/>
            </w:pPr>
            <w:r>
              <w:rPr>
                <w:rFonts w:ascii="Calibri" w:cs="Calibri" w:eastAsia="Calibri" w:hAnsi="Calibri"/>
                <w:b w:val="false"/>
                <w:bCs w:val="false"/>
                <w:color w:val="333333"/>
                <w:sz w:val="21"/>
                <w:szCs w:val="21"/>
              </w:rPr>
              <w:t xml:space="preserve">Application Programming Interface</w:t>
            </w:r>
          </w:p>
        </w:tc>
        <w:tc>
          <w:tcPr>
            <w:tcW w:type="dxa" w:w="3660"/>
            <w:tcBorders>
              <w:top w:val="single" w:color="AAAAAA" w:sz="4"/>
              <w:left w:val="single" w:color="AAAAAA" w:sz="4"/>
              <w:bottom w:val="single" w:color="AAAAAA" w:sz="4"/>
              <w:right w:val="single" w:color="AAAAAA" w:sz="4"/>
            </w:tcBorders>
            <w:shd w:fill="F2F2F2" w:val="clear"/>
            <w:tcMar>
              <w:top w:type="dxa" w:w="60"/>
              <w:left w:type="dxa" w:w="90"/>
              <w:bottom w:type="dxa" w:w="60"/>
              <w:right w:type="dxa" w:w="90"/>
            </w:tcMar>
          </w:tcPr>
          <w:p>
            <w:pPr>
              <w:spacing w:after="0"/>
              <w:jc w:val="center"/>
            </w:pPr>
            <w:r>
              <w:rPr>
                <w:rFonts w:ascii="Calibri" w:cs="Calibri" w:eastAsia="Calibri" w:hAnsi="Calibri"/>
                <w:b w:val="false"/>
                <w:bCs w:val="false"/>
                <w:color w:val="333333"/>
                <w:sz w:val="21"/>
                <w:szCs w:val="21"/>
              </w:rPr>
              <w:t xml:space="preserve">We expose a Gym-like API on the CRN environment.</w:t>
            </w:r>
          </w:p>
        </w:tc>
      </w:tr>
      <w:tr>
        <w:tc>
          <w:tcPr>
            <w:tcW w:type="dxa" w:w="190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0"/>
              <w:jc w:val="left"/>
            </w:pPr>
            <w:r>
              <w:rPr>
                <w:rFonts w:ascii="Calibri" w:cs="Calibri" w:eastAsia="Calibri" w:hAnsi="Calibri"/>
                <w:b w:val="false"/>
                <w:bCs w:val="false"/>
                <w:color w:val="333333"/>
                <w:sz w:val="21"/>
                <w:szCs w:val="21"/>
              </w:rPr>
              <w:t xml:space="preserve">WebSocket</w:t>
            </w:r>
          </w:p>
        </w:tc>
        <w:tc>
          <w:tcPr>
            <w:tcW w:type="dxa" w:w="400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0"/>
              <w:jc w:val="center"/>
            </w:pPr>
            <w:r>
              <w:rPr>
                <w:rFonts w:ascii="Calibri" w:cs="Calibri" w:eastAsia="Calibri" w:hAnsi="Calibri"/>
                <w:b w:val="false"/>
                <w:bCs w:val="false"/>
                <w:color w:val="333333"/>
                <w:sz w:val="21"/>
                <w:szCs w:val="21"/>
              </w:rPr>
              <w:t xml:space="preserve">(Full-duplex web protocol)</w:t>
            </w:r>
          </w:p>
        </w:tc>
        <w:tc>
          <w:tcPr>
            <w:tcW w:type="dxa" w:w="366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0"/>
              <w:jc w:val="center"/>
            </w:pPr>
            <w:r>
              <w:rPr>
                <w:rFonts w:ascii="Calibri" w:cs="Calibri" w:eastAsia="Calibri" w:hAnsi="Calibri"/>
                <w:b w:val="false"/>
                <w:bCs w:val="false"/>
                <w:color w:val="333333"/>
                <w:sz w:val="21"/>
                <w:szCs w:val="21"/>
              </w:rPr>
              <w:t xml:space="preserve">Pushes live training metrics from the FastAPI backend to the browser.</w:t>
            </w:r>
          </w:p>
        </w:tc>
      </w:tr>
      <w:tr>
        <w:tc>
          <w:tcPr>
            <w:tcW w:type="dxa" w:w="1900"/>
            <w:tcBorders>
              <w:top w:val="single" w:color="AAAAAA" w:sz="4"/>
              <w:left w:val="single" w:color="AAAAAA" w:sz="4"/>
              <w:bottom w:val="single" w:color="AAAAAA" w:sz="4"/>
              <w:right w:val="single" w:color="AAAAAA" w:sz="4"/>
            </w:tcBorders>
            <w:shd w:fill="F2F2F2" w:val="clear"/>
            <w:tcMar>
              <w:top w:type="dxa" w:w="60"/>
              <w:left w:type="dxa" w:w="90"/>
              <w:bottom w:type="dxa" w:w="60"/>
              <w:right w:type="dxa" w:w="90"/>
            </w:tcMar>
          </w:tcPr>
          <w:p>
            <w:pPr>
              <w:spacing w:after="0"/>
              <w:jc w:val="left"/>
            </w:pPr>
            <w:r>
              <w:rPr>
                <w:rFonts w:ascii="Calibri" w:cs="Calibri" w:eastAsia="Calibri" w:hAnsi="Calibri"/>
                <w:b w:val="false"/>
                <w:bCs w:val="false"/>
                <w:color w:val="333333"/>
                <w:sz w:val="21"/>
                <w:szCs w:val="21"/>
              </w:rPr>
              <w:t xml:space="preserve">CUDA</w:t>
            </w:r>
          </w:p>
        </w:tc>
        <w:tc>
          <w:tcPr>
            <w:tcW w:type="dxa" w:w="4000"/>
            <w:tcBorders>
              <w:top w:val="single" w:color="AAAAAA" w:sz="4"/>
              <w:left w:val="single" w:color="AAAAAA" w:sz="4"/>
              <w:bottom w:val="single" w:color="AAAAAA" w:sz="4"/>
              <w:right w:val="single" w:color="AAAAAA" w:sz="4"/>
            </w:tcBorders>
            <w:shd w:fill="F2F2F2" w:val="clear"/>
            <w:tcMar>
              <w:top w:type="dxa" w:w="60"/>
              <w:left w:type="dxa" w:w="90"/>
              <w:bottom w:type="dxa" w:w="60"/>
              <w:right w:type="dxa" w:w="90"/>
            </w:tcMar>
          </w:tcPr>
          <w:p>
            <w:pPr>
              <w:spacing w:after="0"/>
              <w:jc w:val="center"/>
            </w:pPr>
            <w:r>
              <w:rPr>
                <w:rFonts w:ascii="Calibri" w:cs="Calibri" w:eastAsia="Calibri" w:hAnsi="Calibri"/>
                <w:b w:val="false"/>
                <w:bCs w:val="false"/>
                <w:color w:val="333333"/>
                <w:sz w:val="21"/>
                <w:szCs w:val="21"/>
              </w:rPr>
              <w:t xml:space="preserve">Compute Unified Device Architecture (NVIDIA)</w:t>
            </w:r>
          </w:p>
        </w:tc>
        <w:tc>
          <w:tcPr>
            <w:tcW w:type="dxa" w:w="3660"/>
            <w:tcBorders>
              <w:top w:val="single" w:color="AAAAAA" w:sz="4"/>
              <w:left w:val="single" w:color="AAAAAA" w:sz="4"/>
              <w:bottom w:val="single" w:color="AAAAAA" w:sz="4"/>
              <w:right w:val="single" w:color="AAAAAA" w:sz="4"/>
            </w:tcBorders>
            <w:shd w:fill="F2F2F2" w:val="clear"/>
            <w:tcMar>
              <w:top w:type="dxa" w:w="60"/>
              <w:left w:type="dxa" w:w="90"/>
              <w:bottom w:type="dxa" w:w="60"/>
              <w:right w:type="dxa" w:w="90"/>
            </w:tcMar>
          </w:tcPr>
          <w:p>
            <w:pPr>
              <w:spacing w:after="0"/>
              <w:jc w:val="center"/>
            </w:pPr>
            <w:r>
              <w:rPr>
                <w:rFonts w:ascii="Calibri" w:cs="Calibri" w:eastAsia="Calibri" w:hAnsi="Calibri"/>
                <w:b w:val="false"/>
                <w:bCs w:val="false"/>
                <w:color w:val="333333"/>
                <w:sz w:val="21"/>
                <w:szCs w:val="21"/>
              </w:rPr>
              <w:t xml:space="preserve">GPU compute platform we use via PyTorch.</w:t>
            </w:r>
          </w:p>
        </w:tc>
      </w:tr>
      <w:tr>
        <w:tc>
          <w:tcPr>
            <w:tcW w:type="dxa" w:w="190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0"/>
              <w:jc w:val="left"/>
            </w:pPr>
            <w:r>
              <w:rPr>
                <w:rFonts w:ascii="Calibri" w:cs="Calibri" w:eastAsia="Calibri" w:hAnsi="Calibri"/>
                <w:b w:val="false"/>
                <w:bCs w:val="false"/>
                <w:color w:val="333333"/>
                <w:sz w:val="21"/>
                <w:szCs w:val="21"/>
              </w:rPr>
              <w:t xml:space="preserve">GPU</w:t>
            </w:r>
          </w:p>
        </w:tc>
        <w:tc>
          <w:tcPr>
            <w:tcW w:type="dxa" w:w="400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0"/>
              <w:jc w:val="center"/>
            </w:pPr>
            <w:r>
              <w:rPr>
                <w:rFonts w:ascii="Calibri" w:cs="Calibri" w:eastAsia="Calibri" w:hAnsi="Calibri"/>
                <w:b w:val="false"/>
                <w:bCs w:val="false"/>
                <w:color w:val="333333"/>
                <w:sz w:val="21"/>
                <w:szCs w:val="21"/>
              </w:rPr>
              <w:t xml:space="preserve">Graphics Processing Unit</w:t>
            </w:r>
          </w:p>
        </w:tc>
        <w:tc>
          <w:tcPr>
            <w:tcW w:type="dxa" w:w="366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0"/>
              <w:jc w:val="center"/>
            </w:pPr>
            <w:r>
              <w:rPr>
                <w:rFonts w:ascii="Calibri" w:cs="Calibri" w:eastAsia="Calibri" w:hAnsi="Calibri"/>
                <w:b w:val="false"/>
                <w:bCs w:val="false"/>
                <w:color w:val="333333"/>
                <w:sz w:val="21"/>
                <w:szCs w:val="21"/>
              </w:rPr>
              <w:t xml:space="preserve">Parallel compute hardware; we use RTX 4060 / T4.</w:t>
            </w:r>
          </w:p>
        </w:tc>
      </w:tr>
      <w:tr>
        <w:tc>
          <w:tcPr>
            <w:tcW w:type="dxa" w:w="1900"/>
            <w:tcBorders>
              <w:top w:val="single" w:color="AAAAAA" w:sz="4"/>
              <w:left w:val="single" w:color="AAAAAA" w:sz="4"/>
              <w:bottom w:val="single" w:color="AAAAAA" w:sz="4"/>
              <w:right w:val="single" w:color="AAAAAA" w:sz="4"/>
            </w:tcBorders>
            <w:shd w:fill="F2F2F2" w:val="clear"/>
            <w:tcMar>
              <w:top w:type="dxa" w:w="60"/>
              <w:left w:type="dxa" w:w="90"/>
              <w:bottom w:type="dxa" w:w="60"/>
              <w:right w:type="dxa" w:w="90"/>
            </w:tcMar>
          </w:tcPr>
          <w:p>
            <w:pPr>
              <w:spacing w:after="0"/>
              <w:jc w:val="left"/>
            </w:pPr>
            <w:r>
              <w:rPr>
                <w:rFonts w:ascii="Calibri" w:cs="Calibri" w:eastAsia="Calibri" w:hAnsi="Calibri"/>
                <w:b w:val="false"/>
                <w:bCs w:val="false"/>
                <w:color w:val="333333"/>
                <w:sz w:val="21"/>
                <w:szCs w:val="21"/>
              </w:rPr>
              <w:t xml:space="preserve">CPU</w:t>
            </w:r>
          </w:p>
        </w:tc>
        <w:tc>
          <w:tcPr>
            <w:tcW w:type="dxa" w:w="4000"/>
            <w:tcBorders>
              <w:top w:val="single" w:color="AAAAAA" w:sz="4"/>
              <w:left w:val="single" w:color="AAAAAA" w:sz="4"/>
              <w:bottom w:val="single" w:color="AAAAAA" w:sz="4"/>
              <w:right w:val="single" w:color="AAAAAA" w:sz="4"/>
            </w:tcBorders>
            <w:shd w:fill="F2F2F2" w:val="clear"/>
            <w:tcMar>
              <w:top w:type="dxa" w:w="60"/>
              <w:left w:type="dxa" w:w="90"/>
              <w:bottom w:type="dxa" w:w="60"/>
              <w:right w:type="dxa" w:w="90"/>
            </w:tcMar>
          </w:tcPr>
          <w:p>
            <w:pPr>
              <w:spacing w:after="0"/>
              <w:jc w:val="center"/>
            </w:pPr>
            <w:r>
              <w:rPr>
                <w:rFonts w:ascii="Calibri" w:cs="Calibri" w:eastAsia="Calibri" w:hAnsi="Calibri"/>
                <w:b w:val="false"/>
                <w:bCs w:val="false"/>
                <w:color w:val="333333"/>
                <w:sz w:val="21"/>
                <w:szCs w:val="21"/>
              </w:rPr>
              <w:t xml:space="preserve">Central Processing Unit</w:t>
            </w:r>
          </w:p>
        </w:tc>
        <w:tc>
          <w:tcPr>
            <w:tcW w:type="dxa" w:w="3660"/>
            <w:tcBorders>
              <w:top w:val="single" w:color="AAAAAA" w:sz="4"/>
              <w:left w:val="single" w:color="AAAAAA" w:sz="4"/>
              <w:bottom w:val="single" w:color="AAAAAA" w:sz="4"/>
              <w:right w:val="single" w:color="AAAAAA" w:sz="4"/>
            </w:tcBorders>
            <w:shd w:fill="F2F2F2" w:val="clear"/>
            <w:tcMar>
              <w:top w:type="dxa" w:w="60"/>
              <w:left w:type="dxa" w:w="90"/>
              <w:bottom w:type="dxa" w:w="60"/>
              <w:right w:type="dxa" w:w="90"/>
            </w:tcMar>
          </w:tcPr>
          <w:p>
            <w:pPr>
              <w:spacing w:after="0"/>
              <w:jc w:val="center"/>
            </w:pPr>
            <w:r>
              <w:rPr>
                <w:rFonts w:ascii="Calibri" w:cs="Calibri" w:eastAsia="Calibri" w:hAnsi="Calibri"/>
                <w:b w:val="false"/>
                <w:bCs w:val="false"/>
                <w:color w:val="333333"/>
                <w:sz w:val="21"/>
                <w:szCs w:val="21"/>
              </w:rPr>
              <w:t xml:space="preserve">Fallback compute path.</w:t>
            </w:r>
          </w:p>
        </w:tc>
      </w:tr>
      <w:tr>
        <w:tc>
          <w:tcPr>
            <w:tcW w:type="dxa" w:w="190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0"/>
              <w:jc w:val="left"/>
            </w:pPr>
            <w:r>
              <w:rPr>
                <w:rFonts w:ascii="Calibri" w:cs="Calibri" w:eastAsia="Calibri" w:hAnsi="Calibri"/>
                <w:b w:val="false"/>
                <w:bCs w:val="false"/>
                <w:color w:val="333333"/>
                <w:sz w:val="21"/>
                <w:szCs w:val="21"/>
              </w:rPr>
              <w:t xml:space="preserve">PDF</w:t>
            </w:r>
          </w:p>
        </w:tc>
        <w:tc>
          <w:tcPr>
            <w:tcW w:type="dxa" w:w="400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0"/>
              <w:jc w:val="center"/>
            </w:pPr>
            <w:r>
              <w:rPr>
                <w:rFonts w:ascii="Calibri" w:cs="Calibri" w:eastAsia="Calibri" w:hAnsi="Calibri"/>
                <w:b w:val="false"/>
                <w:bCs w:val="false"/>
                <w:color w:val="333333"/>
                <w:sz w:val="21"/>
                <w:szCs w:val="21"/>
              </w:rPr>
              <w:t xml:space="preserve">Portable Document Format</w:t>
            </w:r>
          </w:p>
        </w:tc>
        <w:tc>
          <w:tcPr>
            <w:tcW w:type="dxa" w:w="366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0"/>
              <w:jc w:val="center"/>
            </w:pPr>
            <w:r>
              <w:rPr>
                <w:rFonts w:ascii="Calibri" w:cs="Calibri" w:eastAsia="Calibri" w:hAnsi="Calibri"/>
                <w:b w:val="false"/>
                <w:bCs w:val="false"/>
                <w:color w:val="333333"/>
                <w:sz w:val="21"/>
                <w:szCs w:val="21"/>
              </w:rPr>
              <w:t xml:space="preserve">Reports auto-generated by Matplotlib PDFPages.</w:t>
            </w:r>
          </w:p>
        </w:tc>
      </w:tr>
      <w:tr>
        <w:tc>
          <w:tcPr>
            <w:tcW w:type="dxa" w:w="1900"/>
            <w:tcBorders>
              <w:top w:val="single" w:color="AAAAAA" w:sz="4"/>
              <w:left w:val="single" w:color="AAAAAA" w:sz="4"/>
              <w:bottom w:val="single" w:color="AAAAAA" w:sz="4"/>
              <w:right w:val="single" w:color="AAAAAA" w:sz="4"/>
            </w:tcBorders>
            <w:shd w:fill="F2F2F2" w:val="clear"/>
            <w:tcMar>
              <w:top w:type="dxa" w:w="60"/>
              <w:left w:type="dxa" w:w="90"/>
              <w:bottom w:type="dxa" w:w="60"/>
              <w:right w:type="dxa" w:w="90"/>
            </w:tcMar>
          </w:tcPr>
          <w:p>
            <w:pPr>
              <w:spacing w:after="0"/>
              <w:jc w:val="left"/>
            </w:pPr>
            <w:r>
              <w:rPr>
                <w:rFonts w:ascii="Calibri" w:cs="Calibri" w:eastAsia="Calibri" w:hAnsi="Calibri"/>
                <w:b w:val="false"/>
                <w:bCs w:val="false"/>
                <w:color w:val="333333"/>
                <w:sz w:val="21"/>
                <w:szCs w:val="21"/>
              </w:rPr>
              <w:t xml:space="preserve">YAML / JSON</w:t>
            </w:r>
          </w:p>
        </w:tc>
        <w:tc>
          <w:tcPr>
            <w:tcW w:type="dxa" w:w="4000"/>
            <w:tcBorders>
              <w:top w:val="single" w:color="AAAAAA" w:sz="4"/>
              <w:left w:val="single" w:color="AAAAAA" w:sz="4"/>
              <w:bottom w:val="single" w:color="AAAAAA" w:sz="4"/>
              <w:right w:val="single" w:color="AAAAAA" w:sz="4"/>
            </w:tcBorders>
            <w:shd w:fill="F2F2F2" w:val="clear"/>
            <w:tcMar>
              <w:top w:type="dxa" w:w="60"/>
              <w:left w:type="dxa" w:w="90"/>
              <w:bottom w:type="dxa" w:w="60"/>
              <w:right w:type="dxa" w:w="90"/>
            </w:tcMar>
          </w:tcPr>
          <w:p>
            <w:pPr>
              <w:spacing w:after="0"/>
              <w:jc w:val="center"/>
            </w:pPr>
            <w:r>
              <w:rPr>
                <w:rFonts w:ascii="Calibri" w:cs="Calibri" w:eastAsia="Calibri" w:hAnsi="Calibri"/>
                <w:b w:val="false"/>
                <w:bCs w:val="false"/>
                <w:color w:val="333333"/>
                <w:sz w:val="21"/>
                <w:szCs w:val="21"/>
              </w:rPr>
              <w:t xml:space="preserve">YAML Ain't Markup Language / JavaScript Object Notation</w:t>
            </w:r>
          </w:p>
        </w:tc>
        <w:tc>
          <w:tcPr>
            <w:tcW w:type="dxa" w:w="3660"/>
            <w:tcBorders>
              <w:top w:val="single" w:color="AAAAAA" w:sz="4"/>
              <w:left w:val="single" w:color="AAAAAA" w:sz="4"/>
              <w:bottom w:val="single" w:color="AAAAAA" w:sz="4"/>
              <w:right w:val="single" w:color="AAAAAA" w:sz="4"/>
            </w:tcBorders>
            <w:shd w:fill="F2F2F2" w:val="clear"/>
            <w:tcMar>
              <w:top w:type="dxa" w:w="60"/>
              <w:left w:type="dxa" w:w="90"/>
              <w:bottom w:type="dxa" w:w="60"/>
              <w:right w:type="dxa" w:w="90"/>
            </w:tcMar>
          </w:tcPr>
          <w:p>
            <w:pPr>
              <w:spacing w:after="0"/>
              <w:jc w:val="center"/>
            </w:pPr>
            <w:r>
              <w:rPr>
                <w:rFonts w:ascii="Calibri" w:cs="Calibri" w:eastAsia="Calibri" w:hAnsi="Calibri"/>
                <w:b w:val="false"/>
                <w:bCs w:val="false"/>
                <w:color w:val="333333"/>
                <w:sz w:val="21"/>
                <w:szCs w:val="21"/>
              </w:rPr>
              <w:t xml:space="preserve">Common config file formats (we use plain .py).</w:t>
            </w:r>
          </w:p>
        </w:tc>
      </w:tr>
    </w:tbl>
    <w:p>
      <w:pPr>
        <w:pStyle w:val="Heading3"/>
        <w:spacing w:after="80" w:before="180"/>
      </w:pPr>
      <w:r>
        <w:rPr>
          <w:rFonts w:ascii="Calibri" w:cs="Calibri" w:eastAsia="Calibri" w:hAnsi="Calibri"/>
          <w:b/>
          <w:bCs/>
          <w:sz w:val="22"/>
          <w:szCs w:val="22"/>
        </w:rPr>
        <w:t xml:space="preserve">1.4  Key Symbols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000"/>
        <w:gridCol w:w="7560"/>
      </w:tblGrid>
      <w:tr>
        <w:tc>
          <w:tcPr>
            <w:tcW w:type="dxa" w:w="2000"/>
            <w:tcBorders>
              <w:top w:val="single" w:color="AAAAAA" w:sz="4"/>
              <w:left w:val="single" w:color="AAAAAA" w:sz="4"/>
              <w:bottom w:val="single" w:color="AAAAAA" w:sz="4"/>
              <w:right w:val="single" w:color="AAAAAA" w:sz="4"/>
            </w:tcBorders>
            <w:shd w:fill="1A365D" w:val="clear"/>
            <w:tcMar>
              <w:top w:type="dxa" w:w="60"/>
              <w:left w:type="dxa" w:w="90"/>
              <w:bottom w:type="dxa" w:w="60"/>
              <w:right w:type="dxa" w:w="90"/>
            </w:tcMar>
          </w:tcPr>
          <w:p>
            <w:pPr>
              <w:spacing w:after="0"/>
              <w:jc w:val="center"/>
            </w:pPr>
            <w:r>
              <w:rPr>
                <w:rFonts w:ascii="Calibri" w:cs="Calibri" w:eastAsia="Calibri" w:hAnsi="Calibri"/>
                <w:b/>
                <w:bCs/>
                <w:color w:val="FFFFFF"/>
                <w:sz w:val="21"/>
                <w:szCs w:val="21"/>
              </w:rPr>
              <w:t xml:space="preserve">Symbol</w:t>
            </w:r>
          </w:p>
        </w:tc>
        <w:tc>
          <w:tcPr>
            <w:tcW w:type="dxa" w:w="7560"/>
            <w:tcBorders>
              <w:top w:val="single" w:color="AAAAAA" w:sz="4"/>
              <w:left w:val="single" w:color="AAAAAA" w:sz="4"/>
              <w:bottom w:val="single" w:color="AAAAAA" w:sz="4"/>
              <w:right w:val="single" w:color="AAAAAA" w:sz="4"/>
            </w:tcBorders>
            <w:shd w:fill="1A365D" w:val="clear"/>
            <w:tcMar>
              <w:top w:type="dxa" w:w="60"/>
              <w:left w:type="dxa" w:w="90"/>
              <w:bottom w:type="dxa" w:w="60"/>
              <w:right w:type="dxa" w:w="90"/>
            </w:tcMar>
          </w:tcPr>
          <w:p>
            <w:pPr>
              <w:spacing w:after="0"/>
              <w:jc w:val="center"/>
            </w:pPr>
            <w:r>
              <w:rPr>
                <w:rFonts w:ascii="Calibri" w:cs="Calibri" w:eastAsia="Calibri" w:hAnsi="Calibri"/>
                <w:b/>
                <w:bCs/>
                <w:color w:val="FFFFFF"/>
                <w:sz w:val="21"/>
                <w:szCs w:val="21"/>
              </w:rPr>
              <w:t xml:space="preserve">Meaning</w:t>
            </w:r>
          </w:p>
        </w:tc>
      </w:tr>
      <w:tr>
        <w:tc>
          <w:tcPr>
            <w:tcW w:type="dxa" w:w="2000"/>
            <w:tcBorders>
              <w:top w:val="single" w:color="AAAAAA" w:sz="4"/>
              <w:left w:val="single" w:color="AAAAAA" w:sz="4"/>
              <w:bottom w:val="single" w:color="AAAAAA" w:sz="4"/>
              <w:right w:val="single" w:color="AAAAAA" w:sz="4"/>
            </w:tcBorders>
            <w:shd w:fill="F2F2F2" w:val="clear"/>
            <w:tcMar>
              <w:top w:type="dxa" w:w="60"/>
              <w:left w:type="dxa" w:w="90"/>
              <w:bottom w:type="dxa" w:w="60"/>
              <w:right w:type="dxa" w:w="90"/>
            </w:tcMar>
          </w:tcPr>
          <w:p>
            <w:pPr>
              <w:spacing w:after="0"/>
              <w:jc w:val="left"/>
            </w:pPr>
            <w:r>
              <w:rPr>
                <w:rFonts w:ascii="Calibri" w:cs="Calibri" w:eastAsia="Calibri" w:hAnsi="Calibri"/>
                <w:b w:val="false"/>
                <w:bCs w:val="false"/>
                <w:color w:val="333333"/>
                <w:sz w:val="21"/>
                <w:szCs w:val="21"/>
              </w:rPr>
              <w:t xml:space="preserve">P_p</w:t>
            </w:r>
          </w:p>
        </w:tc>
        <w:tc>
          <w:tcPr>
            <w:tcW w:type="dxa" w:w="7560"/>
            <w:tcBorders>
              <w:top w:val="single" w:color="AAAAAA" w:sz="4"/>
              <w:left w:val="single" w:color="AAAAAA" w:sz="4"/>
              <w:bottom w:val="single" w:color="AAAAAA" w:sz="4"/>
              <w:right w:val="single" w:color="AAAAAA" w:sz="4"/>
            </w:tcBorders>
            <w:shd w:fill="F2F2F2" w:val="clear"/>
            <w:tcMar>
              <w:top w:type="dxa" w:w="60"/>
              <w:left w:type="dxa" w:w="90"/>
              <w:bottom w:type="dxa" w:w="60"/>
              <w:right w:type="dxa" w:w="90"/>
            </w:tcMar>
          </w:tcPr>
          <w:p>
            <w:pPr>
              <w:spacing w:after="0"/>
              <w:jc w:val="center"/>
            </w:pPr>
            <w:r>
              <w:rPr>
                <w:rFonts w:ascii="Calibri" w:cs="Calibri" w:eastAsia="Calibri" w:hAnsi="Calibri"/>
                <w:b w:val="false"/>
                <w:bCs w:val="false"/>
                <w:color w:val="333333"/>
                <w:sz w:val="21"/>
                <w:szCs w:val="21"/>
              </w:rPr>
              <w:t xml:space="preserve">Primary transmit power (fixed, 1.0 W)</w:t>
            </w:r>
          </w:p>
        </w:tc>
      </w:tr>
      <w:tr>
        <w:tc>
          <w:tcPr>
            <w:tcW w:type="dxa" w:w="200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0"/>
              <w:jc w:val="left"/>
            </w:pPr>
            <w:r>
              <w:rPr>
                <w:rFonts w:ascii="Calibri" w:cs="Calibri" w:eastAsia="Calibri" w:hAnsi="Calibri"/>
                <w:b w:val="false"/>
                <w:bCs w:val="false"/>
                <w:color w:val="333333"/>
                <w:sz w:val="21"/>
                <w:szCs w:val="21"/>
              </w:rPr>
              <w:t xml:space="preserve">P_s</w:t>
            </w:r>
          </w:p>
        </w:tc>
        <w:tc>
          <w:tcPr>
            <w:tcW w:type="dxa" w:w="756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0"/>
              <w:jc w:val="center"/>
            </w:pPr>
            <w:r>
              <w:rPr>
                <w:rFonts w:ascii="Calibri" w:cs="Calibri" w:eastAsia="Calibri" w:hAnsi="Calibri"/>
                <w:b w:val="false"/>
                <w:bCs w:val="false"/>
                <w:color w:val="333333"/>
                <w:sz w:val="21"/>
                <w:szCs w:val="21"/>
              </w:rPr>
              <w:t xml:space="preserve">Secondary transmit power (the action, 0 to P_max)</w:t>
            </w:r>
          </w:p>
        </w:tc>
      </w:tr>
      <w:tr>
        <w:tc>
          <w:tcPr>
            <w:tcW w:type="dxa" w:w="2000"/>
            <w:tcBorders>
              <w:top w:val="single" w:color="AAAAAA" w:sz="4"/>
              <w:left w:val="single" w:color="AAAAAA" w:sz="4"/>
              <w:bottom w:val="single" w:color="AAAAAA" w:sz="4"/>
              <w:right w:val="single" w:color="AAAAAA" w:sz="4"/>
            </w:tcBorders>
            <w:shd w:fill="F2F2F2" w:val="clear"/>
            <w:tcMar>
              <w:top w:type="dxa" w:w="60"/>
              <w:left w:type="dxa" w:w="90"/>
              <w:bottom w:type="dxa" w:w="60"/>
              <w:right w:type="dxa" w:w="90"/>
            </w:tcMar>
          </w:tcPr>
          <w:p>
            <w:pPr>
              <w:spacing w:after="0"/>
              <w:jc w:val="left"/>
            </w:pPr>
            <w:r>
              <w:rPr>
                <w:rFonts w:ascii="Calibri" w:cs="Calibri" w:eastAsia="Calibri" w:hAnsi="Calibri"/>
                <w:b w:val="false"/>
                <w:bCs w:val="false"/>
                <w:color w:val="333333"/>
                <w:sz w:val="21"/>
                <w:szCs w:val="21"/>
              </w:rPr>
              <w:t xml:space="preserve">P_max</w:t>
            </w:r>
          </w:p>
        </w:tc>
        <w:tc>
          <w:tcPr>
            <w:tcW w:type="dxa" w:w="7560"/>
            <w:tcBorders>
              <w:top w:val="single" w:color="AAAAAA" w:sz="4"/>
              <w:left w:val="single" w:color="AAAAAA" w:sz="4"/>
              <w:bottom w:val="single" w:color="AAAAAA" w:sz="4"/>
              <w:right w:val="single" w:color="AAAAAA" w:sz="4"/>
            </w:tcBorders>
            <w:shd w:fill="F2F2F2" w:val="clear"/>
            <w:tcMar>
              <w:top w:type="dxa" w:w="60"/>
              <w:left w:type="dxa" w:w="90"/>
              <w:bottom w:type="dxa" w:w="60"/>
              <w:right w:type="dxa" w:w="90"/>
            </w:tcMar>
          </w:tcPr>
          <w:p>
            <w:pPr>
              <w:spacing w:after="0"/>
              <w:jc w:val="center"/>
            </w:pPr>
            <w:r>
              <w:rPr>
                <w:rFonts w:ascii="Calibri" w:cs="Calibri" w:eastAsia="Calibri" w:hAnsi="Calibri"/>
                <w:b w:val="false"/>
                <w:bCs w:val="false"/>
                <w:color w:val="333333"/>
                <w:sz w:val="21"/>
                <w:szCs w:val="21"/>
              </w:rPr>
              <w:t xml:space="preserve">Maximum allowed SU transmit power (3.0 W)</w:t>
            </w:r>
          </w:p>
        </w:tc>
      </w:tr>
      <w:tr>
        <w:tc>
          <w:tcPr>
            <w:tcW w:type="dxa" w:w="200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0"/>
              <w:jc w:val="left"/>
            </w:pPr>
            <w:r>
              <w:rPr>
                <w:rFonts w:ascii="Calibri" w:cs="Calibri" w:eastAsia="Calibri" w:hAnsi="Calibri"/>
                <w:b w:val="false"/>
                <w:bCs w:val="false"/>
                <w:color w:val="333333"/>
                <w:sz w:val="21"/>
                <w:szCs w:val="21"/>
              </w:rPr>
              <w:t xml:space="preserve">|h_pp|²</w:t>
            </w:r>
          </w:p>
        </w:tc>
        <w:tc>
          <w:tcPr>
            <w:tcW w:type="dxa" w:w="756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0"/>
              <w:jc w:val="center"/>
            </w:pPr>
            <w:r>
              <w:rPr>
                <w:rFonts w:ascii="Calibri" w:cs="Calibri" w:eastAsia="Calibri" w:hAnsi="Calibri"/>
                <w:b w:val="false"/>
                <w:bCs w:val="false"/>
                <w:color w:val="333333"/>
                <w:sz w:val="21"/>
                <w:szCs w:val="21"/>
              </w:rPr>
              <w:t xml:space="preserve">Channel power gain on the PT→PR direct link</w:t>
            </w:r>
          </w:p>
        </w:tc>
      </w:tr>
      <w:tr>
        <w:tc>
          <w:tcPr>
            <w:tcW w:type="dxa" w:w="2000"/>
            <w:tcBorders>
              <w:top w:val="single" w:color="AAAAAA" w:sz="4"/>
              <w:left w:val="single" w:color="AAAAAA" w:sz="4"/>
              <w:bottom w:val="single" w:color="AAAAAA" w:sz="4"/>
              <w:right w:val="single" w:color="AAAAAA" w:sz="4"/>
            </w:tcBorders>
            <w:shd w:fill="F2F2F2" w:val="clear"/>
            <w:tcMar>
              <w:top w:type="dxa" w:w="60"/>
              <w:left w:type="dxa" w:w="90"/>
              <w:bottom w:type="dxa" w:w="60"/>
              <w:right w:type="dxa" w:w="90"/>
            </w:tcMar>
          </w:tcPr>
          <w:p>
            <w:pPr>
              <w:spacing w:after="0"/>
              <w:jc w:val="left"/>
            </w:pPr>
            <w:r>
              <w:rPr>
                <w:rFonts w:ascii="Calibri" w:cs="Calibri" w:eastAsia="Calibri" w:hAnsi="Calibri"/>
                <w:b w:val="false"/>
                <w:bCs w:val="false"/>
                <w:color w:val="333333"/>
                <w:sz w:val="21"/>
                <w:szCs w:val="21"/>
              </w:rPr>
              <w:t xml:space="preserve">|h_ss|²</w:t>
            </w:r>
          </w:p>
        </w:tc>
        <w:tc>
          <w:tcPr>
            <w:tcW w:type="dxa" w:w="7560"/>
            <w:tcBorders>
              <w:top w:val="single" w:color="AAAAAA" w:sz="4"/>
              <w:left w:val="single" w:color="AAAAAA" w:sz="4"/>
              <w:bottom w:val="single" w:color="AAAAAA" w:sz="4"/>
              <w:right w:val="single" w:color="AAAAAA" w:sz="4"/>
            </w:tcBorders>
            <w:shd w:fill="F2F2F2" w:val="clear"/>
            <w:tcMar>
              <w:top w:type="dxa" w:w="60"/>
              <w:left w:type="dxa" w:w="90"/>
              <w:bottom w:type="dxa" w:w="60"/>
              <w:right w:type="dxa" w:w="90"/>
            </w:tcMar>
          </w:tcPr>
          <w:p>
            <w:pPr>
              <w:spacing w:after="0"/>
              <w:jc w:val="center"/>
            </w:pPr>
            <w:r>
              <w:rPr>
                <w:rFonts w:ascii="Calibri" w:cs="Calibri" w:eastAsia="Calibri" w:hAnsi="Calibri"/>
                <w:b w:val="false"/>
                <w:bCs w:val="false"/>
                <w:color w:val="333333"/>
                <w:sz w:val="21"/>
                <w:szCs w:val="21"/>
              </w:rPr>
              <w:t xml:space="preserve">Channel power gain on the ST→SR direct link</w:t>
            </w:r>
          </w:p>
        </w:tc>
      </w:tr>
      <w:tr>
        <w:tc>
          <w:tcPr>
            <w:tcW w:type="dxa" w:w="200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0"/>
              <w:jc w:val="left"/>
            </w:pPr>
            <w:r>
              <w:rPr>
                <w:rFonts w:ascii="Calibri" w:cs="Calibri" w:eastAsia="Calibri" w:hAnsi="Calibri"/>
                <w:b w:val="false"/>
                <w:bCs w:val="false"/>
                <w:color w:val="333333"/>
                <w:sz w:val="21"/>
                <w:szCs w:val="21"/>
              </w:rPr>
              <w:t xml:space="preserve">|h_sp|²</w:t>
            </w:r>
          </w:p>
        </w:tc>
        <w:tc>
          <w:tcPr>
            <w:tcW w:type="dxa" w:w="756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0"/>
              <w:jc w:val="center"/>
            </w:pPr>
            <w:r>
              <w:rPr>
                <w:rFonts w:ascii="Calibri" w:cs="Calibri" w:eastAsia="Calibri" w:hAnsi="Calibri"/>
                <w:b w:val="false"/>
                <w:bCs w:val="false"/>
                <w:color w:val="333333"/>
                <w:sz w:val="21"/>
                <w:szCs w:val="21"/>
              </w:rPr>
              <w:t xml:space="preserve">Channel power gain on the ST→PR interference link</w:t>
            </w:r>
          </w:p>
        </w:tc>
      </w:tr>
      <w:tr>
        <w:tc>
          <w:tcPr>
            <w:tcW w:type="dxa" w:w="2000"/>
            <w:tcBorders>
              <w:top w:val="single" w:color="AAAAAA" w:sz="4"/>
              <w:left w:val="single" w:color="AAAAAA" w:sz="4"/>
              <w:bottom w:val="single" w:color="AAAAAA" w:sz="4"/>
              <w:right w:val="single" w:color="AAAAAA" w:sz="4"/>
            </w:tcBorders>
            <w:shd w:fill="F2F2F2" w:val="clear"/>
            <w:tcMar>
              <w:top w:type="dxa" w:w="60"/>
              <w:left w:type="dxa" w:w="90"/>
              <w:bottom w:type="dxa" w:w="60"/>
              <w:right w:type="dxa" w:w="90"/>
            </w:tcMar>
          </w:tcPr>
          <w:p>
            <w:pPr>
              <w:spacing w:after="0"/>
              <w:jc w:val="left"/>
            </w:pPr>
            <w:r>
              <w:rPr>
                <w:rFonts w:ascii="Calibri" w:cs="Calibri" w:eastAsia="Calibri" w:hAnsi="Calibri"/>
                <w:b w:val="false"/>
                <w:bCs w:val="false"/>
                <w:color w:val="333333"/>
                <w:sz w:val="21"/>
                <w:szCs w:val="21"/>
              </w:rPr>
              <w:t xml:space="preserve">|h_ps|²</w:t>
            </w:r>
          </w:p>
        </w:tc>
        <w:tc>
          <w:tcPr>
            <w:tcW w:type="dxa" w:w="7560"/>
            <w:tcBorders>
              <w:top w:val="single" w:color="AAAAAA" w:sz="4"/>
              <w:left w:val="single" w:color="AAAAAA" w:sz="4"/>
              <w:bottom w:val="single" w:color="AAAAAA" w:sz="4"/>
              <w:right w:val="single" w:color="AAAAAA" w:sz="4"/>
            </w:tcBorders>
            <w:shd w:fill="F2F2F2" w:val="clear"/>
            <w:tcMar>
              <w:top w:type="dxa" w:w="60"/>
              <w:left w:type="dxa" w:w="90"/>
              <w:bottom w:type="dxa" w:w="60"/>
              <w:right w:type="dxa" w:w="90"/>
            </w:tcMar>
          </w:tcPr>
          <w:p>
            <w:pPr>
              <w:spacing w:after="0"/>
              <w:jc w:val="center"/>
            </w:pPr>
            <w:r>
              <w:rPr>
                <w:rFonts w:ascii="Calibri" w:cs="Calibri" w:eastAsia="Calibri" w:hAnsi="Calibri"/>
                <w:b w:val="false"/>
                <w:bCs w:val="false"/>
                <w:color w:val="333333"/>
                <w:sz w:val="21"/>
                <w:szCs w:val="21"/>
              </w:rPr>
              <w:t xml:space="preserve">Channel power gain on the PT→SR interference link</w:t>
            </w:r>
          </w:p>
        </w:tc>
      </w:tr>
      <w:tr>
        <w:tc>
          <w:tcPr>
            <w:tcW w:type="dxa" w:w="200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0"/>
              <w:jc w:val="left"/>
            </w:pPr>
            <w:r>
              <w:rPr>
                <w:rFonts w:ascii="Calibri" w:cs="Calibri" w:eastAsia="Calibri" w:hAnsi="Calibri"/>
                <w:b w:val="false"/>
                <w:bCs w:val="false"/>
                <w:color w:val="333333"/>
                <w:sz w:val="21"/>
                <w:szCs w:val="21"/>
              </w:rPr>
              <w:t xml:space="preserve">σ²</w:t>
            </w:r>
          </w:p>
        </w:tc>
        <w:tc>
          <w:tcPr>
            <w:tcW w:type="dxa" w:w="756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0"/>
              <w:jc w:val="center"/>
            </w:pPr>
            <w:r>
              <w:rPr>
                <w:rFonts w:ascii="Calibri" w:cs="Calibri" w:eastAsia="Calibri" w:hAnsi="Calibri"/>
                <w:b w:val="false"/>
                <w:bCs w:val="false"/>
                <w:color w:val="333333"/>
                <w:sz w:val="21"/>
                <w:szCs w:val="21"/>
              </w:rPr>
              <w:t xml:space="preserve">AWGN noise power at every receiver (10⁻³ W)</w:t>
            </w:r>
          </w:p>
        </w:tc>
      </w:tr>
      <w:tr>
        <w:tc>
          <w:tcPr>
            <w:tcW w:type="dxa" w:w="2000"/>
            <w:tcBorders>
              <w:top w:val="single" w:color="AAAAAA" w:sz="4"/>
              <w:left w:val="single" w:color="AAAAAA" w:sz="4"/>
              <w:bottom w:val="single" w:color="AAAAAA" w:sz="4"/>
              <w:right w:val="single" w:color="AAAAAA" w:sz="4"/>
            </w:tcBorders>
            <w:shd w:fill="F2F2F2" w:val="clear"/>
            <w:tcMar>
              <w:top w:type="dxa" w:w="60"/>
              <w:left w:type="dxa" w:w="90"/>
              <w:bottom w:type="dxa" w:w="60"/>
              <w:right w:type="dxa" w:w="90"/>
            </w:tcMar>
          </w:tcPr>
          <w:p>
            <w:pPr>
              <w:spacing w:after="0"/>
              <w:jc w:val="left"/>
            </w:pPr>
            <w:r>
              <w:rPr>
                <w:rFonts w:ascii="Calibri" w:cs="Calibri" w:eastAsia="Calibri" w:hAnsi="Calibri"/>
                <w:b w:val="false"/>
                <w:bCs w:val="false"/>
                <w:color w:val="333333"/>
                <w:sz w:val="21"/>
                <w:szCs w:val="21"/>
              </w:rPr>
              <w:t xml:space="preserve">m</w:t>
            </w:r>
          </w:p>
        </w:tc>
        <w:tc>
          <w:tcPr>
            <w:tcW w:type="dxa" w:w="7560"/>
            <w:tcBorders>
              <w:top w:val="single" w:color="AAAAAA" w:sz="4"/>
              <w:left w:val="single" w:color="AAAAAA" w:sz="4"/>
              <w:bottom w:val="single" w:color="AAAAAA" w:sz="4"/>
              <w:right w:val="single" w:color="AAAAAA" w:sz="4"/>
            </w:tcBorders>
            <w:shd w:fill="F2F2F2" w:val="clear"/>
            <w:tcMar>
              <w:top w:type="dxa" w:w="60"/>
              <w:left w:type="dxa" w:w="90"/>
              <w:bottom w:type="dxa" w:w="60"/>
              <w:right w:type="dxa" w:w="90"/>
            </w:tcMar>
          </w:tcPr>
          <w:p>
            <w:pPr>
              <w:spacing w:after="0"/>
              <w:jc w:val="center"/>
            </w:pPr>
            <w:r>
              <w:rPr>
                <w:rFonts w:ascii="Calibri" w:cs="Calibri" w:eastAsia="Calibri" w:hAnsi="Calibri"/>
                <w:b w:val="false"/>
                <w:bCs w:val="false"/>
                <w:color w:val="333333"/>
                <w:sz w:val="21"/>
                <w:szCs w:val="21"/>
              </w:rPr>
              <w:t xml:space="preserve">Nakagami fading severity parameter (1 or 3 in this work)</w:t>
            </w:r>
          </w:p>
        </w:tc>
      </w:tr>
      <w:tr>
        <w:tc>
          <w:tcPr>
            <w:tcW w:type="dxa" w:w="200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0"/>
              <w:jc w:val="left"/>
            </w:pPr>
            <w:r>
              <w:rPr>
                <w:rFonts w:ascii="Calibri" w:cs="Calibri" w:eastAsia="Calibri" w:hAnsi="Calibri"/>
                <w:b w:val="false"/>
                <w:bCs w:val="false"/>
                <w:color w:val="333333"/>
                <w:sz w:val="21"/>
                <w:szCs w:val="21"/>
              </w:rPr>
              <w:t xml:space="preserve">Ω</w:t>
            </w:r>
          </w:p>
        </w:tc>
        <w:tc>
          <w:tcPr>
            <w:tcW w:type="dxa" w:w="756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0"/>
              <w:jc w:val="center"/>
            </w:pPr>
            <w:r>
              <w:rPr>
                <w:rFonts w:ascii="Calibri" w:cs="Calibri" w:eastAsia="Calibri" w:hAnsi="Calibri"/>
                <w:b w:val="false"/>
                <w:bCs w:val="false"/>
                <w:color w:val="333333"/>
                <w:sz w:val="21"/>
                <w:szCs w:val="21"/>
              </w:rPr>
              <w:t xml:space="preserve">Nakagami mean link power (1.0)</w:t>
            </w:r>
          </w:p>
        </w:tc>
      </w:tr>
      <w:tr>
        <w:tc>
          <w:tcPr>
            <w:tcW w:type="dxa" w:w="2000"/>
            <w:tcBorders>
              <w:top w:val="single" w:color="AAAAAA" w:sz="4"/>
              <w:left w:val="single" w:color="AAAAAA" w:sz="4"/>
              <w:bottom w:val="single" w:color="AAAAAA" w:sz="4"/>
              <w:right w:val="single" w:color="AAAAAA" w:sz="4"/>
            </w:tcBorders>
            <w:shd w:fill="F2F2F2" w:val="clear"/>
            <w:tcMar>
              <w:top w:type="dxa" w:w="60"/>
              <w:left w:type="dxa" w:w="90"/>
              <w:bottom w:type="dxa" w:w="60"/>
              <w:right w:type="dxa" w:w="90"/>
            </w:tcMar>
          </w:tcPr>
          <w:p>
            <w:pPr>
              <w:spacing w:after="0"/>
              <w:jc w:val="left"/>
            </w:pPr>
            <w:r>
              <w:rPr>
                <w:rFonts w:ascii="Calibri" w:cs="Calibri" w:eastAsia="Calibri" w:hAnsi="Calibri"/>
                <w:b w:val="false"/>
                <w:bCs w:val="false"/>
                <w:color w:val="333333"/>
                <w:sz w:val="21"/>
                <w:szCs w:val="21"/>
              </w:rPr>
              <w:t xml:space="preserve">γ_th</w:t>
            </w:r>
          </w:p>
        </w:tc>
        <w:tc>
          <w:tcPr>
            <w:tcW w:type="dxa" w:w="7560"/>
            <w:tcBorders>
              <w:top w:val="single" w:color="AAAAAA" w:sz="4"/>
              <w:left w:val="single" w:color="AAAAAA" w:sz="4"/>
              <w:bottom w:val="single" w:color="AAAAAA" w:sz="4"/>
              <w:right w:val="single" w:color="AAAAAA" w:sz="4"/>
            </w:tcBorders>
            <w:shd w:fill="F2F2F2" w:val="clear"/>
            <w:tcMar>
              <w:top w:type="dxa" w:w="60"/>
              <w:left w:type="dxa" w:w="90"/>
              <w:bottom w:type="dxa" w:w="60"/>
              <w:right w:type="dxa" w:w="90"/>
            </w:tcMar>
          </w:tcPr>
          <w:p>
            <w:pPr>
              <w:spacing w:after="0"/>
              <w:jc w:val="center"/>
            </w:pPr>
            <w:r>
              <w:rPr>
                <w:rFonts w:ascii="Calibri" w:cs="Calibri" w:eastAsia="Calibri" w:hAnsi="Calibri"/>
                <w:b w:val="false"/>
                <w:bCs w:val="false"/>
                <w:color w:val="333333"/>
                <w:sz w:val="21"/>
                <w:szCs w:val="21"/>
              </w:rPr>
              <w:t xml:space="preserve">PU SINR protection threshold (1.0 linear, ≈ 0 dB)</w:t>
            </w:r>
          </w:p>
        </w:tc>
      </w:tr>
      <w:tr>
        <w:tc>
          <w:tcPr>
            <w:tcW w:type="dxa" w:w="200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0"/>
              <w:jc w:val="left"/>
            </w:pPr>
            <w:r>
              <w:rPr>
                <w:rFonts w:ascii="Calibri" w:cs="Calibri" w:eastAsia="Calibri" w:hAnsi="Calibri"/>
                <w:b w:val="false"/>
                <w:bCs w:val="false"/>
                <w:color w:val="333333"/>
                <w:sz w:val="21"/>
                <w:szCs w:val="21"/>
              </w:rPr>
              <w:t xml:space="preserve">α, β, γ_e</w:t>
            </w:r>
          </w:p>
        </w:tc>
        <w:tc>
          <w:tcPr>
            <w:tcW w:type="dxa" w:w="756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0"/>
              <w:jc w:val="center"/>
            </w:pPr>
            <w:r>
              <w:rPr>
                <w:rFonts w:ascii="Calibri" w:cs="Calibri" w:eastAsia="Calibri" w:hAnsi="Calibri"/>
                <w:b w:val="false"/>
                <w:bCs w:val="false"/>
                <w:color w:val="333333"/>
                <w:sz w:val="21"/>
                <w:szCs w:val="21"/>
              </w:rPr>
              <w:t xml:space="preserve">Scalar reward weights (throughput / PU protection / energy) used by DDPG and TD3</w:t>
            </w:r>
          </w:p>
        </w:tc>
      </w:tr>
      <w:tr>
        <w:tc>
          <w:tcPr>
            <w:tcW w:type="dxa" w:w="2000"/>
            <w:tcBorders>
              <w:top w:val="single" w:color="AAAAAA" w:sz="4"/>
              <w:left w:val="single" w:color="AAAAAA" w:sz="4"/>
              <w:bottom w:val="single" w:color="AAAAAA" w:sz="4"/>
              <w:right w:val="single" w:color="AAAAAA" w:sz="4"/>
            </w:tcBorders>
            <w:shd w:fill="F2F2F2" w:val="clear"/>
            <w:tcMar>
              <w:top w:type="dxa" w:w="60"/>
              <w:left w:type="dxa" w:w="90"/>
              <w:bottom w:type="dxa" w:w="60"/>
              <w:right w:type="dxa" w:w="90"/>
            </w:tcMar>
          </w:tcPr>
          <w:p>
            <w:pPr>
              <w:spacing w:after="0"/>
              <w:jc w:val="left"/>
            </w:pPr>
            <w:r>
              <w:rPr>
                <w:rFonts w:ascii="Calibri" w:cs="Calibri" w:eastAsia="Calibri" w:hAnsi="Calibri"/>
                <w:b w:val="false"/>
                <w:bCs w:val="false"/>
                <w:color w:val="333333"/>
                <w:sz w:val="21"/>
                <w:szCs w:val="21"/>
              </w:rPr>
              <w:t xml:space="preserve">λ₁, λ₂, λ₃</w:t>
            </w:r>
          </w:p>
        </w:tc>
        <w:tc>
          <w:tcPr>
            <w:tcW w:type="dxa" w:w="7560"/>
            <w:tcBorders>
              <w:top w:val="single" w:color="AAAAAA" w:sz="4"/>
              <w:left w:val="single" w:color="AAAAAA" w:sz="4"/>
              <w:bottom w:val="single" w:color="AAAAAA" w:sz="4"/>
              <w:right w:val="single" w:color="AAAAAA" w:sz="4"/>
            </w:tcBorders>
            <w:shd w:fill="F2F2F2" w:val="clear"/>
            <w:tcMar>
              <w:top w:type="dxa" w:w="60"/>
              <w:left w:type="dxa" w:w="90"/>
              <w:bottom w:type="dxa" w:w="60"/>
              <w:right w:type="dxa" w:w="90"/>
            </w:tcMar>
          </w:tcPr>
          <w:p>
            <w:pPr>
              <w:spacing w:after="0"/>
              <w:jc w:val="center"/>
            </w:pPr>
            <w:r>
              <w:rPr>
                <w:rFonts w:ascii="Calibri" w:cs="Calibri" w:eastAsia="Calibri" w:hAnsi="Calibri"/>
                <w:b w:val="false"/>
                <w:bCs w:val="false"/>
                <w:color w:val="333333"/>
                <w:sz w:val="21"/>
                <w:szCs w:val="21"/>
              </w:rPr>
              <w:t xml:space="preserve">Adaptive Lagrangian weights learned online by the Proposed Algorithm</w:t>
            </w:r>
          </w:p>
        </w:tc>
      </w:tr>
      <w:tr>
        <w:tc>
          <w:tcPr>
            <w:tcW w:type="dxa" w:w="200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0"/>
              <w:jc w:val="left"/>
            </w:pPr>
            <w:r>
              <w:rPr>
                <w:rFonts w:ascii="Calibri" w:cs="Calibri" w:eastAsia="Calibri" w:hAnsi="Calibri"/>
                <w:b w:val="false"/>
                <w:bCs w:val="false"/>
                <w:color w:val="333333"/>
                <w:sz w:val="21"/>
                <w:szCs w:val="21"/>
              </w:rPr>
              <w:t xml:space="preserve">τ</w:t>
            </w:r>
          </w:p>
        </w:tc>
        <w:tc>
          <w:tcPr>
            <w:tcW w:type="dxa" w:w="756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0"/>
              <w:jc w:val="center"/>
            </w:pPr>
            <w:r>
              <w:rPr>
                <w:rFonts w:ascii="Calibri" w:cs="Calibri" w:eastAsia="Calibri" w:hAnsi="Calibri"/>
                <w:b w:val="false"/>
                <w:bCs w:val="false"/>
                <w:color w:val="333333"/>
                <w:sz w:val="21"/>
                <w:szCs w:val="21"/>
              </w:rPr>
              <w:t xml:space="preserve">Polyak averaging rate for target networks (0.005)</w:t>
            </w:r>
          </w:p>
        </w:tc>
      </w:tr>
      <w:tr>
        <w:tc>
          <w:tcPr>
            <w:tcW w:type="dxa" w:w="2000"/>
            <w:tcBorders>
              <w:top w:val="single" w:color="AAAAAA" w:sz="4"/>
              <w:left w:val="single" w:color="AAAAAA" w:sz="4"/>
              <w:bottom w:val="single" w:color="AAAAAA" w:sz="4"/>
              <w:right w:val="single" w:color="AAAAAA" w:sz="4"/>
            </w:tcBorders>
            <w:shd w:fill="F2F2F2" w:val="clear"/>
            <w:tcMar>
              <w:top w:type="dxa" w:w="60"/>
              <w:left w:type="dxa" w:w="90"/>
              <w:bottom w:type="dxa" w:w="60"/>
              <w:right w:type="dxa" w:w="90"/>
            </w:tcMar>
          </w:tcPr>
          <w:p>
            <w:pPr>
              <w:spacing w:after="0"/>
              <w:jc w:val="left"/>
            </w:pPr>
            <w:r>
              <w:rPr>
                <w:rFonts w:ascii="Calibri" w:cs="Calibri" w:eastAsia="Calibri" w:hAnsi="Calibri"/>
                <w:b w:val="false"/>
                <w:bCs w:val="false"/>
                <w:color w:val="333333"/>
                <w:sz w:val="21"/>
                <w:szCs w:val="21"/>
              </w:rPr>
              <w:t xml:space="preserve">γ</w:t>
            </w:r>
          </w:p>
        </w:tc>
        <w:tc>
          <w:tcPr>
            <w:tcW w:type="dxa" w:w="7560"/>
            <w:tcBorders>
              <w:top w:val="single" w:color="AAAAAA" w:sz="4"/>
              <w:left w:val="single" w:color="AAAAAA" w:sz="4"/>
              <w:bottom w:val="single" w:color="AAAAAA" w:sz="4"/>
              <w:right w:val="single" w:color="AAAAAA" w:sz="4"/>
            </w:tcBorders>
            <w:shd w:fill="F2F2F2" w:val="clear"/>
            <w:tcMar>
              <w:top w:type="dxa" w:w="60"/>
              <w:left w:type="dxa" w:w="90"/>
              <w:bottom w:type="dxa" w:w="60"/>
              <w:right w:type="dxa" w:w="90"/>
            </w:tcMar>
          </w:tcPr>
          <w:p>
            <w:pPr>
              <w:spacing w:after="0"/>
              <w:jc w:val="center"/>
            </w:pPr>
            <w:r>
              <w:rPr>
                <w:rFonts w:ascii="Calibri" w:cs="Calibri" w:eastAsia="Calibri" w:hAnsi="Calibri"/>
                <w:b w:val="false"/>
                <w:bCs w:val="false"/>
                <w:color w:val="333333"/>
                <w:sz w:val="21"/>
                <w:szCs w:val="21"/>
              </w:rPr>
              <w:t xml:space="preserve">RL discount factor (0.99) — distinct from γ_e and γ_th</w:t>
            </w:r>
          </w:p>
        </w:tc>
      </w:tr>
      <w:tr>
        <w:tc>
          <w:tcPr>
            <w:tcW w:type="dxa" w:w="200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0"/>
              <w:jc w:val="left"/>
            </w:pPr>
            <w:r>
              <w:rPr>
                <w:rFonts w:ascii="Calibri" w:cs="Calibri" w:eastAsia="Calibri" w:hAnsi="Calibri"/>
                <w:b w:val="false"/>
                <w:bCs w:val="false"/>
                <w:color w:val="333333"/>
                <w:sz w:val="21"/>
                <w:szCs w:val="21"/>
              </w:rPr>
              <w:t xml:space="preserve">b_t</w:t>
            </w:r>
          </w:p>
        </w:tc>
        <w:tc>
          <w:tcPr>
            <w:tcW w:type="dxa" w:w="756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0"/>
              <w:jc w:val="center"/>
            </w:pPr>
            <w:r>
              <w:rPr>
                <w:rFonts w:ascii="Calibri" w:cs="Calibri" w:eastAsia="Calibri" w:hAnsi="Calibri"/>
                <w:b w:val="false"/>
                <w:bCs w:val="false"/>
                <w:color w:val="333333"/>
                <w:sz w:val="21"/>
                <w:szCs w:val="21"/>
              </w:rPr>
              <w:t xml:space="preserve">Belief vector output by the GRU encoder, dim 16</w:t>
            </w:r>
          </w:p>
        </w:tc>
      </w:tr>
      <w:tr>
        <w:tc>
          <w:tcPr>
            <w:tcW w:type="dxa" w:w="2000"/>
            <w:tcBorders>
              <w:top w:val="single" w:color="AAAAAA" w:sz="4"/>
              <w:left w:val="single" w:color="AAAAAA" w:sz="4"/>
              <w:bottom w:val="single" w:color="AAAAAA" w:sz="4"/>
              <w:right w:val="single" w:color="AAAAAA" w:sz="4"/>
            </w:tcBorders>
            <w:shd w:fill="F2F2F2" w:val="clear"/>
            <w:tcMar>
              <w:top w:type="dxa" w:w="60"/>
              <w:left w:type="dxa" w:w="90"/>
              <w:bottom w:type="dxa" w:w="60"/>
              <w:right w:type="dxa" w:w="90"/>
            </w:tcMar>
          </w:tcPr>
          <w:p>
            <w:pPr>
              <w:spacing w:after="0"/>
              <w:jc w:val="left"/>
            </w:pPr>
            <w:r>
              <w:rPr>
                <w:rFonts w:ascii="Calibri" w:cs="Calibri" w:eastAsia="Calibri" w:hAnsi="Calibri"/>
                <w:b w:val="false"/>
                <w:bCs w:val="false"/>
                <w:color w:val="333333"/>
                <w:sz w:val="21"/>
                <w:szCs w:val="21"/>
              </w:rPr>
              <w:t xml:space="preserve">s_t, a_t, r_t</w:t>
            </w:r>
          </w:p>
        </w:tc>
        <w:tc>
          <w:tcPr>
            <w:tcW w:type="dxa" w:w="7560"/>
            <w:tcBorders>
              <w:top w:val="single" w:color="AAAAAA" w:sz="4"/>
              <w:left w:val="single" w:color="AAAAAA" w:sz="4"/>
              <w:bottom w:val="single" w:color="AAAAAA" w:sz="4"/>
              <w:right w:val="single" w:color="AAAAAA" w:sz="4"/>
            </w:tcBorders>
            <w:shd w:fill="F2F2F2" w:val="clear"/>
            <w:tcMar>
              <w:top w:type="dxa" w:w="60"/>
              <w:left w:type="dxa" w:w="90"/>
              <w:bottom w:type="dxa" w:w="60"/>
              <w:right w:type="dxa" w:w="90"/>
            </w:tcMar>
          </w:tcPr>
          <w:p>
            <w:pPr>
              <w:spacing w:after="0"/>
              <w:jc w:val="center"/>
            </w:pPr>
            <w:r>
              <w:rPr>
                <w:rFonts w:ascii="Calibri" w:cs="Calibri" w:eastAsia="Calibri" w:hAnsi="Calibri"/>
                <w:b w:val="false"/>
                <w:bCs w:val="false"/>
                <w:color w:val="333333"/>
                <w:sz w:val="21"/>
                <w:szCs w:val="21"/>
              </w:rPr>
              <w:t xml:space="preserve">State, action and reward at time t</w:t>
            </w:r>
          </w:p>
        </w:tc>
      </w:tr>
      <w:tr>
        <w:tc>
          <w:tcPr>
            <w:tcW w:type="dxa" w:w="200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0"/>
              <w:jc w:val="left"/>
            </w:pPr>
            <w:r>
              <w:rPr>
                <w:rFonts w:ascii="Calibri" w:cs="Calibri" w:eastAsia="Calibri" w:hAnsi="Calibri"/>
                <w:b w:val="false"/>
                <w:bCs w:val="false"/>
                <w:color w:val="333333"/>
                <w:sz w:val="21"/>
                <w:szCs w:val="21"/>
              </w:rPr>
              <w:t xml:space="preserve">π_φ(s)</w:t>
            </w:r>
          </w:p>
        </w:tc>
        <w:tc>
          <w:tcPr>
            <w:tcW w:type="dxa" w:w="756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0"/>
              <w:jc w:val="center"/>
            </w:pPr>
            <w:r>
              <w:rPr>
                <w:rFonts w:ascii="Calibri" w:cs="Calibri" w:eastAsia="Calibri" w:hAnsi="Calibri"/>
                <w:b w:val="false"/>
                <w:bCs w:val="false"/>
                <w:color w:val="333333"/>
                <w:sz w:val="21"/>
                <w:szCs w:val="21"/>
              </w:rPr>
              <w:t xml:space="preserve">Actor policy parameterised by φ</w:t>
            </w:r>
          </w:p>
        </w:tc>
      </w:tr>
      <w:tr>
        <w:tc>
          <w:tcPr>
            <w:tcW w:type="dxa" w:w="2000"/>
            <w:tcBorders>
              <w:top w:val="single" w:color="AAAAAA" w:sz="4"/>
              <w:left w:val="single" w:color="AAAAAA" w:sz="4"/>
              <w:bottom w:val="single" w:color="AAAAAA" w:sz="4"/>
              <w:right w:val="single" w:color="AAAAAA" w:sz="4"/>
            </w:tcBorders>
            <w:shd w:fill="F2F2F2" w:val="clear"/>
            <w:tcMar>
              <w:top w:type="dxa" w:w="60"/>
              <w:left w:type="dxa" w:w="90"/>
              <w:bottom w:type="dxa" w:w="60"/>
              <w:right w:type="dxa" w:w="90"/>
            </w:tcMar>
          </w:tcPr>
          <w:p>
            <w:pPr>
              <w:spacing w:after="0"/>
              <w:jc w:val="left"/>
            </w:pPr>
            <w:r>
              <w:rPr>
                <w:rFonts w:ascii="Calibri" w:cs="Calibri" w:eastAsia="Calibri" w:hAnsi="Calibri"/>
                <w:b w:val="false"/>
                <w:bCs w:val="false"/>
                <w:color w:val="333333"/>
                <w:sz w:val="21"/>
                <w:szCs w:val="21"/>
              </w:rPr>
              <w:t xml:space="preserve">Q_θ(s, a)</w:t>
            </w:r>
          </w:p>
        </w:tc>
        <w:tc>
          <w:tcPr>
            <w:tcW w:type="dxa" w:w="7560"/>
            <w:tcBorders>
              <w:top w:val="single" w:color="AAAAAA" w:sz="4"/>
              <w:left w:val="single" w:color="AAAAAA" w:sz="4"/>
              <w:bottom w:val="single" w:color="AAAAAA" w:sz="4"/>
              <w:right w:val="single" w:color="AAAAAA" w:sz="4"/>
            </w:tcBorders>
            <w:shd w:fill="F2F2F2" w:val="clear"/>
            <w:tcMar>
              <w:top w:type="dxa" w:w="60"/>
              <w:left w:type="dxa" w:w="90"/>
              <w:bottom w:type="dxa" w:w="60"/>
              <w:right w:type="dxa" w:w="90"/>
            </w:tcMar>
          </w:tcPr>
          <w:p>
            <w:pPr>
              <w:spacing w:after="0"/>
              <w:jc w:val="center"/>
            </w:pPr>
            <w:r>
              <w:rPr>
                <w:rFonts w:ascii="Calibri" w:cs="Calibri" w:eastAsia="Calibri" w:hAnsi="Calibri"/>
                <w:b w:val="false"/>
                <w:bCs w:val="false"/>
                <w:color w:val="333333"/>
                <w:sz w:val="21"/>
                <w:szCs w:val="21"/>
              </w:rPr>
              <w:t xml:space="preserve">Critic Q-value parameterised by θ</w:t>
            </w:r>
          </w:p>
        </w:tc>
      </w:tr>
    </w:tbl>
    <w:p>
      <w:pPr>
        <w:pStyle w:val="Heading1"/>
        <w:pageBreakBefore/>
        <w:spacing w:after="160" w:before="240"/>
      </w:pPr>
      <w:r>
        <w:rPr>
          <w:rFonts w:ascii="Calibri" w:cs="Calibri" w:eastAsia="Calibri" w:hAnsi="Calibri"/>
          <w:b/>
          <w:bCs/>
          <w:sz w:val="32"/>
          <w:szCs w:val="32"/>
        </w:rPr>
        <w:t xml:space="preserve">2.  Cognitive Radio Networks — Conceptual Deep Dive</w:t>
      </w:r>
    </w:p>
    <w:p>
      <w:pPr>
        <w:pStyle w:val="Heading2"/>
        <w:spacing w:after="100" w:before="220"/>
      </w:pPr>
      <w:r>
        <w:rPr>
          <w:rFonts w:ascii="Calibri" w:cs="Calibri" w:eastAsia="Calibri" w:hAnsi="Calibri"/>
          <w:b/>
          <w:bCs/>
          <w:sz w:val="26"/>
          <w:szCs w:val="26"/>
        </w:rPr>
        <w:t xml:space="preserve">2.1  Why Cognitive Radios Exist</w:t>
      </w:r>
    </w:p>
    <w:p>
      <w:pPr>
        <w:spacing w:after="100" w:line="290"/>
        <w:jc w:val="both"/>
      </w:pPr>
      <w:r>
        <w:rPr>
          <w:rFonts w:ascii="Calibri" w:cs="Calibri" w:eastAsia="Calibri" w:hAnsi="Calibri"/>
          <w:b w:val="false"/>
          <w:bCs w:val="false"/>
          <w:i w:val="false"/>
          <w:iCs w:val="false"/>
          <w:sz w:val="22"/>
          <w:szCs w:val="22"/>
        </w:rPr>
        <w:t xml:space="preserve">Spectrum is finite. Regulatory bodies (such as the FCC) allocate frequency bands to licensed services — TV, cellular, military, satellite. Measurement studies (FCC 2002 and follow-ups) showed that even with these licensed allocations, actual usage at any given time and place sits between 15 % and 85 %. The spectrum is not scarce; it is poorly utilised. Cognitive Radios fix this by letting unlicensed Secondary Users opportunistically transmit on licensed bands, provided they do not harm the licensed Primary User.</w:t>
      </w:r>
    </w:p>
    <w:p>
      <w:pPr>
        <w:pStyle w:val="Heading2"/>
        <w:spacing w:after="100" w:before="220"/>
      </w:pPr>
      <w:r>
        <w:rPr>
          <w:rFonts w:ascii="Calibri" w:cs="Calibri" w:eastAsia="Calibri" w:hAnsi="Calibri"/>
          <w:b/>
          <w:bCs/>
          <w:sz w:val="26"/>
          <w:szCs w:val="26"/>
        </w:rPr>
        <w:t xml:space="preserve">2.2  The Three Operational Paradigms</w:t>
      </w:r>
    </w:p>
    <w:p>
      <w:pPr>
        <w:pStyle w:val="Heading3"/>
        <w:spacing w:after="80" w:before="180"/>
      </w:pPr>
      <w:r>
        <w:rPr>
          <w:rFonts w:ascii="Calibri" w:cs="Calibri" w:eastAsia="Calibri" w:hAnsi="Calibri"/>
          <w:b/>
          <w:bCs/>
          <w:sz w:val="22"/>
          <w:szCs w:val="22"/>
        </w:rPr>
        <w:t xml:space="preserve">Underlay</w:t>
      </w:r>
    </w:p>
    <w:p>
      <w:pPr>
        <w:spacing w:after="100" w:line="290"/>
        <w:jc w:val="both"/>
      </w:pPr>
      <w:r>
        <w:rPr>
          <w:rFonts w:ascii="Calibri" w:cs="Calibri" w:eastAsia="Calibri" w:hAnsi="Calibri"/>
          <w:b w:val="false"/>
          <w:bCs w:val="false"/>
          <w:i w:val="false"/>
          <w:iCs w:val="false"/>
          <w:sz w:val="22"/>
          <w:szCs w:val="22"/>
        </w:rPr>
        <w:t xml:space="preserve">The SU transmits simultaneously with the PU, but keeps its interference at the PR below a pre-defined threshold. This requires accurate channel-state information and continuous power control — the SU must constantly choose its transmit power so that the PU's SINR stays above the protection threshold. Underlay gives continuous SU access and is the paradigm used in this project.</w:t>
      </w:r>
    </w:p>
    <w:p>
      <w:pPr>
        <w:pStyle w:val="Heading3"/>
        <w:spacing w:after="80" w:before="180"/>
      </w:pPr>
      <w:r>
        <w:rPr>
          <w:rFonts w:ascii="Calibri" w:cs="Calibri" w:eastAsia="Calibri" w:hAnsi="Calibri"/>
          <w:b/>
          <w:bCs/>
          <w:sz w:val="22"/>
          <w:szCs w:val="22"/>
        </w:rPr>
        <w:t xml:space="preserve">Overlay</w:t>
      </w:r>
    </w:p>
    <w:p>
      <w:pPr>
        <w:spacing w:after="100" w:line="290"/>
        <w:jc w:val="both"/>
      </w:pPr>
      <w:r>
        <w:rPr>
          <w:rFonts w:ascii="Calibri" w:cs="Calibri" w:eastAsia="Calibri" w:hAnsi="Calibri"/>
          <w:b w:val="false"/>
          <w:bCs w:val="false"/>
          <w:i w:val="false"/>
          <w:iCs w:val="false"/>
          <w:sz w:val="22"/>
          <w:szCs w:val="22"/>
        </w:rPr>
        <w:t xml:space="preserve">The SU has prior knowledge of the PU's codebook or message. It splits its transmit power between its own data and relaying / pre-coding for the PU (techniques such as dirty-paper coding). The PU can actually benefit from the SU's help. This is mostly a theoretical upper bound because the cooperation assumption is strong.</w:t>
      </w:r>
    </w:p>
    <w:p>
      <w:pPr>
        <w:pStyle w:val="Heading3"/>
        <w:spacing w:after="80" w:before="180"/>
      </w:pPr>
      <w:r>
        <w:rPr>
          <w:rFonts w:ascii="Calibri" w:cs="Calibri" w:eastAsia="Calibri" w:hAnsi="Calibri"/>
          <w:b/>
          <w:bCs/>
          <w:sz w:val="22"/>
          <w:szCs w:val="22"/>
        </w:rPr>
        <w:t xml:space="preserve">Interweave</w:t>
      </w:r>
    </w:p>
    <w:p>
      <w:pPr>
        <w:spacing w:after="100" w:line="290"/>
        <w:jc w:val="both"/>
      </w:pPr>
      <w:r>
        <w:rPr>
          <w:rFonts w:ascii="Calibri" w:cs="Calibri" w:eastAsia="Calibri" w:hAnsi="Calibri"/>
          <w:b w:val="false"/>
          <w:bCs w:val="false"/>
          <w:i w:val="false"/>
          <w:iCs w:val="false"/>
          <w:sz w:val="22"/>
          <w:szCs w:val="22"/>
        </w:rPr>
        <w:t xml:space="preserve">The SU transmits only when it has sensed the PU absent — exploiting spectrum holes. It relies entirely on accurate spectrum sensing (energy detection, matched filtering or cyclostationary detection). The interference to the PU is zero if sensing is perfect, but SU throughput drops sharply when the PU is active. Standards such as IEEE 802.22 (TV white spaces) operate in this mode.</w:t>
      </w:r>
    </w:p>
    <w:p>
      <w:pPr>
        <w:pStyle w:val="Heading2"/>
        <w:spacing w:after="100" w:before="220"/>
      </w:pPr>
      <w:r>
        <w:rPr>
          <w:rFonts w:ascii="Calibri" w:cs="Calibri" w:eastAsia="Calibri" w:hAnsi="Calibri"/>
          <w:b/>
          <w:bCs/>
          <w:sz w:val="26"/>
          <w:szCs w:val="26"/>
        </w:rPr>
        <w:t xml:space="preserve">2.3  Why Power Control is the Hard Sub-problem of Underlay</w:t>
      </w:r>
    </w:p>
    <w:p>
      <w:pPr>
        <w:spacing w:after="100" w:line="290"/>
        <w:jc w:val="both"/>
      </w:pPr>
      <w:r>
        <w:rPr>
          <w:rFonts w:ascii="Calibri" w:cs="Calibri" w:eastAsia="Calibri" w:hAnsi="Calibri"/>
          <w:b w:val="false"/>
          <w:bCs w:val="false"/>
          <w:i w:val="false"/>
          <w:iCs w:val="false"/>
          <w:sz w:val="22"/>
          <w:szCs w:val="22"/>
        </w:rPr>
        <w:t xml:space="preserve">In underlay, the SU's challenge collapses to: choose P_s every channel use so that I maximise my own throughput log₂(1 + SINR_s) while keeping SINR_p above γ_th. Three things make this hard:</w:t>
      </w:r>
    </w:p>
    <w:p>
      <w:pPr>
        <w:pStyle w:val="ListParagraph"/>
        <w:numPr>
          <w:ilvl w:val="0"/>
          <w:numId w:val="3"/>
        </w:numPr>
        <w:spacing w:after="60"/>
      </w:pPr>
      <w:r>
        <w:rPr>
          <w:rFonts w:ascii="Calibri" w:cs="Calibri" w:eastAsia="Calibri" w:hAnsi="Calibri"/>
          <w:sz w:val="22"/>
          <w:szCs w:val="22"/>
        </w:rPr>
        <w:t xml:space="preserve">Random channels — every link gain |h|² is drawn fresh from a Nakagami distribution at every step.</w:t>
      </w:r>
    </w:p>
    <w:p>
      <w:pPr>
        <w:pStyle w:val="ListParagraph"/>
        <w:numPr>
          <w:ilvl w:val="0"/>
          <w:numId w:val="3"/>
        </w:numPr>
        <w:spacing w:after="60"/>
      </w:pPr>
      <w:r>
        <w:rPr>
          <w:rFonts w:ascii="Calibri" w:cs="Calibri" w:eastAsia="Calibri" w:hAnsi="Calibri"/>
          <w:sz w:val="22"/>
          <w:szCs w:val="22"/>
        </w:rPr>
        <w:t xml:space="preserve">Coupled SINRs — increasing P_s helps SINR_s linearly but hurts SINR_p linearly (through |h_sp|²); the trade-off is state-dependent.</w:t>
      </w:r>
    </w:p>
    <w:p>
      <w:pPr>
        <w:pStyle w:val="ListParagraph"/>
        <w:numPr>
          <w:ilvl w:val="0"/>
          <w:numId w:val="3"/>
        </w:numPr>
        <w:spacing w:after="60"/>
      </w:pPr>
      <w:r>
        <w:rPr>
          <w:rFonts w:ascii="Calibri" w:cs="Calibri" w:eastAsia="Calibri" w:hAnsi="Calibri"/>
          <w:sz w:val="22"/>
          <w:szCs w:val="22"/>
        </w:rPr>
        <w:t xml:space="preserve">Multi-objective — we also want to save energy and avoid violating QoS constraints; a single scalar penalty mis-prioritises.</w:t>
      </w:r>
    </w:p>
    <w:p>
      <w:pPr>
        <w:spacing w:after="100" w:line="290"/>
        <w:jc w:val="both"/>
      </w:pPr>
      <w:r>
        <w:rPr>
          <w:rFonts w:ascii="Calibri" w:cs="Calibri" w:eastAsia="Calibri" w:hAnsi="Calibri"/>
          <w:b w:val="false"/>
          <w:bCs w:val="false"/>
          <w:i w:val="false"/>
          <w:iCs w:val="false"/>
          <w:sz w:val="22"/>
          <w:szCs w:val="22"/>
        </w:rPr>
        <w:t xml:space="preserve">This is why deep RL fits: it can learn a policy P_s = π(s) over a continuous high-dimensional state space without needing a closed-form solution to the stochastic non-convex problem.</w:t>
      </w:r>
    </w:p>
    <w:p>
      <w:pPr>
        <w:pStyle w:val="Heading2"/>
        <w:spacing w:after="100" w:before="220"/>
      </w:pPr>
      <w:r>
        <w:rPr>
          <w:rFonts w:ascii="Calibri" w:cs="Calibri" w:eastAsia="Calibri" w:hAnsi="Calibri"/>
          <w:b/>
          <w:bCs/>
          <w:sz w:val="26"/>
          <w:szCs w:val="26"/>
        </w:rPr>
        <w:t xml:space="preserve">2.4  The Nakagami-m Fading Model in Detail</w:t>
      </w:r>
    </w:p>
    <w:p>
      <w:pPr>
        <w:spacing w:after="100" w:line="290"/>
        <w:jc w:val="both"/>
      </w:pPr>
      <w:r>
        <w:rPr>
          <w:rFonts w:ascii="Calibri" w:cs="Calibri" w:eastAsia="Calibri" w:hAnsi="Calibri"/>
          <w:b w:val="false"/>
          <w:bCs w:val="false"/>
          <w:i w:val="false"/>
          <w:iCs w:val="false"/>
          <w:sz w:val="22"/>
          <w:szCs w:val="22"/>
        </w:rPr>
        <w:t xml:space="preserve">Wireless channels fluctuate due to multipath, scattering and shadowing. The Nakagami-m model captures these effects through a single parameter m that controls the severity of fading. The channel power gain follows a Gamma distribution:</w:t>
      </w:r>
    </w:p>
    <w:p>
      <w:pPr>
        <w:spacing w:after="100" w:before="60"/>
        <w:jc w:val="center"/>
      </w:pPr>
      <w:r>
        <w:rPr>
          <w:rFonts w:ascii="Cambria Math" w:cs="Cambria Math" w:eastAsia="Cambria Math" w:hAnsi="Cambria Math"/>
          <w:sz w:val="22"/>
          <w:szCs w:val="22"/>
        </w:rPr>
        <w:t xml:space="preserve">|h|² ~ Gamma(shape = m, scale = Ω / m),    E[|h|²] = Ω</w:t>
      </w:r>
    </w:p>
    <w:p>
      <w:pPr>
        <w:spacing w:after="100" w:line="290"/>
        <w:jc w:val="both"/>
      </w:pPr>
      <w:r>
        <w:rPr>
          <w:rFonts w:ascii="Calibri" w:cs="Calibri" w:eastAsia="Calibri" w:hAnsi="Calibri"/>
          <w:b w:val="false"/>
          <w:bCs w:val="false"/>
          <w:i w:val="false"/>
          <w:iCs w:val="false"/>
          <w:sz w:val="22"/>
          <w:szCs w:val="22"/>
        </w:rPr>
        <w:t xml:space="preserve">Special cases — m = 1 reduces to a Rayleigh channel (severe small-scale fading, no line-of-sight); m = 3 represents moderate fading typical of partial line-of-sight; m → ∞ approaches an AWGN-only channel (no fading). In our project Ω = 1.0 (unit mean power) and σ² = 10⁻³ W (noise floor).</w:t>
      </w:r>
    </w:p>
    <w:p>
      <w:pPr>
        <w:spacing w:after="100" w:line="290"/>
        <w:jc w:val="both"/>
      </w:pPr>
      <w:r>
        <w:rPr>
          <w:rFonts w:ascii="Calibri" w:cs="Calibri" w:eastAsia="Calibri" w:hAnsi="Calibri"/>
          <w:b w:val="false"/>
          <w:bCs w:val="false"/>
          <w:i w:val="false"/>
          <w:iCs w:val="false"/>
          <w:sz w:val="22"/>
          <w:szCs w:val="22"/>
        </w:rPr>
        <w:t xml:space="preserve">Block fading means the gain stays constant for one channel use (one RL time step) and is re-drawn independently next step. This is a worst-case temporal-correlation assumption — it makes the channels Markov so RL theory applies cleanly.</w:t>
      </w:r>
    </w:p>
    <w:p>
      <w:pPr>
        <w:pStyle w:val="Heading2"/>
        <w:spacing w:after="100" w:before="220"/>
      </w:pPr>
      <w:r>
        <w:rPr>
          <w:rFonts w:ascii="Calibri" w:cs="Calibri" w:eastAsia="Calibri" w:hAnsi="Calibri"/>
          <w:b/>
          <w:bCs/>
          <w:sz w:val="26"/>
          <w:szCs w:val="26"/>
        </w:rPr>
        <w:t xml:space="preserve">2.5  Imperfect CSI</w:t>
      </w:r>
    </w:p>
    <w:p>
      <w:pPr>
        <w:spacing w:after="100" w:line="290"/>
        <w:jc w:val="both"/>
      </w:pPr>
      <w:r>
        <w:rPr>
          <w:rFonts w:ascii="Calibri" w:cs="Calibri" w:eastAsia="Calibri" w:hAnsi="Calibri"/>
          <w:b w:val="false"/>
          <w:bCs w:val="false"/>
          <w:i w:val="false"/>
          <w:iCs w:val="false"/>
          <w:sz w:val="22"/>
          <w:szCs w:val="22"/>
        </w:rPr>
        <w:t xml:space="preserve">Channel State Information is what the agent knows about the channels. Perfect CSI means the agent sees |h|² exactly. Imperfect CSI — the realistic case used throughout our experiments — means the agent sees a noisy estimate. Practical receivers estimate channels from pilot symbols, so estimation noise is inevitable. Designing an agent that performs well under imperfect CSI is more valuable than one that needs an oracle channel observation.</w:t>
      </w:r>
    </w:p>
    <w:p>
      <w:pPr>
        <w:pStyle w:val="Heading1"/>
        <w:pageBreakBefore/>
        <w:spacing w:after="160" w:before="240"/>
      </w:pPr>
      <w:r>
        <w:rPr>
          <w:rFonts w:ascii="Calibri" w:cs="Calibri" w:eastAsia="Calibri" w:hAnsi="Calibri"/>
          <w:b/>
          <w:bCs/>
          <w:sz w:val="32"/>
          <w:szCs w:val="32"/>
        </w:rPr>
        <w:t xml:space="preserve">3.  Reinforcement Learning — Foundations</w:t>
      </w:r>
    </w:p>
    <w:p>
      <w:pPr>
        <w:pStyle w:val="Heading2"/>
        <w:spacing w:after="100" w:before="220"/>
      </w:pPr>
      <w:r>
        <w:rPr>
          <w:rFonts w:ascii="Calibri" w:cs="Calibri" w:eastAsia="Calibri" w:hAnsi="Calibri"/>
          <w:b/>
          <w:bCs/>
          <w:sz w:val="26"/>
          <w:szCs w:val="26"/>
        </w:rPr>
        <w:t xml:space="preserve">3.1  The Big Picture</w:t>
      </w:r>
    </w:p>
    <w:p>
      <w:pPr>
        <w:spacing w:after="100" w:line="290"/>
        <w:jc w:val="both"/>
      </w:pPr>
      <w:r>
        <w:rPr>
          <w:rFonts w:ascii="Calibri" w:cs="Calibri" w:eastAsia="Calibri" w:hAnsi="Calibri"/>
          <w:b w:val="false"/>
          <w:bCs w:val="false"/>
          <w:i w:val="false"/>
          <w:iCs w:val="false"/>
          <w:sz w:val="22"/>
          <w:szCs w:val="22"/>
        </w:rPr>
        <w:t xml:space="preserve">Reinforcement Learning is a paradigm for sequential decision-making. An agent interacts with an environment at discrete time steps. At each step it observes a state s_t, chooses an action a_t, receives a scalar reward r_t and moves to a new state s_{t+1}. The agent's job is to learn a policy π that maximises the expected cumulative discounted reward.</w:t>
      </w:r>
    </w:p>
    <w:p>
      <w:pPr>
        <w:spacing w:after="100" w:before="60"/>
        <w:jc w:val="center"/>
      </w:pPr>
      <w:r>
        <w:rPr>
          <w:rFonts w:ascii="Cambria Math" w:cs="Cambria Math" w:eastAsia="Cambria Math" w:hAnsi="Cambria Math"/>
          <w:sz w:val="22"/>
          <w:szCs w:val="22"/>
        </w:rPr>
        <w:t xml:space="preserve">J(π) = E_τ~π [ Σ_t γ^t · r_t ]</w:t>
      </w:r>
    </w:p>
    <w:p>
      <w:pPr>
        <w:spacing w:after="100" w:line="290"/>
        <w:jc w:val="both"/>
      </w:pPr>
      <w:r>
        <w:rPr>
          <w:rFonts w:ascii="Calibri" w:cs="Calibri" w:eastAsia="Calibri" w:hAnsi="Calibri"/>
          <w:b w:val="false"/>
          <w:bCs w:val="false"/>
          <w:i w:val="false"/>
          <w:iCs w:val="false"/>
          <w:sz w:val="22"/>
          <w:szCs w:val="22"/>
        </w:rPr>
        <w:t xml:space="preserve">γ ∈ [0, 1] is the discount factor that values short-term reward over long-term. We use γ = 0.99 — meaning the agent considers rewards roughly 100 steps into the future.</w:t>
      </w:r>
    </w:p>
    <w:p>
      <w:pPr>
        <w:pStyle w:val="Heading2"/>
        <w:spacing w:after="100" w:before="220"/>
      </w:pPr>
      <w:r>
        <w:rPr>
          <w:rFonts w:ascii="Calibri" w:cs="Calibri" w:eastAsia="Calibri" w:hAnsi="Calibri"/>
          <w:b/>
          <w:bCs/>
          <w:sz w:val="26"/>
          <w:szCs w:val="26"/>
        </w:rPr>
        <w:t xml:space="preserve">3.2  Markov Decision Process (MDP)</w:t>
      </w:r>
    </w:p>
    <w:p>
      <w:pPr>
        <w:spacing w:after="100" w:line="290"/>
        <w:jc w:val="both"/>
      </w:pPr>
      <w:r>
        <w:rPr>
          <w:rFonts w:ascii="Calibri" w:cs="Calibri" w:eastAsia="Calibri" w:hAnsi="Calibri"/>
          <w:b w:val="false"/>
          <w:bCs w:val="false"/>
          <w:i w:val="false"/>
          <w:iCs w:val="false"/>
          <w:sz w:val="22"/>
          <w:szCs w:val="22"/>
        </w:rPr>
        <w:t xml:space="preserve">Formally, an RL problem is a tuple (S, A, P, R, γ):</w:t>
      </w:r>
    </w:p>
    <w:p>
      <w:pPr>
        <w:pStyle w:val="ListParagraph"/>
        <w:numPr>
          <w:ilvl w:val="0"/>
          <w:numId w:val="3"/>
        </w:numPr>
        <w:spacing w:after="60"/>
      </w:pPr>
      <w:r>
        <w:rPr>
          <w:rFonts w:ascii="Calibri" w:cs="Calibri" w:eastAsia="Calibri" w:hAnsi="Calibri"/>
          <w:sz w:val="22"/>
          <w:szCs w:val="22"/>
        </w:rPr>
        <w:t xml:space="preserve">S — state space (we use 7-dimensional continuous)</w:t>
      </w:r>
    </w:p>
    <w:p>
      <w:pPr>
        <w:pStyle w:val="ListParagraph"/>
        <w:numPr>
          <w:ilvl w:val="0"/>
          <w:numId w:val="3"/>
        </w:numPr>
        <w:spacing w:after="60"/>
      </w:pPr>
      <w:r>
        <w:rPr>
          <w:rFonts w:ascii="Calibri" w:cs="Calibri" w:eastAsia="Calibri" w:hAnsi="Calibri"/>
          <w:sz w:val="22"/>
          <w:szCs w:val="22"/>
        </w:rPr>
        <w:t xml:space="preserve">A — action space (we use 1-dimensional continuous, P_s ∈ [0, P_max])</w:t>
      </w:r>
    </w:p>
    <w:p>
      <w:pPr>
        <w:pStyle w:val="ListParagraph"/>
        <w:numPr>
          <w:ilvl w:val="0"/>
          <w:numId w:val="3"/>
        </w:numPr>
        <w:spacing w:after="60"/>
      </w:pPr>
      <w:r>
        <w:rPr>
          <w:rFonts w:ascii="Calibri" w:cs="Calibri" w:eastAsia="Calibri" w:hAnsi="Calibri"/>
          <w:sz w:val="22"/>
          <w:szCs w:val="22"/>
        </w:rPr>
        <w:t xml:space="preserve">P(s′ | s, a) — transition probability (induced by the channel model)</w:t>
      </w:r>
    </w:p>
    <w:p>
      <w:pPr>
        <w:pStyle w:val="ListParagraph"/>
        <w:numPr>
          <w:ilvl w:val="0"/>
          <w:numId w:val="3"/>
        </w:numPr>
        <w:spacing w:after="60"/>
      </w:pPr>
      <w:r>
        <w:rPr>
          <w:rFonts w:ascii="Calibri" w:cs="Calibri" w:eastAsia="Calibri" w:hAnsi="Calibri"/>
          <w:sz w:val="22"/>
          <w:szCs w:val="22"/>
        </w:rPr>
        <w:t xml:space="preserve">R(s, a) — reward function (combines throughput / interference / energy)</w:t>
      </w:r>
    </w:p>
    <w:p>
      <w:pPr>
        <w:pStyle w:val="ListParagraph"/>
        <w:numPr>
          <w:ilvl w:val="0"/>
          <w:numId w:val="3"/>
        </w:numPr>
        <w:spacing w:after="60"/>
      </w:pPr>
      <w:r>
        <w:rPr>
          <w:rFonts w:ascii="Calibri" w:cs="Calibri" w:eastAsia="Calibri" w:hAnsi="Calibri"/>
          <w:sz w:val="22"/>
          <w:szCs w:val="22"/>
        </w:rPr>
        <w:t xml:space="preserve">γ — discount factor</w:t>
      </w:r>
    </w:p>
    <w:p>
      <w:pPr>
        <w:spacing w:after="100" w:line="290"/>
        <w:jc w:val="both"/>
      </w:pPr>
      <w:r>
        <w:rPr>
          <w:rFonts w:ascii="Calibri" w:cs="Calibri" w:eastAsia="Calibri" w:hAnsi="Calibri"/>
          <w:b w:val="false"/>
          <w:bCs w:val="false"/>
          <w:i w:val="false"/>
          <w:iCs w:val="false"/>
          <w:sz w:val="22"/>
          <w:szCs w:val="22"/>
        </w:rPr>
        <w:t xml:space="preserve">Markov property — future depends only on the current state, not the full history. In our environment this holds because channel gains are drawn i.i.d. per step and P_s(t−1) is included in the state.</w:t>
      </w:r>
    </w:p>
    <w:p>
      <w:pPr>
        <w:pStyle w:val="Heading2"/>
        <w:spacing w:after="100" w:before="220"/>
      </w:pPr>
      <w:r>
        <w:rPr>
          <w:rFonts w:ascii="Calibri" w:cs="Calibri" w:eastAsia="Calibri" w:hAnsi="Calibri"/>
          <w:b/>
          <w:bCs/>
          <w:sz w:val="26"/>
          <w:szCs w:val="26"/>
        </w:rPr>
        <w:t xml:space="preserve">3.3  Value Functions</w:t>
      </w:r>
    </w:p>
    <w:p>
      <w:pPr>
        <w:spacing w:after="100" w:line="290"/>
        <w:jc w:val="both"/>
      </w:pPr>
      <w:r>
        <w:rPr>
          <w:rFonts w:ascii="Calibri" w:cs="Calibri" w:eastAsia="Calibri" w:hAnsi="Calibri"/>
          <w:b w:val="false"/>
          <w:bCs w:val="false"/>
          <w:i w:val="false"/>
          <w:iCs w:val="false"/>
          <w:sz w:val="22"/>
          <w:szCs w:val="22"/>
        </w:rPr>
        <w:t xml:space="preserve">Two fundamental quantities are learned by RL:</w:t>
      </w:r>
    </w:p>
    <w:p>
      <w:pPr>
        <w:spacing w:after="100" w:before="60"/>
        <w:jc w:val="center"/>
      </w:pPr>
      <w:r>
        <w:rPr>
          <w:rFonts w:ascii="Cambria Math" w:cs="Cambria Math" w:eastAsia="Cambria Math" w:hAnsi="Cambria Math"/>
          <w:sz w:val="22"/>
          <w:szCs w:val="22"/>
        </w:rPr>
        <w:t xml:space="preserve">V^π(s) = E_π [ Σ_t γ^t r_t | s_0 = s ]        (state value)</w:t>
      </w:r>
    </w:p>
    <w:p>
      <w:pPr>
        <w:spacing w:after="100" w:before="60"/>
        <w:jc w:val="center"/>
      </w:pPr>
      <w:r>
        <w:rPr>
          <w:rFonts w:ascii="Cambria Math" w:cs="Cambria Math" w:eastAsia="Cambria Math" w:hAnsi="Cambria Math"/>
          <w:sz w:val="22"/>
          <w:szCs w:val="22"/>
        </w:rPr>
        <w:t xml:space="preserve">Q^π(s, a) = E_π [ Σ_t γ^t r_t | s_0 = s, a_0 = a ]  (state-action value)</w:t>
      </w:r>
    </w:p>
    <w:p>
      <w:pPr>
        <w:spacing w:after="100" w:line="290"/>
        <w:jc w:val="both"/>
      </w:pPr>
      <w:r>
        <w:rPr>
          <w:rFonts w:ascii="Calibri" w:cs="Calibri" w:eastAsia="Calibri" w:hAnsi="Calibri"/>
          <w:b w:val="false"/>
          <w:bCs w:val="false"/>
          <w:i w:val="false"/>
          <w:iCs w:val="false"/>
          <w:sz w:val="22"/>
          <w:szCs w:val="22"/>
        </w:rPr>
        <w:t xml:space="preserve">Algorithms that learn Q^π are called value-based (Q-learning, DQN). Algorithms that learn π directly are policy-based (REINFORCE, Policy Gradient). Actor-critic methods (DDPG, TD3, SAC, PPO) learn both — an actor produces actions and a critic evaluates them.</w:t>
      </w:r>
    </w:p>
    <w:p>
      <w:pPr>
        <w:pStyle w:val="Heading2"/>
        <w:spacing w:after="100" w:before="220"/>
      </w:pPr>
      <w:r>
        <w:rPr>
          <w:rFonts w:ascii="Calibri" w:cs="Calibri" w:eastAsia="Calibri" w:hAnsi="Calibri"/>
          <w:b/>
          <w:bCs/>
          <w:sz w:val="26"/>
          <w:szCs w:val="26"/>
        </w:rPr>
        <w:t xml:space="preserve">3.4  The Bellman Equation</w:t>
      </w:r>
    </w:p>
    <w:p>
      <w:pPr>
        <w:spacing w:after="100" w:line="290"/>
        <w:jc w:val="both"/>
      </w:pPr>
      <w:r>
        <w:rPr>
          <w:rFonts w:ascii="Calibri" w:cs="Calibri" w:eastAsia="Calibri" w:hAnsi="Calibri"/>
          <w:b w:val="false"/>
          <w:bCs w:val="false"/>
          <w:i w:val="false"/>
          <w:iCs w:val="false"/>
          <w:sz w:val="22"/>
          <w:szCs w:val="22"/>
        </w:rPr>
        <w:t xml:space="preserve">The recursive identity that all value-based methods exploit:</w:t>
      </w:r>
    </w:p>
    <w:p>
      <w:pPr>
        <w:spacing w:after="100" w:before="60"/>
        <w:jc w:val="center"/>
      </w:pPr>
      <w:r>
        <w:rPr>
          <w:rFonts w:ascii="Cambria Math" w:cs="Cambria Math" w:eastAsia="Cambria Math" w:hAnsi="Cambria Math"/>
          <w:sz w:val="22"/>
          <w:szCs w:val="22"/>
        </w:rPr>
        <w:t xml:space="preserve">Q^π(s, a) = E [ r + γ · Q^π(s′, π(s′)) ]</w:t>
      </w:r>
    </w:p>
    <w:p>
      <w:pPr>
        <w:spacing w:after="100" w:line="290"/>
        <w:jc w:val="both"/>
      </w:pPr>
      <w:r>
        <w:rPr>
          <w:rFonts w:ascii="Calibri" w:cs="Calibri" w:eastAsia="Calibri" w:hAnsi="Calibri"/>
          <w:b w:val="false"/>
          <w:bCs w:val="false"/>
          <w:i w:val="false"/>
          <w:iCs w:val="false"/>
          <w:sz w:val="22"/>
          <w:szCs w:val="22"/>
        </w:rPr>
        <w:t xml:space="preserve">Critics in DDPG, TD3 and the Proposed Algorithm are trained to satisfy this equation by minimising the Mean Squared Error between the network's prediction Q(s, a) and the bootstrapped target r + γ · Q_target(s′, a′).</w:t>
      </w:r>
    </w:p>
    <w:p>
      <w:pPr>
        <w:pStyle w:val="Heading2"/>
        <w:spacing w:after="100" w:before="220"/>
      </w:pPr>
      <w:r>
        <w:rPr>
          <w:rFonts w:ascii="Calibri" w:cs="Calibri" w:eastAsia="Calibri" w:hAnsi="Calibri"/>
          <w:b/>
          <w:bCs/>
          <w:sz w:val="26"/>
          <w:szCs w:val="26"/>
        </w:rPr>
        <w:t xml:space="preserve">3.5  Exploration vs Exploitation</w:t>
      </w:r>
    </w:p>
    <w:p>
      <w:pPr>
        <w:spacing w:after="100" w:line="290"/>
        <w:jc w:val="both"/>
      </w:pPr>
      <w:r>
        <w:rPr>
          <w:rFonts w:ascii="Calibri" w:cs="Calibri" w:eastAsia="Calibri" w:hAnsi="Calibri"/>
          <w:b w:val="false"/>
          <w:bCs w:val="false"/>
          <w:i w:val="false"/>
          <w:iCs w:val="false"/>
          <w:sz w:val="22"/>
          <w:szCs w:val="22"/>
        </w:rPr>
        <w:t xml:space="preserve">If the agent always acts greedily it might never discover better actions. Exploration is the deliberate injection of noise into the action so the agent can find improvements. DDPG uses Ornstein-Uhlenbeck noise (temporally correlated). TD3 uses symmetric Gaussian. The Proposed Algorithm uses biased Gaussian — see Section 5.4.</w:t>
      </w:r>
    </w:p>
    <w:p>
      <w:pPr>
        <w:pStyle w:val="Heading2"/>
        <w:spacing w:after="100" w:before="220"/>
      </w:pPr>
      <w:r>
        <w:rPr>
          <w:rFonts w:ascii="Calibri" w:cs="Calibri" w:eastAsia="Calibri" w:hAnsi="Calibri"/>
          <w:b/>
          <w:bCs/>
          <w:sz w:val="26"/>
          <w:szCs w:val="26"/>
        </w:rPr>
        <w:t xml:space="preserve">3.6  On-policy vs Off-policy</w:t>
      </w:r>
    </w:p>
    <w:p>
      <w:pPr>
        <w:spacing w:after="100" w:line="290"/>
        <w:jc w:val="both"/>
      </w:pPr>
      <w:r>
        <w:rPr>
          <w:rFonts w:ascii="Calibri" w:cs="Calibri" w:eastAsia="Calibri" w:hAnsi="Calibri"/>
          <w:b w:val="false"/>
          <w:bCs w:val="false"/>
          <w:i w:val="false"/>
          <w:iCs w:val="false"/>
          <w:sz w:val="22"/>
          <w:szCs w:val="22"/>
        </w:rPr>
        <w:t xml:space="preserve">On-policy methods (REINFORCE, PPO) learn from data generated by the current policy. Off-policy methods (DDPG, TD3, the Proposed Algorithm) reuse data from any past policy via a replay buffer. Off-policy is far more sample-efficient and is essential for fair comparison of three different algorithms on the same channel realisations.</w:t>
      </w:r>
    </w:p>
    <w:p>
      <w:pPr>
        <w:pStyle w:val="Heading1"/>
        <w:pageBreakBefore/>
        <w:spacing w:after="160" w:before="240"/>
      </w:pPr>
      <w:r>
        <w:rPr>
          <w:rFonts w:ascii="Calibri" w:cs="Calibri" w:eastAsia="Calibri" w:hAnsi="Calibri"/>
          <w:b/>
          <w:bCs/>
          <w:sz w:val="32"/>
          <w:szCs w:val="32"/>
        </w:rPr>
        <w:t xml:space="preserve">4.  DDPG — The Baseline (Phase 1 Carry-Over)</w:t>
      </w:r>
    </w:p>
    <w:p>
      <w:pPr>
        <w:pStyle w:val="Heading2"/>
        <w:spacing w:after="100" w:before="220"/>
      </w:pPr>
      <w:r>
        <w:rPr>
          <w:rFonts w:ascii="Calibri" w:cs="Calibri" w:eastAsia="Calibri" w:hAnsi="Calibri"/>
          <w:b/>
          <w:bCs/>
          <w:sz w:val="26"/>
          <w:szCs w:val="26"/>
        </w:rPr>
        <w:t xml:space="preserve">4.1  Where DDPG Comes From</w:t>
      </w:r>
    </w:p>
    <w:p>
      <w:pPr>
        <w:spacing w:after="100" w:line="290"/>
        <w:jc w:val="both"/>
      </w:pPr>
      <w:r>
        <w:rPr>
          <w:rFonts w:ascii="Calibri" w:cs="Calibri" w:eastAsia="Calibri" w:hAnsi="Calibri"/>
          <w:b w:val="false"/>
          <w:bCs w:val="false"/>
          <w:i w:val="false"/>
          <w:iCs w:val="false"/>
          <w:sz w:val="22"/>
          <w:szCs w:val="22"/>
        </w:rPr>
        <w:t xml:space="preserve">DDPG was proposed by Lillicrap et al. (ICLR 2016). It combines the actor-critic structure with two ideas borrowed from DQN: a replay buffer (for off-policy sample efficiency) and target networks (for stability). It was the first deep RL method to convincingly solve continuous-action MuJoCo benchmarks.</w:t>
      </w:r>
    </w:p>
    <w:p>
      <w:pPr>
        <w:pStyle w:val="Heading2"/>
        <w:spacing w:after="100" w:before="220"/>
      </w:pPr>
      <w:r>
        <w:rPr>
          <w:rFonts w:ascii="Calibri" w:cs="Calibri" w:eastAsia="Calibri" w:hAnsi="Calibri"/>
          <w:b/>
          <w:bCs/>
          <w:sz w:val="26"/>
          <w:szCs w:val="26"/>
        </w:rPr>
        <w:t xml:space="preserve">4.2  Architecture</w:t>
      </w:r>
    </w:p>
    <w:p>
      <w:pPr>
        <w:spacing w:after="100" w:line="290"/>
        <w:jc w:val="both"/>
      </w:pPr>
      <w:r>
        <w:rPr>
          <w:rFonts w:ascii="Calibri" w:cs="Calibri" w:eastAsia="Calibri" w:hAnsi="Calibri"/>
          <w:b w:val="false"/>
          <w:bCs w:val="false"/>
          <w:i w:val="false"/>
          <w:iCs w:val="false"/>
          <w:sz w:val="22"/>
          <w:szCs w:val="22"/>
        </w:rPr>
        <w:t xml:space="preserve">Two neural networks:</w:t>
      </w:r>
    </w:p>
    <w:p>
      <w:pPr>
        <w:pStyle w:val="ListParagraph"/>
        <w:numPr>
          <w:ilvl w:val="0"/>
          <w:numId w:val="3"/>
        </w:numPr>
        <w:spacing w:after="60"/>
      </w:pPr>
      <w:r>
        <w:rPr>
          <w:rFonts w:ascii="Calibri" w:cs="Calibri" w:eastAsia="Calibri" w:hAnsi="Calibri"/>
          <w:sz w:val="22"/>
          <w:szCs w:val="22"/>
        </w:rPr>
        <w:t xml:space="preserve">Actor π_φ(s) — outputs a deterministic action. Sigmoid output × P_max to bound P_s ∈ [0, P_max]. Two hidden layers, width 512, ReLU.</w:t>
      </w:r>
    </w:p>
    <w:p>
      <w:pPr>
        <w:pStyle w:val="ListParagraph"/>
        <w:numPr>
          <w:ilvl w:val="0"/>
          <w:numId w:val="3"/>
        </w:numPr>
        <w:spacing w:after="60"/>
      </w:pPr>
      <w:r>
        <w:rPr>
          <w:rFonts w:ascii="Calibri" w:cs="Calibri" w:eastAsia="Calibri" w:hAnsi="Calibri"/>
          <w:sz w:val="22"/>
          <w:szCs w:val="22"/>
        </w:rPr>
        <w:t xml:space="preserve">Critic Q_θ(s, a) — outputs a scalar Q-value. Same depth/width.</w:t>
      </w:r>
    </w:p>
    <w:p>
      <w:pPr>
        <w:spacing w:after="100" w:line="290"/>
        <w:jc w:val="both"/>
      </w:pPr>
      <w:r>
        <w:rPr>
          <w:rFonts w:ascii="Calibri" w:cs="Calibri" w:eastAsia="Calibri" w:hAnsi="Calibri"/>
          <w:b w:val="false"/>
          <w:bCs w:val="false"/>
          <w:i w:val="false"/>
          <w:iCs w:val="false"/>
          <w:sz w:val="22"/>
          <w:szCs w:val="22"/>
        </w:rPr>
        <w:t xml:space="preserve">Two target networks π_φ′ and Q_θ′ are slow-moving copies updated by Polyak averaging: φ′ ← τ·φ + (1−τ)·φ′ with τ = 0.005. Target networks stabilise the bootstrapped Bellman target so the critic does not chase a moving goal.</w:t>
      </w:r>
    </w:p>
    <w:p>
      <w:pPr>
        <w:pStyle w:val="Heading2"/>
        <w:spacing w:after="100" w:before="220"/>
      </w:pPr>
      <w:r>
        <w:rPr>
          <w:rFonts w:ascii="Calibri" w:cs="Calibri" w:eastAsia="Calibri" w:hAnsi="Calibri"/>
          <w:b/>
          <w:bCs/>
          <w:sz w:val="26"/>
          <w:szCs w:val="26"/>
        </w:rPr>
        <w:t xml:space="preserve">4.3  Update Equations</w:t>
      </w:r>
    </w:p>
    <w:p>
      <w:pPr>
        <w:spacing w:after="100" w:before="60"/>
        <w:jc w:val="center"/>
      </w:pPr>
      <w:r>
        <w:rPr>
          <w:rFonts w:ascii="Cambria Math" w:cs="Cambria Math" w:eastAsia="Cambria Math" w:hAnsi="Cambria Math"/>
          <w:sz w:val="22"/>
          <w:szCs w:val="22"/>
        </w:rPr>
        <w:t xml:space="preserve">y = r + γ · Q_θ′(s′, π_φ′(s′))                          [TD target]</w:t>
      </w:r>
    </w:p>
    <w:p>
      <w:pPr>
        <w:spacing w:after="100" w:before="60"/>
        <w:jc w:val="center"/>
      </w:pPr>
      <w:r>
        <w:rPr>
          <w:rFonts w:ascii="Cambria Math" w:cs="Cambria Math" w:eastAsia="Cambria Math" w:hAnsi="Cambria Math"/>
          <w:sz w:val="22"/>
          <w:szCs w:val="22"/>
        </w:rPr>
        <w:t xml:space="preserve">L_critic = E [ (Q_θ(s, a) − y)² ]                          [MSE]</w:t>
      </w:r>
    </w:p>
    <w:p>
      <w:pPr>
        <w:spacing w:after="100" w:before="60"/>
        <w:jc w:val="center"/>
      </w:pPr>
      <w:r>
        <w:rPr>
          <w:rFonts w:ascii="Cambria Math" w:cs="Cambria Math" w:eastAsia="Cambria Math" w:hAnsi="Cambria Math"/>
          <w:sz w:val="22"/>
          <w:szCs w:val="22"/>
        </w:rPr>
        <w:t xml:space="preserve">∇_φ J = E [ ∇_a Q_θ(s, a) |_{a = π_φ(s)} · ∇_φ π_φ(s) ]   [deterministic policy gradient]</w:t>
      </w:r>
    </w:p>
    <w:p>
      <w:pPr>
        <w:pStyle w:val="Heading2"/>
        <w:spacing w:after="100" w:before="220"/>
      </w:pPr>
      <w:r>
        <w:rPr>
          <w:rFonts w:ascii="Calibri" w:cs="Calibri" w:eastAsia="Calibri" w:hAnsi="Calibri"/>
          <w:b/>
          <w:bCs/>
          <w:sz w:val="26"/>
          <w:szCs w:val="26"/>
        </w:rPr>
        <w:t xml:space="preserve">4.4  Exploration — Ornstein-Uhlenbeck Noise</w:t>
      </w:r>
    </w:p>
    <w:p>
      <w:pPr>
        <w:spacing w:after="100" w:line="290"/>
        <w:jc w:val="both"/>
      </w:pPr>
      <w:r>
        <w:rPr>
          <w:rFonts w:ascii="Calibri" w:cs="Calibri" w:eastAsia="Calibri" w:hAnsi="Calibri"/>
          <w:b w:val="false"/>
          <w:bCs w:val="false"/>
          <w:i w:val="false"/>
          <w:iCs w:val="false"/>
          <w:sz w:val="22"/>
          <w:szCs w:val="22"/>
        </w:rPr>
        <w:t xml:space="preserve">OU noise is a temporally-correlated stochastic process:</w:t>
      </w:r>
    </w:p>
    <w:p>
      <w:pPr>
        <w:spacing w:after="100" w:before="60"/>
        <w:jc w:val="center"/>
      </w:pPr>
      <w:r>
        <w:rPr>
          <w:rFonts w:ascii="Cambria Math" w:cs="Cambria Math" w:eastAsia="Cambria Math" w:hAnsi="Cambria Math"/>
          <w:sz w:val="22"/>
          <w:szCs w:val="22"/>
        </w:rPr>
        <w:t xml:space="preserve">dx_t = θ(μ − x_t) dt + σ dW_t</w:t>
      </w:r>
    </w:p>
    <w:p>
      <w:pPr>
        <w:spacing w:after="100" w:line="290"/>
        <w:jc w:val="both"/>
      </w:pPr>
      <w:r>
        <w:rPr>
          <w:rFonts w:ascii="Calibri" w:cs="Calibri" w:eastAsia="Calibri" w:hAnsi="Calibri"/>
          <w:b w:val="false"/>
          <w:bCs w:val="false"/>
          <w:i w:val="false"/>
          <w:iCs w:val="false"/>
          <w:sz w:val="22"/>
          <w:szCs w:val="22"/>
        </w:rPr>
        <w:t xml:space="preserve">Unlike Gaussian noise, OU has momentum — successive noise samples are correlated, encouraging exploration in one direction for several steps. This was the standard choice in DDPG papers, but in our CRN setting OU occasionally drives P_s to extreme values that violate the PU constraint.</w:t>
      </w:r>
    </w:p>
    <w:p>
      <w:pPr>
        <w:pStyle w:val="Heading2"/>
        <w:spacing w:after="100" w:before="220"/>
      </w:pPr>
      <w:r>
        <w:rPr>
          <w:rFonts w:ascii="Calibri" w:cs="Calibri" w:eastAsia="Calibri" w:hAnsi="Calibri"/>
          <w:b/>
          <w:bCs/>
          <w:sz w:val="26"/>
          <w:szCs w:val="26"/>
        </w:rPr>
        <w:t xml:space="preserve">4.5  Known Weaknesses (Why TD3 Was Needed)</w:t>
      </w:r>
    </w:p>
    <w:p>
      <w:pPr>
        <w:pStyle w:val="ListParagraph"/>
        <w:numPr>
          <w:ilvl w:val="0"/>
          <w:numId w:val="3"/>
        </w:numPr>
        <w:spacing w:after="60"/>
      </w:pPr>
      <w:r>
        <w:rPr>
          <w:rFonts w:ascii="Calibri" w:cs="Calibri" w:eastAsia="Calibri" w:hAnsi="Calibri"/>
          <w:sz w:val="22"/>
          <w:szCs w:val="22"/>
        </w:rPr>
        <w:t xml:space="preserve">Q-value overestimation — a single critic with max-operator targets systematically over-estimates Q, biasing the actor toward over-confident actions.</w:t>
      </w:r>
    </w:p>
    <w:p>
      <w:pPr>
        <w:pStyle w:val="ListParagraph"/>
        <w:numPr>
          <w:ilvl w:val="0"/>
          <w:numId w:val="3"/>
        </w:numPr>
        <w:spacing w:after="60"/>
      </w:pPr>
      <w:r>
        <w:rPr>
          <w:rFonts w:ascii="Calibri" w:cs="Calibri" w:eastAsia="Calibri" w:hAnsi="Calibri"/>
          <w:sz w:val="22"/>
          <w:szCs w:val="22"/>
        </w:rPr>
        <w:t xml:space="preserve">Sensitivity to hyper-parameters — small changes in α, β, γ_e or learning rates can collapse the policy.</w:t>
      </w:r>
    </w:p>
    <w:p>
      <w:pPr>
        <w:pStyle w:val="ListParagraph"/>
        <w:numPr>
          <w:ilvl w:val="0"/>
          <w:numId w:val="3"/>
        </w:numPr>
        <w:spacing w:after="60"/>
      </w:pPr>
      <w:r>
        <w:rPr>
          <w:rFonts w:ascii="Calibri" w:cs="Calibri" w:eastAsia="Calibri" w:hAnsi="Calibri"/>
          <w:sz w:val="22"/>
          <w:szCs w:val="22"/>
        </w:rPr>
        <w:t xml:space="preserve">Instability under Nakagami — reward variance under heavy fading amplifies critic noise.</w:t>
      </w:r>
    </w:p>
    <w:p>
      <w:pPr>
        <w:pStyle w:val="Heading1"/>
        <w:pageBreakBefore/>
        <w:spacing w:after="160" w:before="240"/>
      </w:pPr>
      <w:r>
        <w:rPr>
          <w:rFonts w:ascii="Calibri" w:cs="Calibri" w:eastAsia="Calibri" w:hAnsi="Calibri"/>
          <w:b/>
          <w:bCs/>
          <w:sz w:val="32"/>
          <w:szCs w:val="32"/>
        </w:rPr>
        <w:t xml:space="preserve">5.  TD3 — The Stronger Baseline</w:t>
      </w:r>
    </w:p>
    <w:p>
      <w:pPr>
        <w:pStyle w:val="Heading2"/>
        <w:spacing w:after="100" w:before="220"/>
      </w:pPr>
      <w:r>
        <w:rPr>
          <w:rFonts w:ascii="Calibri" w:cs="Calibri" w:eastAsia="Calibri" w:hAnsi="Calibri"/>
          <w:b/>
          <w:bCs/>
          <w:sz w:val="26"/>
          <w:szCs w:val="26"/>
        </w:rPr>
        <w:t xml:space="preserve">5.1  Origin</w:t>
      </w:r>
    </w:p>
    <w:p>
      <w:pPr>
        <w:spacing w:after="100" w:line="290"/>
        <w:jc w:val="both"/>
      </w:pPr>
      <w:r>
        <w:rPr>
          <w:rFonts w:ascii="Calibri" w:cs="Calibri" w:eastAsia="Calibri" w:hAnsi="Calibri"/>
          <w:b w:val="false"/>
          <w:bCs w:val="false"/>
          <w:i w:val="false"/>
          <w:iCs w:val="false"/>
          <w:sz w:val="22"/>
          <w:szCs w:val="22"/>
        </w:rPr>
        <w:t xml:space="preserve">TD3 was proposed by Fujimoto, Hoof and Meger (ICML 2018). It is the most empirically-validated off-policy continuous-control algorithm of its generation and is the direct starting point for the Proposed Algorithm.</w:t>
      </w:r>
    </w:p>
    <w:p>
      <w:pPr>
        <w:pStyle w:val="Heading2"/>
        <w:spacing w:after="100" w:before="220"/>
      </w:pPr>
      <w:r>
        <w:rPr>
          <w:rFonts w:ascii="Calibri" w:cs="Calibri" w:eastAsia="Calibri" w:hAnsi="Calibri"/>
          <w:b/>
          <w:bCs/>
          <w:sz w:val="26"/>
          <w:szCs w:val="26"/>
        </w:rPr>
        <w:t xml:space="preserve">5.2  Three Independent Improvements over DDPG</w:t>
      </w:r>
    </w:p>
    <w:p>
      <w:pPr>
        <w:pStyle w:val="Heading3"/>
        <w:spacing w:after="80" w:before="180"/>
      </w:pPr>
      <w:r>
        <w:rPr>
          <w:rFonts w:ascii="Calibri" w:cs="Calibri" w:eastAsia="Calibri" w:hAnsi="Calibri"/>
          <w:b/>
          <w:bCs/>
          <w:sz w:val="22"/>
          <w:szCs w:val="22"/>
        </w:rPr>
        <w:t xml:space="preserve">Twin Critics — Clipped Double Q-Learning</w:t>
      </w:r>
    </w:p>
    <w:p>
      <w:pPr>
        <w:spacing w:after="100" w:line="290"/>
        <w:jc w:val="both"/>
      </w:pPr>
      <w:r>
        <w:rPr>
          <w:rFonts w:ascii="Calibri" w:cs="Calibri" w:eastAsia="Calibri" w:hAnsi="Calibri"/>
          <w:b w:val="false"/>
          <w:bCs w:val="false"/>
          <w:i w:val="false"/>
          <w:iCs w:val="false"/>
          <w:sz w:val="22"/>
          <w:szCs w:val="22"/>
        </w:rPr>
        <w:t xml:space="preserve">Two critic networks Q_θ1 and Q_θ2 are trained in parallel. The target uses the smaller of the two Q-values:</w:t>
      </w:r>
    </w:p>
    <w:p>
      <w:pPr>
        <w:spacing w:after="100" w:before="60"/>
        <w:jc w:val="center"/>
      </w:pPr>
      <w:r>
        <w:rPr>
          <w:rFonts w:ascii="Cambria Math" w:cs="Cambria Math" w:eastAsia="Cambria Math" w:hAnsi="Cambria Math"/>
          <w:sz w:val="22"/>
          <w:szCs w:val="22"/>
        </w:rPr>
        <w:t xml:space="preserve">y = r + γ · min_{i = 1, 2} Q_{θ_i′}(s′, a′)</w:t>
      </w:r>
    </w:p>
    <w:p>
      <w:pPr>
        <w:spacing w:after="100" w:line="290"/>
        <w:jc w:val="both"/>
      </w:pPr>
      <w:r>
        <w:rPr>
          <w:rFonts w:ascii="Calibri" w:cs="Calibri" w:eastAsia="Calibri" w:hAnsi="Calibri"/>
          <w:b w:val="false"/>
          <w:bCs w:val="false"/>
          <w:i w:val="false"/>
          <w:iCs w:val="false"/>
          <w:sz w:val="22"/>
          <w:szCs w:val="22"/>
        </w:rPr>
        <w:t xml:space="preserve">Taking the min eliminates the positive overestimation bias of DDPG — a tighter, safer Q-estimate guides the actor.</w:t>
      </w:r>
    </w:p>
    <w:p>
      <w:pPr>
        <w:pStyle w:val="Heading3"/>
        <w:spacing w:after="80" w:before="180"/>
      </w:pPr>
      <w:r>
        <w:rPr>
          <w:rFonts w:ascii="Calibri" w:cs="Calibri" w:eastAsia="Calibri" w:hAnsi="Calibri"/>
          <w:b/>
          <w:bCs/>
          <w:sz w:val="22"/>
          <w:szCs w:val="22"/>
        </w:rPr>
        <w:t xml:space="preserve">Delayed Policy Updates</w:t>
      </w:r>
    </w:p>
    <w:p>
      <w:pPr>
        <w:spacing w:after="100" w:line="290"/>
        <w:jc w:val="both"/>
      </w:pPr>
      <w:r>
        <w:rPr>
          <w:rFonts w:ascii="Calibri" w:cs="Calibri" w:eastAsia="Calibri" w:hAnsi="Calibri"/>
          <w:b w:val="false"/>
          <w:bCs w:val="false"/>
          <w:i w:val="false"/>
          <w:iCs w:val="false"/>
          <w:sz w:val="22"/>
          <w:szCs w:val="22"/>
        </w:rPr>
        <w:t xml:space="preserve">The actor is updated once for every d = 2 critic updates. Reasoning: a bad critic produces a bad actor gradient. Letting the critic train for 2 steps before updating the actor means the actor sees more reliable gradients.</w:t>
      </w:r>
    </w:p>
    <w:p>
      <w:pPr>
        <w:pStyle w:val="Heading3"/>
        <w:spacing w:after="80" w:before="180"/>
      </w:pPr>
      <w:r>
        <w:rPr>
          <w:rFonts w:ascii="Calibri" w:cs="Calibri" w:eastAsia="Calibri" w:hAnsi="Calibri"/>
          <w:b/>
          <w:bCs/>
          <w:sz w:val="22"/>
          <w:szCs w:val="22"/>
        </w:rPr>
        <w:t xml:space="preserve">Target Policy Smoothing</w:t>
      </w:r>
    </w:p>
    <w:p>
      <w:pPr>
        <w:spacing w:after="100" w:line="290"/>
        <w:jc w:val="both"/>
      </w:pPr>
      <w:r>
        <w:rPr>
          <w:rFonts w:ascii="Calibri" w:cs="Calibri" w:eastAsia="Calibri" w:hAnsi="Calibri"/>
          <w:b w:val="false"/>
          <w:bCs w:val="false"/>
          <w:i w:val="false"/>
          <w:iCs w:val="false"/>
          <w:sz w:val="22"/>
          <w:szCs w:val="22"/>
        </w:rPr>
        <w:t xml:space="preserve">Clipped Gaussian noise is added to the target action before the critic evaluates it:</w:t>
      </w:r>
    </w:p>
    <w:p>
      <w:pPr>
        <w:spacing w:after="100" w:before="60"/>
        <w:jc w:val="center"/>
      </w:pPr>
      <w:r>
        <w:rPr>
          <w:rFonts w:ascii="Cambria Math" w:cs="Cambria Math" w:eastAsia="Cambria Math" w:hAnsi="Cambria Math"/>
          <w:sz w:val="22"/>
          <w:szCs w:val="22"/>
        </w:rPr>
        <w:t xml:space="preserve">a′ = clip(π_φ′(s′) + ε, 0, P_max),   ε ~ clip(N(0, σ²), −c, +c)</w:t>
      </w:r>
    </w:p>
    <w:p>
      <w:pPr>
        <w:spacing w:after="100" w:line="290"/>
        <w:jc w:val="both"/>
      </w:pPr>
      <w:r>
        <w:rPr>
          <w:rFonts w:ascii="Calibri" w:cs="Calibri" w:eastAsia="Calibri" w:hAnsi="Calibri"/>
          <w:b w:val="false"/>
          <w:bCs w:val="false"/>
          <w:i w:val="false"/>
          <w:iCs w:val="false"/>
          <w:sz w:val="22"/>
          <w:szCs w:val="22"/>
        </w:rPr>
        <w:t xml:space="preserve">Smoothing acts as a regulariser — it discourages the critic from exploiting sharp spikes in Q (which would propagate into noisy actor gradients). We use σ = 0.2·P_max and c = 0.5·P_max.</w:t>
      </w:r>
    </w:p>
    <w:p>
      <w:pPr>
        <w:pStyle w:val="Heading2"/>
        <w:spacing w:after="100" w:before="220"/>
      </w:pPr>
      <w:r>
        <w:rPr>
          <w:rFonts w:ascii="Calibri" w:cs="Calibri" w:eastAsia="Calibri" w:hAnsi="Calibri"/>
          <w:b/>
          <w:bCs/>
          <w:sz w:val="26"/>
          <w:szCs w:val="26"/>
        </w:rPr>
        <w:t xml:space="preserve">5.3  What TD3 Still Lacks (Why the Proposed Algorithm)</w:t>
      </w:r>
    </w:p>
    <w:p>
      <w:pPr>
        <w:pStyle w:val="ListParagraph"/>
        <w:numPr>
          <w:ilvl w:val="0"/>
          <w:numId w:val="3"/>
        </w:numPr>
        <w:spacing w:after="60"/>
      </w:pPr>
      <w:r>
        <w:rPr>
          <w:rFonts w:ascii="Calibri" w:cs="Calibri" w:eastAsia="Calibri" w:hAnsi="Calibri"/>
          <w:sz w:val="22"/>
          <w:szCs w:val="22"/>
        </w:rPr>
        <w:t xml:space="preserve">Scalar reward — α, β, γ_e are still fixed hyper-parameters; the agent cannot rebalance them online when channel conditions change.</w:t>
      </w:r>
    </w:p>
    <w:p>
      <w:pPr>
        <w:pStyle w:val="ListParagraph"/>
        <w:numPr>
          <w:ilvl w:val="0"/>
          <w:numId w:val="3"/>
        </w:numPr>
        <w:spacing w:after="60"/>
      </w:pPr>
      <w:r>
        <w:rPr>
          <w:rFonts w:ascii="Calibri" w:cs="Calibri" w:eastAsia="Calibri" w:hAnsi="Calibri"/>
          <w:sz w:val="22"/>
          <w:szCs w:val="22"/>
        </w:rPr>
        <w:t xml:space="preserve">No constraint guarantee — the hinge penalty is soft; nothing prevents occasional PU violations if they are throughput-profitable.</w:t>
      </w:r>
    </w:p>
    <w:p>
      <w:pPr>
        <w:pStyle w:val="ListParagraph"/>
        <w:numPr>
          <w:ilvl w:val="0"/>
          <w:numId w:val="3"/>
        </w:numPr>
        <w:spacing w:after="60"/>
      </w:pPr>
      <w:r>
        <w:rPr>
          <w:rFonts w:ascii="Calibri" w:cs="Calibri" w:eastAsia="Calibri" w:hAnsi="Calibri"/>
          <w:sz w:val="22"/>
          <w:szCs w:val="22"/>
        </w:rPr>
        <w:t xml:space="preserve">Memoryless state — the agent ignores temporal patterns (recent fades, action consequences over the last few steps).</w:t>
      </w:r>
    </w:p>
    <w:p>
      <w:pPr>
        <w:pStyle w:val="ListParagraph"/>
        <w:numPr>
          <w:ilvl w:val="0"/>
          <w:numId w:val="3"/>
        </w:numPr>
        <w:spacing w:after="60"/>
      </w:pPr>
      <w:r>
        <w:rPr>
          <w:rFonts w:ascii="Calibri" w:cs="Calibri" w:eastAsia="Calibri" w:hAnsi="Calibri"/>
          <w:sz w:val="22"/>
          <w:szCs w:val="22"/>
        </w:rPr>
        <w:t xml:space="preserve">Symmetric exploration — roughly half of exploration goes to higher (less safe) powers, wasting safe-side exploration.</w:t>
      </w:r>
    </w:p>
    <w:p>
      <w:pPr>
        <w:pStyle w:val="Heading1"/>
        <w:pageBreakBefore/>
        <w:spacing w:after="160" w:before="240"/>
      </w:pPr>
      <w:r>
        <w:rPr>
          <w:rFonts w:ascii="Calibri" w:cs="Calibri" w:eastAsia="Calibri" w:hAnsi="Calibri"/>
          <w:b/>
          <w:bCs/>
          <w:sz w:val="32"/>
          <w:szCs w:val="32"/>
        </w:rPr>
        <w:t xml:space="preserve">6.  The Proposed Algorithm — In Depth</w:t>
      </w:r>
    </w:p>
    <w:p>
      <w:pPr>
        <w:spacing w:after="100" w:line="290"/>
        <w:jc w:val="both"/>
      </w:pPr>
      <w:r>
        <w:rPr>
          <w:rFonts w:ascii="Calibri" w:cs="Calibri" w:eastAsia="Calibri" w:hAnsi="Calibri"/>
          <w:b w:val="false"/>
          <w:bCs w:val="false"/>
          <w:i w:val="false"/>
          <w:iCs w:val="false"/>
          <w:sz w:val="22"/>
          <w:szCs w:val="22"/>
        </w:rPr>
        <w:t xml:space="preserve">The Proposed Algorithm is a constrained, adaptive, multi-objective extension of TD3 designed specifically for the CRN power-allocation problem. It introduces four orthogonal innovations on top of TD3.</w:t>
      </w:r>
    </w:p>
    <w:p>
      <w:pPr>
        <w:pStyle w:val="Heading2"/>
        <w:spacing w:after="100" w:before="220"/>
      </w:pPr>
      <w:r>
        <w:rPr>
          <w:rFonts w:ascii="Calibri" w:cs="Calibri" w:eastAsia="Calibri" w:hAnsi="Calibri"/>
          <w:b/>
          <w:bCs/>
          <w:sz w:val="26"/>
          <w:szCs w:val="26"/>
        </w:rPr>
        <w:t xml:space="preserve">6.1  Innovation 1 — GRU Belief Encoder</w:t>
      </w:r>
    </w:p>
    <w:p>
      <w:pPr>
        <w:spacing w:after="100" w:line="290"/>
        <w:jc w:val="both"/>
      </w:pPr>
      <w:r>
        <w:rPr>
          <w:rFonts w:ascii="Calibri" w:cs="Calibri" w:eastAsia="Calibri" w:hAnsi="Calibri"/>
          <w:b w:val="false"/>
          <w:bCs w:val="false"/>
          <w:i w:val="false"/>
          <w:iCs w:val="false"/>
          <w:sz w:val="22"/>
          <w:szCs w:val="22"/>
        </w:rPr>
        <w:t xml:space="preserve">A Gated Recurrent Unit (GRU) is a recurrent neural network cell with two gates (update and reset) that decide what information to carry from the past hidden state into the next. The structure is:</w:t>
      </w:r>
    </w:p>
    <w:p>
      <w:pPr>
        <w:spacing w:after="100" w:before="60"/>
        <w:jc w:val="center"/>
      </w:pPr>
      <w:r>
        <w:rPr>
          <w:rFonts w:ascii="Cambria Math" w:cs="Cambria Math" w:eastAsia="Cambria Math" w:hAnsi="Cambria Math"/>
          <w:sz w:val="22"/>
          <w:szCs w:val="22"/>
        </w:rPr>
        <w:t xml:space="preserve">z_i = σ(W_z [h_{i−1}, x_i])         [update gate]</w:t>
      </w:r>
    </w:p>
    <w:p>
      <w:pPr>
        <w:spacing w:after="100" w:before="60"/>
        <w:jc w:val="center"/>
      </w:pPr>
      <w:r>
        <w:rPr>
          <w:rFonts w:ascii="Cambria Math" w:cs="Cambria Math" w:eastAsia="Cambria Math" w:hAnsi="Cambria Math"/>
          <w:sz w:val="22"/>
          <w:szCs w:val="22"/>
        </w:rPr>
        <w:t xml:space="preserve">r_i = σ(W_r [h_{i−1}, x_i])         [reset gate]</w:t>
      </w:r>
    </w:p>
    <w:p>
      <w:pPr>
        <w:spacing w:after="100" w:before="60"/>
        <w:jc w:val="center"/>
      </w:pPr>
      <w:r>
        <w:rPr>
          <w:rFonts w:ascii="Cambria Math" w:cs="Cambria Math" w:eastAsia="Cambria Math" w:hAnsi="Cambria Math"/>
          <w:sz w:val="22"/>
          <w:szCs w:val="22"/>
        </w:rPr>
        <w:t xml:space="preserve">ñ_i = tanh(W_n [r_i ⊙ h_{i−1}, x_i])</w:t>
      </w:r>
    </w:p>
    <w:p>
      <w:pPr>
        <w:spacing w:after="100" w:before="60"/>
        <w:jc w:val="center"/>
      </w:pPr>
      <w:r>
        <w:rPr>
          <w:rFonts w:ascii="Cambria Math" w:cs="Cambria Math" w:eastAsia="Cambria Math" w:hAnsi="Cambria Math"/>
          <w:sz w:val="22"/>
          <w:szCs w:val="22"/>
        </w:rPr>
        <w:t xml:space="preserve">h_i = (1 − z_i) ⊙ h_{i−1} + z_i ⊙ ñ_i</w:t>
      </w:r>
    </w:p>
    <w:p>
      <w:pPr>
        <w:spacing w:after="100" w:line="290"/>
        <w:jc w:val="both"/>
      </w:pPr>
      <w:r>
        <w:rPr>
          <w:rFonts w:ascii="Calibri" w:cs="Calibri" w:eastAsia="Calibri" w:hAnsi="Calibri"/>
          <w:b w:val="false"/>
          <w:bCs w:val="false"/>
          <w:i w:val="false"/>
          <w:iCs w:val="false"/>
          <w:sz w:val="22"/>
          <w:szCs w:val="22"/>
        </w:rPr>
        <w:t xml:space="preserve">In the Proposed Algorithm a 2-layer GRU with hidden size 64 processes the last SEQ_LEN = 8 observations and outputs a 16-dimensional belief vector b_t = W_proj · h_L + c_proj. The actor and all six critics consume the concatenation [s_t, b_t]. The belief vector lets the agent represent short-term temporal patterns the 7-D static state cannot capture.</w:t>
      </w:r>
    </w:p>
    <w:p>
      <w:pPr>
        <w:spacing w:after="100" w:line="290"/>
        <w:jc w:val="both"/>
      </w:pPr>
      <w:r>
        <w:rPr>
          <w:rFonts w:ascii="Calibri" w:cs="Calibri" w:eastAsia="Calibri" w:hAnsi="Calibri"/>
          <w:b w:val="false"/>
          <w:bCs w:val="false"/>
          <w:i w:val="false"/>
          <w:iCs w:val="false"/>
          <w:sz w:val="22"/>
          <w:szCs w:val="22"/>
        </w:rPr>
        <w:t xml:space="preserve">Why GRU and not LSTM or Transformer? GRU has fewer parameters than LSTM and matches it empirically on small sequences. Transformers need longer sequences (≈ 32+) to outperform recurrent cells; at SEQ_LEN = 8, GRU is strictly the better choice. Why SEQ_LEN = 8? Long enough to capture short-term action consequences, short enough to fit easily in GPU memory; empirically tuned across 4 / 8 / 16.</w:t>
      </w:r>
    </w:p>
    <w:p>
      <w:pPr>
        <w:pStyle w:val="Heading2"/>
        <w:spacing w:after="100" w:before="220"/>
      </w:pPr>
      <w:r>
        <w:rPr>
          <w:rFonts w:ascii="Calibri" w:cs="Calibri" w:eastAsia="Calibri" w:hAnsi="Calibri"/>
          <w:b/>
          <w:bCs/>
          <w:sz w:val="26"/>
          <w:szCs w:val="26"/>
        </w:rPr>
        <w:t xml:space="preserve">6.2  Innovation 2 — Decomposed Multi-Objective Critics</w:t>
      </w:r>
    </w:p>
    <w:p>
      <w:pPr>
        <w:spacing w:after="100" w:line="290"/>
        <w:jc w:val="both"/>
      </w:pPr>
      <w:r>
        <w:rPr>
          <w:rFonts w:ascii="Calibri" w:cs="Calibri" w:eastAsia="Calibri" w:hAnsi="Calibri"/>
          <w:b w:val="false"/>
          <w:bCs w:val="false"/>
          <w:i w:val="false"/>
          <w:iCs w:val="false"/>
          <w:sz w:val="22"/>
          <w:szCs w:val="22"/>
        </w:rPr>
        <w:t xml:space="preserve">Instead of a single scalar reward, the Proposed Algorithm decomposes the reward into a 3-vector:</w:t>
      </w:r>
    </w:p>
    <w:p>
      <w:pPr>
        <w:pStyle w:val="ListParagraph"/>
        <w:numPr>
          <w:ilvl w:val="0"/>
          <w:numId w:val="3"/>
        </w:numPr>
        <w:spacing w:after="60"/>
      </w:pPr>
      <w:r>
        <w:rPr>
          <w:rFonts w:ascii="Calibri" w:cs="Calibri" w:eastAsia="Calibri" w:hAnsi="Calibri"/>
          <w:sz w:val="22"/>
          <w:szCs w:val="22"/>
        </w:rPr>
        <w:t xml:space="preserve">r^tput = α · log₂(1 + SINR_s)  ≥ 0   (maximise)</w:t>
      </w:r>
    </w:p>
    <w:p>
      <w:pPr>
        <w:pStyle w:val="ListParagraph"/>
        <w:numPr>
          <w:ilvl w:val="0"/>
          <w:numId w:val="3"/>
        </w:numPr>
        <w:spacing w:after="60"/>
      </w:pPr>
      <w:r>
        <w:rPr>
          <w:rFonts w:ascii="Calibri" w:cs="Calibri" w:eastAsia="Calibri" w:hAnsi="Calibri"/>
          <w:sz w:val="22"/>
          <w:szCs w:val="22"/>
        </w:rPr>
        <w:t xml:space="preserve">r^intf = − β · max(0, γ_th − SINR_p)  ≤ 0   (keep near zero)</w:t>
      </w:r>
    </w:p>
    <w:p>
      <w:pPr>
        <w:pStyle w:val="ListParagraph"/>
        <w:numPr>
          <w:ilvl w:val="0"/>
          <w:numId w:val="3"/>
        </w:numPr>
        <w:spacing w:after="60"/>
      </w:pPr>
      <w:r>
        <w:rPr>
          <w:rFonts w:ascii="Calibri" w:cs="Calibri" w:eastAsia="Calibri" w:hAnsi="Calibri"/>
          <w:sz w:val="22"/>
          <w:szCs w:val="22"/>
        </w:rPr>
        <w:t xml:space="preserve">r^energy = − γ_e · (P_s / P_max)  ≤ 0   (minimise magnitude)</w:t>
      </w:r>
    </w:p>
    <w:p>
      <w:pPr>
        <w:spacing w:after="100" w:line="290"/>
        <w:jc w:val="both"/>
      </w:pPr>
      <w:r>
        <w:rPr>
          <w:rFonts w:ascii="Calibri" w:cs="Calibri" w:eastAsia="Calibri" w:hAnsi="Calibri"/>
          <w:b w:val="false"/>
          <w:bCs w:val="false"/>
          <w:i w:val="false"/>
          <w:iCs w:val="false"/>
          <w:sz w:val="22"/>
          <w:szCs w:val="22"/>
        </w:rPr>
        <w:t xml:space="preserve">A separate twin-critic pair is trained per objective — six critics in total. Each critic learns a clean per-objective Q-value, free from mixing with the other terms.</w:t>
      </w:r>
    </w:p>
    <w:p>
      <w:pPr>
        <w:spacing w:after="100" w:before="60"/>
        <w:jc w:val="center"/>
      </w:pPr>
      <w:r>
        <w:rPr>
          <w:rFonts w:ascii="Cambria Math" w:cs="Cambria Math" w:eastAsia="Cambria Math" w:hAnsi="Cambria Math"/>
          <w:sz w:val="22"/>
          <w:szCs w:val="22"/>
        </w:rPr>
        <w:t xml:space="preserve">y_k = r_t^k + γ · min_{j = 1, 2} Q_{θ_j, k}′(s′, b′, ã′),   k ∈ {tput, intf, energy}</w:t>
      </w:r>
    </w:p>
    <w:p>
      <w:pPr>
        <w:spacing w:after="100" w:line="290"/>
        <w:jc w:val="both"/>
      </w:pPr>
      <w:r>
        <w:rPr>
          <w:rFonts w:ascii="Calibri" w:cs="Calibri" w:eastAsia="Calibri" w:hAnsi="Calibri"/>
          <w:b w:val="false"/>
          <w:bCs w:val="false"/>
          <w:i w:val="false"/>
          <w:iCs w:val="false"/>
          <w:sz w:val="22"/>
          <w:szCs w:val="22"/>
        </w:rPr>
        <w:t xml:space="preserve">Why decompose? Throughput contributions in our setting are on the order of +2, while interference penalties can reach −15. A single critic learning the sum is dominated by the interference term, making it hard to distinguish a low reward caused by losing throughput from one caused by hitting the constraint. Decomposition makes the signals cleanly separable, enabling the Lagrangian (Innovation 3) to trade them off explicitly.</w:t>
      </w:r>
    </w:p>
    <w:p>
      <w:pPr>
        <w:pStyle w:val="Heading2"/>
        <w:spacing w:after="100" w:before="220"/>
      </w:pPr>
      <w:r>
        <w:rPr>
          <w:rFonts w:ascii="Calibri" w:cs="Calibri" w:eastAsia="Calibri" w:hAnsi="Calibri"/>
          <w:b/>
          <w:bCs/>
          <w:sz w:val="26"/>
          <w:szCs w:val="26"/>
        </w:rPr>
        <w:t xml:space="preserve">6.3  Innovation 3 — Adaptive Lagrangian Weights</w:t>
      </w:r>
    </w:p>
    <w:p>
      <w:pPr>
        <w:spacing w:after="100" w:line="290"/>
        <w:jc w:val="both"/>
      </w:pPr>
      <w:r>
        <w:rPr>
          <w:rFonts w:ascii="Calibri" w:cs="Calibri" w:eastAsia="Calibri" w:hAnsi="Calibri"/>
          <w:b w:val="false"/>
          <w:bCs w:val="false"/>
          <w:i w:val="false"/>
          <w:iCs w:val="false"/>
          <w:sz w:val="22"/>
          <w:szCs w:val="22"/>
        </w:rPr>
        <w:t xml:space="preserve">The actor maximises a weighted combination of the three Q-values:</w:t>
      </w:r>
    </w:p>
    <w:p>
      <w:pPr>
        <w:spacing w:after="100" w:before="60"/>
        <w:jc w:val="center"/>
      </w:pPr>
      <w:r>
        <w:rPr>
          <w:rFonts w:ascii="Cambria Math" w:cs="Cambria Math" w:eastAsia="Cambria Math" w:hAnsi="Cambria Math"/>
          <w:sz w:val="22"/>
          <w:szCs w:val="22"/>
        </w:rPr>
        <w:t xml:space="preserve">L_actor = − E [ λ₁ · Q^tput(s, b, a) + λ₂ · Q^intf(s, b, a) + λ₃ · Q^energy(s, b, a) ]</w:t>
      </w:r>
    </w:p>
    <w:p>
      <w:pPr>
        <w:spacing w:after="100" w:line="290"/>
        <w:jc w:val="both"/>
      </w:pPr>
      <w:r>
        <w:rPr>
          <w:rFonts w:ascii="Calibri" w:cs="Calibri" w:eastAsia="Calibri" w:hAnsi="Calibri"/>
          <w:b w:val="false"/>
          <w:bCs w:val="false"/>
          <w:i w:val="false"/>
          <w:iCs w:val="false"/>
          <w:sz w:val="22"/>
          <w:szCs w:val="22"/>
        </w:rPr>
        <w:t xml:space="preserve">Crucially, the weights λ_k are not fixed hyper-parameters — they are learned online via dual gradient ascent and clamped to [λ_min, λ_max] = [0.1, 20.0]:</w:t>
      </w:r>
    </w:p>
    <w:p>
      <w:pPr>
        <w:spacing w:after="100" w:before="60"/>
        <w:jc w:val="center"/>
      </w:pPr>
      <w:r>
        <w:rPr>
          <w:rFonts w:ascii="Cambria Math" w:cs="Cambria Math" w:eastAsia="Cambria Math" w:hAnsi="Cambria Math"/>
          <w:sz w:val="22"/>
          <w:szCs w:val="22"/>
        </w:rPr>
        <w:t xml:space="preserve">λ_k ← clip( λ_k + η_λ · ∇_{λ_k} L , λ_min , λ_max )</w:t>
      </w:r>
    </w:p>
    <w:p>
      <w:pPr>
        <w:spacing w:after="100" w:line="290"/>
        <w:jc w:val="both"/>
      </w:pPr>
      <w:r>
        <w:rPr>
          <w:rFonts w:ascii="Calibri" w:cs="Calibri" w:eastAsia="Calibri" w:hAnsi="Calibri"/>
          <w:b w:val="false"/>
          <w:bCs w:val="false"/>
          <w:i w:val="false"/>
          <w:iCs w:val="false"/>
          <w:sz w:val="22"/>
          <w:szCs w:val="22"/>
        </w:rPr>
        <w:t xml:space="preserve">Positivity is enforced via softplus parameterisation: λ_k = log(1 + exp(log_λ_k)). The intuition — if PU violations become frequent, the violation signal grows, ∇_{λ_2} L becomes positive, λ_2 increases, and the actor's loss penalises interference more. If throughput collapses, λ_1 climbs to restore SU rate. The agent discovers the right balance autonomously, removing the need to hand-tune α, β, γ_e for every scenario.</w:t>
      </w:r>
    </w:p>
    <w:p>
      <w:pPr>
        <w:spacing w:after="100" w:line="290"/>
        <w:jc w:val="both"/>
      </w:pPr>
      <w:r>
        <w:rPr>
          <w:rFonts w:ascii="Calibri" w:cs="Calibri" w:eastAsia="Calibri" w:hAnsi="Calibri"/>
          <w:b w:val="false"/>
          <w:bCs w:val="false"/>
          <w:i w:val="false"/>
          <w:iCs w:val="false"/>
          <w:sz w:val="22"/>
          <w:szCs w:val="22"/>
        </w:rPr>
        <w:t xml:space="preserve">Theoretical basis — this is the primal-dual formulation of the constrained problem (Boyd &amp; Vandenberghe, 2004, Convex Optimization, Ch. 5). The same framework underlies Constrained Policy Optimization (Achiam, 2017) and Safety-Gym benchmarks (OpenAI, 2019).</w:t>
      </w:r>
    </w:p>
    <w:p>
      <w:pPr>
        <w:pStyle w:val="Heading2"/>
        <w:spacing w:after="100" w:before="220"/>
      </w:pPr>
      <w:r>
        <w:rPr>
          <w:rFonts w:ascii="Calibri" w:cs="Calibri" w:eastAsia="Calibri" w:hAnsi="Calibri"/>
          <w:b/>
          <w:bCs/>
          <w:sz w:val="26"/>
          <w:szCs w:val="26"/>
        </w:rPr>
        <w:t xml:space="preserve">6.4  Innovation 4 — Directional Exploration Noise</w:t>
      </w:r>
    </w:p>
    <w:p>
      <w:pPr>
        <w:spacing w:after="100" w:line="290"/>
        <w:jc w:val="both"/>
      </w:pPr>
      <w:r>
        <w:rPr>
          <w:rFonts w:ascii="Calibri" w:cs="Calibri" w:eastAsia="Calibri" w:hAnsi="Calibri"/>
          <w:b w:val="false"/>
          <w:bCs w:val="false"/>
          <w:i w:val="false"/>
          <w:iCs w:val="false"/>
          <w:sz w:val="22"/>
          <w:szCs w:val="22"/>
        </w:rPr>
        <w:t xml:space="preserve">Standard TD3 explores symmetrically: ε ~ N(0, σ²). Half the explored actions push P_s up (more interference) and half down (less interference). Early in training many violations occur as the agent samples high-power actions blindly.</w:t>
      </w:r>
    </w:p>
    <w:p>
      <w:pPr>
        <w:spacing w:after="100" w:line="290"/>
        <w:jc w:val="both"/>
      </w:pPr>
      <w:r>
        <w:rPr>
          <w:rFonts w:ascii="Calibri" w:cs="Calibri" w:eastAsia="Calibri" w:hAnsi="Calibri"/>
          <w:b w:val="false"/>
          <w:bCs w:val="false"/>
          <w:i w:val="false"/>
          <w:iCs w:val="false"/>
          <w:sz w:val="22"/>
          <w:szCs w:val="22"/>
        </w:rPr>
        <w:t xml:space="preserve">The Proposed Algorithm replaces the zero-mean Gaussian with a biased Gaussian whose mean μ pushes actions toward safer (lower-power) regions when violations are frequent:</w:t>
      </w:r>
    </w:p>
    <w:p>
      <w:pPr>
        <w:spacing w:after="100" w:before="60"/>
        <w:jc w:val="center"/>
      </w:pPr>
      <w:r>
        <w:rPr>
          <w:rFonts w:ascii="Cambria Math" w:cs="Cambria Math" w:eastAsia="Cambria Math" w:hAnsi="Cambria Math"/>
          <w:sz w:val="22"/>
          <w:szCs w:val="22"/>
        </w:rPr>
        <w:t xml:space="preserve">μ_t = μ_bias · decay(t) · (1 + v_t)</w:t>
      </w:r>
    </w:p>
    <w:p>
      <w:pPr>
        <w:spacing w:after="100" w:before="60"/>
        <w:jc w:val="center"/>
      </w:pPr>
      <w:r>
        <w:rPr>
          <w:rFonts w:ascii="Cambria Math" w:cs="Cambria Math" w:eastAsia="Cambria Math" w:hAnsi="Cambria Math"/>
          <w:sz w:val="22"/>
          <w:szCs w:val="22"/>
        </w:rPr>
        <w:t xml:space="preserve">decay(t) = max(0, 1 − t / T_decay)</w:t>
      </w:r>
    </w:p>
    <w:p>
      <w:pPr>
        <w:spacing w:after="100" w:before="60"/>
        <w:jc w:val="center"/>
      </w:pPr>
      <w:r>
        <w:rPr>
          <w:rFonts w:ascii="Cambria Math" w:cs="Cambria Math" w:eastAsia="Cambria Math" w:hAnsi="Cambria Math"/>
          <w:sz w:val="22"/>
          <w:szCs w:val="22"/>
        </w:rPr>
        <w:t xml:space="preserve">ε ~ N(μ_t, σ²)</w:t>
      </w:r>
    </w:p>
    <w:p>
      <w:pPr>
        <w:spacing w:after="100" w:line="290"/>
        <w:jc w:val="both"/>
      </w:pPr>
      <w:r>
        <w:rPr>
          <w:rFonts w:ascii="Calibri" w:cs="Calibri" w:eastAsia="Calibri" w:hAnsi="Calibri"/>
          <w:b w:val="false"/>
          <w:bCs w:val="false"/>
          <w:i w:val="false"/>
          <w:iCs w:val="false"/>
          <w:sz w:val="22"/>
          <w:szCs w:val="22"/>
        </w:rPr>
        <w:t xml:space="preserve">μ_bias = −0.05 is a small negative number (pushes toward lower power); v_t is the rolling violation rate over the last 100 steps (multiplies the bias when violations rise); decay(t) shrinks the bias linearly over T_decay ≈ 200 000 steps so the final policy is undistorted. The mechanism is conceptually a 'safe exploration' technique borrowed from the robotics safe-RL literature (García &amp; Fernández, 2015).</w:t>
      </w:r>
    </w:p>
    <w:p>
      <w:pPr>
        <w:pStyle w:val="Heading2"/>
        <w:spacing w:after="100" w:before="220"/>
      </w:pPr>
      <w:r>
        <w:rPr>
          <w:rFonts w:ascii="Calibri" w:cs="Calibri" w:eastAsia="Calibri" w:hAnsi="Calibri"/>
          <w:b/>
          <w:bCs/>
          <w:sz w:val="26"/>
          <w:szCs w:val="26"/>
        </w:rPr>
        <w:t xml:space="preserve">6.5  Why the Proposed Algorithm Wins</w:t>
      </w:r>
    </w:p>
    <w:p>
      <w:pPr>
        <w:pStyle w:val="ListParagraph"/>
        <w:numPr>
          <w:ilvl w:val="0"/>
          <w:numId w:val="3"/>
        </w:numPr>
        <w:spacing w:after="60"/>
      </w:pPr>
      <w:r>
        <w:rPr>
          <w:rFonts w:ascii="Calibri" w:cs="Calibri" w:eastAsia="Calibri" w:hAnsi="Calibri"/>
          <w:sz w:val="22"/>
          <w:szCs w:val="22"/>
        </w:rPr>
        <w:t xml:space="preserve">Lower outage — adaptive λ_2 auto-amplifies when violations occur; the agent self-corrects without hand-tuning.</w:t>
      </w:r>
    </w:p>
    <w:p>
      <w:pPr>
        <w:pStyle w:val="ListParagraph"/>
        <w:numPr>
          <w:ilvl w:val="0"/>
          <w:numId w:val="3"/>
        </w:numPr>
        <w:spacing w:after="60"/>
      </w:pPr>
      <w:r>
        <w:rPr>
          <w:rFonts w:ascii="Calibri" w:cs="Calibri" w:eastAsia="Calibri" w:hAnsi="Calibri"/>
          <w:sz w:val="22"/>
          <w:szCs w:val="22"/>
        </w:rPr>
        <w:t xml:space="preserve">Higher SU throughput at the same outage — decomposed critics give the actor cleaner gradients; it can extract more throughput in benign states.</w:t>
      </w:r>
    </w:p>
    <w:p>
      <w:pPr>
        <w:pStyle w:val="ListParagraph"/>
        <w:numPr>
          <w:ilvl w:val="0"/>
          <w:numId w:val="3"/>
        </w:numPr>
        <w:spacing w:after="60"/>
      </w:pPr>
      <w:r>
        <w:rPr>
          <w:rFonts w:ascii="Calibri" w:cs="Calibri" w:eastAsia="Calibri" w:hAnsi="Calibri"/>
          <w:sz w:val="22"/>
          <w:szCs w:val="22"/>
        </w:rPr>
        <w:t xml:space="preserve">Better adaptation — the GRU lets the policy exploit short-term channel patterns.</w:t>
      </w:r>
    </w:p>
    <w:p>
      <w:pPr>
        <w:pStyle w:val="ListParagraph"/>
        <w:numPr>
          <w:ilvl w:val="0"/>
          <w:numId w:val="3"/>
        </w:numPr>
        <w:spacing w:after="60"/>
      </w:pPr>
      <w:r>
        <w:rPr>
          <w:rFonts w:ascii="Calibri" w:cs="Calibri" w:eastAsia="Calibri" w:hAnsi="Calibri"/>
          <w:sz w:val="22"/>
          <w:szCs w:val="22"/>
        </w:rPr>
        <w:t xml:space="preserve">Safer exploration — fewer catastrophic early-training violations means faster convergence to the constraint-satisfying region.</w:t>
      </w:r>
    </w:p>
    <w:p>
      <w:pPr>
        <w:pStyle w:val="Heading2"/>
        <w:spacing w:after="100" w:before="220"/>
      </w:pPr>
      <w:r>
        <w:rPr>
          <w:rFonts w:ascii="Calibri" w:cs="Calibri" w:eastAsia="Calibri" w:hAnsi="Calibri"/>
          <w:b/>
          <w:bCs/>
          <w:sz w:val="26"/>
          <w:szCs w:val="26"/>
        </w:rPr>
        <w:t xml:space="preserve">6.6  Acknowledged Trade-offs</w:t>
      </w:r>
    </w:p>
    <w:p>
      <w:pPr>
        <w:pStyle w:val="ListParagraph"/>
        <w:numPr>
          <w:ilvl w:val="0"/>
          <w:numId w:val="3"/>
        </w:numPr>
        <w:spacing w:after="60"/>
      </w:pPr>
      <w:r>
        <w:rPr>
          <w:rFonts w:ascii="Calibri" w:cs="Calibri" w:eastAsia="Calibri" w:hAnsi="Calibri"/>
          <w:sz w:val="22"/>
          <w:szCs w:val="22"/>
        </w:rPr>
        <w:t xml:space="preserve">≈ 2.5× more parameters (6 critics + GRU).</w:t>
      </w:r>
    </w:p>
    <w:p>
      <w:pPr>
        <w:pStyle w:val="ListParagraph"/>
        <w:numPr>
          <w:ilvl w:val="0"/>
          <w:numId w:val="3"/>
        </w:numPr>
        <w:spacing w:after="60"/>
      </w:pPr>
      <w:r>
        <w:rPr>
          <w:rFonts w:ascii="Calibri" w:cs="Calibri" w:eastAsia="Calibri" w:hAnsi="Calibri"/>
          <w:sz w:val="22"/>
          <w:szCs w:val="22"/>
        </w:rPr>
        <w:t xml:space="preserve">≈ 8× longer training time per episode.</w:t>
      </w:r>
    </w:p>
    <w:p>
      <w:pPr>
        <w:pStyle w:val="ListParagraph"/>
        <w:numPr>
          <w:ilvl w:val="0"/>
          <w:numId w:val="3"/>
        </w:numPr>
        <w:spacing w:after="60"/>
      </w:pPr>
      <w:r>
        <w:rPr>
          <w:rFonts w:ascii="Calibri" w:cs="Calibri" w:eastAsia="Calibri" w:hAnsi="Calibri"/>
          <w:sz w:val="22"/>
          <w:szCs w:val="22"/>
        </w:rPr>
        <w:t xml:space="preserve">Slower initial convergence — the Lagrangians need to stabilise before the policy can converge.</w:t>
      </w:r>
    </w:p>
    <w:p>
      <w:pPr>
        <w:pStyle w:val="ListParagraph"/>
        <w:numPr>
          <w:ilvl w:val="0"/>
          <w:numId w:val="3"/>
        </w:numPr>
        <w:spacing w:after="60"/>
      </w:pPr>
      <w:r>
        <w:rPr>
          <w:rFonts w:ascii="Calibri" w:cs="Calibri" w:eastAsia="Calibri" w:hAnsi="Calibri"/>
          <w:sz w:val="22"/>
          <w:szCs w:val="22"/>
        </w:rPr>
        <w:t xml:space="preserve">Inference cost is unchanged — only training scales up. Once trained, deployment is identical to TD3.</w:t>
      </w:r>
    </w:p>
    <w:p>
      <w:pPr>
        <w:pStyle w:val="Heading1"/>
        <w:pageBreakBefore/>
        <w:spacing w:after="160" w:before="240"/>
      </w:pPr>
      <w:r>
        <w:rPr>
          <w:rFonts w:ascii="Calibri" w:cs="Calibri" w:eastAsia="Calibri" w:hAnsi="Calibri"/>
          <w:b/>
          <w:bCs/>
          <w:sz w:val="32"/>
          <w:szCs w:val="32"/>
        </w:rPr>
        <w:t xml:space="preserve">7.  Slide-by-Slide Presenter Notes</w:t>
      </w:r>
    </w:p>
    <w:p>
      <w:pPr>
        <w:spacing w:after="100" w:line="290"/>
        <w:jc w:val="both"/>
      </w:pPr>
      <w:r>
        <w:rPr>
          <w:rFonts w:ascii="Calibri" w:cs="Calibri" w:eastAsia="Calibri" w:hAnsi="Calibri"/>
          <w:b w:val="false"/>
          <w:bCs w:val="false"/>
          <w:i w:val="false"/>
          <w:iCs w:val="false"/>
          <w:sz w:val="22"/>
          <w:szCs w:val="22"/>
        </w:rPr>
        <w:t xml:space="preserve">Each subsection below corresponds to one PPT slide. For each slide we list (i) the title, (ii) what to say in 30–60 seconds, (iii) the technical depth a reviewer might dig into, and (iv) the one or two killer points to land.</w:t>
      </w:r>
    </w:p>
    <w:p>
      <w:pPr>
        <w:pStyle w:val="Heading2"/>
        <w:spacing w:after="100" w:before="220"/>
      </w:pPr>
      <w:r>
        <w:rPr>
          <w:rFonts w:ascii="Calibri" w:cs="Calibri" w:eastAsia="Calibri" w:hAnsi="Calibri"/>
          <w:b/>
          <w:bCs/>
          <w:sz w:val="26"/>
          <w:szCs w:val="26"/>
        </w:rPr>
        <w:t xml:space="preserve">Slide 1 — Title Page</w:t>
      </w:r>
    </w:p>
    <w:p>
      <w:pPr>
        <w:shd w:fill="E8F0F8" w:val="clear"/>
        <w:spacing w:after="0" w:before="80"/>
      </w:pPr>
      <w:r>
        <w:rPr>
          <w:rFonts w:ascii="Calibri" w:cs="Calibri" w:eastAsia="Calibri" w:hAnsi="Calibri"/>
          <w:b/>
          <w:bCs/>
          <w:color w:val="1A365D"/>
          <w:sz w:val="22"/>
          <w:szCs w:val="22"/>
        </w:rPr>
        <w:t xml:space="preserve">Speak</w:t>
      </w:r>
    </w:p>
    <w:p>
      <w:pPr>
        <w:shd w:fill="E8F0F8" w:val="clear"/>
        <w:spacing w:after="100" w:before="0" w:line="280"/>
        <w:jc w:val="both"/>
      </w:pPr>
      <w:r>
        <w:rPr>
          <w:rFonts w:ascii="Calibri" w:cs="Calibri" w:eastAsia="Calibri" w:hAnsi="Calibri"/>
          <w:sz w:val="22"/>
          <w:szCs w:val="22"/>
        </w:rPr>
        <w:t xml:space="preserve">Good morning. We are presenting our Mini Project on Power Allocation in Cognitive Radio Networks using Deep Reinforcement Learning, under the guidance of Dr. Chitra M. The project is being carried out by Aditya, Ryan, Shreya and Sneha from the 6th-semester ECE batch.</w:t>
      </w:r>
    </w:p>
    <w:p>
      <w:pPr>
        <w:shd w:fill="E8F0F8" w:val="clear"/>
        <w:spacing w:after="0" w:before="80"/>
      </w:pPr>
      <w:r>
        <w:rPr>
          <w:rFonts w:ascii="Calibri" w:cs="Calibri" w:eastAsia="Calibri" w:hAnsi="Calibri"/>
          <w:b/>
          <w:bCs/>
          <w:color w:val="1A365D"/>
          <w:sz w:val="22"/>
          <w:szCs w:val="22"/>
        </w:rPr>
        <w:t xml:space="preserve">Why this title</w:t>
      </w:r>
    </w:p>
    <w:p>
      <w:pPr>
        <w:shd w:fill="E8F0F8" w:val="clear"/>
        <w:spacing w:after="100" w:before="0" w:line="280"/>
        <w:jc w:val="both"/>
      </w:pPr>
      <w:r>
        <w:rPr>
          <w:rFonts w:ascii="Calibri" w:cs="Calibri" w:eastAsia="Calibri" w:hAnsi="Calibri"/>
          <w:sz w:val="22"/>
          <w:szCs w:val="22"/>
        </w:rPr>
        <w:t xml:space="preserve">'Power Allocation' is the action; 'Cognitive Radio Networks' is the system; 'Deep Reinforcement Learning' is the method. The subtitle 'A Learning-Based Approach to Adaptive Decision-Making' generalises the contribution beyond just this one problem.</w:t>
      </w:r>
    </w:p>
    <w:p>
      <w:pPr>
        <w:pStyle w:val="Heading2"/>
        <w:spacing w:after="100" w:before="220"/>
      </w:pPr>
      <w:r>
        <w:rPr>
          <w:rFonts w:ascii="Calibri" w:cs="Calibri" w:eastAsia="Calibri" w:hAnsi="Calibri"/>
          <w:b/>
          <w:bCs/>
          <w:sz w:val="26"/>
          <w:szCs w:val="26"/>
        </w:rPr>
        <w:t xml:space="preserve">Slide 2 — Table of Contents</w:t>
      </w:r>
    </w:p>
    <w:p>
      <w:pPr>
        <w:shd w:fill="E8F0F8" w:val="clear"/>
        <w:spacing w:after="0" w:before="80"/>
      </w:pPr>
      <w:r>
        <w:rPr>
          <w:rFonts w:ascii="Calibri" w:cs="Calibri" w:eastAsia="Calibri" w:hAnsi="Calibri"/>
          <w:b/>
          <w:bCs/>
          <w:color w:val="1A365D"/>
          <w:sz w:val="22"/>
          <w:szCs w:val="22"/>
        </w:rPr>
        <w:t xml:space="preserve">Speak</w:t>
      </w:r>
    </w:p>
    <w:p>
      <w:pPr>
        <w:shd w:fill="E8F0F8" w:val="clear"/>
        <w:spacing w:after="100" w:before="0" w:line="280"/>
        <w:jc w:val="both"/>
      </w:pPr>
      <w:r>
        <w:rPr>
          <w:rFonts w:ascii="Calibri" w:cs="Calibri" w:eastAsia="Calibri" w:hAnsi="Calibri"/>
          <w:sz w:val="22"/>
          <w:szCs w:val="22"/>
        </w:rPr>
        <w:t xml:space="preserve">Walk the reviewers through the seven sections in one sentence each so they know what to expect: Introduction → Problem Statement → Proposed Algorithm → Implementation → Results → Conclusion → References.</w:t>
      </w:r>
    </w:p>
    <w:p>
      <w:pPr>
        <w:pStyle w:val="Heading2"/>
        <w:spacing w:after="100" w:before="220"/>
      </w:pPr>
      <w:r>
        <w:rPr>
          <w:rFonts w:ascii="Calibri" w:cs="Calibri" w:eastAsia="Calibri" w:hAnsi="Calibri"/>
          <w:b/>
          <w:bCs/>
          <w:sz w:val="26"/>
          <w:szCs w:val="26"/>
        </w:rPr>
        <w:t xml:space="preserve">Slide 3 — Introduction: CRN + Three Paradigms</w:t>
      </w:r>
    </w:p>
    <w:p>
      <w:pPr>
        <w:shd w:fill="E8F0F8" w:val="clear"/>
        <w:spacing w:after="0" w:before="80"/>
      </w:pPr>
      <w:r>
        <w:rPr>
          <w:rFonts w:ascii="Calibri" w:cs="Calibri" w:eastAsia="Calibri" w:hAnsi="Calibri"/>
          <w:b/>
          <w:bCs/>
          <w:color w:val="1A365D"/>
          <w:sz w:val="22"/>
          <w:szCs w:val="22"/>
        </w:rPr>
        <w:t xml:space="preserve">Speak</w:t>
      </w:r>
    </w:p>
    <w:p>
      <w:pPr>
        <w:shd w:fill="E8F0F8" w:val="clear"/>
        <w:spacing w:after="100" w:before="0" w:line="280"/>
        <w:jc w:val="both"/>
      </w:pPr>
      <w:r>
        <w:rPr>
          <w:rFonts w:ascii="Calibri" w:cs="Calibri" w:eastAsia="Calibri" w:hAnsi="Calibri"/>
          <w:sz w:val="22"/>
          <w:szCs w:val="22"/>
        </w:rPr>
        <w:t xml:space="preserve">A Cognitive Radio Network lets unlicensed Secondary Users opportunistically use licensed spectrum without harming Primary Users. There are three paradigms — Underlay, Overlay, Interweave. We focus on Underlay because it is the most general and continuously-active, and because power control is its central sub-problem.</w:t>
      </w:r>
    </w:p>
    <w:p>
      <w:pPr>
        <w:shd w:fill="E8F0F8" w:val="clear"/>
        <w:spacing w:after="0" w:before="80"/>
      </w:pPr>
      <w:r>
        <w:rPr>
          <w:rFonts w:ascii="Calibri" w:cs="Calibri" w:eastAsia="Calibri" w:hAnsi="Calibri"/>
          <w:b/>
          <w:bCs/>
          <w:color w:val="1A365D"/>
          <w:sz w:val="22"/>
          <w:szCs w:val="22"/>
        </w:rPr>
        <w:t xml:space="preserve">Killer point</w:t>
      </w:r>
    </w:p>
    <w:p>
      <w:pPr>
        <w:shd w:fill="E8F0F8" w:val="clear"/>
        <w:spacing w:after="100" w:before="0" w:line="280"/>
        <w:jc w:val="both"/>
      </w:pPr>
      <w:r>
        <w:rPr>
          <w:rFonts w:ascii="Calibri" w:cs="Calibri" w:eastAsia="Calibri" w:hAnsi="Calibri"/>
          <w:sz w:val="22"/>
          <w:szCs w:val="22"/>
        </w:rPr>
        <w:t xml:space="preserve">Cite FCC 2002 — licensed spectrum is under-utilised 15–85 % of the time. CRNs exist to recover that unused capacity.</w:t>
      </w:r>
    </w:p>
    <w:p>
      <w:pPr>
        <w:shd w:fill="E8F0F8" w:val="clear"/>
        <w:spacing w:after="0" w:before="80"/>
      </w:pPr>
      <w:r>
        <w:rPr>
          <w:rFonts w:ascii="Calibri" w:cs="Calibri" w:eastAsia="Calibri" w:hAnsi="Calibri"/>
          <w:b/>
          <w:bCs/>
          <w:color w:val="1A365D"/>
          <w:sz w:val="22"/>
          <w:szCs w:val="22"/>
        </w:rPr>
        <w:t xml:space="preserve">Reviewer might ask</w:t>
      </w:r>
    </w:p>
    <w:p>
      <w:pPr>
        <w:shd w:fill="E8F0F8" w:val="clear"/>
        <w:spacing w:after="100" w:before="0" w:line="280"/>
        <w:jc w:val="both"/>
      </w:pPr>
      <w:r>
        <w:rPr>
          <w:rFonts w:ascii="Calibri" w:cs="Calibri" w:eastAsia="Calibri" w:hAnsi="Calibri"/>
          <w:sz w:val="22"/>
          <w:szCs w:val="22"/>
        </w:rPr>
        <w:t xml:space="preserve">Why not interweave? Answer: interweave needs perfect sensing and gives zero rate when the PU is active; underlay gives continuous SU access with the trade-off that the SU must precisely control its power.</w:t>
      </w:r>
    </w:p>
    <w:p>
      <w:pPr>
        <w:pStyle w:val="Heading2"/>
        <w:spacing w:after="100" w:before="220"/>
      </w:pPr>
      <w:r>
        <w:rPr>
          <w:rFonts w:ascii="Calibri" w:cs="Calibri" w:eastAsia="Calibri" w:hAnsi="Calibri"/>
          <w:b/>
          <w:bCs/>
          <w:sz w:val="26"/>
          <w:szCs w:val="26"/>
        </w:rPr>
        <w:t xml:space="preserve">Slide 4 — Introduction: Reinforcement Learning</w:t>
      </w:r>
    </w:p>
    <w:p>
      <w:pPr>
        <w:shd w:fill="E8F0F8" w:val="clear"/>
        <w:spacing w:after="0" w:before="80"/>
      </w:pPr>
      <w:r>
        <w:rPr>
          <w:rFonts w:ascii="Calibri" w:cs="Calibri" w:eastAsia="Calibri" w:hAnsi="Calibri"/>
          <w:b/>
          <w:bCs/>
          <w:color w:val="1A365D"/>
          <w:sz w:val="22"/>
          <w:szCs w:val="22"/>
        </w:rPr>
        <w:t xml:space="preserve">Speak</w:t>
      </w:r>
    </w:p>
    <w:p>
      <w:pPr>
        <w:shd w:fill="E8F0F8" w:val="clear"/>
        <w:spacing w:after="100" w:before="0" w:line="280"/>
        <w:jc w:val="both"/>
      </w:pPr>
      <w:r>
        <w:rPr>
          <w:rFonts w:ascii="Calibri" w:cs="Calibri" w:eastAsia="Calibri" w:hAnsi="Calibri"/>
          <w:sz w:val="22"/>
          <w:szCs w:val="22"/>
        </w:rPr>
        <w:t xml:space="preserve">RL is the branch of ML where an agent learns by interacting with an environment to maximise a reward. The problem is formalised as a Markov Decision Process. We use Deep RL because the state and action spaces in our problem are continuous and high-dimensional, ruling out tabular methods.</w:t>
      </w:r>
    </w:p>
    <w:p>
      <w:pPr>
        <w:shd w:fill="E8F0F8" w:val="clear"/>
        <w:spacing w:after="0" w:before="80"/>
      </w:pPr>
      <w:r>
        <w:rPr>
          <w:rFonts w:ascii="Calibri" w:cs="Calibri" w:eastAsia="Calibri" w:hAnsi="Calibri"/>
          <w:b/>
          <w:bCs/>
          <w:color w:val="1A365D"/>
          <w:sz w:val="22"/>
          <w:szCs w:val="22"/>
        </w:rPr>
        <w:t xml:space="preserve">Killer point</w:t>
      </w:r>
    </w:p>
    <w:p>
      <w:pPr>
        <w:shd w:fill="E8F0F8" w:val="clear"/>
        <w:spacing w:after="100" w:before="0" w:line="280"/>
        <w:jc w:val="both"/>
      </w:pPr>
      <w:r>
        <w:rPr>
          <w:rFonts w:ascii="Calibri" w:cs="Calibri" w:eastAsia="Calibri" w:hAnsi="Calibri"/>
          <w:sz w:val="22"/>
          <w:szCs w:val="22"/>
        </w:rPr>
        <w:t xml:space="preserve">Three RL families — value-based (DQN), policy-based (REINFORCE), and actor-critic (DDPG, TD3). Our project is actor-critic, continuous-action, off-policy.</w:t>
      </w:r>
    </w:p>
    <w:p>
      <w:pPr>
        <w:pStyle w:val="Heading2"/>
        <w:spacing w:after="100" w:before="220"/>
      </w:pPr>
      <w:r>
        <w:rPr>
          <w:rFonts w:ascii="Calibri" w:cs="Calibri" w:eastAsia="Calibri" w:hAnsi="Calibri"/>
          <w:b/>
          <w:bCs/>
          <w:sz w:val="26"/>
          <w:szCs w:val="26"/>
        </w:rPr>
        <w:t xml:space="preserve">Slide 5 — Problem Statement</w:t>
      </w:r>
    </w:p>
    <w:p>
      <w:pPr>
        <w:shd w:fill="E8F0F8" w:val="clear"/>
        <w:spacing w:after="0" w:before="80"/>
      </w:pPr>
      <w:r>
        <w:rPr>
          <w:rFonts w:ascii="Calibri" w:cs="Calibri" w:eastAsia="Calibri" w:hAnsi="Calibri"/>
          <w:b/>
          <w:bCs/>
          <w:color w:val="1A365D"/>
          <w:sz w:val="22"/>
          <w:szCs w:val="22"/>
        </w:rPr>
        <w:t xml:space="preserve">Speak</w:t>
      </w:r>
    </w:p>
    <w:p>
      <w:pPr>
        <w:shd w:fill="E8F0F8" w:val="clear"/>
        <w:spacing w:after="100" w:before="0" w:line="280"/>
        <w:jc w:val="both"/>
      </w:pPr>
      <w:r>
        <w:rPr>
          <w:rFonts w:ascii="Calibri" w:cs="Calibri" w:eastAsia="Calibri" w:hAnsi="Calibri"/>
          <w:sz w:val="22"/>
          <w:szCs w:val="22"/>
        </w:rPr>
        <w:t xml:space="preserve">CRNs need dynamic power allocation. Existing DQN methods use discrete actions, which are too coarse for fine-grained power control under fading. We need a continuous-action, constraint-aware learning framework.</w:t>
      </w:r>
    </w:p>
    <w:p>
      <w:pPr>
        <w:shd w:fill="E8F0F8" w:val="clear"/>
        <w:spacing w:after="0" w:before="80"/>
      </w:pPr>
      <w:r>
        <w:rPr>
          <w:rFonts w:ascii="Calibri" w:cs="Calibri" w:eastAsia="Calibri" w:hAnsi="Calibri"/>
          <w:b/>
          <w:bCs/>
          <w:color w:val="1A365D"/>
          <w:sz w:val="22"/>
          <w:szCs w:val="22"/>
        </w:rPr>
        <w:t xml:space="preserve">Killer point</w:t>
      </w:r>
    </w:p>
    <w:p>
      <w:pPr>
        <w:shd w:fill="E8F0F8" w:val="clear"/>
        <w:spacing w:after="100" w:before="0" w:line="280"/>
        <w:jc w:val="both"/>
      </w:pPr>
      <w:r>
        <w:rPr>
          <w:rFonts w:ascii="Calibri" w:cs="Calibri" w:eastAsia="Calibri" w:hAnsi="Calibri"/>
          <w:sz w:val="22"/>
          <w:szCs w:val="22"/>
        </w:rPr>
        <w:t xml:space="preserve">Four challenges — continuous control, heterogeneous interference, QoS constraints, non-stationarity — drive the entire algorithm design that follows.</w:t>
      </w:r>
    </w:p>
    <w:p>
      <w:pPr>
        <w:pStyle w:val="Heading2"/>
        <w:spacing w:after="100" w:before="220"/>
      </w:pPr>
      <w:r>
        <w:rPr>
          <w:rFonts w:ascii="Calibri" w:cs="Calibri" w:eastAsia="Calibri" w:hAnsi="Calibri"/>
          <w:b/>
          <w:bCs/>
          <w:sz w:val="26"/>
          <w:szCs w:val="26"/>
        </w:rPr>
        <w:t xml:space="preserve">Slide 6 — Objectives</w:t>
      </w:r>
    </w:p>
    <w:p>
      <w:pPr>
        <w:shd w:fill="E8F0F8" w:val="clear"/>
        <w:spacing w:after="0" w:before="80"/>
      </w:pPr>
      <w:r>
        <w:rPr>
          <w:rFonts w:ascii="Calibri" w:cs="Calibri" w:eastAsia="Calibri" w:hAnsi="Calibri"/>
          <w:b/>
          <w:bCs/>
          <w:color w:val="1A365D"/>
          <w:sz w:val="22"/>
          <w:szCs w:val="22"/>
        </w:rPr>
        <w:t xml:space="preserve">Speak</w:t>
      </w:r>
    </w:p>
    <w:p>
      <w:pPr>
        <w:shd w:fill="E8F0F8" w:val="clear"/>
        <w:spacing w:after="100" w:before="0" w:line="280"/>
        <w:jc w:val="both"/>
      </w:pPr>
      <w:r>
        <w:rPr>
          <w:rFonts w:ascii="Calibri" w:cs="Calibri" w:eastAsia="Calibri" w:hAnsi="Calibri"/>
          <w:sz w:val="22"/>
          <w:szCs w:val="22"/>
        </w:rPr>
        <w:t xml:space="preserve">Three objectives — (1) build a continuous-action learning framework, (2) incorporate constraint awareness, (3) evaluate spectrum efficiency, interference management and convergence. The footer maps each objective to a concrete technical mechanism in our Proposed Algorithm.</w:t>
      </w:r>
    </w:p>
    <w:p>
      <w:pPr>
        <w:pStyle w:val="Heading2"/>
        <w:spacing w:after="100" w:before="220"/>
      </w:pPr>
      <w:r>
        <w:rPr>
          <w:rFonts w:ascii="Calibri" w:cs="Calibri" w:eastAsia="Calibri" w:hAnsi="Calibri"/>
          <w:b/>
          <w:bCs/>
          <w:sz w:val="26"/>
          <w:szCs w:val="26"/>
        </w:rPr>
        <w:t xml:space="preserve">Slide 7 — Recap: From Self-Driving Cars to CRN</w:t>
      </w:r>
    </w:p>
    <w:p>
      <w:pPr>
        <w:shd w:fill="E8F0F8" w:val="clear"/>
        <w:spacing w:after="0" w:before="80"/>
      </w:pPr>
      <w:r>
        <w:rPr>
          <w:rFonts w:ascii="Calibri" w:cs="Calibri" w:eastAsia="Calibri" w:hAnsi="Calibri"/>
          <w:b/>
          <w:bCs/>
          <w:color w:val="1A365D"/>
          <w:sz w:val="22"/>
          <w:szCs w:val="22"/>
        </w:rPr>
        <w:t xml:space="preserve">Speak</w:t>
      </w:r>
    </w:p>
    <w:p>
      <w:pPr>
        <w:shd w:fill="E8F0F8" w:val="clear"/>
        <w:spacing w:after="100" w:before="0" w:line="280"/>
        <w:jc w:val="both"/>
      </w:pPr>
      <w:r>
        <w:rPr>
          <w:rFonts w:ascii="Calibri" w:cs="Calibri" w:eastAsia="Calibri" w:hAnsi="Calibri"/>
          <w:sz w:val="22"/>
          <w:szCs w:val="22"/>
        </w:rPr>
        <w:t xml:space="preserve">TD3 was originally designed for autonomous-driving and MuJoCo benchmarks. The car has a continuous steering / throttle action, observations like lidar and velocity, and a reward of distance-minus-collision. Our CRN problem is structurally identical — continuous P_s action, observations are channel gains and SINRs, reward is throughput minus PU violation penalty. The same TD3 machinery transfers with minimal redesign.</w:t>
      </w:r>
    </w:p>
    <w:p>
      <w:pPr>
        <w:shd w:fill="E8F0F8" w:val="clear"/>
        <w:spacing w:after="0" w:before="80"/>
      </w:pPr>
      <w:r>
        <w:rPr>
          <w:rFonts w:ascii="Calibri" w:cs="Calibri" w:eastAsia="Calibri" w:hAnsi="Calibri"/>
          <w:b/>
          <w:bCs/>
          <w:color w:val="1A365D"/>
          <w:sz w:val="22"/>
          <w:szCs w:val="22"/>
        </w:rPr>
        <w:t xml:space="preserve">Killer point</w:t>
      </w:r>
    </w:p>
    <w:p>
      <w:pPr>
        <w:shd w:fill="E8F0F8" w:val="clear"/>
        <w:spacing w:after="100" w:before="0" w:line="280"/>
        <w:jc w:val="both"/>
      </w:pPr>
      <w:r>
        <w:rPr>
          <w:rFonts w:ascii="Calibri" w:cs="Calibri" w:eastAsia="Calibri" w:hAnsi="Calibri"/>
          <w:sz w:val="22"/>
          <w:szCs w:val="22"/>
        </w:rPr>
        <w:t xml:space="preserve">If the reviewer asks 'why TD3?', this analogy nails it — it is the best-validated continuous-control algorithm in the literature and the constraints map directly.</w:t>
      </w:r>
    </w:p>
    <w:p>
      <w:pPr>
        <w:pStyle w:val="Heading2"/>
        <w:spacing w:after="100" w:before="220"/>
      </w:pPr>
      <w:r>
        <w:rPr>
          <w:rFonts w:ascii="Calibri" w:cs="Calibri" w:eastAsia="Calibri" w:hAnsi="Calibri"/>
          <w:b/>
          <w:bCs/>
          <w:sz w:val="26"/>
          <w:szCs w:val="26"/>
        </w:rPr>
        <w:t xml:space="preserve">Slide 8 — System Model</w:t>
      </w:r>
    </w:p>
    <w:p>
      <w:pPr>
        <w:shd w:fill="E8F0F8" w:val="clear"/>
        <w:spacing w:after="0" w:before="80"/>
      </w:pPr>
      <w:r>
        <w:rPr>
          <w:rFonts w:ascii="Calibri" w:cs="Calibri" w:eastAsia="Calibri" w:hAnsi="Calibri"/>
          <w:b/>
          <w:bCs/>
          <w:color w:val="1A365D"/>
          <w:sz w:val="22"/>
          <w:szCs w:val="22"/>
        </w:rPr>
        <w:t xml:space="preserve">Speak</w:t>
      </w:r>
    </w:p>
    <w:p>
      <w:pPr>
        <w:shd w:fill="E8F0F8" w:val="clear"/>
        <w:spacing w:after="100" w:before="0" w:line="280"/>
        <w:jc w:val="both"/>
      </w:pPr>
      <w:r>
        <w:rPr>
          <w:rFonts w:ascii="Calibri" w:cs="Calibri" w:eastAsia="Calibri" w:hAnsi="Calibri"/>
          <w:sz w:val="22"/>
          <w:szCs w:val="22"/>
        </w:rPr>
        <w:t xml:space="preserve">Four nodes — PT, PR, ST, SR — with four channel gains: |h_pp|² and |h_ss|² on the direct links, |h_sp|² and |h_ps|² on the interference links. Channels follow Nakagami-m block fading; m = 1 is Rayleigh, m = 3 is moderate. The SU chooses P_s, computes SINR for both receivers, and the reward function balances throughput, PU protection and energy.</w:t>
      </w:r>
    </w:p>
    <w:p>
      <w:pPr>
        <w:shd w:fill="E8F0F8" w:val="clear"/>
        <w:spacing w:after="0" w:before="80"/>
      </w:pPr>
      <w:r>
        <w:rPr>
          <w:rFonts w:ascii="Calibri" w:cs="Calibri" w:eastAsia="Calibri" w:hAnsi="Calibri"/>
          <w:b/>
          <w:bCs/>
          <w:color w:val="1A365D"/>
          <w:sz w:val="22"/>
          <w:szCs w:val="22"/>
        </w:rPr>
        <w:t xml:space="preserve">Reviewer might ask</w:t>
      </w:r>
    </w:p>
    <w:p>
      <w:pPr>
        <w:shd w:fill="E8F0F8" w:val="clear"/>
        <w:spacing w:after="100" w:before="0" w:line="280"/>
        <w:jc w:val="both"/>
      </w:pPr>
      <w:r>
        <w:rPr>
          <w:rFonts w:ascii="Calibri" w:cs="Calibri" w:eastAsia="Calibri" w:hAnsi="Calibri"/>
          <w:sz w:val="22"/>
          <w:szCs w:val="22"/>
        </w:rPr>
        <w:t xml:space="preserve">Why fixed PU power? Answer: standard assumption that the PU is unaware of the SU and transmits at its nominal level; the SU adapts.</w:t>
      </w:r>
    </w:p>
    <w:p>
      <w:pPr>
        <w:pStyle w:val="Heading2"/>
        <w:spacing w:after="100" w:before="220"/>
      </w:pPr>
      <w:r>
        <w:rPr>
          <w:rFonts w:ascii="Calibri" w:cs="Calibri" w:eastAsia="Calibri" w:hAnsi="Calibri"/>
          <w:b/>
          <w:bCs/>
          <w:sz w:val="26"/>
          <w:szCs w:val="26"/>
        </w:rPr>
        <w:t xml:space="preserve">Slide 9 — MDP Formulation</w:t>
      </w:r>
    </w:p>
    <w:p>
      <w:pPr>
        <w:shd w:fill="E8F0F8" w:val="clear"/>
        <w:spacing w:after="0" w:before="80"/>
      </w:pPr>
      <w:r>
        <w:rPr>
          <w:rFonts w:ascii="Calibri" w:cs="Calibri" w:eastAsia="Calibri" w:hAnsi="Calibri"/>
          <w:b/>
          <w:bCs/>
          <w:color w:val="1A365D"/>
          <w:sz w:val="22"/>
          <w:szCs w:val="22"/>
        </w:rPr>
        <w:t xml:space="preserve">Speak</w:t>
      </w:r>
    </w:p>
    <w:p>
      <w:pPr>
        <w:shd w:fill="E8F0F8" w:val="clear"/>
        <w:spacing w:after="100" w:before="0" w:line="280"/>
        <w:jc w:val="both"/>
      </w:pPr>
      <w:r>
        <w:rPr>
          <w:rFonts w:ascii="Calibri" w:cs="Calibri" w:eastAsia="Calibri" w:hAnsi="Calibri"/>
          <w:sz w:val="22"/>
          <w:szCs w:val="22"/>
        </w:rPr>
        <w:t xml:space="preserve">State is 7-dimensional: four channel gains, two SINRs, last action. Action is continuous P_s ∈ [0, P_max = 3 W]. The agent observes only imperfect CSI — the realistic deployment scenario.</w:t>
      </w:r>
    </w:p>
    <w:p>
      <w:pPr>
        <w:shd w:fill="E8F0F8" w:val="clear"/>
        <w:spacing w:after="0" w:before="80"/>
      </w:pPr>
      <w:r>
        <w:rPr>
          <w:rFonts w:ascii="Calibri" w:cs="Calibri" w:eastAsia="Calibri" w:hAnsi="Calibri"/>
          <w:b/>
          <w:bCs/>
          <w:color w:val="1A365D"/>
          <w:sz w:val="22"/>
          <w:szCs w:val="22"/>
        </w:rPr>
        <w:t xml:space="preserve">Killer point</w:t>
      </w:r>
    </w:p>
    <w:p>
      <w:pPr>
        <w:shd w:fill="E8F0F8" w:val="clear"/>
        <w:spacing w:after="100" w:before="0" w:line="280"/>
        <w:jc w:val="both"/>
      </w:pPr>
      <w:r>
        <w:rPr>
          <w:rFonts w:ascii="Calibri" w:cs="Calibri" w:eastAsia="Calibri" w:hAnsi="Calibri"/>
          <w:sz w:val="22"/>
          <w:szCs w:val="22"/>
        </w:rPr>
        <w:t xml:space="preserve">Including P_s(t−1) in the state enforces the Markov property when channels are i.i.d., and gives the agent action-continuity / momentum information.</w:t>
      </w:r>
    </w:p>
    <w:p>
      <w:pPr>
        <w:pStyle w:val="Heading2"/>
        <w:spacing w:after="100" w:before="220"/>
      </w:pPr>
      <w:r>
        <w:rPr>
          <w:rFonts w:ascii="Calibri" w:cs="Calibri" w:eastAsia="Calibri" w:hAnsi="Calibri"/>
          <w:b/>
          <w:bCs/>
          <w:sz w:val="26"/>
          <w:szCs w:val="26"/>
        </w:rPr>
        <w:t xml:space="preserve">Slide 10 — Algorithm Evolution</w:t>
      </w:r>
    </w:p>
    <w:p>
      <w:pPr>
        <w:shd w:fill="E8F0F8" w:val="clear"/>
        <w:spacing w:after="0" w:before="80"/>
      </w:pPr>
      <w:r>
        <w:rPr>
          <w:rFonts w:ascii="Calibri" w:cs="Calibri" w:eastAsia="Calibri" w:hAnsi="Calibri"/>
          <w:b/>
          <w:bCs/>
          <w:color w:val="1A365D"/>
          <w:sz w:val="22"/>
          <w:szCs w:val="22"/>
        </w:rPr>
        <w:t xml:space="preserve">Speak</w:t>
      </w:r>
    </w:p>
    <w:p>
      <w:pPr>
        <w:shd w:fill="E8F0F8" w:val="clear"/>
        <w:spacing w:after="100" w:before="0" w:line="280"/>
        <w:jc w:val="both"/>
      </w:pPr>
      <w:r>
        <w:rPr>
          <w:rFonts w:ascii="Calibri" w:cs="Calibri" w:eastAsia="Calibri" w:hAnsi="Calibri"/>
          <w:sz w:val="22"/>
          <w:szCs w:val="22"/>
        </w:rPr>
        <w:t xml:space="preserve">We progressed through three algorithms. DDPG was the Phase-1 baseline — single critic, OU noise, often unstable on Nakagami-m=3. TD3 fixed DDPG with twin critics, delayed updates and target smoothing — faster and smoother but still scalar reward. Our Proposed Algorithm extends TD3 with four targeted innovations.</w:t>
      </w:r>
    </w:p>
    <w:p>
      <w:pPr>
        <w:shd w:fill="E8F0F8" w:val="clear"/>
        <w:spacing w:after="0" w:before="80"/>
      </w:pPr>
      <w:r>
        <w:rPr>
          <w:rFonts w:ascii="Calibri" w:cs="Calibri" w:eastAsia="Calibri" w:hAnsi="Calibri"/>
          <w:b/>
          <w:bCs/>
          <w:color w:val="1A365D"/>
          <w:sz w:val="22"/>
          <w:szCs w:val="22"/>
        </w:rPr>
        <w:t xml:space="preserve">Killer point</w:t>
      </w:r>
    </w:p>
    <w:p>
      <w:pPr>
        <w:shd w:fill="E8F0F8" w:val="clear"/>
        <w:spacing w:after="100" w:before="0" w:line="280"/>
        <w:jc w:val="both"/>
      </w:pPr>
      <w:r>
        <w:rPr>
          <w:rFonts w:ascii="Calibri" w:cs="Calibri" w:eastAsia="Calibri" w:hAnsi="Calibri"/>
          <w:sz w:val="22"/>
          <w:szCs w:val="22"/>
        </w:rPr>
        <w:t xml:space="preserve">Each algorithm directly addresses a failure mode of the previous one — this is a principled engineering progression, not a wholesale redesign.</w:t>
      </w:r>
    </w:p>
    <w:p>
      <w:pPr>
        <w:pStyle w:val="Heading2"/>
        <w:spacing w:after="100" w:before="220"/>
      </w:pPr>
      <w:r>
        <w:rPr>
          <w:rFonts w:ascii="Calibri" w:cs="Calibri" w:eastAsia="Calibri" w:hAnsi="Calibri"/>
          <w:b/>
          <w:bCs/>
          <w:sz w:val="26"/>
          <w:szCs w:val="26"/>
        </w:rPr>
        <w:t xml:space="preserve">Slide 11 — DDPG Recap</w:t>
      </w:r>
    </w:p>
    <w:p>
      <w:pPr>
        <w:shd w:fill="E8F0F8" w:val="clear"/>
        <w:spacing w:after="0" w:before="80"/>
      </w:pPr>
      <w:r>
        <w:rPr>
          <w:rFonts w:ascii="Calibri" w:cs="Calibri" w:eastAsia="Calibri" w:hAnsi="Calibri"/>
          <w:b/>
          <w:bCs/>
          <w:color w:val="1A365D"/>
          <w:sz w:val="22"/>
          <w:szCs w:val="22"/>
        </w:rPr>
        <w:t xml:space="preserve">Speak</w:t>
      </w:r>
    </w:p>
    <w:p>
      <w:pPr>
        <w:shd w:fill="E8F0F8" w:val="clear"/>
        <w:spacing w:after="100" w:before="0" w:line="280"/>
        <w:jc w:val="both"/>
      </w:pPr>
      <w:r>
        <w:rPr>
          <w:rFonts w:ascii="Calibri" w:cs="Calibri" w:eastAsia="Calibri" w:hAnsi="Calibri"/>
          <w:sz w:val="22"/>
          <w:szCs w:val="22"/>
        </w:rPr>
        <w:t xml:space="preserve">DDPG is an actor-critic for continuous actions. Walk through the four equations on the slide (target, critic loss, actor gradient, Polyak update). Mention OU noise. Conclude with the inference — DDPG worked but its instability under Nakagami-m fading motivated the move to TD3.</w:t>
      </w:r>
    </w:p>
    <w:p>
      <w:pPr>
        <w:pStyle w:val="Heading2"/>
        <w:spacing w:after="100" w:before="220"/>
      </w:pPr>
      <w:r>
        <w:rPr>
          <w:rFonts w:ascii="Calibri" w:cs="Calibri" w:eastAsia="Calibri" w:hAnsi="Calibri"/>
          <w:b/>
          <w:bCs/>
          <w:sz w:val="26"/>
          <w:szCs w:val="26"/>
        </w:rPr>
        <w:t xml:space="preserve">Slide 12 — TD3 Recap</w:t>
      </w:r>
    </w:p>
    <w:p>
      <w:pPr>
        <w:shd w:fill="E8F0F8" w:val="clear"/>
        <w:spacing w:after="0" w:before="80"/>
      </w:pPr>
      <w:r>
        <w:rPr>
          <w:rFonts w:ascii="Calibri" w:cs="Calibri" w:eastAsia="Calibri" w:hAnsi="Calibri"/>
          <w:b/>
          <w:bCs/>
          <w:color w:val="1A365D"/>
          <w:sz w:val="22"/>
          <w:szCs w:val="22"/>
        </w:rPr>
        <w:t xml:space="preserve">Speak</w:t>
      </w:r>
    </w:p>
    <w:p>
      <w:pPr>
        <w:shd w:fill="E8F0F8" w:val="clear"/>
        <w:spacing w:after="100" w:before="0" w:line="280"/>
        <w:jc w:val="both"/>
      </w:pPr>
      <w:r>
        <w:rPr>
          <w:rFonts w:ascii="Calibri" w:cs="Calibri" w:eastAsia="Calibri" w:hAnsi="Calibri"/>
          <w:sz w:val="22"/>
          <w:szCs w:val="22"/>
        </w:rPr>
        <w:t xml:space="preserve">TD3 fixes three things: twin critics + min target eliminates overestimation; delayed actor updates reduce gradient noise; target policy smoothing acts as a critic regulariser. The four limitations listed on the right (scalar reward, no constraint guarantee, memoryless state, symmetric noise) are exactly what the Proposed Algorithm addresses.</w:t>
      </w:r>
    </w:p>
    <w:p>
      <w:pPr>
        <w:pStyle w:val="Heading2"/>
        <w:spacing w:after="100" w:before="220"/>
      </w:pPr>
      <w:r>
        <w:rPr>
          <w:rFonts w:ascii="Calibri" w:cs="Calibri" w:eastAsia="Calibri" w:hAnsi="Calibri"/>
          <w:b/>
          <w:bCs/>
          <w:sz w:val="26"/>
          <w:szCs w:val="26"/>
        </w:rPr>
        <w:t xml:space="preserve">Slide 13 — Proposed Algorithm Overview</w:t>
      </w:r>
    </w:p>
    <w:p>
      <w:pPr>
        <w:shd w:fill="E8F0F8" w:val="clear"/>
        <w:spacing w:after="0" w:before="80"/>
      </w:pPr>
      <w:r>
        <w:rPr>
          <w:rFonts w:ascii="Calibri" w:cs="Calibri" w:eastAsia="Calibri" w:hAnsi="Calibri"/>
          <w:b/>
          <w:bCs/>
          <w:color w:val="1A365D"/>
          <w:sz w:val="22"/>
          <w:szCs w:val="22"/>
        </w:rPr>
        <w:t xml:space="preserve">Speak</w:t>
      </w:r>
    </w:p>
    <w:p>
      <w:pPr>
        <w:shd w:fill="E8F0F8" w:val="clear"/>
        <w:spacing w:after="100" w:before="0" w:line="280"/>
        <w:jc w:val="both"/>
      </w:pPr>
      <w:r>
        <w:rPr>
          <w:rFonts w:ascii="Calibri" w:cs="Calibri" w:eastAsia="Calibri" w:hAnsi="Calibri"/>
          <w:sz w:val="22"/>
          <w:szCs w:val="22"/>
        </w:rPr>
        <w:t xml:space="preserve">Four orthogonal innovations on top of TD3. (1) GRU belief encoder for temporal context. (2) Decomposed multi-objective critics — 6 critics learning per-objective Q-values. (3) Adaptive Lagrangian weights learned by dual gradient ascent. (4) Directional exploration noise biased toward safer power levels.</w:t>
      </w:r>
    </w:p>
    <w:p>
      <w:pPr>
        <w:pStyle w:val="Heading2"/>
        <w:spacing w:after="100" w:before="220"/>
      </w:pPr>
      <w:r>
        <w:rPr>
          <w:rFonts w:ascii="Calibri" w:cs="Calibri" w:eastAsia="Calibri" w:hAnsi="Calibri"/>
          <w:b/>
          <w:bCs/>
          <w:sz w:val="26"/>
          <w:szCs w:val="26"/>
        </w:rPr>
        <w:t xml:space="preserve">Slide 14 — Innovations 1 &amp; 2</w:t>
      </w:r>
    </w:p>
    <w:p>
      <w:pPr>
        <w:shd w:fill="E8F0F8" w:val="clear"/>
        <w:spacing w:after="0" w:before="80"/>
      </w:pPr>
      <w:r>
        <w:rPr>
          <w:rFonts w:ascii="Calibri" w:cs="Calibri" w:eastAsia="Calibri" w:hAnsi="Calibri"/>
          <w:b/>
          <w:bCs/>
          <w:color w:val="1A365D"/>
          <w:sz w:val="22"/>
          <w:szCs w:val="22"/>
        </w:rPr>
        <w:t xml:space="preserve">Speak</w:t>
      </w:r>
    </w:p>
    <w:p>
      <w:pPr>
        <w:shd w:fill="E8F0F8" w:val="clear"/>
        <w:spacing w:after="100" w:before="0" w:line="280"/>
        <w:jc w:val="both"/>
      </w:pPr>
      <w:r>
        <w:rPr>
          <w:rFonts w:ascii="Calibri" w:cs="Calibri" w:eastAsia="Calibri" w:hAnsi="Calibri"/>
          <w:sz w:val="22"/>
          <w:szCs w:val="22"/>
        </w:rPr>
        <w:t xml:space="preserve">The GRU compresses 56 raw observations (8 × 7) into a 16-D belief vector that captures short-term channel trends. The decomposed critics turn the scalar reward into a 3-vector and learn 6 critics in total. Each per-objective Q-value is clean and separable.</w:t>
      </w:r>
    </w:p>
    <w:p>
      <w:pPr>
        <w:shd w:fill="E8F0F8" w:val="clear"/>
        <w:spacing w:after="0" w:before="80"/>
      </w:pPr>
      <w:r>
        <w:rPr>
          <w:rFonts w:ascii="Calibri" w:cs="Calibri" w:eastAsia="Calibri" w:hAnsi="Calibri"/>
          <w:b/>
          <w:bCs/>
          <w:color w:val="1A365D"/>
          <w:sz w:val="22"/>
          <w:szCs w:val="22"/>
        </w:rPr>
        <w:t xml:space="preserve">Reviewer might ask</w:t>
      </w:r>
    </w:p>
    <w:p>
      <w:pPr>
        <w:shd w:fill="E8F0F8" w:val="clear"/>
        <w:spacing w:after="100" w:before="0" w:line="280"/>
        <w:jc w:val="both"/>
      </w:pPr>
      <w:r>
        <w:rPr>
          <w:rFonts w:ascii="Calibri" w:cs="Calibri" w:eastAsia="Calibri" w:hAnsi="Calibri"/>
          <w:sz w:val="22"/>
          <w:szCs w:val="22"/>
        </w:rPr>
        <w:t xml:space="preserve">Why GRU and not LSTM? Answer: fewer parameters, matches LSTM at SEQ_LEN = 8; LSTM would be over-parameterised for a short history.</w:t>
      </w:r>
    </w:p>
    <w:p>
      <w:pPr>
        <w:pStyle w:val="Heading2"/>
        <w:spacing w:after="100" w:before="220"/>
      </w:pPr>
      <w:r>
        <w:rPr>
          <w:rFonts w:ascii="Calibri" w:cs="Calibri" w:eastAsia="Calibri" w:hAnsi="Calibri"/>
          <w:b/>
          <w:bCs/>
          <w:sz w:val="26"/>
          <w:szCs w:val="26"/>
        </w:rPr>
        <w:t xml:space="preserve">Slide 15 — Innovations 3 &amp; 4</w:t>
      </w:r>
    </w:p>
    <w:p>
      <w:pPr>
        <w:shd w:fill="E8F0F8" w:val="clear"/>
        <w:spacing w:after="0" w:before="80"/>
      </w:pPr>
      <w:r>
        <w:rPr>
          <w:rFonts w:ascii="Calibri" w:cs="Calibri" w:eastAsia="Calibri" w:hAnsi="Calibri"/>
          <w:b/>
          <w:bCs/>
          <w:color w:val="1A365D"/>
          <w:sz w:val="22"/>
          <w:szCs w:val="22"/>
        </w:rPr>
        <w:t xml:space="preserve">Speak</w:t>
      </w:r>
    </w:p>
    <w:p>
      <w:pPr>
        <w:shd w:fill="E8F0F8" w:val="clear"/>
        <w:spacing w:after="100" w:before="0" w:line="280"/>
        <w:jc w:val="both"/>
      </w:pPr>
      <w:r>
        <w:rPr>
          <w:rFonts w:ascii="Calibri" w:cs="Calibri" w:eastAsia="Calibri" w:hAnsi="Calibri"/>
          <w:sz w:val="22"/>
          <w:szCs w:val="22"/>
        </w:rPr>
        <w:t xml:space="preserve">Adaptive Lagrangian — λ₁, λ₂, λ₃ are learned by dual gradient ascent and clamped to [0.1, 20]. The actor maximises λ₁Q^tput + λ₂Q^intf + λ₃Q^energy. When violations rise, λ₂ grows automatically and the actor penalises interference more. Directional noise — biased Gaussian whose mean pushes toward safer actions; the bias decays as the agent matures.</w:t>
      </w:r>
    </w:p>
    <w:p>
      <w:pPr>
        <w:shd w:fill="E8F0F8" w:val="clear"/>
        <w:spacing w:after="0" w:before="80"/>
      </w:pPr>
      <w:r>
        <w:rPr>
          <w:rFonts w:ascii="Calibri" w:cs="Calibri" w:eastAsia="Calibri" w:hAnsi="Calibri"/>
          <w:b/>
          <w:bCs/>
          <w:color w:val="1A365D"/>
          <w:sz w:val="22"/>
          <w:szCs w:val="22"/>
        </w:rPr>
        <w:t xml:space="preserve">Killer point</w:t>
      </w:r>
    </w:p>
    <w:p>
      <w:pPr>
        <w:shd w:fill="E8F0F8" w:val="clear"/>
        <w:spacing w:after="100" w:before="0" w:line="280"/>
        <w:jc w:val="both"/>
      </w:pPr>
      <w:r>
        <w:rPr>
          <w:rFonts w:ascii="Calibri" w:cs="Calibri" w:eastAsia="Calibri" w:hAnsi="Calibri"/>
          <w:sz w:val="22"/>
          <w:szCs w:val="22"/>
        </w:rPr>
        <w:t xml:space="preserve">Adaptive Lagrangian is the standard primal-dual formulation from Boyd &amp; Vandenberghe. We are not inventing maths; we are applying classical convex-optimisation duality inside the actor loss.</w:t>
      </w:r>
    </w:p>
    <w:p>
      <w:pPr>
        <w:pStyle w:val="Heading2"/>
        <w:spacing w:after="100" w:before="220"/>
      </w:pPr>
      <w:r>
        <w:rPr>
          <w:rFonts w:ascii="Calibri" w:cs="Calibri" w:eastAsia="Calibri" w:hAnsi="Calibri"/>
          <w:b/>
          <w:bCs/>
          <w:sz w:val="26"/>
          <w:szCs w:val="26"/>
        </w:rPr>
        <w:t xml:space="preserve">Slide 16 — Architecture &amp; Training Loop</w:t>
      </w:r>
    </w:p>
    <w:p>
      <w:pPr>
        <w:shd w:fill="E8F0F8" w:val="clear"/>
        <w:spacing w:after="0" w:before="80"/>
      </w:pPr>
      <w:r>
        <w:rPr>
          <w:rFonts w:ascii="Calibri" w:cs="Calibri" w:eastAsia="Calibri" w:hAnsi="Calibri"/>
          <w:b/>
          <w:bCs/>
          <w:color w:val="1A365D"/>
          <w:sz w:val="22"/>
          <w:szCs w:val="22"/>
        </w:rPr>
        <w:t xml:space="preserve">Speak</w:t>
      </w:r>
    </w:p>
    <w:p>
      <w:pPr>
        <w:shd w:fill="E8F0F8" w:val="clear"/>
        <w:spacing w:after="100" w:before="0" w:line="280"/>
        <w:jc w:val="both"/>
      </w:pPr>
      <w:r>
        <w:rPr>
          <w:rFonts w:ascii="Calibri" w:cs="Calibri" w:eastAsia="Calibri" w:hAnsi="Calibri"/>
          <w:sz w:val="22"/>
          <w:szCs w:val="22"/>
        </w:rPr>
        <w:t xml:space="preserve">Left side is the architecture block diagram — replay buffer → GRU encoder → actor and six critics → Lagrangian feedback loop. Right side is the per-step pseudocode. Notice that the actor and Lagrangian are updated every 2 critic steps, inheriting TD3's delayed-update trick.</w:t>
      </w:r>
    </w:p>
    <w:p>
      <w:pPr>
        <w:pStyle w:val="Heading2"/>
        <w:spacing w:after="100" w:before="220"/>
      </w:pPr>
      <w:r>
        <w:rPr>
          <w:rFonts w:ascii="Calibri" w:cs="Calibri" w:eastAsia="Calibri" w:hAnsi="Calibri"/>
          <w:b/>
          <w:bCs/>
          <w:sz w:val="26"/>
          <w:szCs w:val="26"/>
        </w:rPr>
        <w:t xml:space="preserve">Slide 17 — Implementation Stack &amp; Methodology</w:t>
      </w:r>
    </w:p>
    <w:p>
      <w:pPr>
        <w:shd w:fill="E8F0F8" w:val="clear"/>
        <w:spacing w:after="0" w:before="80"/>
      </w:pPr>
      <w:r>
        <w:rPr>
          <w:rFonts w:ascii="Calibri" w:cs="Calibri" w:eastAsia="Calibri" w:hAnsi="Calibri"/>
          <w:b/>
          <w:bCs/>
          <w:color w:val="1A365D"/>
          <w:sz w:val="22"/>
          <w:szCs w:val="22"/>
        </w:rPr>
        <w:t xml:space="preserve">Speak</w:t>
      </w:r>
    </w:p>
    <w:p>
      <w:pPr>
        <w:shd w:fill="E8F0F8" w:val="clear"/>
        <w:spacing w:after="100" w:before="0" w:line="280"/>
        <w:jc w:val="both"/>
      </w:pPr>
      <w:r>
        <w:rPr>
          <w:rFonts w:ascii="Calibri" w:cs="Calibri" w:eastAsia="Calibri" w:hAnsi="Calibri"/>
          <w:sz w:val="22"/>
          <w:szCs w:val="22"/>
        </w:rPr>
        <w:t xml:space="preserve">Python 3.10 + PyTorch 2.x for the agents; FastAPI + WebSocket + React for the live dashboard; Matplotlib + PDFPages for automated reports. Methodology was iterative — DDPG first, then TD3, then the Proposed Algorithm. Each stage's inferences directly fed into the next.</w:t>
      </w:r>
    </w:p>
    <w:p>
      <w:pPr>
        <w:pStyle w:val="Heading2"/>
        <w:spacing w:after="100" w:before="220"/>
      </w:pPr>
      <w:r>
        <w:rPr>
          <w:rFonts w:ascii="Calibri" w:cs="Calibri" w:eastAsia="Calibri" w:hAnsi="Calibri"/>
          <w:b/>
          <w:bCs/>
          <w:sz w:val="26"/>
          <w:szCs w:val="26"/>
        </w:rPr>
        <w:t xml:space="preserve">Slide 18 — Hyper-parameters</w:t>
      </w:r>
    </w:p>
    <w:p>
      <w:pPr>
        <w:shd w:fill="E8F0F8" w:val="clear"/>
        <w:spacing w:after="0" w:before="80"/>
      </w:pPr>
      <w:r>
        <w:rPr>
          <w:rFonts w:ascii="Calibri" w:cs="Calibri" w:eastAsia="Calibri" w:hAnsi="Calibri"/>
          <w:b/>
          <w:bCs/>
          <w:color w:val="1A365D"/>
          <w:sz w:val="22"/>
          <w:szCs w:val="22"/>
        </w:rPr>
        <w:t xml:space="preserve">Speak</w:t>
      </w:r>
    </w:p>
    <w:p>
      <w:pPr>
        <w:shd w:fill="E8F0F8" w:val="clear"/>
        <w:spacing w:after="100" w:before="0" w:line="280"/>
        <w:jc w:val="both"/>
      </w:pPr>
      <w:r>
        <w:rPr>
          <w:rFonts w:ascii="Calibri" w:cs="Calibri" w:eastAsia="Calibri" w:hAnsi="Calibri"/>
          <w:sz w:val="22"/>
          <w:szCs w:val="22"/>
        </w:rPr>
        <w:t xml:space="preserve">All hyper-parameters live in config.py — single source of truth. Mention HIDDEN_DIM = 512, BATCH_SIZE = 256, LR = 3×10⁻⁴ (standard TD3), POLICY_DELAY = 2. For the Proposed Algorithm, highlight SEQ_LEN = 8, BELIEF_DIM = 16, λ-inits 3.0 / 1.0 / 0.01.</w:t>
      </w:r>
    </w:p>
    <w:p>
      <w:pPr>
        <w:shd w:fill="E8F0F8" w:val="clear"/>
        <w:spacing w:after="0" w:before="80"/>
      </w:pPr>
      <w:r>
        <w:rPr>
          <w:rFonts w:ascii="Calibri" w:cs="Calibri" w:eastAsia="Calibri" w:hAnsi="Calibri"/>
          <w:b/>
          <w:bCs/>
          <w:color w:val="1A365D"/>
          <w:sz w:val="22"/>
          <w:szCs w:val="22"/>
        </w:rPr>
        <w:t xml:space="preserve">Reviewer might ask</w:t>
      </w:r>
    </w:p>
    <w:p>
      <w:pPr>
        <w:shd w:fill="E8F0F8" w:val="clear"/>
        <w:spacing w:after="100" w:before="0" w:line="280"/>
        <w:jc w:val="both"/>
      </w:pPr>
      <w:r>
        <w:rPr>
          <w:rFonts w:ascii="Calibri" w:cs="Calibri" w:eastAsia="Calibri" w:hAnsi="Calibri"/>
          <w:sz w:val="22"/>
          <w:szCs w:val="22"/>
        </w:rPr>
        <w:t xml:space="preserve">Why λ_1 = 3.0 init? Answer: tuning showed that an initial bias toward throughput prevents a 'zero-power collapse' early on, where the agent collapses into transmitting nothing because it is over-penalised for any violation.</w:t>
      </w:r>
    </w:p>
    <w:p>
      <w:pPr>
        <w:pStyle w:val="Heading2"/>
        <w:spacing w:after="100" w:before="220"/>
      </w:pPr>
      <w:r>
        <w:rPr>
          <w:rFonts w:ascii="Calibri" w:cs="Calibri" w:eastAsia="Calibri" w:hAnsi="Calibri"/>
          <w:b/>
          <w:bCs/>
          <w:sz w:val="26"/>
          <w:szCs w:val="26"/>
        </w:rPr>
        <w:t xml:space="preserve">Slide 19 — Results Setup</w:t>
      </w:r>
    </w:p>
    <w:p>
      <w:pPr>
        <w:shd w:fill="E8F0F8" w:val="clear"/>
        <w:spacing w:after="0" w:before="80"/>
      </w:pPr>
      <w:r>
        <w:rPr>
          <w:rFonts w:ascii="Calibri" w:cs="Calibri" w:eastAsia="Calibri" w:hAnsi="Calibri"/>
          <w:b/>
          <w:bCs/>
          <w:color w:val="1A365D"/>
          <w:sz w:val="22"/>
          <w:szCs w:val="22"/>
        </w:rPr>
        <w:t xml:space="preserve">Speak</w:t>
      </w:r>
    </w:p>
    <w:p>
      <w:pPr>
        <w:shd w:fill="E8F0F8" w:val="clear"/>
        <w:spacing w:after="100" w:before="0" w:line="280"/>
        <w:jc w:val="both"/>
      </w:pPr>
      <w:r>
        <w:rPr>
          <w:rFonts w:ascii="Calibri" w:cs="Calibri" w:eastAsia="Calibri" w:hAnsi="Calibri"/>
          <w:sz w:val="22"/>
          <w:szCs w:val="22"/>
        </w:rPr>
        <w:t xml:space="preserve">All experiments use imperfect CSI. Three experiments — Experiment A is m=1 (Rayleigh), Experiment B is m=3 (moderate), both TD3 vs DDPG over 3 500 episodes. Experiment C is the three-way comparison at m=3 over 1 500 episodes.</w:t>
      </w:r>
    </w:p>
    <w:p>
      <w:pPr>
        <w:pStyle w:val="Heading2"/>
        <w:spacing w:after="100" w:before="220"/>
      </w:pPr>
      <w:r>
        <w:rPr>
          <w:rFonts w:ascii="Calibri" w:cs="Calibri" w:eastAsia="Calibri" w:hAnsi="Calibri"/>
          <w:b/>
          <w:bCs/>
          <w:sz w:val="26"/>
          <w:szCs w:val="26"/>
        </w:rPr>
        <w:t xml:space="preserve">Slides 20–22 — Experiment A (m = 1)</w:t>
      </w:r>
    </w:p>
    <w:p>
      <w:pPr>
        <w:shd w:fill="E8F0F8" w:val="clear"/>
        <w:spacing w:after="0" w:before="80"/>
      </w:pPr>
      <w:r>
        <w:rPr>
          <w:rFonts w:ascii="Calibri" w:cs="Calibri" w:eastAsia="Calibri" w:hAnsi="Calibri"/>
          <w:b/>
          <w:bCs/>
          <w:color w:val="1A365D"/>
          <w:sz w:val="22"/>
          <w:szCs w:val="22"/>
        </w:rPr>
        <w:t xml:space="preserve">Speak</w:t>
      </w:r>
    </w:p>
    <w:p>
      <w:pPr>
        <w:shd w:fill="E8F0F8" w:val="clear"/>
        <w:spacing w:after="100" w:before="0" w:line="280"/>
        <w:jc w:val="both"/>
      </w:pPr>
      <w:r>
        <w:rPr>
          <w:rFonts w:ascii="Calibri" w:cs="Calibri" w:eastAsia="Calibri" w:hAnsi="Calibri"/>
          <w:sz w:val="22"/>
          <w:szCs w:val="22"/>
        </w:rPr>
        <w:t xml:space="preserve">Severe Rayleigh fading. TD3 wins on average reward (310.75 vs 272.07), SU throughput (2.37 vs 2.07), outage (0.249 vs 0.321) and BER (0.059 vs 0.077). DDPG only wins on PU throughput because it transmits more conservatively. Even TD3 cannot push outage below 25 % — a structural consequence of deep Rayleigh fades, not the agent.</w:t>
      </w:r>
    </w:p>
    <w:p>
      <w:pPr>
        <w:pStyle w:val="Heading2"/>
        <w:spacing w:after="100" w:before="220"/>
      </w:pPr>
      <w:r>
        <w:rPr>
          <w:rFonts w:ascii="Calibri" w:cs="Calibri" w:eastAsia="Calibri" w:hAnsi="Calibri"/>
          <w:b/>
          <w:bCs/>
          <w:sz w:val="26"/>
          <w:szCs w:val="26"/>
        </w:rPr>
        <w:t xml:space="preserve">Slides 23–25 — Experiment B (m = 3)</w:t>
      </w:r>
    </w:p>
    <w:p>
      <w:pPr>
        <w:shd w:fill="E8F0F8" w:val="clear"/>
        <w:spacing w:after="0" w:before="80"/>
      </w:pPr>
      <w:r>
        <w:rPr>
          <w:rFonts w:ascii="Calibri" w:cs="Calibri" w:eastAsia="Calibri" w:hAnsi="Calibri"/>
          <w:b/>
          <w:bCs/>
          <w:color w:val="1A365D"/>
          <w:sz w:val="22"/>
          <w:szCs w:val="22"/>
        </w:rPr>
        <w:t xml:space="preserve">Speak</w:t>
      </w:r>
    </w:p>
    <w:p>
      <w:pPr>
        <w:shd w:fill="E8F0F8" w:val="clear"/>
        <w:spacing w:after="100" w:before="0" w:line="280"/>
        <w:jc w:val="both"/>
      </w:pPr>
      <w:r>
        <w:rPr>
          <w:rFonts w:ascii="Calibri" w:cs="Calibri" w:eastAsia="Calibri" w:hAnsi="Calibri"/>
          <w:sz w:val="22"/>
          <w:szCs w:val="22"/>
        </w:rPr>
        <w:t xml:space="preserve">Moderate fading. TD3 roughly halves DDPG's outage (0.11 vs 0.25) and improves SU throughput by ~22 %. Convergence is markedly smoother than under m = 1. This is the regime where TD3 really shines.</w:t>
      </w:r>
    </w:p>
    <w:p>
      <w:pPr>
        <w:pStyle w:val="Heading2"/>
        <w:spacing w:after="100" w:before="220"/>
      </w:pPr>
      <w:r>
        <w:rPr>
          <w:rFonts w:ascii="Calibri" w:cs="Calibri" w:eastAsia="Calibri" w:hAnsi="Calibri"/>
          <w:b/>
          <w:bCs/>
          <w:sz w:val="26"/>
          <w:szCs w:val="26"/>
        </w:rPr>
        <w:t xml:space="preserve">Slides 26–28 — Experiment C (3-way, m = 3)</w:t>
      </w:r>
    </w:p>
    <w:p>
      <w:pPr>
        <w:shd w:fill="E8F0F8" w:val="clear"/>
        <w:spacing w:after="0" w:before="80"/>
      </w:pPr>
      <w:r>
        <w:rPr>
          <w:rFonts w:ascii="Calibri" w:cs="Calibri" w:eastAsia="Calibri" w:hAnsi="Calibri"/>
          <w:b/>
          <w:bCs/>
          <w:color w:val="1A365D"/>
          <w:sz w:val="22"/>
          <w:szCs w:val="22"/>
        </w:rPr>
        <w:t xml:space="preserve">Speak</w:t>
      </w:r>
    </w:p>
    <w:p>
      <w:pPr>
        <w:shd w:fill="E8F0F8" w:val="clear"/>
        <w:spacing w:after="100" w:before="0" w:line="280"/>
        <w:jc w:val="both"/>
      </w:pPr>
      <w:r>
        <w:rPr>
          <w:rFonts w:ascii="Calibri" w:cs="Calibri" w:eastAsia="Calibri" w:hAnsi="Calibri"/>
          <w:sz w:val="22"/>
          <w:szCs w:val="22"/>
        </w:rPr>
        <w:t xml:space="preserve">Under identical settings, the Proposed Algorithm achieves the highest average reward (247.6) and the highest PU throughput (0.529), while tying DDPG on SU throughput, outage and BER — without any manual weight tuning. The cost is training time, which is ~8× longer than TD3 because of the GRU encoder, six critics and Lagrangian updates.</w:t>
      </w:r>
    </w:p>
    <w:p>
      <w:pPr>
        <w:shd w:fill="E8F0F8" w:val="clear"/>
        <w:spacing w:after="0" w:before="80"/>
      </w:pPr>
      <w:r>
        <w:rPr>
          <w:rFonts w:ascii="Calibri" w:cs="Calibri" w:eastAsia="Calibri" w:hAnsi="Calibri"/>
          <w:b/>
          <w:bCs/>
          <w:color w:val="1A365D"/>
          <w:sz w:val="22"/>
          <w:szCs w:val="22"/>
        </w:rPr>
        <w:t xml:space="preserve">Killer point</w:t>
      </w:r>
    </w:p>
    <w:p>
      <w:pPr>
        <w:shd w:fill="E8F0F8" w:val="clear"/>
        <w:spacing w:after="100" w:before="0" w:line="280"/>
        <w:jc w:val="both"/>
      </w:pPr>
      <w:r>
        <w:rPr>
          <w:rFonts w:ascii="Calibri" w:cs="Calibri" w:eastAsia="Calibri" w:hAnsi="Calibri"/>
          <w:sz w:val="22"/>
          <w:szCs w:val="22"/>
        </w:rPr>
        <w:t xml:space="preserve">The Proposed Algorithm achieves the highest PU throughput at equal outage — safer interference behaviour at equal SU performance. This is the headline contribution.</w:t>
      </w:r>
    </w:p>
    <w:p>
      <w:pPr>
        <w:pStyle w:val="Heading2"/>
        <w:spacing w:after="100" w:before="220"/>
      </w:pPr>
      <w:r>
        <w:rPr>
          <w:rFonts w:ascii="Calibri" w:cs="Calibri" w:eastAsia="Calibri" w:hAnsi="Calibri"/>
          <w:b/>
          <w:bCs/>
          <w:sz w:val="26"/>
          <w:szCs w:val="26"/>
        </w:rPr>
        <w:t xml:space="preserve">Slide 29 — Discussion</w:t>
      </w:r>
    </w:p>
    <w:p>
      <w:pPr>
        <w:shd w:fill="E8F0F8" w:val="clear"/>
        <w:spacing w:after="0" w:before="80"/>
      </w:pPr>
      <w:r>
        <w:rPr>
          <w:rFonts w:ascii="Calibri" w:cs="Calibri" w:eastAsia="Calibri" w:hAnsi="Calibri"/>
          <w:b/>
          <w:bCs/>
          <w:color w:val="1A365D"/>
          <w:sz w:val="22"/>
          <w:szCs w:val="22"/>
        </w:rPr>
        <w:t xml:space="preserve">Speak</w:t>
      </w:r>
    </w:p>
    <w:p>
      <w:pPr>
        <w:shd w:fill="E8F0F8" w:val="clear"/>
        <w:spacing w:after="100" w:before="0" w:line="280"/>
        <w:jc w:val="both"/>
      </w:pPr>
      <w:r>
        <w:rPr>
          <w:rFonts w:ascii="Calibri" w:cs="Calibri" w:eastAsia="Calibri" w:hAnsi="Calibri"/>
          <w:sz w:val="22"/>
          <w:szCs w:val="22"/>
        </w:rPr>
        <w:t xml:space="preserve">Three headline findings — DDPG → TD3 → Proposed gives monotonic improvement; TD3 alone beats DDPG by 17–22 % at m = 3; the Proposed Algorithm dominates on the cost-aware metric (PU protection at equal SU rate). Fading severity matters — m = 1 is hard for everyone because deep fades dominate; m = 3 is where the agent's intelligence pays off.</w:t>
      </w:r>
    </w:p>
    <w:p>
      <w:pPr>
        <w:pStyle w:val="Heading2"/>
        <w:spacing w:after="100" w:before="220"/>
      </w:pPr>
      <w:r>
        <w:rPr>
          <w:rFonts w:ascii="Calibri" w:cs="Calibri" w:eastAsia="Calibri" w:hAnsi="Calibri"/>
          <w:b/>
          <w:bCs/>
          <w:sz w:val="26"/>
          <w:szCs w:val="26"/>
        </w:rPr>
        <w:t xml:space="preserve">Slide 30 — Conclusion &amp; Future Work</w:t>
      </w:r>
    </w:p>
    <w:p>
      <w:pPr>
        <w:shd w:fill="E8F0F8" w:val="clear"/>
        <w:spacing w:after="0" w:before="80"/>
      </w:pPr>
      <w:r>
        <w:rPr>
          <w:rFonts w:ascii="Calibri" w:cs="Calibri" w:eastAsia="Calibri" w:hAnsi="Calibri"/>
          <w:b/>
          <w:bCs/>
          <w:color w:val="1A365D"/>
          <w:sz w:val="22"/>
          <w:szCs w:val="22"/>
        </w:rPr>
        <w:t xml:space="preserve">Speak</w:t>
      </w:r>
    </w:p>
    <w:p>
      <w:pPr>
        <w:shd w:fill="E8F0F8" w:val="clear"/>
        <w:spacing w:after="100" w:before="0" w:line="280"/>
        <w:jc w:val="both"/>
      </w:pPr>
      <w:r>
        <w:rPr>
          <w:rFonts w:ascii="Calibri" w:cs="Calibri" w:eastAsia="Calibri" w:hAnsi="Calibri"/>
          <w:sz w:val="22"/>
          <w:szCs w:val="22"/>
        </w:rPr>
        <w:t xml:space="preserve">Phase 2 delivered all three algorithms, benchmarked them under imperfect CSI at m = 1 and m = 3, and showed the Proposed Algorithm's advantages. Future work spans multi-SU MARL, SAC baseline, prioritised replay, transfer learning, path-loss + mobility, OFDM extension, spectrum-sensing coupling and Docker + Optuna engineering.</w:t>
      </w:r>
    </w:p>
    <w:p>
      <w:pPr>
        <w:pStyle w:val="Heading2"/>
        <w:spacing w:after="100" w:before="220"/>
      </w:pPr>
      <w:r>
        <w:rPr>
          <w:rFonts w:ascii="Calibri" w:cs="Calibri" w:eastAsia="Calibri" w:hAnsi="Calibri"/>
          <w:b/>
          <w:bCs/>
          <w:sz w:val="26"/>
          <w:szCs w:val="26"/>
        </w:rPr>
        <w:t xml:space="preserve">Slide 31 — References</w:t>
      </w:r>
    </w:p>
    <w:p>
      <w:pPr>
        <w:shd w:fill="E8F0F8" w:val="clear"/>
        <w:spacing w:after="0" w:before="80"/>
      </w:pPr>
      <w:r>
        <w:rPr>
          <w:rFonts w:ascii="Calibri" w:cs="Calibri" w:eastAsia="Calibri" w:hAnsi="Calibri"/>
          <w:b/>
          <w:bCs/>
          <w:color w:val="1A365D"/>
          <w:sz w:val="22"/>
          <w:szCs w:val="22"/>
        </w:rPr>
        <w:t xml:space="preserve">Speak</w:t>
      </w:r>
    </w:p>
    <w:p>
      <w:pPr>
        <w:shd w:fill="E8F0F8" w:val="clear"/>
        <w:spacing w:after="100" w:before="0" w:line="280"/>
        <w:jc w:val="both"/>
      </w:pPr>
      <w:r>
        <w:rPr>
          <w:rFonts w:ascii="Calibri" w:cs="Calibri" w:eastAsia="Calibri" w:hAnsi="Calibri"/>
          <w:sz w:val="22"/>
          <w:szCs w:val="22"/>
        </w:rPr>
        <w:t xml:space="preserve">Briefly mention the key three — Zhong et al. 2022 (IRS + CRN), Teja et al. 2026 (Imperfect CSI D2D) and the foundational Fujimoto (TD3) and Lillicrap (DDPG) papers.</w:t>
      </w:r>
    </w:p>
    <w:p>
      <w:pPr>
        <w:pStyle w:val="Heading2"/>
        <w:spacing w:after="100" w:before="220"/>
      </w:pPr>
      <w:r>
        <w:rPr>
          <w:rFonts w:ascii="Calibri" w:cs="Calibri" w:eastAsia="Calibri" w:hAnsi="Calibri"/>
          <w:b/>
          <w:bCs/>
          <w:sz w:val="26"/>
          <w:szCs w:val="26"/>
        </w:rPr>
        <w:t xml:space="preserve">Slide 32 — Thank You</w:t>
      </w:r>
    </w:p>
    <w:p>
      <w:pPr>
        <w:shd w:fill="E8F0F8" w:val="clear"/>
        <w:spacing w:after="0" w:before="80"/>
      </w:pPr>
      <w:r>
        <w:rPr>
          <w:rFonts w:ascii="Calibri" w:cs="Calibri" w:eastAsia="Calibri" w:hAnsi="Calibri"/>
          <w:b/>
          <w:bCs/>
          <w:color w:val="1A365D"/>
          <w:sz w:val="22"/>
          <w:szCs w:val="22"/>
        </w:rPr>
        <w:t xml:space="preserve">Speak</w:t>
      </w:r>
    </w:p>
    <w:p>
      <w:pPr>
        <w:shd w:fill="E8F0F8" w:val="clear"/>
        <w:spacing w:after="100" w:before="0" w:line="280"/>
        <w:jc w:val="both"/>
      </w:pPr>
      <w:r>
        <w:rPr>
          <w:rFonts w:ascii="Calibri" w:cs="Calibri" w:eastAsia="Calibri" w:hAnsi="Calibri"/>
          <w:sz w:val="22"/>
          <w:szCs w:val="22"/>
        </w:rPr>
        <w:t xml:space="preserve">Thank you. We welcome your questions and suggestions.</w:t>
      </w:r>
    </w:p>
    <w:p>
      <w:pPr>
        <w:pStyle w:val="Heading1"/>
        <w:pageBreakBefore/>
        <w:spacing w:after="160" w:before="240"/>
      </w:pPr>
      <w:r>
        <w:rPr>
          <w:rFonts w:ascii="Calibri" w:cs="Calibri" w:eastAsia="Calibri" w:hAnsi="Calibri"/>
          <w:b/>
          <w:bCs/>
          <w:sz w:val="32"/>
          <w:szCs w:val="32"/>
        </w:rPr>
        <w:t xml:space="preserve">8.  Anticipated Reviewer Q&amp;A — Model Answers</w:t>
      </w:r>
    </w:p>
    <w:p>
      <w:pPr>
        <w:spacing w:after="100" w:line="290"/>
        <w:jc w:val="both"/>
      </w:pPr>
      <w:r>
        <w:rPr>
          <w:rFonts w:ascii="Calibri" w:cs="Calibri" w:eastAsia="Calibri" w:hAnsi="Calibri"/>
          <w:b w:val="false"/>
          <w:bCs w:val="false"/>
          <w:i w:val="false"/>
          <w:iCs w:val="false"/>
          <w:sz w:val="22"/>
          <w:szCs w:val="22"/>
        </w:rPr>
        <w:t xml:space="preserve">Reviewers tend to ask one of four kinds of question — conceptual (what is X?), comparative (why X and not Y?), implementation (how did you implement X?), and results (why are the numbers what they are?). Below is a bank of likely questions with concise, defensible answers.</w:t>
      </w:r>
    </w:p>
    <w:p>
      <w:pPr>
        <w:pStyle w:val="Heading2"/>
        <w:spacing w:after="100" w:before="220"/>
      </w:pPr>
      <w:r>
        <w:rPr>
          <w:rFonts w:ascii="Calibri" w:cs="Calibri" w:eastAsia="Calibri" w:hAnsi="Calibri"/>
          <w:b/>
          <w:bCs/>
          <w:sz w:val="26"/>
          <w:szCs w:val="26"/>
        </w:rPr>
        <w:t xml:space="preserve">8.1  Conceptual</w:t>
      </w:r>
    </w:p>
    <w:p>
      <w:pPr>
        <w:spacing w:after="40" w:before="120"/>
      </w:pPr>
      <w:r>
        <w:rPr>
          <w:rFonts w:ascii="Calibri" w:cs="Calibri" w:eastAsia="Calibri" w:hAnsi="Calibri"/>
          <w:b/>
          <w:bCs/>
          <w:color w:val="B0212C"/>
          <w:sz w:val="22"/>
          <w:szCs w:val="22"/>
        </w:rPr>
        <w:t xml:space="preserve">Q.  </w:t>
      </w:r>
      <w:r>
        <w:rPr>
          <w:rFonts w:ascii="Calibri" w:cs="Calibri" w:eastAsia="Calibri" w:hAnsi="Calibri"/>
          <w:b/>
          <w:bCs/>
          <w:sz w:val="22"/>
          <w:szCs w:val="22"/>
        </w:rPr>
        <w:t xml:space="preserve">What exactly is the difference between Underlay and Overlay CRN?</w:t>
      </w:r>
    </w:p>
    <w:p>
      <w:pPr>
        <w:spacing w:after="100" w:line="280"/>
        <w:jc w:val="both"/>
      </w:pPr>
      <w:r>
        <w:rPr>
          <w:rFonts w:ascii="Calibri" w:cs="Calibri" w:eastAsia="Calibri" w:hAnsi="Calibri"/>
          <w:b/>
          <w:bCs/>
          <w:color w:val="0B7A75"/>
          <w:sz w:val="22"/>
          <w:szCs w:val="22"/>
        </w:rPr>
        <w:t xml:space="preserve">A.  </w:t>
      </w:r>
      <w:r>
        <w:rPr>
          <w:rFonts w:ascii="Calibri" w:cs="Calibri" w:eastAsia="Calibri" w:hAnsi="Calibri"/>
          <w:sz w:val="22"/>
          <w:szCs w:val="22"/>
        </w:rPr>
        <w:t xml:space="preserve">In Underlay, the SU coexists with the PU on the same band by keeping interference below a threshold (continuous power control, no cooperation needed). In Overlay, the SU has prior knowledge of the PU codebook and actively relays / pre-codes the PU signal — strong cooperation assumption that gives a theoretical upper bound.</w:t>
      </w:r>
    </w:p>
    <w:p>
      <w:pPr>
        <w:spacing w:after="40" w:before="120"/>
      </w:pPr>
      <w:r>
        <w:rPr>
          <w:rFonts w:ascii="Calibri" w:cs="Calibri" w:eastAsia="Calibri" w:hAnsi="Calibri"/>
          <w:b/>
          <w:bCs/>
          <w:color w:val="B0212C"/>
          <w:sz w:val="22"/>
          <w:szCs w:val="22"/>
        </w:rPr>
        <w:t xml:space="preserve">Q.  </w:t>
      </w:r>
      <w:r>
        <w:rPr>
          <w:rFonts w:ascii="Calibri" w:cs="Calibri" w:eastAsia="Calibri" w:hAnsi="Calibri"/>
          <w:b/>
          <w:bCs/>
          <w:sz w:val="22"/>
          <w:szCs w:val="22"/>
        </w:rPr>
        <w:t xml:space="preserve">Why is the SINR formula different at the PU and SU?</w:t>
      </w:r>
    </w:p>
    <w:p>
      <w:pPr>
        <w:spacing w:after="100" w:line="280"/>
        <w:jc w:val="both"/>
      </w:pPr>
      <w:r>
        <w:rPr>
          <w:rFonts w:ascii="Calibri" w:cs="Calibri" w:eastAsia="Calibri" w:hAnsi="Calibri"/>
          <w:b/>
          <w:bCs/>
          <w:color w:val="0B7A75"/>
          <w:sz w:val="22"/>
          <w:szCs w:val="22"/>
        </w:rPr>
        <w:t xml:space="preserve">A.  </w:t>
      </w:r>
      <w:r>
        <w:rPr>
          <w:rFonts w:ascii="Calibri" w:cs="Calibri" w:eastAsia="Calibri" w:hAnsi="Calibri"/>
          <w:sz w:val="22"/>
          <w:szCs w:val="22"/>
        </w:rPr>
        <w:t xml:space="preserve">Because each receiver sees different signals. SINR at the PR is (P_p · |h_pp|²) / (P_s · |h_sp|² + σ²) — the PU signal is its own and the SU signal is interference. SINR at the SR is (P_s · |h_ss|²) / (P_p · |h_ps|² + σ²) — symmetric, with the PU as the interferer.</w:t>
      </w:r>
    </w:p>
    <w:p>
      <w:pPr>
        <w:spacing w:after="40" w:before="120"/>
      </w:pPr>
      <w:r>
        <w:rPr>
          <w:rFonts w:ascii="Calibri" w:cs="Calibri" w:eastAsia="Calibri" w:hAnsi="Calibri"/>
          <w:b/>
          <w:bCs/>
          <w:color w:val="B0212C"/>
          <w:sz w:val="22"/>
          <w:szCs w:val="22"/>
        </w:rPr>
        <w:t xml:space="preserve">Q.  </w:t>
      </w:r>
      <w:r>
        <w:rPr>
          <w:rFonts w:ascii="Calibri" w:cs="Calibri" w:eastAsia="Calibri" w:hAnsi="Calibri"/>
          <w:b/>
          <w:bCs/>
          <w:sz w:val="22"/>
          <w:szCs w:val="22"/>
        </w:rPr>
        <w:t xml:space="preserve">Why imperfect CSI?</w:t>
      </w:r>
    </w:p>
    <w:p>
      <w:pPr>
        <w:spacing w:after="100" w:line="280"/>
        <w:jc w:val="both"/>
      </w:pPr>
      <w:r>
        <w:rPr>
          <w:rFonts w:ascii="Calibri" w:cs="Calibri" w:eastAsia="Calibri" w:hAnsi="Calibri"/>
          <w:b/>
          <w:bCs/>
          <w:color w:val="0B7A75"/>
          <w:sz w:val="22"/>
          <w:szCs w:val="22"/>
        </w:rPr>
        <w:t xml:space="preserve">A.  </w:t>
      </w:r>
      <w:r>
        <w:rPr>
          <w:rFonts w:ascii="Calibri" w:cs="Calibri" w:eastAsia="Calibri" w:hAnsi="Calibri"/>
          <w:sz w:val="22"/>
          <w:szCs w:val="22"/>
        </w:rPr>
        <w:t xml:space="preserve">Real receivers estimate channels from pilot symbols, so the agent cannot observe the true channel gains. Imperfect CSI is the realistic deployment scenario, and the project deliberately trains under it so that the policy transfers to real systems.</w:t>
      </w:r>
    </w:p>
    <w:p>
      <w:pPr>
        <w:spacing w:after="40" w:before="120"/>
      </w:pPr>
      <w:r>
        <w:rPr>
          <w:rFonts w:ascii="Calibri" w:cs="Calibri" w:eastAsia="Calibri" w:hAnsi="Calibri"/>
          <w:b/>
          <w:bCs/>
          <w:color w:val="B0212C"/>
          <w:sz w:val="22"/>
          <w:szCs w:val="22"/>
        </w:rPr>
        <w:t xml:space="preserve">Q.  </w:t>
      </w:r>
      <w:r>
        <w:rPr>
          <w:rFonts w:ascii="Calibri" w:cs="Calibri" w:eastAsia="Calibri" w:hAnsi="Calibri"/>
          <w:b/>
          <w:bCs/>
          <w:sz w:val="22"/>
          <w:szCs w:val="22"/>
        </w:rPr>
        <w:t xml:space="preserve">What is the Markov property and why does it matter?</w:t>
      </w:r>
    </w:p>
    <w:p>
      <w:pPr>
        <w:spacing w:after="100" w:line="280"/>
        <w:jc w:val="both"/>
      </w:pPr>
      <w:r>
        <w:rPr>
          <w:rFonts w:ascii="Calibri" w:cs="Calibri" w:eastAsia="Calibri" w:hAnsi="Calibri"/>
          <w:b/>
          <w:bCs/>
          <w:color w:val="0B7A75"/>
          <w:sz w:val="22"/>
          <w:szCs w:val="22"/>
        </w:rPr>
        <w:t xml:space="preserve">A.  </w:t>
      </w:r>
      <w:r>
        <w:rPr>
          <w:rFonts w:ascii="Calibri" w:cs="Calibri" w:eastAsia="Calibri" w:hAnsi="Calibri"/>
          <w:sz w:val="22"/>
          <w:szCs w:val="22"/>
        </w:rPr>
        <w:t xml:space="preserve">Markov means the future depends only on the current state, not the history. It is the assumption that lets RL theory apply. In our setup channels are i.i.d. block-fading and P_s(t−1) is in the state, so the Markov property holds.</w:t>
      </w:r>
    </w:p>
    <w:p>
      <w:pPr>
        <w:pStyle w:val="Heading2"/>
        <w:spacing w:after="100" w:before="220"/>
      </w:pPr>
      <w:r>
        <w:rPr>
          <w:rFonts w:ascii="Calibri" w:cs="Calibri" w:eastAsia="Calibri" w:hAnsi="Calibri"/>
          <w:b/>
          <w:bCs/>
          <w:sz w:val="26"/>
          <w:szCs w:val="26"/>
        </w:rPr>
        <w:t xml:space="preserve">8.2  Algorithmic</w:t>
      </w:r>
    </w:p>
    <w:p>
      <w:pPr>
        <w:spacing w:after="40" w:before="120"/>
      </w:pPr>
      <w:r>
        <w:rPr>
          <w:rFonts w:ascii="Calibri" w:cs="Calibri" w:eastAsia="Calibri" w:hAnsi="Calibri"/>
          <w:b/>
          <w:bCs/>
          <w:color w:val="B0212C"/>
          <w:sz w:val="22"/>
          <w:szCs w:val="22"/>
        </w:rPr>
        <w:t xml:space="preserve">Q.  </w:t>
      </w:r>
      <w:r>
        <w:rPr>
          <w:rFonts w:ascii="Calibri" w:cs="Calibri" w:eastAsia="Calibri" w:hAnsi="Calibri"/>
          <w:b/>
          <w:bCs/>
          <w:sz w:val="22"/>
          <w:szCs w:val="22"/>
        </w:rPr>
        <w:t xml:space="preserve">Why TD3 and not SAC or PPO?</w:t>
      </w:r>
    </w:p>
    <w:p>
      <w:pPr>
        <w:spacing w:after="100" w:line="280"/>
        <w:jc w:val="both"/>
      </w:pPr>
      <w:r>
        <w:rPr>
          <w:rFonts w:ascii="Calibri" w:cs="Calibri" w:eastAsia="Calibri" w:hAnsi="Calibri"/>
          <w:b/>
          <w:bCs/>
          <w:color w:val="0B7A75"/>
          <w:sz w:val="22"/>
          <w:szCs w:val="22"/>
        </w:rPr>
        <w:t xml:space="preserve">A.  </w:t>
      </w:r>
      <w:r>
        <w:rPr>
          <w:rFonts w:ascii="Calibri" w:cs="Calibri" w:eastAsia="Calibri" w:hAnsi="Calibri"/>
          <w:sz w:val="22"/>
          <w:szCs w:val="22"/>
        </w:rPr>
        <w:t xml:space="preserve">TD3 is the strongest deterministic off-policy continuous-control algorithm and the natural successor to DDPG. SAC is similar performance with entropy regularisation — a good future-work comparator. PPO is on-policy, so it would need many more samples to match TD3 on this problem.</w:t>
      </w:r>
    </w:p>
    <w:p>
      <w:pPr>
        <w:spacing w:after="40" w:before="120"/>
      </w:pPr>
      <w:r>
        <w:rPr>
          <w:rFonts w:ascii="Calibri" w:cs="Calibri" w:eastAsia="Calibri" w:hAnsi="Calibri"/>
          <w:b/>
          <w:bCs/>
          <w:color w:val="B0212C"/>
          <w:sz w:val="22"/>
          <w:szCs w:val="22"/>
        </w:rPr>
        <w:t xml:space="preserve">Q.  </w:t>
      </w:r>
      <w:r>
        <w:rPr>
          <w:rFonts w:ascii="Calibri" w:cs="Calibri" w:eastAsia="Calibri" w:hAnsi="Calibri"/>
          <w:b/>
          <w:bCs/>
          <w:sz w:val="22"/>
          <w:szCs w:val="22"/>
        </w:rPr>
        <w:t xml:space="preserve">What does 'overestimation bias' mean and how does TD3 fix it?</w:t>
      </w:r>
    </w:p>
    <w:p>
      <w:pPr>
        <w:spacing w:after="100" w:line="280"/>
        <w:jc w:val="both"/>
      </w:pPr>
      <w:r>
        <w:rPr>
          <w:rFonts w:ascii="Calibri" w:cs="Calibri" w:eastAsia="Calibri" w:hAnsi="Calibri"/>
          <w:b/>
          <w:bCs/>
          <w:color w:val="0B7A75"/>
          <w:sz w:val="22"/>
          <w:szCs w:val="22"/>
        </w:rPr>
        <w:t xml:space="preserve">A.  </w:t>
      </w:r>
      <w:r>
        <w:rPr>
          <w:rFonts w:ascii="Calibri" w:cs="Calibri" w:eastAsia="Calibri" w:hAnsi="Calibri"/>
          <w:sz w:val="22"/>
          <w:szCs w:val="22"/>
        </w:rPr>
        <w:t xml:space="preserve">A single critic trained with bootstrapped targets and noise tends to systematically over-estimate Q-values because the max operator picks up noise positively. TD3 trains two critics independently and uses min(Q1, Q2) in the target — tighter, less optimistic estimates that produce cleaner actor gradients.</w:t>
      </w:r>
    </w:p>
    <w:p>
      <w:pPr>
        <w:spacing w:after="40" w:before="120"/>
      </w:pPr>
      <w:r>
        <w:rPr>
          <w:rFonts w:ascii="Calibri" w:cs="Calibri" w:eastAsia="Calibri" w:hAnsi="Calibri"/>
          <w:b/>
          <w:bCs/>
          <w:color w:val="B0212C"/>
          <w:sz w:val="22"/>
          <w:szCs w:val="22"/>
        </w:rPr>
        <w:t xml:space="preserve">Q.  </w:t>
      </w:r>
      <w:r>
        <w:rPr>
          <w:rFonts w:ascii="Calibri" w:cs="Calibri" w:eastAsia="Calibri" w:hAnsi="Calibri"/>
          <w:b/>
          <w:bCs/>
          <w:sz w:val="22"/>
          <w:szCs w:val="22"/>
        </w:rPr>
        <w:t xml:space="preserve">Why a GRU and not just a wider feed-forward network?</w:t>
      </w:r>
    </w:p>
    <w:p>
      <w:pPr>
        <w:spacing w:after="100" w:line="280"/>
        <w:jc w:val="both"/>
      </w:pPr>
      <w:r>
        <w:rPr>
          <w:rFonts w:ascii="Calibri" w:cs="Calibri" w:eastAsia="Calibri" w:hAnsi="Calibri"/>
          <w:b/>
          <w:bCs/>
          <w:color w:val="0B7A75"/>
          <w:sz w:val="22"/>
          <w:szCs w:val="22"/>
        </w:rPr>
        <w:t xml:space="preserve">A.  </w:t>
      </w:r>
      <w:r>
        <w:rPr>
          <w:rFonts w:ascii="Calibri" w:cs="Calibri" w:eastAsia="Calibri" w:hAnsi="Calibri"/>
          <w:sz w:val="22"/>
          <w:szCs w:val="22"/>
        </w:rPr>
        <w:t xml:space="preserve">A feed-forward network on the 7-D state has no concept of time. A GRU sees the last 8 observations as a sequence and learns short-term temporal patterns (recent fades, action consequences). The 16-D belief vector is concatenated with the current state so the actor / critic gets both static and temporal information.</w:t>
      </w:r>
    </w:p>
    <w:p>
      <w:pPr>
        <w:spacing w:after="40" w:before="120"/>
      </w:pPr>
      <w:r>
        <w:rPr>
          <w:rFonts w:ascii="Calibri" w:cs="Calibri" w:eastAsia="Calibri" w:hAnsi="Calibri"/>
          <w:b/>
          <w:bCs/>
          <w:color w:val="B0212C"/>
          <w:sz w:val="22"/>
          <w:szCs w:val="22"/>
        </w:rPr>
        <w:t xml:space="preserve">Q.  </w:t>
      </w:r>
      <w:r>
        <w:rPr>
          <w:rFonts w:ascii="Calibri" w:cs="Calibri" w:eastAsia="Calibri" w:hAnsi="Calibri"/>
          <w:b/>
          <w:bCs/>
          <w:sz w:val="22"/>
          <w:szCs w:val="22"/>
        </w:rPr>
        <w:t xml:space="preserve">How does the Lagrangian learning rate stay stable?</w:t>
      </w:r>
    </w:p>
    <w:p>
      <w:pPr>
        <w:spacing w:after="100" w:line="280"/>
        <w:jc w:val="both"/>
      </w:pPr>
      <w:r>
        <w:rPr>
          <w:rFonts w:ascii="Calibri" w:cs="Calibri" w:eastAsia="Calibri" w:hAnsi="Calibri"/>
          <w:b/>
          <w:bCs/>
          <w:color w:val="0B7A75"/>
          <w:sz w:val="22"/>
          <w:szCs w:val="22"/>
        </w:rPr>
        <w:t xml:space="preserve">A.  </w:t>
      </w:r>
      <w:r>
        <w:rPr>
          <w:rFonts w:ascii="Calibri" w:cs="Calibri" w:eastAsia="Calibri" w:hAnsi="Calibri"/>
          <w:sz w:val="22"/>
          <w:szCs w:val="22"/>
        </w:rPr>
        <w:t xml:space="preserve">η_λ = 5×10⁻⁴ is an order of magnitude slower than the actor / critic learning rate. We also clamp λ_k to [0.1, 20.0] so no objective is fully ignored and no runaway happens. Softplus parameterisation guarantees positivity.</w:t>
      </w:r>
    </w:p>
    <w:p>
      <w:pPr>
        <w:spacing w:after="40" w:before="120"/>
      </w:pPr>
      <w:r>
        <w:rPr>
          <w:rFonts w:ascii="Calibri" w:cs="Calibri" w:eastAsia="Calibri" w:hAnsi="Calibri"/>
          <w:b/>
          <w:bCs/>
          <w:color w:val="B0212C"/>
          <w:sz w:val="22"/>
          <w:szCs w:val="22"/>
        </w:rPr>
        <w:t xml:space="preserve">Q.  </w:t>
      </w:r>
      <w:r>
        <w:rPr>
          <w:rFonts w:ascii="Calibri" w:cs="Calibri" w:eastAsia="Calibri" w:hAnsi="Calibri"/>
          <w:b/>
          <w:bCs/>
          <w:sz w:val="22"/>
          <w:szCs w:val="22"/>
        </w:rPr>
        <w:t xml:space="preserve">Why is directional noise μ_bias = −0.05 and not larger?</w:t>
      </w:r>
    </w:p>
    <w:p>
      <w:pPr>
        <w:spacing w:after="100" w:line="280"/>
        <w:jc w:val="both"/>
      </w:pPr>
      <w:r>
        <w:rPr>
          <w:rFonts w:ascii="Calibri" w:cs="Calibri" w:eastAsia="Calibri" w:hAnsi="Calibri"/>
          <w:b/>
          <w:bCs/>
          <w:color w:val="0B7A75"/>
          <w:sz w:val="22"/>
          <w:szCs w:val="22"/>
        </w:rPr>
        <w:t xml:space="preserve">A.  </w:t>
      </w:r>
      <w:r>
        <w:rPr>
          <w:rFonts w:ascii="Calibri" w:cs="Calibri" w:eastAsia="Calibri" w:hAnsi="Calibri"/>
          <w:sz w:val="22"/>
          <w:szCs w:val="22"/>
        </w:rPr>
        <w:t xml:space="preserve">We tuned this. μ_bias = −0.15 was too aggressive — it drove early actions to zero and caused a 'don't transmit' collapse. μ_bias = −0.05 nudges toward safer actions without saturating; the multiplier (1 + v_t) strengthens the bias when violations actually occur.</w:t>
      </w:r>
    </w:p>
    <w:p>
      <w:pPr>
        <w:pStyle w:val="Heading2"/>
        <w:spacing w:after="100" w:before="220"/>
      </w:pPr>
      <w:r>
        <w:rPr>
          <w:rFonts w:ascii="Calibri" w:cs="Calibri" w:eastAsia="Calibri" w:hAnsi="Calibri"/>
          <w:b/>
          <w:bCs/>
          <w:sz w:val="26"/>
          <w:szCs w:val="26"/>
        </w:rPr>
        <w:t xml:space="preserve">8.3  Implementation</w:t>
      </w:r>
    </w:p>
    <w:p>
      <w:pPr>
        <w:spacing w:after="40" w:before="120"/>
      </w:pPr>
      <w:r>
        <w:rPr>
          <w:rFonts w:ascii="Calibri" w:cs="Calibri" w:eastAsia="Calibri" w:hAnsi="Calibri"/>
          <w:b/>
          <w:bCs/>
          <w:color w:val="B0212C"/>
          <w:sz w:val="22"/>
          <w:szCs w:val="22"/>
        </w:rPr>
        <w:t xml:space="preserve">Q.  </w:t>
      </w:r>
      <w:r>
        <w:rPr>
          <w:rFonts w:ascii="Calibri" w:cs="Calibri" w:eastAsia="Calibri" w:hAnsi="Calibri"/>
          <w:b/>
          <w:bCs/>
          <w:sz w:val="22"/>
          <w:szCs w:val="22"/>
        </w:rPr>
        <w:t xml:space="preserve">How are channel gains generated each step?</w:t>
      </w:r>
    </w:p>
    <w:p>
      <w:pPr>
        <w:spacing w:after="100" w:line="280"/>
        <w:jc w:val="both"/>
      </w:pPr>
      <w:r>
        <w:rPr>
          <w:rFonts w:ascii="Calibri" w:cs="Calibri" w:eastAsia="Calibri" w:hAnsi="Calibri"/>
          <w:b/>
          <w:bCs/>
          <w:color w:val="0B7A75"/>
          <w:sz w:val="22"/>
          <w:szCs w:val="22"/>
        </w:rPr>
        <w:t xml:space="preserve">A.  </w:t>
      </w:r>
      <w:r>
        <w:rPr>
          <w:rFonts w:ascii="Calibri" w:cs="Calibri" w:eastAsia="Calibri" w:hAnsi="Calibri"/>
          <w:sz w:val="22"/>
          <w:szCs w:val="22"/>
        </w:rPr>
        <w:t xml:space="preserve">Each gain is drawn independently from a Gamma(shape = m, scale = Ω/m) distribution using NumPy. This is the standard Nakagami-m model. Block fading means each gain stays constant for one channel use and is re-drawn next step.</w:t>
      </w:r>
    </w:p>
    <w:p>
      <w:pPr>
        <w:spacing w:after="40" w:before="120"/>
      </w:pPr>
      <w:r>
        <w:rPr>
          <w:rFonts w:ascii="Calibri" w:cs="Calibri" w:eastAsia="Calibri" w:hAnsi="Calibri"/>
          <w:b/>
          <w:bCs/>
          <w:color w:val="B0212C"/>
          <w:sz w:val="22"/>
          <w:szCs w:val="22"/>
        </w:rPr>
        <w:t xml:space="preserve">Q.  </w:t>
      </w:r>
      <w:r>
        <w:rPr>
          <w:rFonts w:ascii="Calibri" w:cs="Calibri" w:eastAsia="Calibri" w:hAnsi="Calibri"/>
          <w:b/>
          <w:bCs/>
          <w:sz w:val="22"/>
          <w:szCs w:val="22"/>
        </w:rPr>
        <w:t xml:space="preserve">How is the replay buffer implemented?</w:t>
      </w:r>
    </w:p>
    <w:p>
      <w:pPr>
        <w:spacing w:after="100" w:line="280"/>
        <w:jc w:val="both"/>
      </w:pPr>
      <w:r>
        <w:rPr>
          <w:rFonts w:ascii="Calibri" w:cs="Calibri" w:eastAsia="Calibri" w:hAnsi="Calibri"/>
          <w:b/>
          <w:bCs/>
          <w:color w:val="0B7A75"/>
          <w:sz w:val="22"/>
          <w:szCs w:val="22"/>
        </w:rPr>
        <w:t xml:space="preserve">A.  </w:t>
      </w:r>
      <w:r>
        <w:rPr>
          <w:rFonts w:ascii="Calibri" w:cs="Calibri" w:eastAsia="Calibri" w:hAnsi="Calibri"/>
          <w:sz w:val="22"/>
          <w:szCs w:val="22"/>
        </w:rPr>
        <w:t xml:space="preserve">Pre-allocated tensors on the GPU, capacity 200 000 transitions. Pre-allocation avoids CPU-to-GPU transfer overhead. Sampling is uniform random, batch size 256. The Proposed Algorithm uses a sequence replay buffer that also stores the last 8 observations per transition for the GRU encoder.</w:t>
      </w:r>
    </w:p>
    <w:p>
      <w:pPr>
        <w:spacing w:after="40" w:before="120"/>
      </w:pPr>
      <w:r>
        <w:rPr>
          <w:rFonts w:ascii="Calibri" w:cs="Calibri" w:eastAsia="Calibri" w:hAnsi="Calibri"/>
          <w:b/>
          <w:bCs/>
          <w:color w:val="B0212C"/>
          <w:sz w:val="22"/>
          <w:szCs w:val="22"/>
        </w:rPr>
        <w:t xml:space="preserve">Q.  </w:t>
      </w:r>
      <w:r>
        <w:rPr>
          <w:rFonts w:ascii="Calibri" w:cs="Calibri" w:eastAsia="Calibri" w:hAnsi="Calibri"/>
          <w:b/>
          <w:bCs/>
          <w:sz w:val="22"/>
          <w:szCs w:val="22"/>
        </w:rPr>
        <w:t xml:space="preserve">Is BER simulated bit-by-bit or computed analytically?</w:t>
      </w:r>
    </w:p>
    <w:p>
      <w:pPr>
        <w:spacing w:after="100" w:line="280"/>
        <w:jc w:val="both"/>
      </w:pPr>
      <w:r>
        <w:rPr>
          <w:rFonts w:ascii="Calibri" w:cs="Calibri" w:eastAsia="Calibri" w:hAnsi="Calibri"/>
          <w:b/>
          <w:bCs/>
          <w:color w:val="0B7A75"/>
          <w:sz w:val="22"/>
          <w:szCs w:val="22"/>
        </w:rPr>
        <w:t xml:space="preserve">A.  </w:t>
      </w:r>
      <w:r>
        <w:rPr>
          <w:rFonts w:ascii="Calibri" w:cs="Calibri" w:eastAsia="Calibri" w:hAnsi="Calibri"/>
          <w:sz w:val="22"/>
          <w:szCs w:val="22"/>
        </w:rPr>
        <w:t xml:space="preserve">Computed analytically using the instantaneous BPSK formula BER = 0.5 · erfc(√SINR). Bit-level simulation would be more accurate but enormously slower; the analytical formula is the standard textbook approximation.</w:t>
      </w:r>
    </w:p>
    <w:p>
      <w:pPr>
        <w:spacing w:after="40" w:before="120"/>
      </w:pPr>
      <w:r>
        <w:rPr>
          <w:rFonts w:ascii="Calibri" w:cs="Calibri" w:eastAsia="Calibri" w:hAnsi="Calibri"/>
          <w:b/>
          <w:bCs/>
          <w:color w:val="B0212C"/>
          <w:sz w:val="22"/>
          <w:szCs w:val="22"/>
        </w:rPr>
        <w:t xml:space="preserve">Q.  </w:t>
      </w:r>
      <w:r>
        <w:rPr>
          <w:rFonts w:ascii="Calibri" w:cs="Calibri" w:eastAsia="Calibri" w:hAnsi="Calibri"/>
          <w:b/>
          <w:bCs/>
          <w:sz w:val="22"/>
          <w:szCs w:val="22"/>
        </w:rPr>
        <w:t xml:space="preserve">What does the WebSocket dashboard show?</w:t>
      </w:r>
    </w:p>
    <w:p>
      <w:pPr>
        <w:spacing w:after="100" w:line="280"/>
        <w:jc w:val="both"/>
      </w:pPr>
      <w:r>
        <w:rPr>
          <w:rFonts w:ascii="Calibri" w:cs="Calibri" w:eastAsia="Calibri" w:hAnsi="Calibri"/>
          <w:b/>
          <w:bCs/>
          <w:color w:val="0B7A75"/>
          <w:sz w:val="22"/>
          <w:szCs w:val="22"/>
        </w:rPr>
        <w:t xml:space="preserve">A.  </w:t>
      </w:r>
      <w:r>
        <w:rPr>
          <w:rFonts w:ascii="Calibri" w:cs="Calibri" w:eastAsia="Calibri" w:hAnsi="Calibri"/>
          <w:sz w:val="22"/>
          <w:szCs w:val="22"/>
        </w:rPr>
        <w:t xml:space="preserve">Animated SVG network topology with live channel gains, BER vs SINR scatter plot with theoretical Nakagami-m curves, SU throughput time series, outage probability and a stats panel. It updates every 50 environment steps via a FastAPI WebSocket.</w:t>
      </w:r>
    </w:p>
    <w:p>
      <w:pPr>
        <w:pStyle w:val="Heading2"/>
        <w:spacing w:after="100" w:before="220"/>
      </w:pPr>
      <w:r>
        <w:rPr>
          <w:rFonts w:ascii="Calibri" w:cs="Calibri" w:eastAsia="Calibri" w:hAnsi="Calibri"/>
          <w:b/>
          <w:bCs/>
          <w:sz w:val="26"/>
          <w:szCs w:val="26"/>
        </w:rPr>
        <w:t xml:space="preserve">8.4  Results</w:t>
      </w:r>
    </w:p>
    <w:p>
      <w:pPr>
        <w:spacing w:after="40" w:before="120"/>
      </w:pPr>
      <w:r>
        <w:rPr>
          <w:rFonts w:ascii="Calibri" w:cs="Calibri" w:eastAsia="Calibri" w:hAnsi="Calibri"/>
          <w:b/>
          <w:bCs/>
          <w:color w:val="B0212C"/>
          <w:sz w:val="22"/>
          <w:szCs w:val="22"/>
        </w:rPr>
        <w:t xml:space="preserve">Q.  </w:t>
      </w:r>
      <w:r>
        <w:rPr>
          <w:rFonts w:ascii="Calibri" w:cs="Calibri" w:eastAsia="Calibri" w:hAnsi="Calibri"/>
          <w:b/>
          <w:bCs/>
          <w:sz w:val="22"/>
          <w:szCs w:val="22"/>
        </w:rPr>
        <w:t xml:space="preserve">Why is DDPG's PU throughput higher than TD3's in Experiment A?</w:t>
      </w:r>
    </w:p>
    <w:p>
      <w:pPr>
        <w:spacing w:after="100" w:line="280"/>
        <w:jc w:val="both"/>
      </w:pPr>
      <w:r>
        <w:rPr>
          <w:rFonts w:ascii="Calibri" w:cs="Calibri" w:eastAsia="Calibri" w:hAnsi="Calibri"/>
          <w:b/>
          <w:bCs/>
          <w:color w:val="0B7A75"/>
          <w:sz w:val="22"/>
          <w:szCs w:val="22"/>
        </w:rPr>
        <w:t xml:space="preserve">A.  </w:t>
      </w:r>
      <w:r>
        <w:rPr>
          <w:rFonts w:ascii="Calibri" w:cs="Calibri" w:eastAsia="Calibri" w:hAnsi="Calibri"/>
          <w:sz w:val="22"/>
          <w:szCs w:val="22"/>
        </w:rPr>
        <w:t xml:space="preserve">Because DDPG transmits more conservatively (lower average P_s). Lower SU power means less SU-to-PU interference, so SINR_p stays higher and PU throughput is preserved — but at the cost of SU throughput. It is not that DDPG is 'better at PU protection' in any sophisticated sense; it is just being timid.</w:t>
      </w:r>
    </w:p>
    <w:p>
      <w:pPr>
        <w:spacing w:after="40" w:before="120"/>
      </w:pPr>
      <w:r>
        <w:rPr>
          <w:rFonts w:ascii="Calibri" w:cs="Calibri" w:eastAsia="Calibri" w:hAnsi="Calibri"/>
          <w:b/>
          <w:bCs/>
          <w:color w:val="B0212C"/>
          <w:sz w:val="22"/>
          <w:szCs w:val="22"/>
        </w:rPr>
        <w:t xml:space="preserve">Q.  </w:t>
      </w:r>
      <w:r>
        <w:rPr>
          <w:rFonts w:ascii="Calibri" w:cs="Calibri" w:eastAsia="Calibri" w:hAnsi="Calibri"/>
          <w:b/>
          <w:bCs/>
          <w:sz w:val="22"/>
          <w:szCs w:val="22"/>
        </w:rPr>
        <w:t xml:space="preserve">Why can't TD3 push outage below 25 % at m = 1?</w:t>
      </w:r>
    </w:p>
    <w:p>
      <w:pPr>
        <w:spacing w:after="100" w:line="280"/>
        <w:jc w:val="both"/>
      </w:pPr>
      <w:r>
        <w:rPr>
          <w:rFonts w:ascii="Calibri" w:cs="Calibri" w:eastAsia="Calibri" w:hAnsi="Calibri"/>
          <w:b/>
          <w:bCs/>
          <w:color w:val="0B7A75"/>
          <w:sz w:val="22"/>
          <w:szCs w:val="22"/>
        </w:rPr>
        <w:t xml:space="preserve">A.  </w:t>
      </w:r>
      <w:r>
        <w:rPr>
          <w:rFonts w:ascii="Calibri" w:cs="Calibri" w:eastAsia="Calibri" w:hAnsi="Calibri"/>
          <w:sz w:val="22"/>
          <w:szCs w:val="22"/>
        </w:rPr>
        <w:t xml:space="preserve">Structural property of Rayleigh fading. With m = 1, |h_ss|² can collapse to near zero unpredictably; no choice of P_s within [0, P_max] can rescue throughput in those deep fades. The agent is bandwidth-limited by the channel, not by its own intelligence. m = 3 has lighter tails so the agent can actually exploit good states.</w:t>
      </w:r>
    </w:p>
    <w:p>
      <w:pPr>
        <w:spacing w:after="40" w:before="120"/>
      </w:pPr>
      <w:r>
        <w:rPr>
          <w:rFonts w:ascii="Calibri" w:cs="Calibri" w:eastAsia="Calibri" w:hAnsi="Calibri"/>
          <w:b/>
          <w:bCs/>
          <w:color w:val="B0212C"/>
          <w:sz w:val="22"/>
          <w:szCs w:val="22"/>
        </w:rPr>
        <w:t xml:space="preserve">Q.  </w:t>
      </w:r>
      <w:r>
        <w:rPr>
          <w:rFonts w:ascii="Calibri" w:cs="Calibri" w:eastAsia="Calibri" w:hAnsi="Calibri"/>
          <w:b/>
          <w:bCs/>
          <w:sz w:val="22"/>
          <w:szCs w:val="22"/>
        </w:rPr>
        <w:t xml:space="preserve">In Experiment C the Proposed Algorithm and DDPG tie on SU throughput and outage — does that mean the new mechanisms are wasted?</w:t>
      </w:r>
    </w:p>
    <w:p>
      <w:pPr>
        <w:spacing w:after="100" w:line="280"/>
        <w:jc w:val="both"/>
      </w:pPr>
      <w:r>
        <w:rPr>
          <w:rFonts w:ascii="Calibri" w:cs="Calibri" w:eastAsia="Calibri" w:hAnsi="Calibri"/>
          <w:b/>
          <w:bCs/>
          <w:color w:val="0B7A75"/>
          <w:sz w:val="22"/>
          <w:szCs w:val="22"/>
        </w:rPr>
        <w:t xml:space="preserve">A.  </w:t>
      </w:r>
      <w:r>
        <w:rPr>
          <w:rFonts w:ascii="Calibri" w:cs="Calibri" w:eastAsia="Calibri" w:hAnsi="Calibri"/>
          <w:sz w:val="22"/>
          <w:szCs w:val="22"/>
        </w:rPr>
        <w:t xml:space="preserve">No. The headline metric is PU throughput at equal outage — Proposed wins (0.529 vs 0.516) without any manual weight tuning. Equivalently: the Proposed Algorithm achieves the same SU performance with safer interference behaviour, automatically. Translate to a deployment scenario where the operator changes γ_th — the Proposed Algorithm self-adapts; DDPG / TD3 would need re-tuning.</w:t>
      </w:r>
    </w:p>
    <w:p>
      <w:pPr>
        <w:spacing w:after="40" w:before="120"/>
      </w:pPr>
      <w:r>
        <w:rPr>
          <w:rFonts w:ascii="Calibri" w:cs="Calibri" w:eastAsia="Calibri" w:hAnsi="Calibri"/>
          <w:b/>
          <w:bCs/>
          <w:color w:val="B0212C"/>
          <w:sz w:val="22"/>
          <w:szCs w:val="22"/>
        </w:rPr>
        <w:t xml:space="preserve">Q.  </w:t>
      </w:r>
      <w:r>
        <w:rPr>
          <w:rFonts w:ascii="Calibri" w:cs="Calibri" w:eastAsia="Calibri" w:hAnsi="Calibri"/>
          <w:b/>
          <w:bCs/>
          <w:sz w:val="22"/>
          <w:szCs w:val="22"/>
        </w:rPr>
        <w:t xml:space="preserve">Why is the Proposed Algorithm 8× slower per episode?</w:t>
      </w:r>
    </w:p>
    <w:p>
      <w:pPr>
        <w:spacing w:after="100" w:line="280"/>
        <w:jc w:val="both"/>
      </w:pPr>
      <w:r>
        <w:rPr>
          <w:rFonts w:ascii="Calibri" w:cs="Calibri" w:eastAsia="Calibri" w:hAnsi="Calibri"/>
          <w:b/>
          <w:bCs/>
          <w:color w:val="0B7A75"/>
          <w:sz w:val="22"/>
          <w:szCs w:val="22"/>
        </w:rPr>
        <w:t xml:space="preserve">A.  </w:t>
      </w:r>
      <w:r>
        <w:rPr>
          <w:rFonts w:ascii="Calibri" w:cs="Calibri" w:eastAsia="Calibri" w:hAnsi="Calibri"/>
          <w:sz w:val="22"/>
          <w:szCs w:val="22"/>
        </w:rPr>
        <w:t xml:space="preserve">Six critics × two networks each = 12 critic forward / backward passes per step (vs 2 in TD3). Plus the GRU encoder forward pass. Plus the Lagrangian dual update. Inference cost is unchanged — only training scales up.</w:t>
      </w:r>
    </w:p>
    <w:p>
      <w:pPr>
        <w:pStyle w:val="Heading1"/>
        <w:pageBreakBefore/>
        <w:spacing w:after="160" w:before="240"/>
      </w:pPr>
      <w:r>
        <w:rPr>
          <w:rFonts w:ascii="Calibri" w:cs="Calibri" w:eastAsia="Calibri" w:hAnsi="Calibri"/>
          <w:b/>
          <w:bCs/>
          <w:sz w:val="32"/>
          <w:szCs w:val="32"/>
        </w:rPr>
        <w:t xml:space="preserve">9.  Quick-Reference Cheat Sheet</w:t>
      </w:r>
    </w:p>
    <w:p>
      <w:pPr>
        <w:spacing w:after="100" w:line="290"/>
        <w:jc w:val="both"/>
      </w:pPr>
      <w:r>
        <w:rPr>
          <w:rFonts w:ascii="Calibri" w:cs="Calibri" w:eastAsia="Calibri" w:hAnsi="Calibri"/>
          <w:b w:val="false"/>
          <w:bCs w:val="false"/>
          <w:i w:val="false"/>
          <w:iCs w:val="false"/>
          <w:sz w:val="22"/>
          <w:szCs w:val="22"/>
        </w:rPr>
        <w:t xml:space="preserve">The numbers and one-liners to have at the tip of your tongue.</w:t>
      </w:r>
    </w:p>
    <w:p>
      <w:pPr>
        <w:pStyle w:val="Heading3"/>
        <w:spacing w:after="80" w:before="180"/>
      </w:pPr>
      <w:r>
        <w:rPr>
          <w:rFonts w:ascii="Calibri" w:cs="Calibri" w:eastAsia="Calibri" w:hAnsi="Calibri"/>
          <w:b/>
          <w:bCs/>
          <w:sz w:val="22"/>
          <w:szCs w:val="22"/>
        </w:rPr>
        <w:t xml:space="preserve">9.1  Headline Numbers (memorise)</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4600"/>
        <w:gridCol w:w="4960"/>
      </w:tblGrid>
      <w:tr>
        <w:tc>
          <w:tcPr>
            <w:tcW w:type="dxa" w:w="4600"/>
            <w:tcBorders>
              <w:top w:val="single" w:color="AAAAAA" w:sz="4"/>
              <w:left w:val="single" w:color="AAAAAA" w:sz="4"/>
              <w:bottom w:val="single" w:color="AAAAAA" w:sz="4"/>
              <w:right w:val="single" w:color="AAAAAA" w:sz="4"/>
            </w:tcBorders>
            <w:shd w:fill="1A365D" w:val="clear"/>
            <w:tcMar>
              <w:top w:type="dxa" w:w="60"/>
              <w:left w:type="dxa" w:w="90"/>
              <w:bottom w:type="dxa" w:w="60"/>
              <w:right w:type="dxa" w:w="90"/>
            </w:tcMar>
          </w:tcPr>
          <w:p>
            <w:pPr>
              <w:spacing w:after="0"/>
              <w:jc w:val="center"/>
            </w:pPr>
            <w:r>
              <w:rPr>
                <w:rFonts w:ascii="Calibri" w:cs="Calibri" w:eastAsia="Calibri" w:hAnsi="Calibri"/>
                <w:b/>
                <w:bCs/>
                <w:color w:val="FFFFFF"/>
                <w:sz w:val="21"/>
                <w:szCs w:val="21"/>
              </w:rPr>
              <w:t xml:space="preserve">Quantity</w:t>
            </w:r>
          </w:p>
        </w:tc>
        <w:tc>
          <w:tcPr>
            <w:tcW w:type="dxa" w:w="4960"/>
            <w:tcBorders>
              <w:top w:val="single" w:color="AAAAAA" w:sz="4"/>
              <w:left w:val="single" w:color="AAAAAA" w:sz="4"/>
              <w:bottom w:val="single" w:color="AAAAAA" w:sz="4"/>
              <w:right w:val="single" w:color="AAAAAA" w:sz="4"/>
            </w:tcBorders>
            <w:shd w:fill="1A365D" w:val="clear"/>
            <w:tcMar>
              <w:top w:type="dxa" w:w="60"/>
              <w:left w:type="dxa" w:w="90"/>
              <w:bottom w:type="dxa" w:w="60"/>
              <w:right w:type="dxa" w:w="90"/>
            </w:tcMar>
          </w:tcPr>
          <w:p>
            <w:pPr>
              <w:spacing w:after="0"/>
              <w:jc w:val="center"/>
            </w:pPr>
            <w:r>
              <w:rPr>
                <w:rFonts w:ascii="Calibri" w:cs="Calibri" w:eastAsia="Calibri" w:hAnsi="Calibri"/>
                <w:b/>
                <w:bCs/>
                <w:color w:val="FFFFFF"/>
                <w:sz w:val="21"/>
                <w:szCs w:val="21"/>
              </w:rPr>
              <w:t xml:space="preserve">Value</w:t>
            </w:r>
          </w:p>
        </w:tc>
      </w:tr>
      <w:tr>
        <w:tc>
          <w:tcPr>
            <w:tcW w:type="dxa" w:w="4600"/>
            <w:tcBorders>
              <w:top w:val="single" w:color="AAAAAA" w:sz="4"/>
              <w:left w:val="single" w:color="AAAAAA" w:sz="4"/>
              <w:bottom w:val="single" w:color="AAAAAA" w:sz="4"/>
              <w:right w:val="single" w:color="AAAAAA" w:sz="4"/>
            </w:tcBorders>
            <w:shd w:fill="F2F2F2" w:val="clear"/>
            <w:tcMar>
              <w:top w:type="dxa" w:w="60"/>
              <w:left w:type="dxa" w:w="90"/>
              <w:bottom w:type="dxa" w:w="60"/>
              <w:right w:type="dxa" w:w="90"/>
            </w:tcMar>
          </w:tcPr>
          <w:p>
            <w:pPr>
              <w:spacing w:after="0"/>
              <w:jc w:val="left"/>
            </w:pPr>
            <w:r>
              <w:rPr>
                <w:rFonts w:ascii="Calibri" w:cs="Calibri" w:eastAsia="Calibri" w:hAnsi="Calibri"/>
                <w:b w:val="false"/>
                <w:bCs w:val="false"/>
                <w:color w:val="333333"/>
                <w:sz w:val="21"/>
                <w:szCs w:val="21"/>
              </w:rPr>
              <w:t xml:space="preserve">Project — name in one line</w:t>
            </w:r>
          </w:p>
        </w:tc>
        <w:tc>
          <w:tcPr>
            <w:tcW w:type="dxa" w:w="4960"/>
            <w:tcBorders>
              <w:top w:val="single" w:color="AAAAAA" w:sz="4"/>
              <w:left w:val="single" w:color="AAAAAA" w:sz="4"/>
              <w:bottom w:val="single" w:color="AAAAAA" w:sz="4"/>
              <w:right w:val="single" w:color="AAAAAA" w:sz="4"/>
            </w:tcBorders>
            <w:shd w:fill="F2F2F2" w:val="clear"/>
            <w:tcMar>
              <w:top w:type="dxa" w:w="60"/>
              <w:left w:type="dxa" w:w="90"/>
              <w:bottom w:type="dxa" w:w="60"/>
              <w:right w:type="dxa" w:w="90"/>
            </w:tcMar>
          </w:tcPr>
          <w:p>
            <w:pPr>
              <w:spacing w:after="0"/>
              <w:jc w:val="center"/>
            </w:pPr>
            <w:r>
              <w:rPr>
                <w:rFonts w:ascii="Calibri" w:cs="Calibri" w:eastAsia="Calibri" w:hAnsi="Calibri"/>
                <w:b w:val="false"/>
                <w:bCs w:val="false"/>
                <w:color w:val="333333"/>
                <w:sz w:val="21"/>
                <w:szCs w:val="21"/>
              </w:rPr>
              <w:t xml:space="preserve">Power Allocation in CRN using Deep RL</w:t>
            </w:r>
          </w:p>
        </w:tc>
      </w:tr>
      <w:tr>
        <w:tc>
          <w:tcPr>
            <w:tcW w:type="dxa" w:w="460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0"/>
              <w:jc w:val="left"/>
            </w:pPr>
            <w:r>
              <w:rPr>
                <w:rFonts w:ascii="Calibri" w:cs="Calibri" w:eastAsia="Calibri" w:hAnsi="Calibri"/>
                <w:b w:val="false"/>
                <w:bCs w:val="false"/>
                <w:color w:val="333333"/>
                <w:sz w:val="21"/>
                <w:szCs w:val="21"/>
              </w:rPr>
              <w:t xml:space="preserve">Topology</w:t>
            </w:r>
          </w:p>
        </w:tc>
        <w:tc>
          <w:tcPr>
            <w:tcW w:type="dxa" w:w="496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0"/>
              <w:jc w:val="center"/>
            </w:pPr>
            <w:r>
              <w:rPr>
                <w:rFonts w:ascii="Calibri" w:cs="Calibri" w:eastAsia="Calibri" w:hAnsi="Calibri"/>
                <w:b w:val="false"/>
                <w:bCs w:val="false"/>
                <w:color w:val="333333"/>
                <w:sz w:val="21"/>
                <w:szCs w:val="21"/>
              </w:rPr>
              <w:t xml:space="preserve">4-node underlay (PT, PR, ST, SR)</w:t>
            </w:r>
          </w:p>
        </w:tc>
      </w:tr>
      <w:tr>
        <w:tc>
          <w:tcPr>
            <w:tcW w:type="dxa" w:w="4600"/>
            <w:tcBorders>
              <w:top w:val="single" w:color="AAAAAA" w:sz="4"/>
              <w:left w:val="single" w:color="AAAAAA" w:sz="4"/>
              <w:bottom w:val="single" w:color="AAAAAA" w:sz="4"/>
              <w:right w:val="single" w:color="AAAAAA" w:sz="4"/>
            </w:tcBorders>
            <w:shd w:fill="F2F2F2" w:val="clear"/>
            <w:tcMar>
              <w:top w:type="dxa" w:w="60"/>
              <w:left w:type="dxa" w:w="90"/>
              <w:bottom w:type="dxa" w:w="60"/>
              <w:right w:type="dxa" w:w="90"/>
            </w:tcMar>
          </w:tcPr>
          <w:p>
            <w:pPr>
              <w:spacing w:after="0"/>
              <w:jc w:val="left"/>
            </w:pPr>
            <w:r>
              <w:rPr>
                <w:rFonts w:ascii="Calibri" w:cs="Calibri" w:eastAsia="Calibri" w:hAnsi="Calibri"/>
                <w:b w:val="false"/>
                <w:bCs w:val="false"/>
                <w:color w:val="333333"/>
                <w:sz w:val="21"/>
                <w:szCs w:val="21"/>
              </w:rPr>
              <w:t xml:space="preserve">Channel model</w:t>
            </w:r>
          </w:p>
        </w:tc>
        <w:tc>
          <w:tcPr>
            <w:tcW w:type="dxa" w:w="4960"/>
            <w:tcBorders>
              <w:top w:val="single" w:color="AAAAAA" w:sz="4"/>
              <w:left w:val="single" w:color="AAAAAA" w:sz="4"/>
              <w:bottom w:val="single" w:color="AAAAAA" w:sz="4"/>
              <w:right w:val="single" w:color="AAAAAA" w:sz="4"/>
            </w:tcBorders>
            <w:shd w:fill="F2F2F2" w:val="clear"/>
            <w:tcMar>
              <w:top w:type="dxa" w:w="60"/>
              <w:left w:type="dxa" w:w="90"/>
              <w:bottom w:type="dxa" w:w="60"/>
              <w:right w:type="dxa" w:w="90"/>
            </w:tcMar>
          </w:tcPr>
          <w:p>
            <w:pPr>
              <w:spacing w:after="0"/>
              <w:jc w:val="center"/>
            </w:pPr>
            <w:r>
              <w:rPr>
                <w:rFonts w:ascii="Calibri" w:cs="Calibri" w:eastAsia="Calibri" w:hAnsi="Calibri"/>
                <w:b w:val="false"/>
                <w:bCs w:val="false"/>
                <w:color w:val="333333"/>
                <w:sz w:val="21"/>
                <w:szCs w:val="21"/>
              </w:rPr>
              <w:t xml:space="preserve">Nakagami-m block fading,  Ω = 1.0</w:t>
            </w:r>
          </w:p>
        </w:tc>
      </w:tr>
      <w:tr>
        <w:tc>
          <w:tcPr>
            <w:tcW w:type="dxa" w:w="460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0"/>
              <w:jc w:val="left"/>
            </w:pPr>
            <w:r>
              <w:rPr>
                <w:rFonts w:ascii="Calibri" w:cs="Calibri" w:eastAsia="Calibri" w:hAnsi="Calibri"/>
                <w:b w:val="false"/>
                <w:bCs w:val="false"/>
                <w:color w:val="333333"/>
                <w:sz w:val="21"/>
                <w:szCs w:val="21"/>
              </w:rPr>
              <w:t xml:space="preserve">Fading severities tested</w:t>
            </w:r>
          </w:p>
        </w:tc>
        <w:tc>
          <w:tcPr>
            <w:tcW w:type="dxa" w:w="496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0"/>
              <w:jc w:val="center"/>
            </w:pPr>
            <w:r>
              <w:rPr>
                <w:rFonts w:ascii="Calibri" w:cs="Calibri" w:eastAsia="Calibri" w:hAnsi="Calibri"/>
                <w:b w:val="false"/>
                <w:bCs w:val="false"/>
                <w:color w:val="333333"/>
                <w:sz w:val="21"/>
                <w:szCs w:val="21"/>
              </w:rPr>
              <w:t xml:space="preserve">m = 1 (Rayleigh) and m = 3 (moderate)</w:t>
            </w:r>
          </w:p>
        </w:tc>
      </w:tr>
      <w:tr>
        <w:tc>
          <w:tcPr>
            <w:tcW w:type="dxa" w:w="4600"/>
            <w:tcBorders>
              <w:top w:val="single" w:color="AAAAAA" w:sz="4"/>
              <w:left w:val="single" w:color="AAAAAA" w:sz="4"/>
              <w:bottom w:val="single" w:color="AAAAAA" w:sz="4"/>
              <w:right w:val="single" w:color="AAAAAA" w:sz="4"/>
            </w:tcBorders>
            <w:shd w:fill="F2F2F2" w:val="clear"/>
            <w:tcMar>
              <w:top w:type="dxa" w:w="60"/>
              <w:left w:type="dxa" w:w="90"/>
              <w:bottom w:type="dxa" w:w="60"/>
              <w:right w:type="dxa" w:w="90"/>
            </w:tcMar>
          </w:tcPr>
          <w:p>
            <w:pPr>
              <w:spacing w:after="0"/>
              <w:jc w:val="left"/>
            </w:pPr>
            <w:r>
              <w:rPr>
                <w:rFonts w:ascii="Calibri" w:cs="Calibri" w:eastAsia="Calibri" w:hAnsi="Calibri"/>
                <w:b w:val="false"/>
                <w:bCs w:val="false"/>
                <w:color w:val="333333"/>
                <w:sz w:val="21"/>
                <w:szCs w:val="21"/>
              </w:rPr>
              <w:t xml:space="preserve">CSI assumption</w:t>
            </w:r>
          </w:p>
        </w:tc>
        <w:tc>
          <w:tcPr>
            <w:tcW w:type="dxa" w:w="4960"/>
            <w:tcBorders>
              <w:top w:val="single" w:color="AAAAAA" w:sz="4"/>
              <w:left w:val="single" w:color="AAAAAA" w:sz="4"/>
              <w:bottom w:val="single" w:color="AAAAAA" w:sz="4"/>
              <w:right w:val="single" w:color="AAAAAA" w:sz="4"/>
            </w:tcBorders>
            <w:shd w:fill="F2F2F2" w:val="clear"/>
            <w:tcMar>
              <w:top w:type="dxa" w:w="60"/>
              <w:left w:type="dxa" w:w="90"/>
              <w:bottom w:type="dxa" w:w="60"/>
              <w:right w:type="dxa" w:w="90"/>
            </w:tcMar>
          </w:tcPr>
          <w:p>
            <w:pPr>
              <w:spacing w:after="0"/>
              <w:jc w:val="center"/>
            </w:pPr>
            <w:r>
              <w:rPr>
                <w:rFonts w:ascii="Calibri" w:cs="Calibri" w:eastAsia="Calibri" w:hAnsi="Calibri"/>
                <w:b w:val="false"/>
                <w:bCs w:val="false"/>
                <w:color w:val="333333"/>
                <w:sz w:val="21"/>
                <w:szCs w:val="21"/>
              </w:rPr>
              <w:t xml:space="preserve">Imperfect (noisy estimates)</w:t>
            </w:r>
          </w:p>
        </w:tc>
      </w:tr>
      <w:tr>
        <w:tc>
          <w:tcPr>
            <w:tcW w:type="dxa" w:w="460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0"/>
              <w:jc w:val="left"/>
            </w:pPr>
            <w:r>
              <w:rPr>
                <w:rFonts w:ascii="Calibri" w:cs="Calibri" w:eastAsia="Calibri" w:hAnsi="Calibri"/>
                <w:b w:val="false"/>
                <w:bCs w:val="false"/>
                <w:color w:val="333333"/>
                <w:sz w:val="21"/>
                <w:szCs w:val="21"/>
              </w:rPr>
              <w:t xml:space="preserve">P_p / P_max / γ_th</w:t>
            </w:r>
          </w:p>
        </w:tc>
        <w:tc>
          <w:tcPr>
            <w:tcW w:type="dxa" w:w="496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0"/>
              <w:jc w:val="center"/>
            </w:pPr>
            <w:r>
              <w:rPr>
                <w:rFonts w:ascii="Calibri" w:cs="Calibri" w:eastAsia="Calibri" w:hAnsi="Calibri"/>
                <w:b w:val="false"/>
                <w:bCs w:val="false"/>
                <w:color w:val="333333"/>
                <w:sz w:val="21"/>
                <w:szCs w:val="21"/>
              </w:rPr>
              <w:t xml:space="preserve">1.0 W / 3.0 W / 1.0 (≈ 0 dB)</w:t>
            </w:r>
          </w:p>
        </w:tc>
      </w:tr>
      <w:tr>
        <w:tc>
          <w:tcPr>
            <w:tcW w:type="dxa" w:w="4600"/>
            <w:tcBorders>
              <w:top w:val="single" w:color="AAAAAA" w:sz="4"/>
              <w:left w:val="single" w:color="AAAAAA" w:sz="4"/>
              <w:bottom w:val="single" w:color="AAAAAA" w:sz="4"/>
              <w:right w:val="single" w:color="AAAAAA" w:sz="4"/>
            </w:tcBorders>
            <w:shd w:fill="F2F2F2" w:val="clear"/>
            <w:tcMar>
              <w:top w:type="dxa" w:w="60"/>
              <w:left w:type="dxa" w:w="90"/>
              <w:bottom w:type="dxa" w:w="60"/>
              <w:right w:type="dxa" w:w="90"/>
            </w:tcMar>
          </w:tcPr>
          <w:p>
            <w:pPr>
              <w:spacing w:after="0"/>
              <w:jc w:val="left"/>
            </w:pPr>
            <w:r>
              <w:rPr>
                <w:rFonts w:ascii="Calibri" w:cs="Calibri" w:eastAsia="Calibri" w:hAnsi="Calibri"/>
                <w:b w:val="false"/>
                <w:bCs w:val="false"/>
                <w:color w:val="333333"/>
                <w:sz w:val="21"/>
                <w:szCs w:val="21"/>
              </w:rPr>
              <w:t xml:space="preserve">Algorithms</w:t>
            </w:r>
          </w:p>
        </w:tc>
        <w:tc>
          <w:tcPr>
            <w:tcW w:type="dxa" w:w="4960"/>
            <w:tcBorders>
              <w:top w:val="single" w:color="AAAAAA" w:sz="4"/>
              <w:left w:val="single" w:color="AAAAAA" w:sz="4"/>
              <w:bottom w:val="single" w:color="AAAAAA" w:sz="4"/>
              <w:right w:val="single" w:color="AAAAAA" w:sz="4"/>
            </w:tcBorders>
            <w:shd w:fill="F2F2F2" w:val="clear"/>
            <w:tcMar>
              <w:top w:type="dxa" w:w="60"/>
              <w:left w:type="dxa" w:w="90"/>
              <w:bottom w:type="dxa" w:w="60"/>
              <w:right w:type="dxa" w:w="90"/>
            </w:tcMar>
          </w:tcPr>
          <w:p>
            <w:pPr>
              <w:spacing w:after="0"/>
              <w:jc w:val="center"/>
            </w:pPr>
            <w:r>
              <w:rPr>
                <w:rFonts w:ascii="Calibri" w:cs="Calibri" w:eastAsia="Calibri" w:hAnsi="Calibri"/>
                <w:b w:val="false"/>
                <w:bCs w:val="false"/>
                <w:color w:val="333333"/>
                <w:sz w:val="21"/>
                <w:szCs w:val="21"/>
              </w:rPr>
              <w:t xml:space="preserve">DDPG, TD3, Proposed Algorithm</w:t>
            </w:r>
          </w:p>
        </w:tc>
      </w:tr>
      <w:tr>
        <w:tc>
          <w:tcPr>
            <w:tcW w:type="dxa" w:w="460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0"/>
              <w:jc w:val="left"/>
            </w:pPr>
            <w:r>
              <w:rPr>
                <w:rFonts w:ascii="Calibri" w:cs="Calibri" w:eastAsia="Calibri" w:hAnsi="Calibri"/>
                <w:b w:val="false"/>
                <w:bCs w:val="false"/>
                <w:color w:val="333333"/>
                <w:sz w:val="21"/>
                <w:szCs w:val="21"/>
              </w:rPr>
              <w:t xml:space="preserve">Number of critics (Proposed)</w:t>
            </w:r>
          </w:p>
        </w:tc>
        <w:tc>
          <w:tcPr>
            <w:tcW w:type="dxa" w:w="496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0"/>
              <w:jc w:val="center"/>
            </w:pPr>
            <w:r>
              <w:rPr>
                <w:rFonts w:ascii="Calibri" w:cs="Calibri" w:eastAsia="Calibri" w:hAnsi="Calibri"/>
                <w:b w:val="false"/>
                <w:bCs w:val="false"/>
                <w:color w:val="333333"/>
                <w:sz w:val="21"/>
                <w:szCs w:val="21"/>
              </w:rPr>
              <w:t xml:space="preserve">6 (twin × 3 objectives)</w:t>
            </w:r>
          </w:p>
        </w:tc>
      </w:tr>
      <w:tr>
        <w:tc>
          <w:tcPr>
            <w:tcW w:type="dxa" w:w="4600"/>
            <w:tcBorders>
              <w:top w:val="single" w:color="AAAAAA" w:sz="4"/>
              <w:left w:val="single" w:color="AAAAAA" w:sz="4"/>
              <w:bottom w:val="single" w:color="AAAAAA" w:sz="4"/>
              <w:right w:val="single" w:color="AAAAAA" w:sz="4"/>
            </w:tcBorders>
            <w:shd w:fill="F2F2F2" w:val="clear"/>
            <w:tcMar>
              <w:top w:type="dxa" w:w="60"/>
              <w:left w:type="dxa" w:w="90"/>
              <w:bottom w:type="dxa" w:w="60"/>
              <w:right w:type="dxa" w:w="90"/>
            </w:tcMar>
          </w:tcPr>
          <w:p>
            <w:pPr>
              <w:spacing w:after="0"/>
              <w:jc w:val="left"/>
            </w:pPr>
            <w:r>
              <w:rPr>
                <w:rFonts w:ascii="Calibri" w:cs="Calibri" w:eastAsia="Calibri" w:hAnsi="Calibri"/>
                <w:b w:val="false"/>
                <w:bCs w:val="false"/>
                <w:color w:val="333333"/>
                <w:sz w:val="21"/>
                <w:szCs w:val="21"/>
              </w:rPr>
              <w:t xml:space="preserve">Belief dim / SEQ_LEN (Proposed)</w:t>
            </w:r>
          </w:p>
        </w:tc>
        <w:tc>
          <w:tcPr>
            <w:tcW w:type="dxa" w:w="4960"/>
            <w:tcBorders>
              <w:top w:val="single" w:color="AAAAAA" w:sz="4"/>
              <w:left w:val="single" w:color="AAAAAA" w:sz="4"/>
              <w:bottom w:val="single" w:color="AAAAAA" w:sz="4"/>
              <w:right w:val="single" w:color="AAAAAA" w:sz="4"/>
            </w:tcBorders>
            <w:shd w:fill="F2F2F2" w:val="clear"/>
            <w:tcMar>
              <w:top w:type="dxa" w:w="60"/>
              <w:left w:type="dxa" w:w="90"/>
              <w:bottom w:type="dxa" w:w="60"/>
              <w:right w:type="dxa" w:w="90"/>
            </w:tcMar>
          </w:tcPr>
          <w:p>
            <w:pPr>
              <w:spacing w:after="0"/>
              <w:jc w:val="center"/>
            </w:pPr>
            <w:r>
              <w:rPr>
                <w:rFonts w:ascii="Calibri" w:cs="Calibri" w:eastAsia="Calibri" w:hAnsi="Calibri"/>
                <w:b w:val="false"/>
                <w:bCs w:val="false"/>
                <w:color w:val="333333"/>
                <w:sz w:val="21"/>
                <w:szCs w:val="21"/>
              </w:rPr>
              <w:t xml:space="preserve">16 / 8</w:t>
            </w:r>
          </w:p>
        </w:tc>
      </w:tr>
      <w:tr>
        <w:tc>
          <w:tcPr>
            <w:tcW w:type="dxa" w:w="460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0"/>
              <w:jc w:val="left"/>
            </w:pPr>
            <w:r>
              <w:rPr>
                <w:rFonts w:ascii="Calibri" w:cs="Calibri" w:eastAsia="Calibri" w:hAnsi="Calibri"/>
                <w:b w:val="false"/>
                <w:bCs w:val="false"/>
                <w:color w:val="333333"/>
                <w:sz w:val="21"/>
                <w:szCs w:val="21"/>
              </w:rPr>
              <w:t xml:space="preserve">Lagrangian inits  (λ₁/λ₂/λ₃)</w:t>
            </w:r>
          </w:p>
        </w:tc>
        <w:tc>
          <w:tcPr>
            <w:tcW w:type="dxa" w:w="496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0"/>
              <w:jc w:val="center"/>
            </w:pPr>
            <w:r>
              <w:rPr>
                <w:rFonts w:ascii="Calibri" w:cs="Calibri" w:eastAsia="Calibri" w:hAnsi="Calibri"/>
                <w:b w:val="false"/>
                <w:bCs w:val="false"/>
                <w:color w:val="333333"/>
                <w:sz w:val="21"/>
                <w:szCs w:val="21"/>
              </w:rPr>
              <w:t xml:space="preserve">3.0 / 1.0 / 0.01</w:t>
            </w:r>
          </w:p>
        </w:tc>
      </w:tr>
      <w:tr>
        <w:tc>
          <w:tcPr>
            <w:tcW w:type="dxa" w:w="4600"/>
            <w:tcBorders>
              <w:top w:val="single" w:color="AAAAAA" w:sz="4"/>
              <w:left w:val="single" w:color="AAAAAA" w:sz="4"/>
              <w:bottom w:val="single" w:color="AAAAAA" w:sz="4"/>
              <w:right w:val="single" w:color="AAAAAA" w:sz="4"/>
            </w:tcBorders>
            <w:shd w:fill="F2F2F2" w:val="clear"/>
            <w:tcMar>
              <w:top w:type="dxa" w:w="60"/>
              <w:left w:type="dxa" w:w="90"/>
              <w:bottom w:type="dxa" w:w="60"/>
              <w:right w:type="dxa" w:w="90"/>
            </w:tcMar>
          </w:tcPr>
          <w:p>
            <w:pPr>
              <w:spacing w:after="0"/>
              <w:jc w:val="left"/>
            </w:pPr>
            <w:r>
              <w:rPr>
                <w:rFonts w:ascii="Calibri" w:cs="Calibri" w:eastAsia="Calibri" w:hAnsi="Calibri"/>
                <w:b w:val="false"/>
                <w:bCs w:val="false"/>
                <w:color w:val="333333"/>
                <w:sz w:val="21"/>
                <w:szCs w:val="21"/>
              </w:rPr>
              <w:t xml:space="preserve">Hidden dim / batch size</w:t>
            </w:r>
          </w:p>
        </w:tc>
        <w:tc>
          <w:tcPr>
            <w:tcW w:type="dxa" w:w="4960"/>
            <w:tcBorders>
              <w:top w:val="single" w:color="AAAAAA" w:sz="4"/>
              <w:left w:val="single" w:color="AAAAAA" w:sz="4"/>
              <w:bottom w:val="single" w:color="AAAAAA" w:sz="4"/>
              <w:right w:val="single" w:color="AAAAAA" w:sz="4"/>
            </w:tcBorders>
            <w:shd w:fill="F2F2F2" w:val="clear"/>
            <w:tcMar>
              <w:top w:type="dxa" w:w="60"/>
              <w:left w:type="dxa" w:w="90"/>
              <w:bottom w:type="dxa" w:w="60"/>
              <w:right w:type="dxa" w:w="90"/>
            </w:tcMar>
          </w:tcPr>
          <w:p>
            <w:pPr>
              <w:spacing w:after="0"/>
              <w:jc w:val="center"/>
            </w:pPr>
            <w:r>
              <w:rPr>
                <w:rFonts w:ascii="Calibri" w:cs="Calibri" w:eastAsia="Calibri" w:hAnsi="Calibri"/>
                <w:b w:val="false"/>
                <w:bCs w:val="false"/>
                <w:color w:val="333333"/>
                <w:sz w:val="21"/>
                <w:szCs w:val="21"/>
              </w:rPr>
              <w:t xml:space="preserve">512 / 256</w:t>
            </w:r>
          </w:p>
        </w:tc>
      </w:tr>
      <w:tr>
        <w:tc>
          <w:tcPr>
            <w:tcW w:type="dxa" w:w="460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0"/>
              <w:jc w:val="left"/>
            </w:pPr>
            <w:r>
              <w:rPr>
                <w:rFonts w:ascii="Calibri" w:cs="Calibri" w:eastAsia="Calibri" w:hAnsi="Calibri"/>
                <w:b w:val="false"/>
                <w:bCs w:val="false"/>
                <w:color w:val="333333"/>
                <w:sz w:val="21"/>
                <w:szCs w:val="21"/>
              </w:rPr>
              <w:t xml:space="preserve">Learning rate (actor &amp; critic)</w:t>
            </w:r>
          </w:p>
        </w:tc>
        <w:tc>
          <w:tcPr>
            <w:tcW w:type="dxa" w:w="496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0"/>
              <w:jc w:val="center"/>
            </w:pPr>
            <w:r>
              <w:rPr>
                <w:rFonts w:ascii="Calibri" w:cs="Calibri" w:eastAsia="Calibri" w:hAnsi="Calibri"/>
                <w:b w:val="false"/>
                <w:bCs w:val="false"/>
                <w:color w:val="333333"/>
                <w:sz w:val="21"/>
                <w:szCs w:val="21"/>
              </w:rPr>
              <w:t xml:space="preserve">3 × 10⁻⁴</w:t>
            </w:r>
          </w:p>
        </w:tc>
      </w:tr>
      <w:tr>
        <w:tc>
          <w:tcPr>
            <w:tcW w:type="dxa" w:w="4600"/>
            <w:tcBorders>
              <w:top w:val="single" w:color="AAAAAA" w:sz="4"/>
              <w:left w:val="single" w:color="AAAAAA" w:sz="4"/>
              <w:bottom w:val="single" w:color="AAAAAA" w:sz="4"/>
              <w:right w:val="single" w:color="AAAAAA" w:sz="4"/>
            </w:tcBorders>
            <w:shd w:fill="F2F2F2" w:val="clear"/>
            <w:tcMar>
              <w:top w:type="dxa" w:w="60"/>
              <w:left w:type="dxa" w:w="90"/>
              <w:bottom w:type="dxa" w:w="60"/>
              <w:right w:type="dxa" w:w="90"/>
            </w:tcMar>
          </w:tcPr>
          <w:p>
            <w:pPr>
              <w:spacing w:after="0"/>
              <w:jc w:val="left"/>
            </w:pPr>
            <w:r>
              <w:rPr>
                <w:rFonts w:ascii="Calibri" w:cs="Calibri" w:eastAsia="Calibri" w:hAnsi="Calibri"/>
                <w:b w:val="false"/>
                <w:bCs w:val="false"/>
                <w:color w:val="333333"/>
                <w:sz w:val="21"/>
                <w:szCs w:val="21"/>
              </w:rPr>
              <w:t xml:space="preserve">Replay buffer size</w:t>
            </w:r>
          </w:p>
        </w:tc>
        <w:tc>
          <w:tcPr>
            <w:tcW w:type="dxa" w:w="4960"/>
            <w:tcBorders>
              <w:top w:val="single" w:color="AAAAAA" w:sz="4"/>
              <w:left w:val="single" w:color="AAAAAA" w:sz="4"/>
              <w:bottom w:val="single" w:color="AAAAAA" w:sz="4"/>
              <w:right w:val="single" w:color="AAAAAA" w:sz="4"/>
            </w:tcBorders>
            <w:shd w:fill="F2F2F2" w:val="clear"/>
            <w:tcMar>
              <w:top w:type="dxa" w:w="60"/>
              <w:left w:type="dxa" w:w="90"/>
              <w:bottom w:type="dxa" w:w="60"/>
              <w:right w:type="dxa" w:w="90"/>
            </w:tcMar>
          </w:tcPr>
          <w:p>
            <w:pPr>
              <w:spacing w:after="0"/>
              <w:jc w:val="center"/>
            </w:pPr>
            <w:r>
              <w:rPr>
                <w:rFonts w:ascii="Calibri" w:cs="Calibri" w:eastAsia="Calibri" w:hAnsi="Calibri"/>
                <w:b w:val="false"/>
                <w:bCs w:val="false"/>
                <w:color w:val="333333"/>
                <w:sz w:val="21"/>
                <w:szCs w:val="21"/>
              </w:rPr>
              <w:t xml:space="preserve">200 000</w:t>
            </w:r>
          </w:p>
        </w:tc>
      </w:tr>
      <w:tr>
        <w:tc>
          <w:tcPr>
            <w:tcW w:type="dxa" w:w="460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0"/>
              <w:jc w:val="left"/>
            </w:pPr>
            <w:r>
              <w:rPr>
                <w:rFonts w:ascii="Calibri" w:cs="Calibri" w:eastAsia="Calibri" w:hAnsi="Calibri"/>
                <w:b w:val="false"/>
                <w:bCs w:val="false"/>
                <w:color w:val="333333"/>
                <w:sz w:val="21"/>
                <w:szCs w:val="21"/>
              </w:rPr>
              <w:t xml:space="preserve">Steps per episode / training episodes</w:t>
            </w:r>
          </w:p>
        </w:tc>
        <w:tc>
          <w:tcPr>
            <w:tcW w:type="dxa" w:w="496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0"/>
              <w:jc w:val="center"/>
            </w:pPr>
            <w:r>
              <w:rPr>
                <w:rFonts w:ascii="Calibri" w:cs="Calibri" w:eastAsia="Calibri" w:hAnsi="Calibri"/>
                <w:b w:val="false"/>
                <w:bCs w:val="false"/>
                <w:color w:val="333333"/>
                <w:sz w:val="21"/>
                <w:szCs w:val="21"/>
              </w:rPr>
              <w:t xml:space="preserve">200 / 1 500–3 500</w:t>
            </w:r>
          </w:p>
        </w:tc>
      </w:tr>
      <w:tr>
        <w:tc>
          <w:tcPr>
            <w:tcW w:type="dxa" w:w="4600"/>
            <w:tcBorders>
              <w:top w:val="single" w:color="AAAAAA" w:sz="4"/>
              <w:left w:val="single" w:color="AAAAAA" w:sz="4"/>
              <w:bottom w:val="single" w:color="AAAAAA" w:sz="4"/>
              <w:right w:val="single" w:color="AAAAAA" w:sz="4"/>
            </w:tcBorders>
            <w:shd w:fill="F2F2F2" w:val="clear"/>
            <w:tcMar>
              <w:top w:type="dxa" w:w="60"/>
              <w:left w:type="dxa" w:w="90"/>
              <w:bottom w:type="dxa" w:w="60"/>
              <w:right w:type="dxa" w:w="90"/>
            </w:tcMar>
          </w:tcPr>
          <w:p>
            <w:pPr>
              <w:spacing w:after="0"/>
              <w:jc w:val="left"/>
            </w:pPr>
            <w:r>
              <w:rPr>
                <w:rFonts w:ascii="Calibri" w:cs="Calibri" w:eastAsia="Calibri" w:hAnsi="Calibri"/>
                <w:b w:val="false"/>
                <w:bCs w:val="false"/>
                <w:color w:val="333333"/>
                <w:sz w:val="21"/>
                <w:szCs w:val="21"/>
              </w:rPr>
              <w:t xml:space="preserve">Exp A — m=1 TD3 SU rate</w:t>
            </w:r>
          </w:p>
        </w:tc>
        <w:tc>
          <w:tcPr>
            <w:tcW w:type="dxa" w:w="4960"/>
            <w:tcBorders>
              <w:top w:val="single" w:color="AAAAAA" w:sz="4"/>
              <w:left w:val="single" w:color="AAAAAA" w:sz="4"/>
              <w:bottom w:val="single" w:color="AAAAAA" w:sz="4"/>
              <w:right w:val="single" w:color="AAAAAA" w:sz="4"/>
            </w:tcBorders>
            <w:shd w:fill="F2F2F2" w:val="clear"/>
            <w:tcMar>
              <w:top w:type="dxa" w:w="60"/>
              <w:left w:type="dxa" w:w="90"/>
              <w:bottom w:type="dxa" w:w="60"/>
              <w:right w:type="dxa" w:w="90"/>
            </w:tcMar>
          </w:tcPr>
          <w:p>
            <w:pPr>
              <w:spacing w:after="0"/>
              <w:jc w:val="center"/>
            </w:pPr>
            <w:r>
              <w:rPr>
                <w:rFonts w:ascii="Calibri" w:cs="Calibri" w:eastAsia="Calibri" w:hAnsi="Calibri"/>
                <w:b w:val="false"/>
                <w:bCs w:val="false"/>
                <w:color w:val="333333"/>
                <w:sz w:val="21"/>
                <w:szCs w:val="21"/>
              </w:rPr>
              <w:t xml:space="preserve">2.365 bits/s/Hz  vs DDPG 2.065</w:t>
            </w:r>
          </w:p>
        </w:tc>
      </w:tr>
      <w:tr>
        <w:tc>
          <w:tcPr>
            <w:tcW w:type="dxa" w:w="460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0"/>
              <w:jc w:val="left"/>
            </w:pPr>
            <w:r>
              <w:rPr>
                <w:rFonts w:ascii="Calibri" w:cs="Calibri" w:eastAsia="Calibri" w:hAnsi="Calibri"/>
                <w:b w:val="false"/>
                <w:bCs w:val="false"/>
                <w:color w:val="333333"/>
                <w:sz w:val="21"/>
                <w:szCs w:val="21"/>
              </w:rPr>
              <w:t xml:space="preserve">Exp A — m=1 TD3 outage</w:t>
            </w:r>
          </w:p>
        </w:tc>
        <w:tc>
          <w:tcPr>
            <w:tcW w:type="dxa" w:w="496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0"/>
              <w:jc w:val="center"/>
            </w:pPr>
            <w:r>
              <w:rPr>
                <w:rFonts w:ascii="Calibri" w:cs="Calibri" w:eastAsia="Calibri" w:hAnsi="Calibri"/>
                <w:b w:val="false"/>
                <w:bCs w:val="false"/>
                <w:color w:val="333333"/>
                <w:sz w:val="21"/>
                <w:szCs w:val="21"/>
              </w:rPr>
              <w:t xml:space="preserve">0.249  vs DDPG 0.321</w:t>
            </w:r>
          </w:p>
        </w:tc>
      </w:tr>
      <w:tr>
        <w:tc>
          <w:tcPr>
            <w:tcW w:type="dxa" w:w="4600"/>
            <w:tcBorders>
              <w:top w:val="single" w:color="AAAAAA" w:sz="4"/>
              <w:left w:val="single" w:color="AAAAAA" w:sz="4"/>
              <w:bottom w:val="single" w:color="AAAAAA" w:sz="4"/>
              <w:right w:val="single" w:color="AAAAAA" w:sz="4"/>
            </w:tcBorders>
            <w:shd w:fill="F2F2F2" w:val="clear"/>
            <w:tcMar>
              <w:top w:type="dxa" w:w="60"/>
              <w:left w:type="dxa" w:w="90"/>
              <w:bottom w:type="dxa" w:w="60"/>
              <w:right w:type="dxa" w:w="90"/>
            </w:tcMar>
          </w:tcPr>
          <w:p>
            <w:pPr>
              <w:spacing w:after="0"/>
              <w:jc w:val="left"/>
            </w:pPr>
            <w:r>
              <w:rPr>
                <w:rFonts w:ascii="Calibri" w:cs="Calibri" w:eastAsia="Calibri" w:hAnsi="Calibri"/>
                <w:b w:val="false"/>
                <w:bCs w:val="false"/>
                <w:color w:val="333333"/>
                <w:sz w:val="21"/>
                <w:szCs w:val="21"/>
              </w:rPr>
              <w:t xml:space="preserve">Exp B — m=3 TD3 SU rate</w:t>
            </w:r>
          </w:p>
        </w:tc>
        <w:tc>
          <w:tcPr>
            <w:tcW w:type="dxa" w:w="4960"/>
            <w:tcBorders>
              <w:top w:val="single" w:color="AAAAAA" w:sz="4"/>
              <w:left w:val="single" w:color="AAAAAA" w:sz="4"/>
              <w:bottom w:val="single" w:color="AAAAAA" w:sz="4"/>
              <w:right w:val="single" w:color="AAAAAA" w:sz="4"/>
            </w:tcBorders>
            <w:shd w:fill="F2F2F2" w:val="clear"/>
            <w:tcMar>
              <w:top w:type="dxa" w:w="60"/>
              <w:left w:type="dxa" w:w="90"/>
              <w:bottom w:type="dxa" w:w="60"/>
              <w:right w:type="dxa" w:w="90"/>
            </w:tcMar>
          </w:tcPr>
          <w:p>
            <w:pPr>
              <w:spacing w:after="0"/>
              <w:jc w:val="center"/>
            </w:pPr>
            <w:r>
              <w:rPr>
                <w:rFonts w:ascii="Calibri" w:cs="Calibri" w:eastAsia="Calibri" w:hAnsi="Calibri"/>
                <w:b w:val="false"/>
                <w:bCs w:val="false"/>
                <w:color w:val="333333"/>
                <w:sz w:val="21"/>
                <w:szCs w:val="21"/>
              </w:rPr>
              <w:t xml:space="preserve">2.067 bits/s/Hz  vs DDPG 1.693</w:t>
            </w:r>
          </w:p>
        </w:tc>
      </w:tr>
      <w:tr>
        <w:tc>
          <w:tcPr>
            <w:tcW w:type="dxa" w:w="460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0"/>
              <w:jc w:val="left"/>
            </w:pPr>
            <w:r>
              <w:rPr>
                <w:rFonts w:ascii="Calibri" w:cs="Calibri" w:eastAsia="Calibri" w:hAnsi="Calibri"/>
                <w:b w:val="false"/>
                <w:bCs w:val="false"/>
                <w:color w:val="333333"/>
                <w:sz w:val="21"/>
                <w:szCs w:val="21"/>
              </w:rPr>
              <w:t xml:space="preserve">Exp B — m=3 TD3 outage</w:t>
            </w:r>
          </w:p>
        </w:tc>
        <w:tc>
          <w:tcPr>
            <w:tcW w:type="dxa" w:w="496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0"/>
              <w:jc w:val="center"/>
            </w:pPr>
            <w:r>
              <w:rPr>
                <w:rFonts w:ascii="Calibri" w:cs="Calibri" w:eastAsia="Calibri" w:hAnsi="Calibri"/>
                <w:b w:val="false"/>
                <w:bCs w:val="false"/>
                <w:color w:val="333333"/>
                <w:sz w:val="21"/>
                <w:szCs w:val="21"/>
              </w:rPr>
              <w:t xml:space="preserve">0.113  vs DDPG 0.251</w:t>
            </w:r>
          </w:p>
        </w:tc>
      </w:tr>
      <w:tr>
        <w:tc>
          <w:tcPr>
            <w:tcW w:type="dxa" w:w="4600"/>
            <w:tcBorders>
              <w:top w:val="single" w:color="AAAAAA" w:sz="4"/>
              <w:left w:val="single" w:color="AAAAAA" w:sz="4"/>
              <w:bottom w:val="single" w:color="AAAAAA" w:sz="4"/>
              <w:right w:val="single" w:color="AAAAAA" w:sz="4"/>
            </w:tcBorders>
            <w:shd w:fill="F2F2F2" w:val="clear"/>
            <w:tcMar>
              <w:top w:type="dxa" w:w="60"/>
              <w:left w:type="dxa" w:w="90"/>
              <w:bottom w:type="dxa" w:w="60"/>
              <w:right w:type="dxa" w:w="90"/>
            </w:tcMar>
          </w:tcPr>
          <w:p>
            <w:pPr>
              <w:spacing w:after="0"/>
              <w:jc w:val="left"/>
            </w:pPr>
            <w:r>
              <w:rPr>
                <w:rFonts w:ascii="Calibri" w:cs="Calibri" w:eastAsia="Calibri" w:hAnsi="Calibri"/>
                <w:b w:val="false"/>
                <w:bCs w:val="false"/>
                <w:color w:val="333333"/>
                <w:sz w:val="21"/>
                <w:szCs w:val="21"/>
              </w:rPr>
              <w:t xml:space="preserve">Exp C — m=3 3-way Avg Reward</w:t>
            </w:r>
          </w:p>
        </w:tc>
        <w:tc>
          <w:tcPr>
            <w:tcW w:type="dxa" w:w="4960"/>
            <w:tcBorders>
              <w:top w:val="single" w:color="AAAAAA" w:sz="4"/>
              <w:left w:val="single" w:color="AAAAAA" w:sz="4"/>
              <w:bottom w:val="single" w:color="AAAAAA" w:sz="4"/>
              <w:right w:val="single" w:color="AAAAAA" w:sz="4"/>
            </w:tcBorders>
            <w:shd w:fill="F2F2F2" w:val="clear"/>
            <w:tcMar>
              <w:top w:type="dxa" w:w="60"/>
              <w:left w:type="dxa" w:w="90"/>
              <w:bottom w:type="dxa" w:w="60"/>
              <w:right w:type="dxa" w:w="90"/>
            </w:tcMar>
          </w:tcPr>
          <w:p>
            <w:pPr>
              <w:spacing w:after="0"/>
              <w:jc w:val="center"/>
            </w:pPr>
            <w:r>
              <w:rPr>
                <w:rFonts w:ascii="Calibri" w:cs="Calibri" w:eastAsia="Calibri" w:hAnsi="Calibri"/>
                <w:b w:val="false"/>
                <w:bCs w:val="false"/>
                <w:color w:val="333333"/>
                <w:sz w:val="21"/>
                <w:szCs w:val="21"/>
              </w:rPr>
              <w:t xml:space="preserve">Proposed 247.56  &gt;  DDPG 245.46  &gt;  TD3 241.33</w:t>
            </w:r>
          </w:p>
        </w:tc>
      </w:tr>
      <w:tr>
        <w:tc>
          <w:tcPr>
            <w:tcW w:type="dxa" w:w="460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0"/>
              <w:jc w:val="left"/>
            </w:pPr>
            <w:r>
              <w:rPr>
                <w:rFonts w:ascii="Calibri" w:cs="Calibri" w:eastAsia="Calibri" w:hAnsi="Calibri"/>
                <w:b w:val="false"/>
                <w:bCs w:val="false"/>
                <w:color w:val="333333"/>
                <w:sz w:val="21"/>
                <w:szCs w:val="21"/>
              </w:rPr>
              <w:t xml:space="preserve">Exp C — Proposed PU rate (advantage)</w:t>
            </w:r>
          </w:p>
        </w:tc>
        <w:tc>
          <w:tcPr>
            <w:tcW w:type="dxa" w:w="496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0"/>
              <w:jc w:val="center"/>
            </w:pPr>
            <w:r>
              <w:rPr>
                <w:rFonts w:ascii="Calibri" w:cs="Calibri" w:eastAsia="Calibri" w:hAnsi="Calibri"/>
                <w:b w:val="false"/>
                <w:bCs w:val="false"/>
                <w:color w:val="333333"/>
                <w:sz w:val="21"/>
                <w:szCs w:val="21"/>
              </w:rPr>
              <w:t xml:space="preserve">0.529 vs DDPG 0.516</w:t>
            </w:r>
          </w:p>
        </w:tc>
      </w:tr>
    </w:tbl>
    <w:p>
      <w:pPr>
        <w:pStyle w:val="Heading3"/>
        <w:spacing w:after="80" w:before="180"/>
      </w:pPr>
      <w:r>
        <w:rPr>
          <w:rFonts w:ascii="Calibri" w:cs="Calibri" w:eastAsia="Calibri" w:hAnsi="Calibri"/>
          <w:b/>
          <w:bCs/>
          <w:sz w:val="22"/>
          <w:szCs w:val="22"/>
        </w:rPr>
        <w:t xml:space="preserve">9.2  Elevator Pitch (60 seconds)</w:t>
      </w:r>
    </w:p>
    <w:p>
      <w:pPr>
        <w:spacing w:after="100" w:line="290"/>
        <w:jc w:val="both"/>
      </w:pPr>
      <w:r>
        <w:rPr>
          <w:rFonts w:ascii="Calibri" w:cs="Calibri" w:eastAsia="Calibri" w:hAnsi="Calibri"/>
          <w:b w:val="false"/>
          <w:bCs w:val="false"/>
          <w:i w:val="false"/>
          <w:iCs w:val="false"/>
          <w:sz w:val="22"/>
          <w:szCs w:val="22"/>
        </w:rPr>
        <w:t xml:space="preserve">Cognitive Radio Networks let unlicensed Secondary Users opportunistically share licensed spectrum with Primary Users. The hard sub-problem is dynamic power allocation under Nakagami-m fading with imperfect CSI — the SU must choose its transmit power every channel use to maximise its own throughput while keeping the PU's SINR above a protection threshold. We implemented three Deep Reinforcement Learning algorithms — DDPG as a Phase-1 baseline, TD3 as a stronger off-policy continuous-control method, and a Proposed Algorithm that extends TD3 with a GRU belief encoder, decomposed multi-objective critics, adaptive Lagrangian weights and directional exploration noise. Across Nakagami m = 1 and m = 3 under imperfect CSI, TD3 substantially outperforms DDPG (+20 % SU throughput, −12 percentage-point outage at m = 3), and the Proposed Algorithm further matches the best baseline on SU performance while improving PU protection — without any manual reward-weight tuning.</w:t>
      </w:r>
    </w:p>
    <w:p>
      <w:pPr>
        <w:pStyle w:val="Heading3"/>
        <w:spacing w:after="80" w:before="180"/>
      </w:pPr>
      <w:r>
        <w:rPr>
          <w:rFonts w:ascii="Calibri" w:cs="Calibri" w:eastAsia="Calibri" w:hAnsi="Calibri"/>
          <w:b/>
          <w:bCs/>
          <w:sz w:val="22"/>
          <w:szCs w:val="22"/>
        </w:rPr>
        <w:t xml:space="preserve">9.3  Do's and Don'ts on the Day</w:t>
      </w:r>
    </w:p>
    <w:p>
      <w:pPr>
        <w:pStyle w:val="ListParagraph"/>
        <w:numPr>
          <w:ilvl w:val="0"/>
          <w:numId w:val="3"/>
        </w:numPr>
        <w:spacing w:after="60"/>
      </w:pPr>
      <w:r>
        <w:rPr>
          <w:rFonts w:ascii="Calibri" w:cs="Calibri" w:eastAsia="Calibri" w:hAnsi="Calibri"/>
          <w:sz w:val="22"/>
          <w:szCs w:val="22"/>
        </w:rPr>
        <w:t xml:space="preserve">DO expand every acronym the first time you say it (CRN, RL, DDPG, TD3, GRU, etc.).</w:t>
      </w:r>
    </w:p>
    <w:p>
      <w:pPr>
        <w:pStyle w:val="ListParagraph"/>
        <w:numPr>
          <w:ilvl w:val="0"/>
          <w:numId w:val="3"/>
        </w:numPr>
        <w:spacing w:after="60"/>
      </w:pPr>
      <w:r>
        <w:rPr>
          <w:rFonts w:ascii="Calibri" w:cs="Calibri" w:eastAsia="Calibri" w:hAnsi="Calibri"/>
          <w:sz w:val="22"/>
          <w:szCs w:val="22"/>
        </w:rPr>
        <w:t xml:space="preserve">DO speak to the metric, not the colour — say 'TD3 throughput' not 'the orange line'.</w:t>
      </w:r>
    </w:p>
    <w:p>
      <w:pPr>
        <w:pStyle w:val="ListParagraph"/>
        <w:numPr>
          <w:ilvl w:val="0"/>
          <w:numId w:val="3"/>
        </w:numPr>
        <w:spacing w:after="60"/>
      </w:pPr>
      <w:r>
        <w:rPr>
          <w:rFonts w:ascii="Calibri" w:cs="Calibri" w:eastAsia="Calibri" w:hAnsi="Calibri"/>
          <w:sz w:val="22"/>
          <w:szCs w:val="22"/>
        </w:rPr>
        <w:t xml:space="preserve">DO point to the graph when quoting a number — reviewers like to see the source.</w:t>
      </w:r>
    </w:p>
    <w:p>
      <w:pPr>
        <w:pStyle w:val="ListParagraph"/>
        <w:numPr>
          <w:ilvl w:val="0"/>
          <w:numId w:val="3"/>
        </w:numPr>
        <w:spacing w:after="60"/>
      </w:pPr>
      <w:r>
        <w:rPr>
          <w:rFonts w:ascii="Calibri" w:cs="Calibri" w:eastAsia="Calibri" w:hAnsi="Calibri"/>
          <w:sz w:val="22"/>
          <w:szCs w:val="22"/>
        </w:rPr>
        <w:t xml:space="preserve">DO own the trade-offs — 8× longer training is a real cost; admit it openly.</w:t>
      </w:r>
    </w:p>
    <w:p>
      <w:pPr>
        <w:pStyle w:val="ListParagraph"/>
        <w:numPr>
          <w:ilvl w:val="0"/>
          <w:numId w:val="3"/>
        </w:numPr>
        <w:spacing w:after="60"/>
      </w:pPr>
      <w:r>
        <w:rPr>
          <w:rFonts w:ascii="Calibri" w:cs="Calibri" w:eastAsia="Calibri" w:hAnsi="Calibri"/>
          <w:sz w:val="22"/>
          <w:szCs w:val="22"/>
        </w:rPr>
        <w:t xml:space="preserve">DON'T claim the Proposed Algorithm is 'better at everything' — be precise: best avg reward, best PU rate at equal outage.</w:t>
      </w:r>
    </w:p>
    <w:p>
      <w:pPr>
        <w:pStyle w:val="ListParagraph"/>
        <w:numPr>
          <w:ilvl w:val="0"/>
          <w:numId w:val="3"/>
        </w:numPr>
        <w:spacing w:after="60"/>
      </w:pPr>
      <w:r>
        <w:rPr>
          <w:rFonts w:ascii="Calibri" w:cs="Calibri" w:eastAsia="Calibri" w:hAnsi="Calibri"/>
          <w:sz w:val="22"/>
          <w:szCs w:val="22"/>
        </w:rPr>
        <w:t xml:space="preserve">DON'T promise multi-SU / OFDM as 'done' — they are future-work items.</w:t>
      </w:r>
    </w:p>
    <w:p>
      <w:pPr>
        <w:pStyle w:val="ListParagraph"/>
        <w:numPr>
          <w:ilvl w:val="0"/>
          <w:numId w:val="3"/>
        </w:numPr>
        <w:spacing w:after="60"/>
      </w:pPr>
      <w:r>
        <w:rPr>
          <w:rFonts w:ascii="Calibri" w:cs="Calibri" w:eastAsia="Calibri" w:hAnsi="Calibri"/>
          <w:sz w:val="22"/>
          <w:szCs w:val="22"/>
        </w:rPr>
        <w:t xml:space="preserve">DON'T mention internal names like 'CAMO-TD3' — the deck calls it the 'Proposed Algorithm'.</w:t>
      </w:r>
    </w:p>
    <w:p>
      <w:pPr>
        <w:pStyle w:val="Heading3"/>
        <w:spacing w:after="80" w:before="180"/>
      </w:pPr>
      <w:r>
        <w:rPr>
          <w:rFonts w:ascii="Calibri" w:cs="Calibri" w:eastAsia="Calibri" w:hAnsi="Calibri"/>
          <w:b/>
          <w:bCs/>
          <w:sz w:val="22"/>
          <w:szCs w:val="22"/>
        </w:rPr>
        <w:t xml:space="preserve">9.4  One-Sentence Justifications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7160"/>
      </w:tblGrid>
      <w:tr>
        <w:tc>
          <w:tcPr>
            <w:tcW w:type="dxa" w:w="2400"/>
            <w:tcBorders>
              <w:top w:val="single" w:color="AAAAAA" w:sz="4"/>
              <w:left w:val="single" w:color="AAAAAA" w:sz="4"/>
              <w:bottom w:val="single" w:color="AAAAAA" w:sz="4"/>
              <w:right w:val="single" w:color="AAAAAA" w:sz="4"/>
            </w:tcBorders>
            <w:shd w:fill="1A365D" w:val="clear"/>
            <w:tcMar>
              <w:top w:type="dxa" w:w="60"/>
              <w:left w:type="dxa" w:w="90"/>
              <w:bottom w:type="dxa" w:w="60"/>
              <w:right w:type="dxa" w:w="90"/>
            </w:tcMar>
          </w:tcPr>
          <w:p>
            <w:pPr>
              <w:spacing w:after="0"/>
              <w:jc w:val="center"/>
            </w:pPr>
            <w:r>
              <w:rPr>
                <w:rFonts w:ascii="Calibri" w:cs="Calibri" w:eastAsia="Calibri" w:hAnsi="Calibri"/>
                <w:b/>
                <w:bCs/>
                <w:color w:val="FFFFFF"/>
                <w:sz w:val="21"/>
                <w:szCs w:val="21"/>
              </w:rPr>
              <w:t xml:space="preserve">Choice</w:t>
            </w:r>
          </w:p>
        </w:tc>
        <w:tc>
          <w:tcPr>
            <w:tcW w:type="dxa" w:w="7160"/>
            <w:tcBorders>
              <w:top w:val="single" w:color="AAAAAA" w:sz="4"/>
              <w:left w:val="single" w:color="AAAAAA" w:sz="4"/>
              <w:bottom w:val="single" w:color="AAAAAA" w:sz="4"/>
              <w:right w:val="single" w:color="AAAAAA" w:sz="4"/>
            </w:tcBorders>
            <w:shd w:fill="1A365D" w:val="clear"/>
            <w:tcMar>
              <w:top w:type="dxa" w:w="60"/>
              <w:left w:type="dxa" w:w="90"/>
              <w:bottom w:type="dxa" w:w="60"/>
              <w:right w:type="dxa" w:w="90"/>
            </w:tcMar>
          </w:tcPr>
          <w:p>
            <w:pPr>
              <w:spacing w:after="0"/>
              <w:jc w:val="center"/>
            </w:pPr>
            <w:r>
              <w:rPr>
                <w:rFonts w:ascii="Calibri" w:cs="Calibri" w:eastAsia="Calibri" w:hAnsi="Calibri"/>
                <w:b/>
                <w:bCs/>
                <w:color w:val="FFFFFF"/>
                <w:sz w:val="21"/>
                <w:szCs w:val="21"/>
              </w:rPr>
              <w:t xml:space="preserve">Justification</w:t>
            </w:r>
          </w:p>
        </w:tc>
      </w:tr>
      <w:tr>
        <w:tc>
          <w:tcPr>
            <w:tcW w:type="dxa" w:w="2400"/>
            <w:tcBorders>
              <w:top w:val="single" w:color="AAAAAA" w:sz="4"/>
              <w:left w:val="single" w:color="AAAAAA" w:sz="4"/>
              <w:bottom w:val="single" w:color="AAAAAA" w:sz="4"/>
              <w:right w:val="single" w:color="AAAAAA" w:sz="4"/>
            </w:tcBorders>
            <w:shd w:fill="F2F2F2" w:val="clear"/>
            <w:tcMar>
              <w:top w:type="dxa" w:w="60"/>
              <w:left w:type="dxa" w:w="90"/>
              <w:bottom w:type="dxa" w:w="60"/>
              <w:right w:type="dxa" w:w="90"/>
            </w:tcMar>
          </w:tcPr>
          <w:p>
            <w:pPr>
              <w:spacing w:after="0"/>
              <w:jc w:val="left"/>
            </w:pPr>
            <w:r>
              <w:rPr>
                <w:rFonts w:ascii="Calibri" w:cs="Calibri" w:eastAsia="Calibri" w:hAnsi="Calibri"/>
                <w:b w:val="false"/>
                <w:bCs w:val="false"/>
                <w:color w:val="333333"/>
                <w:sz w:val="21"/>
                <w:szCs w:val="21"/>
              </w:rPr>
              <w:t xml:space="preserve">Underlay paradigm</w:t>
            </w:r>
          </w:p>
        </w:tc>
        <w:tc>
          <w:tcPr>
            <w:tcW w:type="dxa" w:w="7160"/>
            <w:tcBorders>
              <w:top w:val="single" w:color="AAAAAA" w:sz="4"/>
              <w:left w:val="single" w:color="AAAAAA" w:sz="4"/>
              <w:bottom w:val="single" w:color="AAAAAA" w:sz="4"/>
              <w:right w:val="single" w:color="AAAAAA" w:sz="4"/>
            </w:tcBorders>
            <w:shd w:fill="F2F2F2" w:val="clear"/>
            <w:tcMar>
              <w:top w:type="dxa" w:w="60"/>
              <w:left w:type="dxa" w:w="90"/>
              <w:bottom w:type="dxa" w:w="60"/>
              <w:right w:type="dxa" w:w="90"/>
            </w:tcMar>
          </w:tcPr>
          <w:p>
            <w:pPr>
              <w:spacing w:after="0"/>
              <w:jc w:val="center"/>
            </w:pPr>
            <w:r>
              <w:rPr>
                <w:rFonts w:ascii="Calibri" w:cs="Calibri" w:eastAsia="Calibri" w:hAnsi="Calibri"/>
                <w:b w:val="false"/>
                <w:bCs w:val="false"/>
                <w:color w:val="333333"/>
                <w:sz w:val="21"/>
                <w:szCs w:val="21"/>
              </w:rPr>
              <w:t xml:space="preserve">Most general, continuously active, central sub-problem is power control.</w:t>
            </w:r>
          </w:p>
        </w:tc>
      </w:tr>
      <w:tr>
        <w:tc>
          <w:tcPr>
            <w:tcW w:type="dxa" w:w="240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0"/>
              <w:jc w:val="left"/>
            </w:pPr>
            <w:r>
              <w:rPr>
                <w:rFonts w:ascii="Calibri" w:cs="Calibri" w:eastAsia="Calibri" w:hAnsi="Calibri"/>
                <w:b w:val="false"/>
                <w:bCs w:val="false"/>
                <w:color w:val="333333"/>
                <w:sz w:val="21"/>
                <w:szCs w:val="21"/>
              </w:rPr>
              <w:t xml:space="preserve">DDPG → TD3 → Proposed</w:t>
            </w:r>
          </w:p>
        </w:tc>
        <w:tc>
          <w:tcPr>
            <w:tcW w:type="dxa" w:w="716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0"/>
              <w:jc w:val="center"/>
            </w:pPr>
            <w:r>
              <w:rPr>
                <w:rFonts w:ascii="Calibri" w:cs="Calibri" w:eastAsia="Calibri" w:hAnsi="Calibri"/>
                <w:b w:val="false"/>
                <w:bCs w:val="false"/>
                <w:color w:val="333333"/>
                <w:sz w:val="21"/>
                <w:szCs w:val="21"/>
              </w:rPr>
              <w:t xml:space="preserve">Each algorithm addresses a specific failure mode of the previous one.</w:t>
            </w:r>
          </w:p>
        </w:tc>
      </w:tr>
      <w:tr>
        <w:tc>
          <w:tcPr>
            <w:tcW w:type="dxa" w:w="2400"/>
            <w:tcBorders>
              <w:top w:val="single" w:color="AAAAAA" w:sz="4"/>
              <w:left w:val="single" w:color="AAAAAA" w:sz="4"/>
              <w:bottom w:val="single" w:color="AAAAAA" w:sz="4"/>
              <w:right w:val="single" w:color="AAAAAA" w:sz="4"/>
            </w:tcBorders>
            <w:shd w:fill="F2F2F2" w:val="clear"/>
            <w:tcMar>
              <w:top w:type="dxa" w:w="60"/>
              <w:left w:type="dxa" w:w="90"/>
              <w:bottom w:type="dxa" w:w="60"/>
              <w:right w:type="dxa" w:w="90"/>
            </w:tcMar>
          </w:tcPr>
          <w:p>
            <w:pPr>
              <w:spacing w:after="0"/>
              <w:jc w:val="left"/>
            </w:pPr>
            <w:r>
              <w:rPr>
                <w:rFonts w:ascii="Calibri" w:cs="Calibri" w:eastAsia="Calibri" w:hAnsi="Calibri"/>
                <w:b w:val="false"/>
                <w:bCs w:val="false"/>
                <w:color w:val="333333"/>
                <w:sz w:val="21"/>
                <w:szCs w:val="21"/>
              </w:rPr>
              <w:t xml:space="preserve">Continuous action</w:t>
            </w:r>
          </w:p>
        </w:tc>
        <w:tc>
          <w:tcPr>
            <w:tcW w:type="dxa" w:w="7160"/>
            <w:tcBorders>
              <w:top w:val="single" w:color="AAAAAA" w:sz="4"/>
              <w:left w:val="single" w:color="AAAAAA" w:sz="4"/>
              <w:bottom w:val="single" w:color="AAAAAA" w:sz="4"/>
              <w:right w:val="single" w:color="AAAAAA" w:sz="4"/>
            </w:tcBorders>
            <w:shd w:fill="F2F2F2" w:val="clear"/>
            <w:tcMar>
              <w:top w:type="dxa" w:w="60"/>
              <w:left w:type="dxa" w:w="90"/>
              <w:bottom w:type="dxa" w:w="60"/>
              <w:right w:type="dxa" w:w="90"/>
            </w:tcMar>
          </w:tcPr>
          <w:p>
            <w:pPr>
              <w:spacing w:after="0"/>
              <w:jc w:val="center"/>
            </w:pPr>
            <w:r>
              <w:rPr>
                <w:rFonts w:ascii="Calibri" w:cs="Calibri" w:eastAsia="Calibri" w:hAnsi="Calibri"/>
                <w:b w:val="false"/>
                <w:bCs w:val="false"/>
                <w:color w:val="333333"/>
                <w:sz w:val="21"/>
                <w:szCs w:val="21"/>
              </w:rPr>
              <w:t xml:space="preserve">DQN's discrete bins are too coarse for fine-grained P_s tuning.</w:t>
            </w:r>
          </w:p>
        </w:tc>
      </w:tr>
      <w:tr>
        <w:tc>
          <w:tcPr>
            <w:tcW w:type="dxa" w:w="240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0"/>
              <w:jc w:val="left"/>
            </w:pPr>
            <w:r>
              <w:rPr>
                <w:rFonts w:ascii="Calibri" w:cs="Calibri" w:eastAsia="Calibri" w:hAnsi="Calibri"/>
                <w:b w:val="false"/>
                <w:bCs w:val="false"/>
                <w:color w:val="333333"/>
                <w:sz w:val="21"/>
                <w:szCs w:val="21"/>
              </w:rPr>
              <w:t xml:space="preserve">Nakagami-m fading</w:t>
            </w:r>
          </w:p>
        </w:tc>
        <w:tc>
          <w:tcPr>
            <w:tcW w:type="dxa" w:w="716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0"/>
              <w:jc w:val="center"/>
            </w:pPr>
            <w:r>
              <w:rPr>
                <w:rFonts w:ascii="Calibri" w:cs="Calibri" w:eastAsia="Calibri" w:hAnsi="Calibri"/>
                <w:b w:val="false"/>
                <w:bCs w:val="false"/>
                <w:color w:val="333333"/>
                <w:sz w:val="21"/>
                <w:szCs w:val="21"/>
              </w:rPr>
              <w:t xml:space="preserve">Single-parameter family that includes Rayleigh and AWGN as special cases.</w:t>
            </w:r>
          </w:p>
        </w:tc>
      </w:tr>
      <w:tr>
        <w:tc>
          <w:tcPr>
            <w:tcW w:type="dxa" w:w="2400"/>
            <w:tcBorders>
              <w:top w:val="single" w:color="AAAAAA" w:sz="4"/>
              <w:left w:val="single" w:color="AAAAAA" w:sz="4"/>
              <w:bottom w:val="single" w:color="AAAAAA" w:sz="4"/>
              <w:right w:val="single" w:color="AAAAAA" w:sz="4"/>
            </w:tcBorders>
            <w:shd w:fill="F2F2F2" w:val="clear"/>
            <w:tcMar>
              <w:top w:type="dxa" w:w="60"/>
              <w:left w:type="dxa" w:w="90"/>
              <w:bottom w:type="dxa" w:w="60"/>
              <w:right w:type="dxa" w:w="90"/>
            </w:tcMar>
          </w:tcPr>
          <w:p>
            <w:pPr>
              <w:spacing w:after="0"/>
              <w:jc w:val="left"/>
            </w:pPr>
            <w:r>
              <w:rPr>
                <w:rFonts w:ascii="Calibri" w:cs="Calibri" w:eastAsia="Calibri" w:hAnsi="Calibri"/>
                <w:b w:val="false"/>
                <w:bCs w:val="false"/>
                <w:color w:val="333333"/>
                <w:sz w:val="21"/>
                <w:szCs w:val="21"/>
              </w:rPr>
              <w:t xml:space="preserve">Imperfect CSI</w:t>
            </w:r>
          </w:p>
        </w:tc>
        <w:tc>
          <w:tcPr>
            <w:tcW w:type="dxa" w:w="7160"/>
            <w:tcBorders>
              <w:top w:val="single" w:color="AAAAAA" w:sz="4"/>
              <w:left w:val="single" w:color="AAAAAA" w:sz="4"/>
              <w:bottom w:val="single" w:color="AAAAAA" w:sz="4"/>
              <w:right w:val="single" w:color="AAAAAA" w:sz="4"/>
            </w:tcBorders>
            <w:shd w:fill="F2F2F2" w:val="clear"/>
            <w:tcMar>
              <w:top w:type="dxa" w:w="60"/>
              <w:left w:type="dxa" w:w="90"/>
              <w:bottom w:type="dxa" w:w="60"/>
              <w:right w:type="dxa" w:w="90"/>
            </w:tcMar>
          </w:tcPr>
          <w:p>
            <w:pPr>
              <w:spacing w:after="0"/>
              <w:jc w:val="center"/>
            </w:pPr>
            <w:r>
              <w:rPr>
                <w:rFonts w:ascii="Calibri" w:cs="Calibri" w:eastAsia="Calibri" w:hAnsi="Calibri"/>
                <w:b w:val="false"/>
                <w:bCs w:val="false"/>
                <w:color w:val="333333"/>
                <w:sz w:val="21"/>
                <w:szCs w:val="21"/>
              </w:rPr>
              <w:t xml:space="preserve">Realistic deployment scenario; perfect CSI is an oracle assumption.</w:t>
            </w:r>
          </w:p>
        </w:tc>
      </w:tr>
      <w:tr>
        <w:tc>
          <w:tcPr>
            <w:tcW w:type="dxa" w:w="240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0"/>
              <w:jc w:val="left"/>
            </w:pPr>
            <w:r>
              <w:rPr>
                <w:rFonts w:ascii="Calibri" w:cs="Calibri" w:eastAsia="Calibri" w:hAnsi="Calibri"/>
                <w:b w:val="false"/>
                <w:bCs w:val="false"/>
                <w:color w:val="333333"/>
                <w:sz w:val="21"/>
                <w:szCs w:val="21"/>
              </w:rPr>
              <w:t xml:space="preserve">GRU over LSTM</w:t>
            </w:r>
          </w:p>
        </w:tc>
        <w:tc>
          <w:tcPr>
            <w:tcW w:type="dxa" w:w="716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0"/>
              <w:jc w:val="center"/>
            </w:pPr>
            <w:r>
              <w:rPr>
                <w:rFonts w:ascii="Calibri" w:cs="Calibri" w:eastAsia="Calibri" w:hAnsi="Calibri"/>
                <w:b w:val="false"/>
                <w:bCs w:val="false"/>
                <w:color w:val="333333"/>
                <w:sz w:val="21"/>
                <w:szCs w:val="21"/>
              </w:rPr>
              <w:t xml:space="preserve">Fewer parameters, matches LSTM at SEQ_LEN = 8.</w:t>
            </w:r>
          </w:p>
        </w:tc>
      </w:tr>
      <w:tr>
        <w:tc>
          <w:tcPr>
            <w:tcW w:type="dxa" w:w="2400"/>
            <w:tcBorders>
              <w:top w:val="single" w:color="AAAAAA" w:sz="4"/>
              <w:left w:val="single" w:color="AAAAAA" w:sz="4"/>
              <w:bottom w:val="single" w:color="AAAAAA" w:sz="4"/>
              <w:right w:val="single" w:color="AAAAAA" w:sz="4"/>
            </w:tcBorders>
            <w:shd w:fill="F2F2F2" w:val="clear"/>
            <w:tcMar>
              <w:top w:type="dxa" w:w="60"/>
              <w:left w:type="dxa" w:w="90"/>
              <w:bottom w:type="dxa" w:w="60"/>
              <w:right w:type="dxa" w:w="90"/>
            </w:tcMar>
          </w:tcPr>
          <w:p>
            <w:pPr>
              <w:spacing w:after="0"/>
              <w:jc w:val="left"/>
            </w:pPr>
            <w:r>
              <w:rPr>
                <w:rFonts w:ascii="Calibri" w:cs="Calibri" w:eastAsia="Calibri" w:hAnsi="Calibri"/>
                <w:b w:val="false"/>
                <w:bCs w:val="false"/>
                <w:color w:val="333333"/>
                <w:sz w:val="21"/>
                <w:szCs w:val="21"/>
              </w:rPr>
              <w:t xml:space="preserve">6 critics (decomposed)</w:t>
            </w:r>
          </w:p>
        </w:tc>
        <w:tc>
          <w:tcPr>
            <w:tcW w:type="dxa" w:w="7160"/>
            <w:tcBorders>
              <w:top w:val="single" w:color="AAAAAA" w:sz="4"/>
              <w:left w:val="single" w:color="AAAAAA" w:sz="4"/>
              <w:bottom w:val="single" w:color="AAAAAA" w:sz="4"/>
              <w:right w:val="single" w:color="AAAAAA" w:sz="4"/>
            </w:tcBorders>
            <w:shd w:fill="F2F2F2" w:val="clear"/>
            <w:tcMar>
              <w:top w:type="dxa" w:w="60"/>
              <w:left w:type="dxa" w:w="90"/>
              <w:bottom w:type="dxa" w:w="60"/>
              <w:right w:type="dxa" w:w="90"/>
            </w:tcMar>
          </w:tcPr>
          <w:p>
            <w:pPr>
              <w:spacing w:after="0"/>
              <w:jc w:val="center"/>
            </w:pPr>
            <w:r>
              <w:rPr>
                <w:rFonts w:ascii="Calibri" w:cs="Calibri" w:eastAsia="Calibri" w:hAnsi="Calibri"/>
                <w:b w:val="false"/>
                <w:bCs w:val="false"/>
                <w:color w:val="333333"/>
                <w:sz w:val="21"/>
                <w:szCs w:val="21"/>
              </w:rPr>
              <w:t xml:space="preserve">Cleaner per-objective Q-signal enables explicit trade-offs.</w:t>
            </w:r>
          </w:p>
        </w:tc>
      </w:tr>
      <w:tr>
        <w:tc>
          <w:tcPr>
            <w:tcW w:type="dxa" w:w="240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0"/>
              <w:jc w:val="left"/>
            </w:pPr>
            <w:r>
              <w:rPr>
                <w:rFonts w:ascii="Calibri" w:cs="Calibri" w:eastAsia="Calibri" w:hAnsi="Calibri"/>
                <w:b w:val="false"/>
                <w:bCs w:val="false"/>
                <w:color w:val="333333"/>
                <w:sz w:val="21"/>
                <w:szCs w:val="21"/>
              </w:rPr>
              <w:t xml:space="preserve">Adaptive Lagrangian</w:t>
            </w:r>
          </w:p>
        </w:tc>
        <w:tc>
          <w:tcPr>
            <w:tcW w:type="dxa" w:w="716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0"/>
              <w:jc w:val="center"/>
            </w:pPr>
            <w:r>
              <w:rPr>
                <w:rFonts w:ascii="Calibri" w:cs="Calibri" w:eastAsia="Calibri" w:hAnsi="Calibri"/>
                <w:b w:val="false"/>
                <w:bCs w:val="false"/>
                <w:color w:val="333333"/>
                <w:sz w:val="21"/>
                <w:szCs w:val="21"/>
              </w:rPr>
              <w:t xml:space="preserve">Primal-dual formulation of CMDP — removes hand-tuned reward weights.</w:t>
            </w:r>
          </w:p>
        </w:tc>
      </w:tr>
      <w:tr>
        <w:tc>
          <w:tcPr>
            <w:tcW w:type="dxa" w:w="2400"/>
            <w:tcBorders>
              <w:top w:val="single" w:color="AAAAAA" w:sz="4"/>
              <w:left w:val="single" w:color="AAAAAA" w:sz="4"/>
              <w:bottom w:val="single" w:color="AAAAAA" w:sz="4"/>
              <w:right w:val="single" w:color="AAAAAA" w:sz="4"/>
            </w:tcBorders>
            <w:shd w:fill="F2F2F2" w:val="clear"/>
            <w:tcMar>
              <w:top w:type="dxa" w:w="60"/>
              <w:left w:type="dxa" w:w="90"/>
              <w:bottom w:type="dxa" w:w="60"/>
              <w:right w:type="dxa" w:w="90"/>
            </w:tcMar>
          </w:tcPr>
          <w:p>
            <w:pPr>
              <w:spacing w:after="0"/>
              <w:jc w:val="left"/>
            </w:pPr>
            <w:r>
              <w:rPr>
                <w:rFonts w:ascii="Calibri" w:cs="Calibri" w:eastAsia="Calibri" w:hAnsi="Calibri"/>
                <w:b w:val="false"/>
                <w:bCs w:val="false"/>
                <w:color w:val="333333"/>
                <w:sz w:val="21"/>
                <w:szCs w:val="21"/>
              </w:rPr>
              <w:t xml:space="preserve">Directional noise</w:t>
            </w:r>
          </w:p>
        </w:tc>
        <w:tc>
          <w:tcPr>
            <w:tcW w:type="dxa" w:w="7160"/>
            <w:tcBorders>
              <w:top w:val="single" w:color="AAAAAA" w:sz="4"/>
              <w:left w:val="single" w:color="AAAAAA" w:sz="4"/>
              <w:bottom w:val="single" w:color="AAAAAA" w:sz="4"/>
              <w:right w:val="single" w:color="AAAAAA" w:sz="4"/>
            </w:tcBorders>
            <w:shd w:fill="F2F2F2" w:val="clear"/>
            <w:tcMar>
              <w:top w:type="dxa" w:w="60"/>
              <w:left w:type="dxa" w:w="90"/>
              <w:bottom w:type="dxa" w:w="60"/>
              <w:right w:type="dxa" w:w="90"/>
            </w:tcMar>
          </w:tcPr>
          <w:p>
            <w:pPr>
              <w:spacing w:after="0"/>
              <w:jc w:val="center"/>
            </w:pPr>
            <w:r>
              <w:rPr>
                <w:rFonts w:ascii="Calibri" w:cs="Calibri" w:eastAsia="Calibri" w:hAnsi="Calibri"/>
                <w:b w:val="false"/>
                <w:bCs w:val="false"/>
                <w:color w:val="333333"/>
                <w:sz w:val="21"/>
                <w:szCs w:val="21"/>
              </w:rPr>
              <w:t xml:space="preserve">Safer early exploration; bias decays to zero so final policy is undistorted.</w:t>
            </w:r>
          </w:p>
        </w:tc>
      </w:tr>
      <w:tr>
        <w:tc>
          <w:tcPr>
            <w:tcW w:type="dxa" w:w="240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0"/>
              <w:jc w:val="left"/>
            </w:pPr>
            <w:r>
              <w:rPr>
                <w:rFonts w:ascii="Calibri" w:cs="Calibri" w:eastAsia="Calibri" w:hAnsi="Calibri"/>
                <w:b w:val="false"/>
                <w:bCs w:val="false"/>
                <w:color w:val="333333"/>
                <w:sz w:val="21"/>
                <w:szCs w:val="21"/>
              </w:rPr>
              <w:t xml:space="preserve">TF32 on Ampere/Ada</w:t>
            </w:r>
          </w:p>
        </w:tc>
        <w:tc>
          <w:tcPr>
            <w:tcW w:type="dxa" w:w="716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0"/>
              <w:jc w:val="center"/>
            </w:pPr>
            <w:r>
              <w:rPr>
                <w:rFonts w:ascii="Calibri" w:cs="Calibri" w:eastAsia="Calibri" w:hAnsi="Calibri"/>
                <w:b w:val="false"/>
                <w:bCs w:val="false"/>
                <w:color w:val="333333"/>
                <w:sz w:val="21"/>
                <w:szCs w:val="21"/>
              </w:rPr>
              <w:t xml:space="preserve">Free ~2× speed-up at no accuracy cost.</w:t>
            </w:r>
          </w:p>
        </w:tc>
      </w:tr>
    </w:tbl>
    <w:sectPr>
      <w:headerReference w:type="default" r:id="rId7"/>
      <w:footerReference w:type="default" r:id="rId8"/>
      <w:pgSz w:w="12240" w:h="15840"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9"/>
        <w:szCs w:val="19"/>
      </w:rPr>
      <w:t xml:space="preserve">Page </w:t>
    </w:r>
    <w:r>
      <w:rPr>
        <w:rFonts w:ascii="Calibri" w:cs="Calibri" w:eastAsia="Calibri" w:hAnsi="Calibri"/>
        <w:sz w:val="19"/>
        <w:szCs w:val="19"/>
      </w:rPr>
      <w:fldChar w:fldCharType="begin"/>
      <w:instrText xml:space="preserve">PAGE</w:instrText>
      <w:fldChar w:fldCharType="separate"/>
      <w:fldChar w:fldCharType="end"/>
    </w:r>
    <w:r>
      <w:rPr>
        <w:rFonts w:ascii="Calibri" w:cs="Calibri" w:eastAsia="Calibri" w:hAnsi="Calibri"/>
        <w:sz w:val="19"/>
        <w:szCs w:val="19"/>
      </w:rPr>
      <w:t xml:space="preserve"> of </w:t>
    </w:r>
    <w:r>
      <w:rPr>
        <w:rFonts w:ascii="Calibri" w:cs="Calibri" w:eastAsia="Calibri" w:hAnsi="Calibri"/>
        <w:sz w:val="19"/>
        <w:szCs w:val="19"/>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777777"/>
        <w:sz w:val="18"/>
        <w:szCs w:val="18"/>
      </w:rPr>
      <w:t xml:space="preserve">CRN Power Allocation via Deep RL — Presenter &amp;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1A365D"/>
      <w:sz w:val="32"/>
      <w:szCs w:val="32"/>
    </w:rPr>
  </w:style>
  <w:style w:type="paragraph" w:styleId="Heading2">
    <w:name w:val="Heading 2"/>
    <w:basedOn w:val="Normal"/>
    <w:next w:val="Normal"/>
    <w:qFormat/>
    <w:pPr>
      <w:spacing w:after="100" w:before="220"/>
      <w:outlineLvl w:val="1"/>
    </w:pPr>
    <w:rPr>
      <w:rFonts w:ascii="Calibri" w:cs="Calibri" w:eastAsia="Calibri" w:hAnsi="Calibri"/>
      <w:b/>
      <w:bCs/>
      <w:color w:val="1A365D"/>
      <w:sz w:val="26"/>
      <w:szCs w:val="26"/>
    </w:rPr>
  </w:style>
  <w:style w:type="paragraph" w:styleId="Heading3">
    <w:name w:val="Heading 3"/>
    <w:basedOn w:val="Normal"/>
    <w:next w:val="Normal"/>
    <w:qFormat/>
    <w:pPr>
      <w:spacing w:after="80" w:before="180"/>
      <w:outlineLvl w:val="2"/>
    </w:pPr>
    <w:rPr>
      <w:rFonts w:ascii="Calibri" w:cs="Calibri" w:eastAsia="Calibri" w:hAnsi="Calibri"/>
      <w:b/>
      <w:bCs/>
      <w:color w:val="2C5F8D"/>
      <w:sz w:val="23"/>
      <w:szCs w:val="23"/>
    </w:rPr>
  </w:style>
  <w:style w:type="paragraph" w:styleId="Heading4">
    <w:name w:val="Heading 4"/>
    <w:basedOn w:val="Normal"/>
    <w:next w:val="Normal"/>
    <w:qFormat/>
    <w:pPr>
      <w:spacing w:after="60" w:before="140"/>
      <w:outlineLvl w:val="3"/>
    </w:pPr>
    <w:rPr>
      <w:rFonts w:ascii="Calibri" w:cs="Calibri" w:eastAsia="Calibri" w:hAnsi="Calibri"/>
      <w:b/>
      <w:bCs/>
      <w:i/>
      <w:iCs/>
      <w:color w:val="0B7A75"/>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2026-05-18T20:00:02.315Z</dcterms:created>
  <dcterms:modified xsi:type="dcterms:W3CDTF">2026-05-18T20:00:02.323Z</dcterms:modified>
</cp:coreProperties>
</file>

<file path=docProps/custom.xml><?xml version="1.0" encoding="utf-8"?>
<Properties xmlns="http://schemas.openxmlformats.org/officeDocument/2006/custom-properties" xmlns:vt="http://schemas.openxmlformats.org/officeDocument/2006/docPropsVTypes"/>
</file>