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103"/>
        <w:gridCol w:w="5103"/>
      </w:tblGrid>
      <w:tr>
        <w:trPr>
          <w:trHeight w:val="1587" w:hRule="exact"/>
        </w:trPr>
        <w:tc>
          <w:tcPr>
            <w:tcW w:type="dxa" w:w="8391"/>
          </w:tcPr>
          <w:p>
            <w:pPr>
              <w:spacing w:before="0" w:after="40" w:line="288" w:lineRule="auto"/>
              <w:jc w:val="center"/>
            </w:pPr>
            <w:r/>
            <w:r>
              <w:rPr>
                <w:rFonts w:ascii="Calibri" w:hAnsi="Calibri" w:eastAsia="微软雅黑"/>
                <w:b/>
                <w:sz w:val="40"/>
              </w:rPr>
              <w:t>侯钟棋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/>
                <w:sz w:val="21"/>
              </w:rPr>
              <w:t>求职意向：海外技术支持工程师（半导体设备 / 机器人 · 复合岗）｜工作地：深圳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23岁｜男｜自动化本科｜英语可流利对接海外客户（基本无口音）｜持有英国签证（约2年有效）</w:t>
            </w:r>
          </w:p>
          <w:p>
            <w:pPr>
              <w:spacing w:before="0" w:after="40" w:line="288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电话：178-1676-9251｜邮箱：zhongqi_hou@foxmail.com｜出差意愿：约1年3次，单次约1个月</w:t>
            </w:r>
          </w:p>
        </w:tc>
        <w:tc>
          <w:tcPr>
            <w:tcW w:type="dxa" w:w="1361"/>
            <w:tcMar>
              <w:top w:w="0" w:type="dxa"/>
              <w:left w:w="40" w:type="dxa"/>
              <w:bottom w:w="0" w:type="dxa"/>
              <w:right w:w="0" w:type="dxa"/>
            </w:tcMar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>
            <w:pPr>
              <w:spacing w:before="560" w:after="0" w:line="276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color w:val="999999"/>
                <w:sz w:val="18"/>
              </w:rPr>
              <w:t>照片</w:t>
            </w:r>
          </w:p>
        </w:tc>
      </w:tr>
    </w:tbl>
    <w:p>
      <w:pPr>
        <w:spacing w:before="0" w:after="40" w:line="276" w:lineRule="auto"/>
      </w:pP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个人简介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目标路径：先入行</w:t>
      </w:r>
      <w:r>
        <w:rPr>
          <w:rFonts w:ascii="Calibri" w:hAnsi="Calibri" w:eastAsia="微软雅黑"/>
          <w:b/>
          <w:sz w:val="19"/>
        </w:rPr>
        <w:t>海外技术支持</w:t>
      </w:r>
      <w:r>
        <w:rPr>
          <w:rFonts w:ascii="Calibri" w:hAnsi="Calibri" w:eastAsia="微软雅黑"/>
          <w:b w:val="0"/>
          <w:sz w:val="19"/>
        </w:rPr>
        <w:t>，深耕设备理解与客户信任，再向海外销售 / 售前</w:t>
      </w:r>
      <w:r>
        <w:rPr>
          <w:rFonts w:ascii="Calibri" w:hAnsi="Calibri" w:eastAsia="微软雅黑"/>
          <w:b/>
          <w:sz w:val="19"/>
        </w:rPr>
        <w:t>复合岗位</w:t>
      </w:r>
      <w:r>
        <w:rPr>
          <w:rFonts w:ascii="Calibri" w:hAnsi="Calibri" w:eastAsia="微软雅黑"/>
          <w:b w:val="0"/>
          <w:sz w:val="19"/>
        </w:rPr>
        <w:t>发展。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当前价值：能独立服务海外客户（远程 + 欧洲现场），擅长把客户现场问题翻译成</w:t>
      </w:r>
      <w:r>
        <w:rPr>
          <w:rFonts w:ascii="Calibri" w:hAnsi="Calibri" w:eastAsia="微软雅黑"/>
          <w:b/>
          <w:sz w:val="19"/>
        </w:rPr>
        <w:t>研发</w:t>
      </w:r>
      <w:r>
        <w:rPr>
          <w:rFonts w:ascii="Calibri" w:hAnsi="Calibri" w:eastAsia="微软雅黑"/>
          <w:b w:val="0"/>
          <w:sz w:val="19"/>
        </w:rPr>
        <w:t>可执行需求，并把方案再翻译回客户可落地动作。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效率杠杆：善用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>（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>）建设部门级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>与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/>
          <w:sz w:val="19"/>
        </w:rPr>
        <w:t>工单</w:t>
      </w:r>
      <w:r>
        <w:rPr>
          <w:rFonts w:ascii="Calibri" w:hAnsi="Calibri" w:eastAsia="微软雅黑"/>
          <w:b w:val="0"/>
          <w:sz w:val="19"/>
        </w:rPr>
        <w:t>系统，解决跨时区资料检索与 case 沉淀问题。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技术底座：自动化专业 + </w:t>
      </w:r>
      <w:r>
        <w:rPr>
          <w:rFonts w:ascii="Calibri" w:hAnsi="Calibri" w:eastAsia="微软雅黑"/>
          <w:b/>
          <w:sz w:val="19"/>
        </w:rPr>
        <w:t>智能车实验室</w:t>
      </w:r>
      <w:r>
        <w:rPr>
          <w:rFonts w:ascii="Calibri" w:hAnsi="Calibri" w:eastAsia="微软雅黑"/>
          <w:b w:val="0"/>
          <w:sz w:val="19"/>
        </w:rPr>
        <w:t>，具备传感器、嵌入式、</w:t>
      </w:r>
      <w:r>
        <w:rPr>
          <w:rFonts w:ascii="Calibri" w:hAnsi="Calibri" w:eastAsia="微软雅黑"/>
          <w:b/>
          <w:sz w:val="19"/>
        </w:rPr>
        <w:t>PCB</w:t>
      </w:r>
      <w:r>
        <w:rPr>
          <w:rFonts w:ascii="Calibri" w:hAnsi="Calibri" w:eastAsia="微软雅黑"/>
          <w:b w:val="0"/>
          <w:sz w:val="19"/>
        </w:rPr>
        <w:t xml:space="preserve"> 与现场调试基础，适合机电/检测/</w:t>
      </w:r>
      <w:r>
        <w:rPr>
          <w:rFonts w:ascii="Calibri" w:hAnsi="Calibri" w:eastAsia="微软雅黑"/>
          <w:b/>
          <w:sz w:val="19"/>
        </w:rPr>
        <w:t>机器人</w:t>
      </w:r>
      <w:r>
        <w:rPr>
          <w:rFonts w:ascii="Calibri" w:hAnsi="Calibri" w:eastAsia="微软雅黑"/>
          <w:b w:val="0"/>
          <w:sz w:val="19"/>
        </w:rPr>
        <w:t>相关设备支持岗位。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工作经历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易检智能（SmartSafe）｜海外技术支持 / 服务工程师</w:t>
      </w:r>
      <w:r>
        <w:rPr>
          <w:rFonts w:ascii="Calibri" w:hAnsi="Calibri" w:eastAsia="微软雅黑"/>
          <w:b w:val="0"/>
          <w:color w:val="555555"/>
          <w:sz w:val="20"/>
        </w:rPr>
        <w:tab/>
        <w:t>2025.11 – 至今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行业：汽车后市场检测与维保设备｜角色：对内服务工程师，对外海外技术支持；售前培训 + 售后支持 + 客户/研发桥梁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多产品线支持：</w:t>
      </w:r>
      <w:r>
        <w:rPr>
          <w:rFonts w:ascii="Calibri" w:hAnsi="Calibri" w:eastAsia="微软雅黑"/>
          <w:b/>
          <w:sz w:val="19"/>
        </w:rPr>
        <w:t>四轮定位</w:t>
      </w:r>
      <w:r>
        <w:rPr>
          <w:rFonts w:ascii="Calibri" w:hAnsi="Calibri" w:eastAsia="微软雅黑"/>
          <w:b w:val="0"/>
          <w:sz w:val="19"/>
        </w:rPr>
        <w:t>设备、</w:t>
      </w:r>
      <w:r>
        <w:rPr>
          <w:rFonts w:ascii="Calibri" w:hAnsi="Calibri" w:eastAsia="微软雅黑"/>
          <w:b/>
          <w:sz w:val="19"/>
        </w:rPr>
        <w:t>ADAS</w:t>
      </w:r>
      <w:r>
        <w:rPr>
          <w:rFonts w:ascii="Calibri" w:hAnsi="Calibri" w:eastAsia="微软雅黑"/>
          <w:b w:val="0"/>
          <w:sz w:val="19"/>
        </w:rPr>
        <w:t xml:space="preserve"> 校准设备、汽车空调冷媒交换机、喷油嘴检测清洗机、变速箱油液清洗交换机、新能源电池包充放电与均衡维保设备、汽车诊断平板等；在培训深度有限的情况下，依靠自学与实战快速形成可交付支持能力。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海外现场：出差</w:t>
      </w:r>
      <w:r>
        <w:rPr>
          <w:rFonts w:ascii="Calibri" w:hAnsi="Calibri" w:eastAsia="微软雅黑"/>
          <w:b/>
          <w:sz w:val="19"/>
        </w:rPr>
        <w:t>西班牙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荷兰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法国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德国</w:t>
      </w:r>
      <w:r>
        <w:rPr>
          <w:rFonts w:ascii="Calibri" w:hAnsi="Calibri" w:eastAsia="微软雅黑"/>
          <w:b w:val="0"/>
          <w:sz w:val="19"/>
        </w:rPr>
        <w:t>，完成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 w:val="0"/>
          <w:sz w:val="19"/>
        </w:rPr>
        <w:t>故障处理、产品培训与客户答疑，积累跨文化沟通与现场闭环经验。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大客户项目：跟随大客户</w:t>
      </w:r>
      <w:r>
        <w:rPr>
          <w:rFonts w:ascii="Calibri" w:hAnsi="Calibri" w:eastAsia="微软雅黑"/>
          <w:b/>
          <w:sz w:val="19"/>
        </w:rPr>
        <w:t>四轮定位</w:t>
      </w:r>
      <w:r>
        <w:rPr>
          <w:rFonts w:ascii="Calibri" w:hAnsi="Calibri" w:eastAsia="微软雅黑"/>
          <w:b w:val="0"/>
          <w:sz w:val="19"/>
        </w:rPr>
        <w:t>设备软硬件需求约4个月，持续在</w:t>
      </w:r>
      <w:r>
        <w:rPr>
          <w:rFonts w:ascii="Calibri" w:hAnsi="Calibri" w:eastAsia="微软雅黑"/>
          <w:b/>
          <w:sz w:val="19"/>
        </w:rPr>
        <w:t>研发</w:t>
      </w:r>
      <w:r>
        <w:rPr>
          <w:rFonts w:ascii="Calibri" w:hAnsi="Calibri" w:eastAsia="微软雅黑"/>
          <w:b w:val="0"/>
          <w:sz w:val="19"/>
        </w:rPr>
        <w:t>与客户两侧对齐功能、接口、验收与问题优先级，最终推动产品落地交付。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角色定位：技术深度因产品线广而不追求单机专家，但在需求澄清、问题定位、跨部门推进与客户预期管理方面形成稳定输出。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 xml:space="preserve">助手：使用 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 搭建服务部门智能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>，沉淀常见问题、处理办法与产品文件；同事以对话方式提问即可定位对应文档；为销售与服务同事开通账号，部署于公司服务器并 7×24 运行，缓解国内外时差导致“销售要资料、国内已下班”的效率损失。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/>
          <w:sz w:val="19"/>
        </w:rPr>
        <w:t>工单</w:t>
      </w:r>
      <w:r>
        <w:rPr>
          <w:rFonts w:ascii="Calibri" w:hAnsi="Calibri" w:eastAsia="微软雅黑"/>
          <w:b w:val="0"/>
          <w:sz w:val="19"/>
        </w:rPr>
        <w:t>平台：开发</w:t>
      </w:r>
      <w:r>
        <w:rPr>
          <w:rFonts w:ascii="Calibri" w:hAnsi="Calibri" w:eastAsia="微软雅黑"/>
          <w:b/>
          <w:sz w:val="19"/>
        </w:rPr>
        <w:t>工单</w:t>
      </w:r>
      <w:r>
        <w:rPr>
          <w:rFonts w:ascii="Calibri" w:hAnsi="Calibri" w:eastAsia="微软雅黑"/>
          <w:b w:val="0"/>
          <w:sz w:val="19"/>
        </w:rPr>
        <w:t>记录系统，支持上传视频、图片、文档，按 case 关联客户与问题；配套数据看板统计客户问题累计，提升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 w:val="0"/>
          <w:sz w:val="19"/>
        </w:rPr>
        <w:t>过程透明度与复盘效率。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ELEGOO（深圳市智能派科技有限公司）｜海外技术支持工程师</w:t>
      </w:r>
      <w:r>
        <w:rPr>
          <w:rFonts w:ascii="Calibri" w:hAnsi="Calibri" w:eastAsia="微软雅黑"/>
          <w:b w:val="0"/>
          <w:color w:val="555555"/>
          <w:sz w:val="20"/>
        </w:rPr>
        <w:tab/>
        <w:t>2025.08 – 2025.10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行业：3D 打印出海｜工作模式：工位远程支持欧美客户售后邮件/技术咨询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快速学习公司产品线，独立处理欧美客户技术咨询，日均处理大量问题并保持高好评反馈；形成“先复现、再分层、再闭环”的支持习惯。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沉淀个人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 xml:space="preserve">并训练 </w:t>
      </w:r>
      <w:r>
        <w:rPr>
          <w:rFonts w:ascii="Calibri" w:hAnsi="Calibri" w:eastAsia="微软雅黑"/>
          <w:b/>
          <w:sz w:val="19"/>
        </w:rPr>
        <w:t>AI Agent</w:t>
      </w:r>
      <w:r>
        <w:rPr>
          <w:rFonts w:ascii="Calibri" w:hAnsi="Calibri" w:eastAsia="微软雅黑"/>
          <w:b w:val="0"/>
          <w:sz w:val="19"/>
        </w:rPr>
        <w:t>，将重复问题标准化，提高检索与回复效率。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系统整理用户痛点、设计缺陷与改进建议，反馈产品与技术部门，作为迭代输入。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教育背景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浙江科技大学｜自动化｜本科｜GPA 3.04（专业前15%）</w:t>
      </w:r>
      <w:r>
        <w:rPr>
          <w:rFonts w:ascii="Calibri" w:hAnsi="Calibri" w:eastAsia="微软雅黑"/>
          <w:b w:val="0"/>
          <w:color w:val="555555"/>
          <w:sz w:val="20"/>
        </w:rPr>
        <w:tab/>
        <w:t>2021.09 – 2025.06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英语水平：CET-6｜主修：单片机与嵌入式、微机原理、自动控制原理、C 语言、数据结构等｜智能车实验室 3 年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项目经历（技术基础）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惯导定位越野车（英飞凌 TC264 / TC377）</w:t>
      </w:r>
      <w:r>
        <w:rPr>
          <w:rFonts w:ascii="Calibri" w:hAnsi="Calibri" w:eastAsia="微软雅黑"/>
          <w:b w:val="0"/>
          <w:color w:val="555555"/>
          <w:sz w:val="20"/>
        </w:rPr>
        <w:tab/>
        <w:t>2022.12 – 2023.08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智能车实验室｜感知：GPS + IMU｜成果：浙江省大学生智能车竞赛二等奖（省第四）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对比 </w:t>
      </w:r>
      <w:r>
        <w:rPr>
          <w:rFonts w:ascii="Calibri" w:hAnsi="Calibri" w:eastAsia="微软雅黑"/>
          <w:b/>
          <w:sz w:val="19"/>
        </w:rPr>
        <w:t>GPS</w:t>
      </w:r>
      <w:r>
        <w:rPr>
          <w:rFonts w:ascii="Calibri" w:hAnsi="Calibri" w:eastAsia="微软雅黑"/>
          <w:b w:val="0"/>
          <w:sz w:val="19"/>
        </w:rPr>
        <w:t>_TAU1201（</w:t>
      </w:r>
      <w:r>
        <w:rPr>
          <w:rFonts w:ascii="Calibri" w:hAnsi="Calibri" w:eastAsia="微软雅黑"/>
          <w:b/>
          <w:sz w:val="19"/>
        </w:rPr>
        <w:t>UART</w:t>
      </w:r>
      <w:r>
        <w:rPr>
          <w:rFonts w:ascii="Calibri" w:hAnsi="Calibri" w:eastAsia="微软雅黑"/>
          <w:b w:val="0"/>
          <w:sz w:val="19"/>
        </w:rPr>
        <w:t xml:space="preserve">）与 </w:t>
      </w:r>
      <w:r>
        <w:rPr>
          <w:rFonts w:ascii="Calibri" w:hAnsi="Calibri" w:eastAsia="微软雅黑"/>
          <w:b/>
          <w:sz w:val="19"/>
        </w:rPr>
        <w:t>IMU</w:t>
      </w:r>
      <w:r>
        <w:rPr>
          <w:rFonts w:ascii="Calibri" w:hAnsi="Calibri" w:eastAsia="微软雅黑"/>
          <w:b w:val="0"/>
          <w:sz w:val="19"/>
        </w:rPr>
        <w:t>660RA（</w:t>
      </w:r>
      <w:r>
        <w:rPr>
          <w:rFonts w:ascii="Calibri" w:hAnsi="Calibri" w:eastAsia="微软雅黑"/>
          <w:b/>
          <w:sz w:val="19"/>
        </w:rPr>
        <w:t>SPI</w:t>
      </w:r>
      <w:r>
        <w:rPr>
          <w:rFonts w:ascii="Calibri" w:hAnsi="Calibri" w:eastAsia="微软雅黑"/>
          <w:b w:val="0"/>
          <w:sz w:val="19"/>
        </w:rPr>
        <w:t>）方案，采用融合与互补算法提升实时性，缩短循迹响应，减少约 2s 比赛用时。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设计自动任务分区逻辑，降低人工干预；用 VOFA+ 与 </w:t>
      </w:r>
      <w:r>
        <w:rPr>
          <w:rFonts w:ascii="Calibri" w:hAnsi="Calibri" w:eastAsia="微软雅黑"/>
          <w:b/>
          <w:sz w:val="19"/>
        </w:rPr>
        <w:t>Matlab</w:t>
      </w:r>
      <w:r>
        <w:rPr>
          <w:rFonts w:ascii="Calibri" w:hAnsi="Calibri" w:eastAsia="微软雅黑"/>
          <w:b w:val="0"/>
          <w:sz w:val="19"/>
        </w:rPr>
        <w:t xml:space="preserve"> 分析路径误差并优化 </w:t>
      </w:r>
      <w:r>
        <w:rPr>
          <w:rFonts w:ascii="Calibri" w:hAnsi="Calibri" w:eastAsia="微软雅黑"/>
          <w:b/>
          <w:sz w:val="19"/>
        </w:rPr>
        <w:t>PID</w:t>
      </w:r>
      <w:r>
        <w:rPr>
          <w:rFonts w:ascii="Calibri" w:hAnsi="Calibri" w:eastAsia="微软雅黑"/>
          <w:b w:val="0"/>
          <w:sz w:val="19"/>
        </w:rPr>
        <w:t>，降低寻迹偏移。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备赛中协调传感器选型与软硬件分工，锻炼跨角色协作与问题决策能力。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自动红外循迹系统（德州仪器 MSPM0G3507）</w:t>
      </w:r>
      <w:r>
        <w:rPr>
          <w:rFonts w:ascii="Calibri" w:hAnsi="Calibri" w:eastAsia="微软雅黑"/>
          <w:b w:val="0"/>
          <w:color w:val="555555"/>
          <w:sz w:val="20"/>
        </w:rPr>
        <w:tab/>
        <w:t>2024.07 – 2024.08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MPU6050 + 红外阵列｜成果：浙江省大学生电子设计竞赛 H 题（完成前三问）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设计 7 路红外循迹阵列（3-1-3）布局并推动团队落地；用 DMP 获取欧拉角并建立误差修正，缓解偏航角零漂。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基于 Keil5 / SysConfig 配置 GPIO/</w:t>
      </w:r>
      <w:r>
        <w:rPr>
          <w:rFonts w:ascii="Calibri" w:hAnsi="Calibri" w:eastAsia="微软雅黑"/>
          <w:b/>
          <w:sz w:val="19"/>
        </w:rPr>
        <w:t>UART</w:t>
      </w:r>
      <w:r>
        <w:rPr>
          <w:rFonts w:ascii="Calibri" w:hAnsi="Calibri" w:eastAsia="微软雅黑"/>
          <w:b w:val="0"/>
          <w:sz w:val="19"/>
        </w:rPr>
        <w:t>，缩短外设联调周期。</w:t>
      </w:r>
    </w:p>
    <w:p>
      <w:pPr>
        <w:tabs>
          <w:tab w:pos="9184" w:val="right"/>
        </w:tabs>
        <w:spacing w:before="100" w:after="20" w:line="276" w:lineRule="auto"/>
      </w:pPr>
      <w:r>
        <w:rPr>
          <w:rFonts w:ascii="Calibri" w:hAnsi="Calibri" w:eastAsia="微软雅黑"/>
          <w:b/>
          <w:sz w:val="21"/>
        </w:rPr>
        <w:t>基于 μC/OS-II 车载电控单元（STM32F103C8T6）</w:t>
      </w:r>
      <w:r>
        <w:rPr>
          <w:rFonts w:ascii="Calibri" w:hAnsi="Calibri" w:eastAsia="微软雅黑"/>
          <w:b w:val="0"/>
          <w:color w:val="555555"/>
          <w:sz w:val="20"/>
        </w:rPr>
        <w:tab/>
        <w:t>2025.02 – 2025.04</w:t>
      </w:r>
    </w:p>
    <w:p>
      <w:pPr>
        <w:spacing w:before="0" w:after="20" w:line="276" w:lineRule="auto"/>
      </w:pPr>
      <w:r>
        <w:rPr>
          <w:rFonts w:ascii="Calibri" w:hAnsi="Calibri" w:eastAsia="微软雅黑"/>
          <w:b w:val="0"/>
          <w:color w:val="555555"/>
          <w:sz w:val="19"/>
        </w:rPr>
        <w:t>实时控制与安全响应｜成果：障碍物识别响应延迟 &lt;50ms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对比 </w:t>
      </w:r>
      <w:r>
        <w:rPr>
          <w:rFonts w:ascii="Calibri" w:hAnsi="Calibri" w:eastAsia="微软雅黑"/>
          <w:b/>
          <w:sz w:val="19"/>
        </w:rPr>
        <w:t>FreeRTOS</w:t>
      </w:r>
      <w:r>
        <w:rPr>
          <w:rFonts w:ascii="Calibri" w:hAnsi="Calibri" w:eastAsia="微软雅黑"/>
          <w:b w:val="0"/>
          <w:sz w:val="19"/>
        </w:rPr>
        <w:t xml:space="preserve"> 与 </w:t>
      </w:r>
      <w:r>
        <w:rPr>
          <w:rFonts w:ascii="Calibri" w:hAnsi="Calibri" w:eastAsia="微软雅黑"/>
          <w:b/>
          <w:sz w:val="19"/>
        </w:rPr>
        <w:t>μC/OS-II</w:t>
      </w:r>
      <w:r>
        <w:rPr>
          <w:rFonts w:ascii="Calibri" w:hAnsi="Calibri" w:eastAsia="微软雅黑"/>
          <w:b w:val="0"/>
          <w:sz w:val="19"/>
        </w:rPr>
        <w:t xml:space="preserve"> 后完成系统移植；主导超声波测距、电机减速、蜂鸣报警与霍尔转速可视化逻辑。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使用嘉立创 EDA 迭代 </w:t>
      </w:r>
      <w:r>
        <w:rPr>
          <w:rFonts w:ascii="Calibri" w:hAnsi="Calibri" w:eastAsia="微软雅黑"/>
          <w:b/>
          <w:sz w:val="19"/>
        </w:rPr>
        <w:t>PCB</w:t>
      </w:r>
      <w:r>
        <w:rPr>
          <w:rFonts w:ascii="Calibri" w:hAnsi="Calibri" w:eastAsia="微软雅黑"/>
          <w:b w:val="0"/>
          <w:sz w:val="19"/>
        </w:rPr>
        <w:t>，缩短硬件验证周期；形成“指标定义—方案选型—联调验证”的完整闭环习惯。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技能特长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语言能力：英语 </w:t>
      </w:r>
      <w:r>
        <w:rPr>
          <w:rFonts w:ascii="Calibri" w:hAnsi="Calibri" w:eastAsia="微软雅黑"/>
          <w:b/>
          <w:sz w:val="19"/>
        </w:rPr>
        <w:t>CET-6</w:t>
      </w:r>
      <w:r>
        <w:rPr>
          <w:rFonts w:ascii="Calibri" w:hAnsi="Calibri" w:eastAsia="微软雅黑"/>
          <w:b w:val="0"/>
          <w:sz w:val="19"/>
        </w:rPr>
        <w:t>；可独立完成海外客户口语沟通、现场培训讲解与英文技术邮件处理。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客户支持：</w:t>
      </w:r>
      <w:r>
        <w:rPr>
          <w:rFonts w:ascii="Calibri" w:hAnsi="Calibri" w:eastAsia="微软雅黑"/>
          <w:b/>
          <w:sz w:val="19"/>
        </w:rPr>
        <w:t>售前培训</w:t>
      </w:r>
      <w:r>
        <w:rPr>
          <w:rFonts w:ascii="Calibri" w:hAnsi="Calibri" w:eastAsia="微软雅黑"/>
          <w:b w:val="0"/>
          <w:sz w:val="19"/>
        </w:rPr>
        <w:t>、</w:t>
      </w:r>
      <w:r>
        <w:rPr>
          <w:rFonts w:ascii="Calibri" w:hAnsi="Calibri" w:eastAsia="微软雅黑"/>
          <w:b/>
          <w:sz w:val="19"/>
        </w:rPr>
        <w:t>售后</w:t>
      </w:r>
      <w:r>
        <w:rPr>
          <w:rFonts w:ascii="Calibri" w:hAnsi="Calibri" w:eastAsia="微软雅黑"/>
          <w:b w:val="0"/>
          <w:sz w:val="19"/>
        </w:rPr>
        <w:t>诊断、现场交付、需求转译、跨时区沟通、经销商赋能。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工程基础：</w:t>
      </w:r>
      <w:r>
        <w:rPr>
          <w:rFonts w:ascii="Calibri" w:hAnsi="Calibri" w:eastAsia="微软雅黑"/>
          <w:b/>
          <w:sz w:val="19"/>
        </w:rPr>
        <w:t>STM32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英飞凌</w:t>
      </w:r>
      <w:r>
        <w:rPr>
          <w:rFonts w:ascii="Calibri" w:hAnsi="Calibri" w:eastAsia="微软雅黑"/>
          <w:b w:val="0"/>
          <w:sz w:val="19"/>
        </w:rPr>
        <w:t xml:space="preserve"> / TI 单片机；</w:t>
      </w:r>
      <w:r>
        <w:rPr>
          <w:rFonts w:ascii="Calibri" w:hAnsi="Calibri" w:eastAsia="微软雅黑"/>
          <w:b/>
          <w:sz w:val="19"/>
        </w:rPr>
        <w:t>UART</w:t>
      </w:r>
      <w:r>
        <w:rPr>
          <w:rFonts w:ascii="Calibri" w:hAnsi="Calibri" w:eastAsia="微软雅黑"/>
          <w:b w:val="0"/>
          <w:sz w:val="19"/>
        </w:rPr>
        <w:t>/</w:t>
      </w:r>
      <w:r>
        <w:rPr>
          <w:rFonts w:ascii="Calibri" w:hAnsi="Calibri" w:eastAsia="微软雅黑"/>
          <w:b/>
          <w:sz w:val="19"/>
        </w:rPr>
        <w:t>SPI</w:t>
      </w:r>
      <w:r>
        <w:rPr>
          <w:rFonts w:ascii="Calibri" w:hAnsi="Calibri" w:eastAsia="微软雅黑"/>
          <w:b w:val="0"/>
          <w:sz w:val="19"/>
        </w:rPr>
        <w:t>；</w:t>
      </w:r>
      <w:r>
        <w:rPr>
          <w:rFonts w:ascii="Calibri" w:hAnsi="Calibri" w:eastAsia="微软雅黑"/>
          <w:b/>
          <w:sz w:val="19"/>
        </w:rPr>
        <w:t>FreeRTOS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μC/OS-II</w:t>
      </w:r>
      <w:r>
        <w:rPr>
          <w:rFonts w:ascii="Calibri" w:hAnsi="Calibri" w:eastAsia="微软雅黑"/>
          <w:b w:val="0"/>
          <w:sz w:val="19"/>
        </w:rPr>
        <w:t xml:space="preserve"> 基础；</w:t>
      </w:r>
      <w:r>
        <w:rPr>
          <w:rFonts w:ascii="Calibri" w:hAnsi="Calibri" w:eastAsia="微软雅黑"/>
          <w:b/>
          <w:sz w:val="19"/>
        </w:rPr>
        <w:t>PCB</w:t>
      </w:r>
      <w:r>
        <w:rPr>
          <w:rFonts w:ascii="Calibri" w:hAnsi="Calibri" w:eastAsia="微软雅黑"/>
          <w:b w:val="0"/>
          <w:sz w:val="19"/>
        </w:rPr>
        <w:t xml:space="preserve"> 识图、焊接、万用表；</w:t>
      </w:r>
      <w:r>
        <w:rPr>
          <w:rFonts w:ascii="Calibri" w:hAnsi="Calibri" w:eastAsia="微软雅黑"/>
          <w:b/>
          <w:sz w:val="19"/>
        </w:rPr>
        <w:t>Python</w:t>
      </w:r>
      <w:r>
        <w:rPr>
          <w:rFonts w:ascii="Calibri" w:hAnsi="Calibri" w:eastAsia="微软雅黑"/>
          <w:b w:val="0"/>
          <w:sz w:val="19"/>
        </w:rPr>
        <w:t>（Matplotlib / Numpy / Pandas）、</w:t>
      </w:r>
      <w:r>
        <w:rPr>
          <w:rFonts w:ascii="Calibri" w:hAnsi="Calibri" w:eastAsia="微软雅黑"/>
          <w:b/>
          <w:sz w:val="19"/>
        </w:rPr>
        <w:t>Matlab</w:t>
      </w:r>
      <w:r>
        <w:rPr>
          <w:rFonts w:ascii="Calibri" w:hAnsi="Calibri" w:eastAsia="微软雅黑"/>
          <w:b w:val="0"/>
          <w:sz w:val="19"/>
        </w:rPr>
        <w:t>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效率工具：</w:t>
      </w:r>
      <w:r>
        <w:rPr>
          <w:rFonts w:ascii="Calibri" w:hAnsi="Calibri" w:eastAsia="微软雅黑"/>
          <w:b/>
          <w:sz w:val="19"/>
        </w:rPr>
        <w:t>Cursor</w:t>
      </w:r>
      <w:r>
        <w:rPr>
          <w:rFonts w:ascii="Calibri" w:hAnsi="Calibri" w:eastAsia="微软雅黑"/>
          <w:b w:val="0"/>
          <w:sz w:val="19"/>
        </w:rPr>
        <w:t xml:space="preserve"> / </w:t>
      </w:r>
      <w:r>
        <w:rPr>
          <w:rFonts w:ascii="Calibri" w:hAnsi="Calibri" w:eastAsia="微软雅黑"/>
          <w:b/>
          <w:sz w:val="19"/>
        </w:rPr>
        <w:t>AI Agent</w:t>
      </w:r>
      <w:r>
        <w:rPr>
          <w:rFonts w:ascii="Calibri" w:hAnsi="Calibri" w:eastAsia="微软雅黑"/>
          <w:b w:val="0"/>
          <w:sz w:val="19"/>
        </w:rPr>
        <w:t>；</w:t>
      </w:r>
      <w:r>
        <w:rPr>
          <w:rFonts w:ascii="Calibri" w:hAnsi="Calibri" w:eastAsia="微软雅黑"/>
          <w:b/>
          <w:sz w:val="19"/>
        </w:rPr>
        <w:t>知识库</w:t>
      </w:r>
      <w:r>
        <w:rPr>
          <w:rFonts w:ascii="Calibri" w:hAnsi="Calibri" w:eastAsia="微软雅黑"/>
          <w:b w:val="0"/>
          <w:sz w:val="19"/>
        </w:rPr>
        <w:t>建设；</w:t>
      </w:r>
      <w:r>
        <w:rPr>
          <w:rFonts w:ascii="Calibri" w:hAnsi="Calibri" w:eastAsia="微软雅黑"/>
          <w:b/>
          <w:sz w:val="19"/>
        </w:rPr>
        <w:t>工单</w:t>
      </w:r>
      <w:r>
        <w:rPr>
          <w:rFonts w:ascii="Calibri" w:hAnsi="Calibri" w:eastAsia="微软雅黑"/>
          <w:b w:val="0"/>
          <w:sz w:val="19"/>
        </w:rPr>
        <w:t>与数据看板；ProcessOn / Visio / Xmind / Office。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>其他：持有</w:t>
      </w:r>
      <w:r>
        <w:rPr>
          <w:rFonts w:ascii="Calibri" w:hAnsi="Calibri" w:eastAsia="微软雅黑"/>
          <w:b/>
          <w:sz w:val="19"/>
        </w:rPr>
        <w:t>英国签证</w:t>
      </w:r>
      <w:r>
        <w:rPr>
          <w:rFonts w:ascii="Calibri" w:hAnsi="Calibri" w:eastAsia="微软雅黑"/>
          <w:b w:val="0"/>
          <w:sz w:val="19"/>
        </w:rPr>
        <w:t>（约2年有效）；期望工作地</w:t>
      </w:r>
      <w:r>
        <w:rPr>
          <w:rFonts w:ascii="Calibri" w:hAnsi="Calibri" w:eastAsia="微软雅黑"/>
          <w:b/>
          <w:sz w:val="19"/>
        </w:rPr>
        <w:t>深圳</w:t>
      </w:r>
      <w:r>
        <w:rPr>
          <w:rFonts w:ascii="Calibri" w:hAnsi="Calibri" w:eastAsia="微软雅黑"/>
          <w:b w:val="0"/>
          <w:sz w:val="19"/>
        </w:rPr>
        <w:t>；可接受海外出差（约1年3次，单次约1个月）。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奖项荣誉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第十八届全国大学生智能车竞赛 </w:t>
      </w:r>
      <w:r>
        <w:rPr>
          <w:rFonts w:ascii="Calibri" w:hAnsi="Calibri" w:eastAsia="微软雅黑"/>
          <w:b/>
          <w:sz w:val="19"/>
        </w:rPr>
        <w:t>浙江省二等奖</w:t>
      </w:r>
      <w:r>
        <w:rPr>
          <w:rFonts w:ascii="Calibri" w:hAnsi="Calibri" w:eastAsia="微软雅黑"/>
          <w:b w:val="0"/>
          <w:sz w:val="19"/>
        </w:rPr>
        <w:t>（2023.07）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2024 年浙江省大学生电子设计竞赛 参赛完成（H 题前三问，2024.08）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浙江省大学生英语竞赛 </w:t>
      </w:r>
      <w:r>
        <w:rPr>
          <w:rFonts w:ascii="Calibri" w:hAnsi="Calibri" w:eastAsia="微软雅黑"/>
          <w:b/>
          <w:sz w:val="19"/>
        </w:rPr>
        <w:t>校一等奖</w:t>
      </w:r>
      <w:r>
        <w:rPr>
          <w:rFonts w:ascii="Calibri" w:hAnsi="Calibri" w:eastAsia="微软雅黑"/>
          <w:b w:val="0"/>
          <w:sz w:val="19"/>
        </w:rPr>
        <w:t>（2022.05）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第六届普译奖全国大学生英语写作大赛 </w:t>
      </w:r>
      <w:r>
        <w:rPr>
          <w:rFonts w:ascii="Calibri" w:hAnsi="Calibri" w:eastAsia="微软雅黑"/>
          <w:b/>
          <w:sz w:val="19"/>
        </w:rPr>
        <w:t>全国三等奖</w:t>
      </w:r>
      <w:r>
        <w:rPr>
          <w:rFonts w:ascii="Calibri" w:hAnsi="Calibri" w:eastAsia="微软雅黑"/>
          <w:b w:val="0"/>
          <w:sz w:val="19"/>
        </w:rPr>
        <w:t>（2023.12）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学业优秀一等奖学金 / 美仪企业奖学金风华学子电气拓新奖（7/92，2022–2024）</w:t>
      </w:r>
    </w:p>
    <w:p>
      <w:pPr>
        <w:spacing w:before="160" w:after="60" w:line="264" w:lineRule="auto"/>
        <w:pBdr>
          <w:bottom w:val="single" w:sz="12" w:space="1" w:color="222222"/>
        </w:pBdr>
      </w:pPr>
      <w:r>
        <w:rPr>
          <w:rFonts w:ascii="Calibri" w:hAnsi="Calibri" w:eastAsia="微软雅黑"/>
          <w:b/>
          <w:sz w:val="24"/>
        </w:rPr>
        <w:t>自我评价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沟通能力是当前最强项：能在客户、销售、</w:t>
      </w:r>
      <w:r>
        <w:rPr>
          <w:rFonts w:ascii="Calibri" w:hAnsi="Calibri" w:eastAsia="微软雅黑"/>
          <w:b/>
          <w:sz w:val="19"/>
        </w:rPr>
        <w:t>研发</w:t>
      </w:r>
      <w:r>
        <w:rPr>
          <w:rFonts w:ascii="Calibri" w:hAnsi="Calibri" w:eastAsia="微软雅黑"/>
          <w:b w:val="0"/>
          <w:sz w:val="19"/>
        </w:rPr>
        <w:t>之间快速对齐事实与下一步动作，推动问题闭环。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 xml:space="preserve">学习与工具化能力强：面对多产品线与有限培训，能靠自学、文档沉淀和 </w:t>
      </w:r>
      <w:r>
        <w:rPr>
          <w:rFonts w:ascii="Calibri" w:hAnsi="Calibri" w:eastAsia="微软雅黑"/>
          <w:b/>
          <w:sz w:val="19"/>
        </w:rPr>
        <w:t>AI</w:t>
      </w:r>
      <w:r>
        <w:rPr>
          <w:rFonts w:ascii="Calibri" w:hAnsi="Calibri" w:eastAsia="微软雅黑"/>
          <w:b w:val="0"/>
          <w:sz w:val="19"/>
        </w:rPr>
        <w:t xml:space="preserve"> 提效形成可复制支持能力。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编程能力仍在持续提升；更适合以“设备理解 + 客户交付 + 跨部门推进”为核心的</w:t>
      </w:r>
      <w:r>
        <w:rPr>
          <w:rFonts w:ascii="Calibri" w:hAnsi="Calibri" w:eastAsia="微软雅黑"/>
          <w:b/>
          <w:sz w:val="19"/>
        </w:rPr>
        <w:t>海外技术支持</w:t>
      </w:r>
      <w:r>
        <w:rPr>
          <w:rFonts w:ascii="Calibri" w:hAnsi="Calibri" w:eastAsia="微软雅黑"/>
          <w:b w:val="0"/>
          <w:sz w:val="19"/>
        </w:rPr>
        <w:t xml:space="preserve"> / 售前</w:t>
      </w:r>
      <w:r>
        <w:rPr>
          <w:rFonts w:ascii="Calibri" w:hAnsi="Calibri" w:eastAsia="微软雅黑"/>
          <w:b/>
          <w:sz w:val="19"/>
        </w:rPr>
        <w:t>复合岗位</w:t>
      </w:r>
      <w:r>
        <w:rPr>
          <w:rFonts w:ascii="Calibri" w:hAnsi="Calibri" w:eastAsia="微软雅黑"/>
          <w:b w:val="0"/>
          <w:sz w:val="19"/>
        </w:rPr>
        <w:t>。</w:t>
      </w:r>
    </w:p>
    <w:p>
      <w:pPr>
        <w:spacing w:before="0" w:after="30" w:line="288" w:lineRule="auto"/>
      </w:pPr>
      <w:r>
        <w:rPr>
          <w:rFonts w:ascii="Calibri" w:hAnsi="Calibri" w:eastAsia="微软雅黑"/>
          <w:b w:val="0"/>
          <w:sz w:val="19"/>
        </w:rPr>
        <w:t xml:space="preserve">❖ </w:t>
      </w:r>
      <w:r>
        <w:rPr>
          <w:rFonts w:ascii="Calibri" w:hAnsi="Calibri" w:eastAsia="微软雅黑"/>
          <w:b w:val="0"/>
          <w:sz w:val="19"/>
        </w:rPr>
        <w:t>性格积极，院篮球队经历；希望加入</w:t>
      </w:r>
      <w:r>
        <w:rPr>
          <w:rFonts w:ascii="Calibri" w:hAnsi="Calibri" w:eastAsia="微软雅黑"/>
          <w:b/>
          <w:sz w:val="19"/>
        </w:rPr>
        <w:t>半导体设备</w:t>
      </w:r>
      <w:r>
        <w:rPr>
          <w:rFonts w:ascii="Calibri" w:hAnsi="Calibri" w:eastAsia="微软雅黑"/>
          <w:b w:val="0"/>
          <w:sz w:val="19"/>
        </w:rPr>
        <w:t>或</w:t>
      </w:r>
      <w:r>
        <w:rPr>
          <w:rFonts w:ascii="Calibri" w:hAnsi="Calibri" w:eastAsia="微软雅黑"/>
          <w:b/>
          <w:sz w:val="19"/>
        </w:rPr>
        <w:t>机器人</w:t>
      </w:r>
      <w:r>
        <w:rPr>
          <w:rFonts w:ascii="Calibri" w:hAnsi="Calibri" w:eastAsia="微软雅黑"/>
          <w:b w:val="0"/>
          <w:sz w:val="19"/>
        </w:rPr>
        <w:t>行业，在</w:t>
      </w:r>
      <w:r>
        <w:rPr>
          <w:rFonts w:ascii="Calibri" w:hAnsi="Calibri" w:eastAsia="微软雅黑"/>
          <w:b/>
          <w:sz w:val="19"/>
        </w:rPr>
        <w:t>深圳</w:t>
      </w:r>
      <w:r>
        <w:rPr>
          <w:rFonts w:ascii="Calibri" w:hAnsi="Calibri" w:eastAsia="微软雅黑"/>
          <w:b w:val="0"/>
          <w:sz w:val="19"/>
        </w:rPr>
        <w:t>长期发展，并逐步走向海外销售。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