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Target Role: Overseas Technical Support Engineer (Semiconductor Equipment / Robotics) | Shenzhen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English-fluent with overseas customers | UK visa holder (~2 years)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+86 178-1676-9251 | zhongqi_hou@foxmail.com | Travel: about 3 overseas trips/year, about 1 month each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Professional Summary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Career path: deepen overseas technical support first, then move toward overseas sales or pre-sales roles.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Current strength: independent overseas customer delivery through remote support and Europe on-site work. Able to translate field problems into R&amp;D-executable requirements and communicate solutions back to customers clearly.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Efficiency edge: use Cursor to build department-level knowledge systems and ticket tooling that reduce timezone friction and improve case reuse.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Technical base: Automation degree and Intelligent Vehicle Lab experience covering sensors, embedded systems, PCB reading, and hands-on debugging for electromechanical and robotics-related equipment support.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Work Experience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inspection and maintenance equipment | Internal service engineer and external overseas technical support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Supported multi-line products including wheel alignment, ADAS calibration, A/C refrigerant exchange, injector cleaning, transmission fluid exchange, EV battery pack charge/discharge and balancing, and diagnostic tablets. Built deliverable support capability quickly despite limited deep product training.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Completed overseas field work in Spain, the Netherlands, France, and Germany for after-sales troubleshooting, product training, and customer Q&amp;A with dealers and end users.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Followed key-account wheel-alignment hardware and software requirements for about four months, continuously aligning features, interfaces, acceptance criteria, and issue priorities between R&amp;D and the customer until product delivery.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Role focus: reliable at requirement clarification, issue triage, cross-team execution, and customer expectation management across a wide portfolio.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Built an AI knowledge-base assistant with Cursor for the service team, covering common issues, fix methods, and product documents with chat-style retrieval. Provisioned accounts for sales and service, hosted on company servers around the clock to reduce after-hours document search across time zones.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Developed an after-sales ticket platform with video, image, and document upload, customer–issue linkage, and a dashboard for cumulative issue visibility and review.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 | Desk-based remote after-sales and technical support for EU and US customers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Ramped on product lines quickly and independently handled EU/US technical inquiries. Built a personal knowledge base and trained an AI agent to standardize recurring issues and accelerate response.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Compiled user pain points, design defects, and improvement suggestions as structured input for product and engineering teams.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CET-6 | Coursework: MCU/embedded design, microcomputer principles, automatic control, C programming, data structures | Intelligent Vehicle Lab for 3 years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Projects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Inertial Navigation Off-Road Vehicle (Infineon TC264 / TC377)</w:t>
      </w:r>
      <w:r>
        <w:rPr>
          <w:rFonts w:ascii="Calibri" w:hAnsi="Calibri" w:eastAsia="微软雅黑"/>
          <w:b w:val="0"/>
          <w:color w:val="555555"/>
          <w:sz w:val="20"/>
        </w:rPr>
        <w:tab/>
        <w:t>Dec 2022 – Aug 2023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GPS + IMU | Provincial 2nd Prize (4th in Zhejiang), National Intelligent Vehicle Competition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Compared GPS over UART and IMU over SPI, then used fusion and complementary filtering to improve real-time response and reduce race time by about two seconds.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Designed automatic task-zone logic to reduce manual intervention. Used VOFA+ and Matlab to analyze path error and tune PID. Coordinated sensor selection and HW/SW planning during competition prep.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Infrared Line-Following (TI MSPM0G3507) and Vehicle ECU on μC/OS-II (STM32F103)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2025.04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Designed IR array plus MPU6050 sensing with DMP Euler angles and yaw-drift correction. Zhejiang Electronic Design Contest Problem H, first three tasks completed.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Ported μC/OS-II after comparing with FreeRTOS. Owned ultrasonic ranging, motor deceleration, buzzer alert, and Hall RPM display. Achieved obstacle response under 50 ms and iterated PCB in JLCPCB EDA.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Languages: CET-6 English for overseas customer conversations, on-site training, and technical email.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Support: pre-sales training, after-sales diagnosis, field delivery, requirement translation, and cross-timezone communication.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Engineering: STM32 / Infineon / TI MCUs, UART/SPI, RTOS basics, PCB reading, soldering, multimeter, Python, Matlab.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Productivity: Cursor / AI agents, knowledge-base building, ticket and dashboard workflows, ProcessOn / Visio / Xmind / Office.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Other: UK visa (~2 years). Prefer Shenzhen base. Overseas travel acceptable, about three times per year, about one month each.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Honors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Provincial 2nd Prize, 18th National College Student Intelligent Vehicle Competition (Jul 2023)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Campus 1st Prize, Zhejiang College English Contest (May 2022)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National 3rd Prize, 6th Puyi National College English Writing Contest (Dec 2023)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Academic Excellence and Meiyi Corporate Scholarship (rank 7/92, 2022–2024)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Self Assessment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20"/>
        </w:rPr>
        <w:t>Communication and cross-team coordination are current strengths. Fast learner with a tooling mindset. Coding depth is still improving. Best fit is overseas technical support or pre-sales in semiconductor equipment or robotics, based in Shenzhen, with a medium-term path toward overseas sales.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