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State-wide</w:t>
      </w:r>
      <w:r>
        <w:t xml:space="preserve"> </w:t>
      </w:r>
      <w:r>
        <w:t xml:space="preserve">analysis</w:t>
      </w:r>
      <w:r>
        <w:t xml:space="preserve"> </w:t>
      </w:r>
      <w:r>
        <w:t xml:space="preserve">of</w:t>
      </w:r>
      <w:r>
        <w:t xml:space="preserve"> </w:t>
      </w:r>
      <w:r>
        <w:t xml:space="preserve">suitable</w:t>
      </w:r>
      <w:r>
        <w:t xml:space="preserve"> </w:t>
      </w:r>
      <w:r>
        <w:t xml:space="preserve">areas</w:t>
      </w:r>
      <w:r>
        <w:t xml:space="preserve"> </w:t>
      </w:r>
      <w:r>
        <w:t xml:space="preserve">for</w:t>
      </w:r>
      <w:r>
        <w:t xml:space="preserve"> </w:t>
      </w:r>
      <w:r>
        <w:t xml:space="preserve">Opportunistic</w:t>
      </w:r>
      <w:r>
        <w:t xml:space="preserve"> </w:t>
      </w:r>
      <w:r>
        <w:t xml:space="preserve">Recharge</w:t>
      </w:r>
      <w:r>
        <w:t xml:space="preserve"> </w:t>
      </w:r>
      <w:r>
        <w:t xml:space="preserve">Enhacement</w:t>
      </w:r>
      <w:r>
        <w:t xml:space="preserve"> </w:t>
      </w:r>
      <w:r>
        <w:t xml:space="preserve">on</w:t>
      </w:r>
      <w:r>
        <w:t xml:space="preserve"> </w:t>
      </w:r>
      <w:r>
        <w:t xml:space="preserve">Roads</w:t>
      </w:r>
      <w:r>
        <w:t xml:space="preserve"> </w:t>
      </w:r>
      <w:r>
        <w:t xml:space="preserve">and</w:t>
      </w:r>
      <w:r>
        <w:t xml:space="preserve"> </w:t>
      </w:r>
      <w:r>
        <w:t xml:space="preserve">Hillslopes</w:t>
      </w:r>
      <w:r>
        <w:t xml:space="preserve"> </w:t>
      </w:r>
      <w:r>
        <w:t xml:space="preserve">of</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Abraham</w:t>
      </w:r>
      <w:r>
        <w:t xml:space="preserve"> </w:t>
      </w:r>
      <w:r>
        <w:t xml:space="preserve">E.</w:t>
      </w:r>
      <w:r>
        <w:t xml:space="preserve"> </w:t>
      </w:r>
      <w:r>
        <w:t xml:space="preserve">Springer</w:t>
      </w:r>
    </w:p>
    <w:p>
      <w:pPr>
        <w:pStyle w:val="Author"/>
      </w:pPr>
      <w:r>
        <w:t xml:space="preserve">Temuulen</w:t>
      </w:r>
      <w:r>
        <w:t xml:space="preserve"> </w:t>
      </w:r>
      <w:r>
        <w:t xml:space="preserve">Tsagaan</w:t>
      </w:r>
      <w:r>
        <w:t xml:space="preserve"> </w:t>
      </w:r>
      <w:r>
        <w:t xml:space="preserve">Sankey</w:t>
      </w:r>
    </w:p>
    <w:p>
      <w:pPr>
        <w:pStyle w:val="Date"/>
      </w:pPr>
      <w:r>
        <w:t xml:space="preserve">2024-08-29</w:t>
      </w:r>
    </w:p>
    <w:p>
      <w:pPr>
        <w:pStyle w:val="AbstractTitle"/>
      </w:pPr>
      <w:r>
        <w:t xml:space="preserve">Abstract</w:t>
      </w:r>
    </w:p>
    <w:p>
      <w:pPr>
        <w:pStyle w:val="Abstract"/>
      </w:pPr>
      <w:r>
        <w:t xml:space="preserve">None</w:t>
      </w:r>
    </w:p>
    <w:bookmarkStart w:id="21" w:name="sec-lit"/>
    <w:p>
      <w:pPr>
        <w:pStyle w:val="Heading2"/>
      </w:pPr>
      <w:r>
        <w:t xml:space="preserve">1 Literature Reviewed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Uncovering the gaps in manage aquifer recharge for sustainabile groundwater: A focus on hillslopes and mountains</w:t>
      </w:r>
      <w:r>
        <w:t xml:space="preserve"> </w:t>
      </w:r>
      <w:r>
        <w:t xml:space="preserve">(Meles et al. 2024)</w:t>
      </w:r>
    </w:p>
    <w:p>
      <w:pPr>
        <w:pStyle w:val="BodyText"/>
      </w:pPr>
      <w:r>
        <w:rPr>
          <w:i/>
          <w:iCs/>
        </w:rPr>
        <w:t xml:space="preserve">Key findings:</w:t>
      </w:r>
    </w:p>
    <w:p>
      <w:pPr>
        <w:pStyle w:val="Compact"/>
        <w:numPr>
          <w:ilvl w:val="0"/>
          <w:numId w:val="1001"/>
        </w:numPr>
      </w:pPr>
      <w:r>
        <w:t xml:space="preserve">This paper recommends using mountain/hillslope managed aquifer recharge Hillslope-MAR and water chaptured by roadside channel networks as a potential new source and setting for MAR applications.</w:t>
      </w:r>
    </w:p>
    <w:p>
      <w:pPr>
        <w:pStyle w:val="Compact"/>
        <w:numPr>
          <w:ilvl w:val="0"/>
          <w:numId w:val="1001"/>
        </w:numPr>
      </w:pPr>
      <w:r>
        <w:t xml:space="preserve">Suggests that road system-based managed aquifer recharge (Road-MAR) could have high potential for enhancing recharge through things like infiltrations channels.</w:t>
      </w:r>
    </w:p>
    <w:p>
      <w:pPr>
        <w:pStyle w:val="Compact"/>
        <w:numPr>
          <w:ilvl w:val="0"/>
          <w:numId w:val="1001"/>
        </w:numPr>
      </w:pPr>
      <w:r>
        <w:t xml:space="preserve">Roads on mountain sides and hillslopes passing through areas with high concentrations of lineaments could be suitable areas</w:t>
      </w:r>
    </w:p>
    <w:p>
      <w:pPr>
        <w:pStyle w:val="FirstParagraph"/>
      </w:pPr>
      <w:r>
        <w:rPr>
          <w:i/>
          <w:iCs/>
        </w:rPr>
        <w:t xml:space="preserve">Keywords:</w:t>
      </w:r>
    </w:p>
    <w:p>
      <w:pPr>
        <w:pStyle w:val="BodyText"/>
      </w:pPr>
      <w:r>
        <w:t xml:space="preserve">Managed Aquifer Recharge (MAR); Attenuation Zone, Groundwater, Lineaments/Faults, Hillslope-MAR, Road-MAR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Recharge: A Review of Current Understanding</w:t>
      </w:r>
      <w:r>
        <w:t xml:space="preserve"> </w:t>
      </w:r>
      <w:r>
        <w:t xml:space="preserve">(Markovich et al. 2019)</w:t>
      </w:r>
    </w:p>
    <w:p>
      <w:pPr>
        <w:pStyle w:val="BodyText"/>
      </w:pPr>
      <w:r>
        <w:rPr>
          <w:i/>
          <w:iCs/>
        </w:rPr>
        <w:t xml:space="preserve">Key findings:</w:t>
      </w:r>
    </w:p>
    <w:p>
      <w:pPr>
        <w:pStyle w:val="Compact"/>
        <w:numPr>
          <w:ilvl w:val="0"/>
          <w:numId w:val="1002"/>
        </w:numPr>
      </w:pPr>
      <w:r>
        <w:t xml:space="preserve">Mountain-block recharge confirmed as important source of recharge to basin aquifers in a variety of climatic and geologic settings globally.</w:t>
      </w:r>
    </w:p>
    <w:p>
      <w:pPr>
        <w:pStyle w:val="Compact"/>
        <w:numPr>
          <w:ilvl w:val="0"/>
          <w:numId w:val="1002"/>
        </w:numPr>
      </w:pPr>
      <w:r>
        <w:t xml:space="preserve">Recent work advanced the understanding of fundamental controls on mountain-block recharge ans somewhat improved methods for characterization.</w:t>
      </w:r>
    </w:p>
    <w:p>
      <w:pPr>
        <w:pStyle w:val="Compact"/>
        <w:numPr>
          <w:ilvl w:val="0"/>
          <w:numId w:val="1002"/>
        </w:numPr>
      </w:pPr>
      <w:r>
        <w:t xml:space="preserve">Future research should aim to acquire subsurface data in mountain blocks and at the mountain front.</w:t>
      </w:r>
    </w:p>
    <w:p>
      <w:pPr>
        <w:pStyle w:val="FirstParagraph"/>
      </w:pPr>
      <w:r>
        <w:rPr>
          <w:i/>
          <w:iCs/>
        </w:rPr>
        <w:t xml:space="preserve">Keywords:</w:t>
      </w:r>
    </w:p>
    <w:p>
      <w:pPr>
        <w:pStyle w:val="BodyText"/>
      </w:pPr>
      <w:r>
        <w:t xml:space="preserve">Mountain Front Recharge (MFR), Mountain Block Recharge (MBR), Aquifer Recharge, Review</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hydrology and mountain-front recharge</w:t>
      </w:r>
      <w:r>
        <w:t xml:space="preserve"> </w:t>
      </w:r>
      <w:r>
        <w:t xml:space="preserve">(Wilson and Guan 2004)</w:t>
      </w:r>
    </w:p>
    <w:p>
      <w:pPr>
        <w:pStyle w:val="BodyText"/>
      </w:pPr>
      <w:r>
        <w:rPr>
          <w:i/>
          <w:iCs/>
        </w:rPr>
        <w:t xml:space="preserve">Key findings:</w:t>
      </w:r>
    </w:p>
    <w:p>
      <w:pPr>
        <w:pStyle w:val="Compact"/>
        <w:numPr>
          <w:ilvl w:val="0"/>
          <w:numId w:val="1003"/>
        </w:numPr>
      </w:pPr>
      <w:r>
        <w:t xml:space="preserve">Explains the general processes at work in Mountain fronts and Mountain blocks</w:t>
      </w:r>
    </w:p>
    <w:p>
      <w:pPr>
        <w:pStyle w:val="Compact"/>
        <w:numPr>
          <w:ilvl w:val="0"/>
          <w:numId w:val="1003"/>
        </w:numPr>
      </w:pPr>
      <w:r>
        <w:t xml:space="preserve">Provides practical advice for delineating the mountain front and the mountain block</w:t>
      </w:r>
    </w:p>
    <w:p>
      <w:pPr>
        <w:pStyle w:val="FirstParagraph"/>
      </w:pPr>
      <w:r>
        <w:rPr>
          <w:i/>
          <w:iCs/>
        </w:rPr>
        <w:t xml:space="preserve">Keywords:</w:t>
      </w:r>
    </w:p>
    <w:p>
      <w:pPr>
        <w:pStyle w:val="BodyText"/>
      </w:pPr>
      <w:r>
        <w:t xml:space="preserve">Mountain Front Zone, Mountain Block</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Title</w:t>
      </w:r>
      <w:r>
        <w:t xml:space="preserve"> </w:t>
      </w:r>
      <w:r>
        <w:t xml:space="preserve">[citation]</w:t>
      </w:r>
    </w:p>
    <w:p>
      <w:pPr>
        <w:pStyle w:val="BodyText"/>
      </w:pPr>
      <w:r>
        <w:rPr>
          <w:i/>
          <w:iCs/>
        </w:rPr>
        <w:t xml:space="preserve">Key findings:</w:t>
      </w:r>
    </w:p>
    <w:p>
      <w:pPr>
        <w:pStyle w:val="Compact"/>
        <w:numPr>
          <w:ilvl w:val="0"/>
          <w:numId w:val="1004"/>
        </w:numPr>
      </w:pPr>
      <w:r>
        <w:t xml:space="preserve">text</w:t>
      </w:r>
    </w:p>
    <w:p>
      <w:pPr>
        <w:pStyle w:val="FirstParagraph"/>
      </w:pPr>
      <w:r>
        <w:rPr>
          <w:i/>
          <w:iCs/>
        </w:rPr>
        <w:t xml:space="preserve">Keywords: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1"/>
    <w:bookmarkStart w:id="22" w:name="notes"/>
    <w:p>
      <w:pPr>
        <w:pStyle w:val="Heading2"/>
      </w:pPr>
      <w:r>
        <w:t xml:space="preserve">2 Notes</w:t>
      </w:r>
    </w:p>
    <w:p>
      <w:pPr>
        <w:pStyle w:val="BlockText"/>
      </w:pPr>
      <w:r>
        <w:t xml:space="preserve">Menbru Meles suggested including:</w:t>
      </w:r>
      <w:r>
        <w:t xml:space="preserve"> </w:t>
      </w:r>
      <w:r>
        <w:t xml:space="preserve">- Contributing areas for roadside channel segments</w:t>
      </w:r>
      <w:r>
        <w:t xml:space="preserve"> </w:t>
      </w:r>
      <w:r>
        <w:t xml:space="preserve">- slope and slope length to calculate the volume of runoff that passes through these systems</w:t>
      </w:r>
    </w:p>
    <w:p>
      <w:pPr>
        <w:pStyle w:val="BlockText"/>
      </w:pPr>
      <w:r>
        <w:t xml:space="preserve">Question:</w:t>
      </w:r>
    </w:p>
    <w:p>
      <w:pPr>
        <w:pStyle w:val="FirstParagraph"/>
      </w:pPr>
      <w:r>
        <w:t xml:space="preserve">If we remove overland flow or intercept shallow soil or groundwater flow how will it impact ecosystems downstream? In other words how do we ensure that the water we capture is not supporting some riparian ecosystem downstream that we are sacrificing to increase recharge deeper in the aquifer.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Start w:id="23" w:name="sec-data-methods"/>
    <w:p>
      <w:pPr>
        <w:pStyle w:val="Heading2"/>
      </w:pPr>
      <w:r>
        <w:t xml:space="preserve">3 Data &amp; Methods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3"/>
    <w:bookmarkStart w:id="24" w:name="sec-conclusions"/>
    <w:p>
      <w:pPr>
        <w:pStyle w:val="Heading2"/>
      </w:pPr>
      <w:r>
        <w:t xml:space="preserve">4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4"/>
    <w:bookmarkStart w:id="25" w:name="works-cited"/>
    <w:p>
      <w:pPr>
        <w:pStyle w:val="Heading2"/>
      </w:pPr>
      <w:r>
        <w:t xml:space="preserve">5 Works Cited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bookmarkStart w:id="3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32" w:name="refs"/>
    <w:bookmarkStart w:id="27" w:name="ref-markovich_mountainblock_2019"/>
    <w:p>
      <w:pPr>
        <w:pStyle w:val="Bibliography"/>
      </w:pPr>
      <w:r>
        <w:t xml:space="preserve">Markovich, Katherine H., Andrew H. Manning, Laura E. Condon, and Jennifer C. McIntosh. 2019.</w:t>
      </w:r>
      <w:r>
        <w:t xml:space="preserve"> </w:t>
      </w:r>
      <w:r>
        <w:t xml:space="preserve">“Mountain‐</w:t>
      </w:r>
      <w:r>
        <w:t xml:space="preserve">Block</w:t>
      </w:r>
      <w:r>
        <w:t xml:space="preserve"> </w:t>
      </w:r>
      <w:r>
        <w:t xml:space="preserve">Recharge</w:t>
      </w:r>
      <w:r>
        <w:t xml:space="preserve">:</w:t>
      </w:r>
      <w:r>
        <w:t xml:space="preserve"> </w:t>
      </w:r>
      <w:r>
        <w:t xml:space="preserve">A</w:t>
      </w:r>
      <w:r>
        <w:t xml:space="preserve"> </w:t>
      </w:r>
      <w:r>
        <w:t xml:space="preserve">Review</w:t>
      </w:r>
      <w:r>
        <w:t xml:space="preserve"> </w:t>
      </w:r>
      <w:r>
        <w:t xml:space="preserve">of</w:t>
      </w:r>
      <w:r>
        <w:t xml:space="preserve"> </w:t>
      </w:r>
      <w:r>
        <w:t xml:space="preserve">Current</w:t>
      </w:r>
      <w:r>
        <w:t xml:space="preserve"> </w:t>
      </w:r>
      <w:r>
        <w:t xml:space="preserve">Understanding</w:t>
      </w:r>
      <w:r>
        <w:t xml:space="preserve">.”</w:t>
      </w:r>
      <w:r>
        <w:t xml:space="preserve"> </w:t>
      </w:r>
      <w:r>
        <w:rPr>
          <w:i/>
          <w:iCs/>
        </w:rPr>
        <w:t xml:space="preserve">Water Resources Research</w:t>
      </w:r>
      <w:r>
        <w:t xml:space="preserve"> </w:t>
      </w:r>
      <w:r>
        <w:t xml:space="preserve">55 (11): 8278–8304.</w:t>
      </w:r>
      <w:r>
        <w:t xml:space="preserve"> </w:t>
      </w:r>
      <w:hyperlink r:id="rId26">
        <w:r>
          <w:rPr>
            <w:rStyle w:val="Hyperlink"/>
          </w:rPr>
          <w:t xml:space="preserve">https://doi.org/10.1029/2019WR025676</w:t>
        </w:r>
      </w:hyperlink>
      <w:r>
        <w:t xml:space="preserve">.</w:t>
      </w:r>
    </w:p>
    <w:bookmarkEnd w:id="27"/>
    <w:bookmarkStart w:id="29" w:name="ref-meles_uncovering_2024"/>
    <w:p>
      <w:pPr>
        <w:pStyle w:val="Bibliography"/>
      </w:pPr>
      <w:r>
        <w:t xml:space="preserve">Meles, Menbru B., Scott A. Bradford, Alberto Casillas-Trasvina, Lin Chen, Gordon Osterman, Tyler Hatch, Hoori Ajami, Octavia Crompton, Lucia Levers, and Isaya Kisekka. 2024.</w:t>
      </w:r>
      <w:r>
        <w:t xml:space="preserve"> </w:t>
      </w:r>
      <w:r>
        <w:t xml:space="preserve">“Uncovering the Gaps in Managed Aquifer Recharge for Sustainable Groundwater Management:</w:t>
      </w:r>
      <w:r>
        <w:t xml:space="preserve"> </w:t>
      </w:r>
      <w:r>
        <w:t xml:space="preserve">A</w:t>
      </w:r>
      <w:r>
        <w:t xml:space="preserve"> </w:t>
      </w:r>
      <w:r>
        <w:t xml:space="preserve">Focus on Hillslopes and Mountains.”</w:t>
      </w:r>
      <w:r>
        <w:t xml:space="preserve"> </w:t>
      </w:r>
      <w:r>
        <w:rPr>
          <w:i/>
          <w:iCs/>
        </w:rPr>
        <w:t xml:space="preserve">Journal of Hydrology</w:t>
      </w:r>
      <w:r>
        <w:t xml:space="preserve"> </w:t>
      </w:r>
      <w:r>
        <w:t xml:space="preserve">639: 16.</w:t>
      </w:r>
      <w:r>
        <w:t xml:space="preserve"> </w:t>
      </w:r>
      <w:hyperlink r:id="rId28">
        <w:r>
          <w:rPr>
            <w:rStyle w:val="Hyperlink"/>
          </w:rPr>
          <w:t xml:space="preserve">https://doi.org/10.1016/J.JHYDROL.2024.131615</w:t>
        </w:r>
      </w:hyperlink>
      <w:r>
        <w:t xml:space="preserve">.</w:t>
      </w:r>
    </w:p>
    <w:bookmarkEnd w:id="29"/>
    <w:bookmarkStart w:id="31" w:name="ref-hogan_mountain-block_2004"/>
    <w:p>
      <w:pPr>
        <w:pStyle w:val="Bibliography"/>
      </w:pPr>
      <w:r>
        <w:t xml:space="preserve">Wilson, John L., and Huade Guan. 2004.</w:t>
      </w:r>
      <w:r>
        <w:t xml:space="preserve"> </w:t>
      </w:r>
      <w:r>
        <w:t xml:space="preserve">“Mountain-Block Hydrology and Mountain-Front Recharge.”</w:t>
      </w:r>
      <w:r>
        <w:t xml:space="preserve"> </w:t>
      </w:r>
      <w:r>
        <w:t xml:space="preserve">In</w:t>
      </w:r>
      <w:r>
        <w:t xml:space="preserve"> </w:t>
      </w:r>
      <w:r>
        <w:rPr>
          <w:i/>
          <w:iCs/>
        </w:rPr>
        <w:t xml:space="preserve">Water</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Application</w:t>
      </w:r>
      <w:r>
        <w:t xml:space="preserve">, edited by James F. Hogan, Fred M. Phillips, and Bridget R. Scanlon, 9:113–37. Washington, D. C.: American Geophysical Union.</w:t>
      </w:r>
      <w:r>
        <w:t xml:space="preserve"> </w:t>
      </w:r>
      <w:hyperlink r:id="rId30">
        <w:r>
          <w:rPr>
            <w:rStyle w:val="Hyperlink"/>
          </w:rPr>
          <w:t xml:space="preserve">https://doi.org/10.1029/009WSA08</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yan3Lima.github.io/ATUR-ORE/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_rels/footnotes.xml.rels><?xml version="1.0" encoding="UTF-8"?><Relationships xmlns="http://schemas.openxmlformats.org/package/2006/relationships"><Relationship Type="http://schemas.openxmlformats.org/officeDocument/2006/relationships/hyperlink" Id="rId20" Target="https://Ryan3Lima.github.io/ATUR-ORE/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State-wide analysis of suitable areas for Opportunistic Recharge Enhacement on Roads and Hillslopes of Arizona</dc:title>
  <dc:creator>Ryan E. Lima; Abraham E. Springer; Temuulen Tsagaan Sankey</dc:creator>
  <cp:keywords>Road-MAR, Hillslope-MAR, Mountain Front Recharge (MFR), Mountain Block Recharge (MBR), Recharge, Arizona, Opportunistic Recharge Enhancement</cp:keywords>
  <dcterms:created xsi:type="dcterms:W3CDTF">2024-08-29T19:53:51Z</dcterms:created>
  <dcterms:modified xsi:type="dcterms:W3CDTF">2024-08-29T19:53:51Z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None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2024-08-29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None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