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State-wide analysis of suitable areas for Opportunistic Recharge Enhancement on Roads and Hillslopes of Arizona</w:t>
      </w:r>
    </w:p>
    <w:p>
      <w:pPr>
        <w:pStyle w:val="Author"/>
      </w:pPr>
      <w:r>
        <w:t xml:space="preserve">Ryan E. Lima</w:t>
      </w:r>
    </w:p>
    <w:p>
      <w:pPr>
        <w:pStyle w:val="Author"/>
      </w:pPr>
      <w:r>
        <w:t xml:space="preserve">Rayni Lewis</w:t>
      </w:r>
    </w:p>
    <w:p>
      <w:pPr>
        <w:pStyle w:val="Author"/>
      </w:pPr>
      <w:r>
        <w:t xml:space="preserve">Abraham E. Springer</w:t>
      </w:r>
    </w:p>
    <w:p>
      <w:pPr>
        <w:pStyle w:val="Author"/>
      </w:pPr>
      <w:r>
        <w:t xml:space="preserve">Temuulen Tsagaan Sankey</w:t>
      </w:r>
    </w:p>
    <w:p>
      <w:pPr>
        <w:pStyle w:val="Date"/>
      </w:pPr>
      <w:r>
        <w:t xml:space="preserve">2025-07-31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None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s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Subsurface-Infiltration-Index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Subsurface-Infiltration-Index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State-wide analysis of suitable areas for Opportunistic Recharge Enhancement on Roads and Hillslopes of Arizona</dc:title>
  <dc:creator>Ryan E. Lima; Rayni Lewis; Abraham E. Springer; Temuulen Tsagaan Sankey</dc:creator>
  <cp:keywords>Road-MAR, Hillslope-MAR, Mountain Front Recharge (MFR), Mountain Block Recharge (MBR), Recharge, Arizona, Opportunistic Recharge Enhancement</cp:keywords>
  <dcterms:created xsi:type="dcterms:W3CDTF">2025-07-31T16:27:17Z</dcterms:created>
  <dcterms:modified xsi:type="dcterms:W3CDTF">2025-07-31T16:27:17Z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None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None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