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Opportunistic</w:t>
      </w:r>
      <w:r>
        <w:t xml:space="preserve"> </w:t>
      </w:r>
      <w:r>
        <w:t xml:space="preserve">Recharge</w:t>
      </w:r>
      <w:r>
        <w:t xml:space="preserve"> </w:t>
      </w:r>
      <w:r>
        <w:t xml:space="preserve">Enhacement</w:t>
      </w:r>
      <w:r>
        <w:t xml:space="preserve"> </w:t>
      </w:r>
      <w:r>
        <w:t xml:space="preserve">-</w:t>
      </w:r>
      <w:r>
        <w:t xml:space="preserve"> </w:t>
      </w:r>
      <w:r>
        <w:t xml:space="preserve">an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state-wide</w:t>
      </w:r>
      <w:r>
        <w:t xml:space="preserve"> </w:t>
      </w:r>
      <w:r>
        <w:t xml:space="preserve">suitability</w:t>
      </w:r>
      <w:r>
        <w:t xml:space="preserve"> </w:t>
      </w:r>
      <w:r>
        <w:t xml:space="preserve">mapping</w:t>
      </w:r>
      <w:r>
        <w:t xml:space="preserve"> </w:t>
      </w:r>
      <w:r>
        <w:t xml:space="preserve">in</w:t>
      </w:r>
      <w:r>
        <w:t xml:space="preserve"> </w:t>
      </w:r>
      <w:r>
        <w:t xml:space="preserve">Arizona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E.</w:t>
      </w:r>
      <w:r>
        <w:t xml:space="preserve"> </w:t>
      </w:r>
      <w:r>
        <w:t xml:space="preserve">Lima</w:t>
      </w:r>
    </w:p>
    <w:p>
      <w:pPr>
        <w:pStyle w:val="Author"/>
      </w:pPr>
      <w:r>
        <w:t xml:space="preserve">Neha</w:t>
      </w:r>
      <w:r>
        <w:t xml:space="preserve"> </w:t>
      </w:r>
      <w:r>
        <w:t xml:space="preserve">Gupta</w:t>
      </w:r>
    </w:p>
    <w:bookmarkStart w:id="21" w:name="sec-intro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bookmarkStart w:id="22" w:name="sec-conclusions"/>
    <w:p>
      <w:pPr>
        <w:pStyle w:val="Heading2"/>
      </w:pPr>
      <w:r>
        <w:t xml:space="preserve">2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2"/>
    <w:bookmarkStart w:id="23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yan3Lima.github.io/ATUR-ORE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ATUR-ORE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Opportunistic Recharge Enhacement - an analysis of state-wide suitability mapping in Arizona</dc:title>
  <dc:creator>Ryan E. Lima; Neha Gupta</dc:creator>
  <cp:keywords/>
  <dcterms:created xsi:type="dcterms:W3CDTF">2024-09-26T20:50:12Z</dcterms:created>
  <dcterms:modified xsi:type="dcterms:W3CDTF">2024-09-26T20:50:12Z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lear-hidden-classes">
    <vt:lpwstr>none</vt:lpwstr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auto</vt:lpwstr>
  </property>
  <property fmtid="{D5CDD505-2E9C-101B-9397-08002B2CF9AE}" pid="16" name="manuscript">
    <vt:lpwstr/>
  </property>
  <property fmtid="{D5CDD505-2E9C-101B-9397-08002B2CF9AE}" pid="17" name="notebook-preview-options">
    <vt:lpwstr/>
  </property>
  <property fmtid="{D5CDD505-2E9C-101B-9397-08002B2CF9AE}" pid="18" name="quarto-internal">
    <vt:lpwstr/>
  </property>
  <property fmtid="{D5CDD505-2E9C-101B-9397-08002B2CF9AE}" pid="19" name="remove-hidden">
    <vt:lpwstr>all</vt:lpwstr>
  </property>
  <property fmtid="{D5CDD505-2E9C-101B-9397-08002B2CF9AE}" pid="20" name="template-partials">
    <vt:lpwstr/>
  </property>
  <property fmtid="{D5CDD505-2E9C-101B-9397-08002B2CF9AE}" pid="21" name="theme">
    <vt:lpwstr>cosmo</vt:lpwstr>
  </property>
  <property fmtid="{D5CDD505-2E9C-101B-9397-08002B2CF9AE}" pid="22" name="title-block-style">
    <vt:lpwstr>manuscript</vt:lpwstr>
  </property>
  <property fmtid="{D5CDD505-2E9C-101B-9397-08002B2CF9AE}" pid="23" name="toc-title">
    <vt:lpwstr>Table of contents</vt:lpwstr>
  </property>
  <property fmtid="{D5CDD505-2E9C-101B-9397-08002B2CF9AE}" pid="24" name="unroll-markdown-cells">
    <vt:lpwstr>True</vt:lpwstr>
  </property>
</Properties>
</file>