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Times New Roman" w:cs="Times New Roman" w:eastAsia="Times New Roman" w:hAnsi="Times New Roman"/>
          <w:b w:val="false"/>
          <w:bCs w:val="false"/>
          <w:i w:val="false"/>
          <w:iCs w:val="false"/>
          <w:color w:val="000000"/>
          <w:sz w:val="24"/>
          <w:szCs w:val="24"/>
        </w:rPr>
        <w:t xml:space="preserve"/>
      </w:r>
    </w:p>
    <w:p>
      <w:pPr>
        <w:spacing w:after="80" w:before="0"/>
      </w:pPr>
      <w:r>
        <w:rPr>
          <w:rFonts w:ascii="Times New Roman" w:cs="Times New Roman" w:eastAsia="Times New Roman" w:hAnsi="Times New Roman"/>
          <w:b w:val="false"/>
          <w:bCs w:val="false"/>
          <w:i w:val="false"/>
          <w:iCs w:val="false"/>
          <w:color w:val="000000"/>
          <w:sz w:val="24"/>
          <w:szCs w:val="24"/>
        </w:rPr>
        <w:t xml:space="preserve"/>
      </w:r>
    </w:p>
    <w:p>
      <w:pPr>
        <w:spacing w:after="80" w:before="0"/>
      </w:pPr>
      <w:r>
        <w:rPr>
          <w:rFonts w:ascii="Times New Roman" w:cs="Times New Roman" w:eastAsia="Times New Roman" w:hAnsi="Times New Roman"/>
          <w:b w:val="false"/>
          <w:bCs w:val="false"/>
          <w:i w:val="false"/>
          <w:iCs w:val="false"/>
          <w:color w:val="000000"/>
          <w:sz w:val="24"/>
          <w:szCs w:val="24"/>
        </w:rPr>
        <w:t xml:space="preserve"/>
      </w:r>
    </w:p>
    <w:p>
      <w:pPr>
        <w:spacing w:after="80" w:before="0"/>
        <w:jc w:val="center"/>
      </w:pPr>
      <w:r>
        <w:rPr>
          <w:rFonts w:ascii="Times New Roman" w:cs="Times New Roman" w:eastAsia="Times New Roman" w:hAnsi="Times New Roman"/>
          <w:b w:val="false"/>
          <w:bCs w:val="false"/>
          <w:i w:val="false"/>
          <w:iCs w:val="false"/>
          <w:color w:val="555555"/>
          <w:sz w:val="22"/>
          <w:szCs w:val="22"/>
        </w:rPr>
        <w:t xml:space="preserve">CT6039 Dissertation</w:t>
      </w:r>
    </w:p>
    <w:p>
      <w:pPr>
        <w:spacing w:after="400" w:before="0"/>
        <w:jc w:val="center"/>
      </w:pPr>
      <w:r>
        <w:rPr>
          <w:rFonts w:ascii="Times New Roman" w:cs="Times New Roman" w:eastAsia="Times New Roman" w:hAnsi="Times New Roman"/>
          <w:b w:val="false"/>
          <w:bCs w:val="false"/>
          <w:i/>
          <w:iCs/>
          <w:color w:val="555555"/>
          <w:sz w:val="22"/>
          <w:szCs w:val="22"/>
        </w:rPr>
        <w:t xml:space="preserve">[Your University Name]</w:t>
      </w:r>
    </w:p>
    <w:p>
      <w:pPr>
        <w:spacing w:after="120" w:before="0"/>
        <w:jc w:val="center"/>
      </w:pPr>
      <w:r>
        <w:rPr>
          <w:rFonts w:ascii="Times New Roman" w:cs="Times New Roman" w:eastAsia="Times New Roman" w:hAnsi="Times New Roman"/>
          <w:b/>
          <w:bCs/>
          <w:i w:val="false"/>
          <w:iCs w:val="false"/>
          <w:color w:val="000000"/>
          <w:sz w:val="36"/>
          <w:szCs w:val="36"/>
        </w:rPr>
        <w:t xml:space="preserve">Network Traffic Profiling and Attack Detection in</w:t>
      </w:r>
    </w:p>
    <w:p>
      <w:pPr>
        <w:spacing w:after="120" w:before="0"/>
        <w:jc w:val="center"/>
      </w:pPr>
      <w:r>
        <w:rPr>
          <w:rFonts w:ascii="Times New Roman" w:cs="Times New Roman" w:eastAsia="Times New Roman" w:hAnsi="Times New Roman"/>
          <w:b/>
          <w:bCs/>
          <w:i w:val="false"/>
          <w:iCs w:val="false"/>
          <w:color w:val="000000"/>
          <w:sz w:val="36"/>
          <w:szCs w:val="36"/>
        </w:rPr>
        <w:t xml:space="preserve">Microservices Environments:</w:t>
      </w:r>
    </w:p>
    <w:p>
      <w:pPr>
        <w:spacing w:after="400" w:before="0"/>
        <w:jc w:val="center"/>
      </w:pPr>
      <w:r>
        <w:rPr>
          <w:rFonts w:ascii="Times New Roman" w:cs="Times New Roman" w:eastAsia="Times New Roman" w:hAnsi="Times New Roman"/>
          <w:b/>
          <w:bCs/>
          <w:i/>
          <w:iCs/>
          <w:color w:val="000000"/>
          <w:sz w:val="32"/>
          <w:szCs w:val="32"/>
        </w:rPr>
        <w:t xml:space="preserve">A PCAP-Based Analysis</w:t>
      </w:r>
    </w:p>
    <w:p>
      <w:pPr>
        <w:spacing w:after="80" w:before="0"/>
        <w:jc w:val="center"/>
      </w:pPr>
      <w:r>
        <w:rPr>
          <w:rFonts w:ascii="Times New Roman" w:cs="Times New Roman" w:eastAsia="Times New Roman" w:hAnsi="Times New Roman"/>
          <w:b w:val="false"/>
          <w:bCs w:val="false"/>
          <w:i w:val="false"/>
          <w:iCs w:val="false"/>
          <w:color w:val="555555"/>
          <w:sz w:val="22"/>
          <w:szCs w:val="22"/>
        </w:rPr>
        <w:t xml:space="preserve">Submitted by:</w:t>
      </w:r>
    </w:p>
    <w:p>
      <w:pPr>
        <w:spacing w:after="80" w:before="0"/>
        <w:jc w:val="center"/>
      </w:pPr>
      <w:r>
        <w:rPr>
          <w:rFonts w:ascii="Times New Roman" w:cs="Times New Roman" w:eastAsia="Times New Roman" w:hAnsi="Times New Roman"/>
          <w:b/>
          <w:bCs/>
          <w:i w:val="false"/>
          <w:iCs w:val="false"/>
          <w:color w:val="000000"/>
          <w:sz w:val="24"/>
          <w:szCs w:val="24"/>
        </w:rPr>
        <w:t xml:space="preserve">[Your Full Name]</w:t>
      </w:r>
    </w:p>
    <w:p>
      <w:pPr>
        <w:spacing w:after="80" w:before="0"/>
        <w:jc w:val="center"/>
      </w:pPr>
      <w:r>
        <w:rPr>
          <w:rFonts w:ascii="Times New Roman" w:cs="Times New Roman" w:eastAsia="Times New Roman" w:hAnsi="Times New Roman"/>
          <w:b w:val="false"/>
          <w:bCs w:val="false"/>
          <w:i w:val="false"/>
          <w:iCs w:val="false"/>
          <w:color w:val="000000"/>
          <w:sz w:val="22"/>
          <w:szCs w:val="22"/>
        </w:rPr>
        <w:t xml:space="preserve">Student ID: [Your Student ID]</w:t>
      </w:r>
    </w:p>
    <w:p>
      <w:pPr>
        <w:spacing w:after="80" w:before="0"/>
        <w:jc w:val="center"/>
      </w:pPr>
      <w:r>
        <w:rPr>
          <w:rFonts w:ascii="Times New Roman" w:cs="Times New Roman" w:eastAsia="Times New Roman" w:hAnsi="Times New Roman"/>
          <w:b w:val="false"/>
          <w:bCs w:val="false"/>
          <w:i w:val="false"/>
          <w:iCs w:val="false"/>
          <w:color w:val="000000"/>
          <w:sz w:val="22"/>
          <w:szCs w:val="22"/>
        </w:rPr>
        <w:t xml:space="preserve">Supervisor: [Supervisor Name]</w:t>
      </w:r>
    </w:p>
    <w:p>
      <w:pPr>
        <w:spacing w:after="80" w:before="0"/>
        <w:jc w:val="center"/>
      </w:pPr>
      <w:r>
        <w:rPr>
          <w:rFonts w:ascii="Times New Roman" w:cs="Times New Roman" w:eastAsia="Times New Roman" w:hAnsi="Times New Roman"/>
          <w:b w:val="false"/>
          <w:bCs w:val="false"/>
          <w:i w:val="false"/>
          <w:iCs w:val="false"/>
          <w:color w:val="000000"/>
          <w:sz w:val="22"/>
          <w:szCs w:val="22"/>
        </w:rPr>
        <w:t xml:space="preserve">Submission Date: [Date]</w:t>
      </w:r>
    </w:p>
    <w:p>
      <w:pPr>
        <w:spacing w:after="80" w:before="0"/>
        <w:jc w:val="center"/>
      </w:pPr>
      <w:r>
        <w:rPr>
          <w:rFonts w:ascii="Times New Roman" w:cs="Times New Roman" w:eastAsia="Times New Roman" w:hAnsi="Times New Roman"/>
          <w:b w:val="false"/>
          <w:bCs w:val="false"/>
          <w:i w:val="false"/>
          <w:iCs w:val="false"/>
          <w:color w:val="000000"/>
          <w:sz w:val="22"/>
          <w:szCs w:val="22"/>
        </w:rPr>
        <w:t xml:space="preserve">Word Count: [XXXX] words</w:t>
      </w:r>
    </w:p>
    <w:p>
      <w:r>
        <w:br w:type="page"/>
      </w:r>
    </w:p>
    <w:p>
      <w:pPr>
        <w:pStyle w:val="Heading1"/>
        <w:spacing w:after="200" w:before="400"/>
      </w:pPr>
      <w:r>
        <w:rPr>
          <w:rFonts w:ascii="Arial" w:cs="Arial" w:eastAsia="Arial" w:hAnsi="Arial"/>
          <w:b/>
          <w:bCs/>
          <w:color w:val="1B3A6B"/>
          <w:sz w:val="32"/>
          <w:szCs w:val="32"/>
        </w:rPr>
        <w:t xml:space="preserve">Abstract</w:t>
      </w:r>
    </w:p>
    <w:p>
      <w:pPr>
        <w:spacing w:after="160" w:before="0"/>
        <w:jc w:val="both"/>
      </w:pPr>
      <w:r>
        <w:rPr>
          <w:rFonts w:ascii="Times New Roman" w:cs="Times New Roman" w:eastAsia="Times New Roman" w:hAnsi="Times New Roman"/>
          <w:sz w:val="24"/>
          <w:szCs w:val="24"/>
        </w:rPr>
        <w:t xml:space="preserve">Microservices architectures have become the dominant paradigm for deploying scalable web applications, yet the diversity of communication protocols they employ — including REpresentational State Transfer (REST), gRPC, and asynchronous message queuing — presents significant challenges for network security monitoring. Existing intrusion detection tools were largely designed for monolithic or traditional client-server architectures and do not account for the multi-protocol, high-volume traffic characteristic of modern microservices. This dissertation investigates whether it is possible to distinguish between communication protocols and detect common attacks in a microservices environment using only packet-level features extracted from PCAP captures.</w:t>
      </w:r>
    </w:p>
    <w:p>
      <w:pPr>
        <w:spacing w:after="80" w:before="0"/>
      </w:pPr>
      <w:r>
        <w:rPr>
          <w:rFonts w:ascii="Times New Roman" w:cs="Times New Roman" w:eastAsia="Times New Roman" w:hAnsi="Times New Roman"/>
          <w:b w:val="false"/>
          <w:bCs w:val="false"/>
          <w:i w:val="false"/>
          <w:iCs w:val="false"/>
          <w:color w:val="000000"/>
          <w:sz w:val="24"/>
          <w:szCs w:val="24"/>
        </w:rPr>
        <w:t xml:space="preserve"/>
      </w:r>
    </w:p>
    <w:p>
      <w:pPr>
        <w:spacing w:after="160" w:before="0"/>
        <w:jc w:val="both"/>
      </w:pPr>
      <w:r>
        <w:rPr>
          <w:rFonts w:ascii="Times New Roman" w:cs="Times New Roman" w:eastAsia="Times New Roman" w:hAnsi="Times New Roman"/>
          <w:sz w:val="24"/>
          <w:szCs w:val="24"/>
        </w:rPr>
        <w:t xml:space="preserve">A controlled experimental environment comprising three Spring Boot microservices communicating via REST, gRPC, and RabbitMQ was deployed on a local host. Network traffic was captured using Wireshark during normal operation and during the simulation of four attack types: HTTP flooding, Slow Loris, gRPC stream abuse, and message queue flooding. Features including packet length, inter-arrival time, TCP flag distribution, and port behaviour were extracted using PyShark and used to train Random Forest, Logistic Regression, and Decision Tree classifiers.</w:t>
      </w:r>
    </w:p>
    <w:p>
      <w:pPr>
        <w:spacing w:after="80" w:before="0"/>
      </w:pPr>
      <w:r>
        <w:rPr>
          <w:rFonts w:ascii="Times New Roman" w:cs="Times New Roman" w:eastAsia="Times New Roman" w:hAnsi="Times New Roman"/>
          <w:b w:val="false"/>
          <w:bCs w:val="false"/>
          <w:i w:val="false"/>
          <w:iCs w:val="false"/>
          <w:color w:val="000000"/>
          <w:sz w:val="24"/>
          <w:szCs w:val="24"/>
        </w:rPr>
        <w:t xml:space="preserve"/>
      </w:r>
    </w:p>
    <w:p>
      <w:pPr>
        <w:spacing w:after="160" w:before="0"/>
        <w:jc w:val="both"/>
      </w:pPr>
      <w:r>
        <w:rPr>
          <w:rFonts w:ascii="Times New Roman" w:cs="Times New Roman" w:eastAsia="Times New Roman" w:hAnsi="Times New Roman"/>
          <w:sz w:val="24"/>
          <w:szCs w:val="24"/>
        </w:rPr>
        <w:t xml:space="preserve">Results demonstrate that the three protocols produce statistically distinct PCAP-level signatures and that attack traffic is detectable with a Random Forest classifier achieving [XX]% accuracy and an F1-score of [XX] on the test set. Feature importance analysis identifies inter-arrival time and packet length variance as the most discriminative features. These findings suggest that lightweight, protocol-aware intrusion detection is feasible for microservices environments without deep packet inspection, contributing a reproducible methodology and labelled dataset to the emerging field of microservices security observability.</w:t>
      </w:r>
    </w:p>
    <w:p>
      <w:r>
        <w:br w:type="page"/>
      </w:r>
    </w:p>
    <w:p>
      <w:pPr>
        <w:pStyle w:val="Heading1"/>
        <w:spacing w:after="200" w:before="400"/>
      </w:pPr>
      <w:r>
        <w:rPr>
          <w:rFonts w:ascii="Arial" w:cs="Arial" w:eastAsia="Arial" w:hAnsi="Arial"/>
          <w:b/>
          <w:bCs/>
          <w:color w:val="1B3A6B"/>
          <w:sz w:val="32"/>
          <w:szCs w:val="32"/>
        </w:rPr>
        <w:t xml:space="preserve">Ethical Issues Statement</w:t>
      </w:r>
    </w:p>
    <w:p>
      <w:pPr>
        <w:spacing w:after="160" w:before="0"/>
        <w:jc w:val="both"/>
      </w:pPr>
      <w:r>
        <w:rPr>
          <w:rFonts w:ascii="Times New Roman" w:cs="Times New Roman" w:eastAsia="Times New Roman" w:hAnsi="Times New Roman"/>
          <w:sz w:val="24"/>
          <w:szCs w:val="24"/>
        </w:rPr>
        <w:t xml:space="preserve">All experimental work described in this dissertation was conducted exclusively on a locally hosted environment (localhost / 127.0.0.1). No external networks, third-party systems, production infrastructure, or real user data were accessed or affected at any point during the study. Attack simulations were directed solely at self-hosted Spring Boot services running on the researcher's own machine.</w:t>
      </w:r>
    </w:p>
    <w:p>
      <w:pPr>
        <w:spacing w:after="80" w:before="0"/>
      </w:pPr>
      <w:r>
        <w:rPr>
          <w:rFonts w:ascii="Times New Roman" w:cs="Times New Roman" w:eastAsia="Times New Roman" w:hAnsi="Times New Roman"/>
          <w:b w:val="false"/>
          <w:bCs w:val="false"/>
          <w:i w:val="false"/>
          <w:iCs w:val="false"/>
          <w:color w:val="000000"/>
          <w:sz w:val="24"/>
          <w:szCs w:val="24"/>
        </w:rPr>
        <w:t xml:space="preserve"/>
      </w:r>
    </w:p>
    <w:p>
      <w:pPr>
        <w:spacing w:after="160" w:before="0"/>
        <w:jc w:val="both"/>
      </w:pPr>
      <w:r>
        <w:rPr>
          <w:rFonts w:ascii="Times New Roman" w:cs="Times New Roman" w:eastAsia="Times New Roman" w:hAnsi="Times New Roman"/>
          <w:sz w:val="24"/>
          <w:szCs w:val="24"/>
        </w:rPr>
        <w:t xml:space="preserve">No human participants were involved in this research. All data used for analysis was self-generated through controlled experimentation; no personal, sensitive, or identifiable information was collected or processed.</w:t>
      </w:r>
    </w:p>
    <w:p>
      <w:pPr>
        <w:spacing w:after="80" w:before="0"/>
      </w:pPr>
      <w:r>
        <w:rPr>
          <w:rFonts w:ascii="Times New Roman" w:cs="Times New Roman" w:eastAsia="Times New Roman" w:hAnsi="Times New Roman"/>
          <w:b w:val="false"/>
          <w:bCs w:val="false"/>
          <w:i w:val="false"/>
          <w:iCs w:val="false"/>
          <w:color w:val="000000"/>
          <w:sz w:val="24"/>
          <w:szCs w:val="24"/>
        </w:rPr>
        <w:t xml:space="preserve"/>
      </w:r>
    </w:p>
    <w:p>
      <w:pPr>
        <w:spacing w:after="160" w:before="0"/>
        <w:jc w:val="both"/>
      </w:pPr>
      <w:r>
        <w:rPr>
          <w:rFonts w:ascii="Times New Roman" w:cs="Times New Roman" w:eastAsia="Times New Roman" w:hAnsi="Times New Roman"/>
          <w:sz w:val="24"/>
          <w:szCs w:val="24"/>
        </w:rPr>
        <w:t xml:space="preserve">All software tools used in this study — including Spring Boot, Wireshark, RabbitMQ, Python, and the associated libraries — are open-source and freely licensed. All sources, datasets, and prior works referenced in this dissertation have been appropriately cited in accordance with academic integrity requirements. No proprietary software or licensed datasets were used without authorisation.</w:t>
      </w:r>
    </w:p>
    <w:p>
      <w:r>
        <w:br w:type="page"/>
      </w:r>
    </w:p>
    <w:p>
      <w:pPr>
        <w:pStyle w:val="Heading1"/>
        <w:spacing w:after="200" w:before="400"/>
      </w:pPr>
      <w:r>
        <w:rPr>
          <w:rFonts w:ascii="Arial" w:cs="Arial" w:eastAsia="Arial" w:hAnsi="Arial"/>
          <w:b/>
          <w:bCs/>
          <w:color w:val="1B3A6B"/>
          <w:sz w:val="32"/>
          <w:szCs w:val="32"/>
        </w:rPr>
        <w:t xml:space="preserve">Table of Contents</w:t>
      </w:r>
    </w:p>
    <w:p>
      <w:pPr>
        <w:tabs>
          <w:tab w:val="right" w:pos="8500" w:leader="dot"/>
        </w:tabs>
        <w:spacing w:after="60" w:before="0"/>
      </w:pPr>
      <w:r>
        <w:rPr>
          <w:rFonts w:ascii="Times New Roman" w:cs="Times New Roman" w:eastAsia="Times New Roman" w:hAnsi="Times New Roman"/>
          <w:b w:val="false"/>
          <w:bCs w:val="false"/>
          <w:i w:val="false"/>
          <w:iCs w:val="false"/>
          <w:color w:val="000000"/>
          <w:sz w:val="22"/>
          <w:szCs w:val="22"/>
        </w:rPr>
        <w:t xml:space="preserve">Abstract</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ii</w:t>
      </w:r>
    </w:p>
    <w:p>
      <w:pPr>
        <w:tabs>
          <w:tab w:val="right" w:pos="8500" w:leader="dot"/>
        </w:tabs>
        <w:spacing w:after="60" w:before="0"/>
      </w:pPr>
      <w:r>
        <w:rPr>
          <w:rFonts w:ascii="Times New Roman" w:cs="Times New Roman" w:eastAsia="Times New Roman" w:hAnsi="Times New Roman"/>
          <w:b w:val="false"/>
          <w:bCs w:val="false"/>
          <w:i w:val="false"/>
          <w:iCs w:val="false"/>
          <w:color w:val="000000"/>
          <w:sz w:val="22"/>
          <w:szCs w:val="22"/>
        </w:rPr>
        <w:t xml:space="preserve">Ethical Issues Statement</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iii</w:t>
      </w:r>
    </w:p>
    <w:p>
      <w:pPr>
        <w:tabs>
          <w:tab w:val="right" w:pos="8500" w:leader="dot"/>
        </w:tabs>
        <w:spacing w:after="60" w:before="0"/>
      </w:pPr>
      <w:r>
        <w:rPr>
          <w:rFonts w:ascii="Times New Roman" w:cs="Times New Roman" w:eastAsia="Times New Roman" w:hAnsi="Times New Roman"/>
          <w:b w:val="false"/>
          <w:bCs w:val="false"/>
          <w:i w:val="false"/>
          <w:iCs w:val="false"/>
          <w:color w:val="000000"/>
          <w:sz w:val="22"/>
          <w:szCs w:val="22"/>
        </w:rPr>
        <w:t xml:space="preserve">Table of Contents</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iv</w:t>
      </w:r>
    </w:p>
    <w:p>
      <w:pPr>
        <w:tabs>
          <w:tab w:val="right" w:pos="8500" w:leader="dot"/>
        </w:tabs>
        <w:spacing w:after="60" w:before="0"/>
      </w:pPr>
      <w:r>
        <w:rPr>
          <w:rFonts w:ascii="Times New Roman" w:cs="Times New Roman" w:eastAsia="Times New Roman" w:hAnsi="Times New Roman"/>
          <w:b w:val="false"/>
          <w:bCs w:val="false"/>
          <w:i w:val="false"/>
          <w:iCs w:val="false"/>
          <w:color w:val="000000"/>
          <w:sz w:val="22"/>
          <w:szCs w:val="22"/>
        </w:rPr>
        <w:t xml:space="preserve">List of Figures</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v</w:t>
      </w:r>
    </w:p>
    <w:p>
      <w:pPr>
        <w:tabs>
          <w:tab w:val="right" w:pos="8500" w:leader="dot"/>
        </w:tabs>
        <w:spacing w:after="60" w:before="0"/>
      </w:pPr>
      <w:r>
        <w:rPr>
          <w:rFonts w:ascii="Times New Roman" w:cs="Times New Roman" w:eastAsia="Times New Roman" w:hAnsi="Times New Roman"/>
          <w:b w:val="false"/>
          <w:bCs w:val="false"/>
          <w:i w:val="false"/>
          <w:iCs w:val="false"/>
          <w:color w:val="000000"/>
          <w:sz w:val="22"/>
          <w:szCs w:val="22"/>
        </w:rPr>
        <w:t xml:space="preserve">List of Tables</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vi</w:t>
      </w:r>
    </w:p>
    <w:p>
      <w:pPr>
        <w:tabs>
          <w:tab w:val="right" w:pos="8500" w:leader="dot"/>
        </w:tabs>
        <w:spacing w:after="60" w:before="0"/>
      </w:pPr>
      <w:r>
        <w:rPr>
          <w:rFonts w:ascii="Times New Roman" w:cs="Times New Roman" w:eastAsia="Times New Roman" w:hAnsi="Times New Roman"/>
          <w:b w:val="false"/>
          <w:bCs w:val="false"/>
          <w:i w:val="false"/>
          <w:iCs w:val="false"/>
          <w:color w:val="000000"/>
          <w:sz w:val="22"/>
          <w:szCs w:val="22"/>
        </w:rPr>
        <w:t xml:space="preserve">Chapter 1 – Introduction</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1</w:t>
      </w:r>
    </w:p>
    <w:p>
      <w:pPr>
        <w:tabs>
          <w:tab w:val="right" w:pos="8500" w:leader="dot"/>
        </w:tabs>
        <w:spacing w:after="60" w:before="0"/>
      </w:pPr>
      <w:r>
        <w:rPr>
          <w:rFonts w:ascii="Times New Roman" w:cs="Times New Roman" w:eastAsia="Times New Roman" w:hAnsi="Times New Roman"/>
          <w:b w:val="false"/>
          <w:bCs w:val="false"/>
          <w:i w:val="false"/>
          <w:iCs w:val="false"/>
          <w:color w:val="000000"/>
          <w:sz w:val="22"/>
          <w:szCs w:val="22"/>
        </w:rPr>
        <w:t xml:space="preserve">    1.1  Overview</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1</w:t>
      </w:r>
    </w:p>
    <w:p>
      <w:pPr>
        <w:tabs>
          <w:tab w:val="right" w:pos="8500" w:leader="dot"/>
        </w:tabs>
        <w:spacing w:after="60" w:before="0"/>
      </w:pPr>
      <w:r>
        <w:rPr>
          <w:rFonts w:ascii="Times New Roman" w:cs="Times New Roman" w:eastAsia="Times New Roman" w:hAnsi="Times New Roman"/>
          <w:b w:val="false"/>
          <w:bCs w:val="false"/>
          <w:i w:val="false"/>
          <w:iCs w:val="false"/>
          <w:color w:val="000000"/>
          <w:sz w:val="22"/>
          <w:szCs w:val="22"/>
        </w:rPr>
        <w:t xml:space="preserve">    1.2  Problem Statement</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2</w:t>
      </w:r>
    </w:p>
    <w:p>
      <w:pPr>
        <w:tabs>
          <w:tab w:val="right" w:pos="8500" w:leader="dot"/>
        </w:tabs>
        <w:spacing w:after="60" w:before="0"/>
      </w:pPr>
      <w:r>
        <w:rPr>
          <w:rFonts w:ascii="Times New Roman" w:cs="Times New Roman" w:eastAsia="Times New Roman" w:hAnsi="Times New Roman"/>
          <w:b w:val="false"/>
          <w:bCs w:val="false"/>
          <w:i w:val="false"/>
          <w:iCs w:val="false"/>
          <w:color w:val="000000"/>
          <w:sz w:val="22"/>
          <w:szCs w:val="22"/>
        </w:rPr>
        <w:t xml:space="preserve">    1.3  Research Questions</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3</w:t>
      </w:r>
    </w:p>
    <w:p>
      <w:pPr>
        <w:tabs>
          <w:tab w:val="right" w:pos="8500" w:leader="dot"/>
        </w:tabs>
        <w:spacing w:after="60" w:before="0"/>
      </w:pPr>
      <w:r>
        <w:rPr>
          <w:rFonts w:ascii="Times New Roman" w:cs="Times New Roman" w:eastAsia="Times New Roman" w:hAnsi="Times New Roman"/>
          <w:b w:val="false"/>
          <w:bCs w:val="false"/>
          <w:i w:val="false"/>
          <w:iCs w:val="false"/>
          <w:color w:val="000000"/>
          <w:sz w:val="22"/>
          <w:szCs w:val="22"/>
        </w:rPr>
        <w:t xml:space="preserve">    1.4  Research Objectives</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3</w:t>
      </w:r>
    </w:p>
    <w:p>
      <w:pPr>
        <w:tabs>
          <w:tab w:val="right" w:pos="8500" w:leader="dot"/>
        </w:tabs>
        <w:spacing w:after="60" w:before="0"/>
      </w:pPr>
      <w:r>
        <w:rPr>
          <w:rFonts w:ascii="Times New Roman" w:cs="Times New Roman" w:eastAsia="Times New Roman" w:hAnsi="Times New Roman"/>
          <w:b w:val="false"/>
          <w:bCs w:val="false"/>
          <w:i w:val="false"/>
          <w:iCs w:val="false"/>
          <w:color w:val="000000"/>
          <w:sz w:val="22"/>
          <w:szCs w:val="22"/>
        </w:rPr>
        <w:t xml:space="preserve">    1.5  Scope</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4</w:t>
      </w:r>
    </w:p>
    <w:p>
      <w:pPr>
        <w:tabs>
          <w:tab w:val="right" w:pos="8500" w:leader="dot"/>
        </w:tabs>
        <w:spacing w:after="60" w:before="0"/>
      </w:pPr>
      <w:r>
        <w:rPr>
          <w:rFonts w:ascii="Times New Roman" w:cs="Times New Roman" w:eastAsia="Times New Roman" w:hAnsi="Times New Roman"/>
          <w:b w:val="false"/>
          <w:bCs w:val="false"/>
          <w:i w:val="false"/>
          <w:iCs w:val="false"/>
          <w:color w:val="000000"/>
          <w:sz w:val="22"/>
          <w:szCs w:val="22"/>
        </w:rPr>
        <w:t xml:space="preserve">    1.6  Conclusion</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4</w:t>
      </w:r>
    </w:p>
    <w:p>
      <w:pPr>
        <w:tabs>
          <w:tab w:val="right" w:pos="8500" w:leader="dot"/>
        </w:tabs>
        <w:spacing w:after="60" w:before="0"/>
      </w:pPr>
      <w:r>
        <w:rPr>
          <w:rFonts w:ascii="Times New Roman" w:cs="Times New Roman" w:eastAsia="Times New Roman" w:hAnsi="Times New Roman"/>
          <w:b w:val="false"/>
          <w:bCs w:val="false"/>
          <w:i w:val="false"/>
          <w:iCs w:val="false"/>
          <w:color w:val="000000"/>
          <w:sz w:val="22"/>
          <w:szCs w:val="22"/>
        </w:rPr>
        <w:t xml:space="preserve">Chapter 2 – Literature Review</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5</w:t>
      </w:r>
    </w:p>
    <w:p>
      <w:pPr>
        <w:tabs>
          <w:tab w:val="right" w:pos="8500" w:leader="dot"/>
        </w:tabs>
        <w:spacing w:after="60" w:before="0"/>
      </w:pPr>
      <w:r>
        <w:rPr>
          <w:rFonts w:ascii="Times New Roman" w:cs="Times New Roman" w:eastAsia="Times New Roman" w:hAnsi="Times New Roman"/>
          <w:b w:val="false"/>
          <w:bCs w:val="false"/>
          <w:i w:val="false"/>
          <w:iCs w:val="false"/>
          <w:color w:val="000000"/>
          <w:sz w:val="22"/>
          <w:szCs w:val="22"/>
        </w:rPr>
        <w:t xml:space="preserve">    2.1  Microservices Communication Protocols</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5</w:t>
      </w:r>
    </w:p>
    <w:p>
      <w:pPr>
        <w:tabs>
          <w:tab w:val="right" w:pos="8500" w:leader="dot"/>
        </w:tabs>
        <w:spacing w:after="60" w:before="0"/>
      </w:pPr>
      <w:r>
        <w:rPr>
          <w:rFonts w:ascii="Times New Roman" w:cs="Times New Roman" w:eastAsia="Times New Roman" w:hAnsi="Times New Roman"/>
          <w:b w:val="false"/>
          <w:bCs w:val="false"/>
          <w:i w:val="false"/>
          <w:iCs w:val="false"/>
          <w:color w:val="000000"/>
          <w:sz w:val="22"/>
          <w:szCs w:val="22"/>
        </w:rPr>
        <w:t xml:space="preserve">    2.2  Network Traffic Analysis and PCAP Research</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7</w:t>
      </w:r>
    </w:p>
    <w:p>
      <w:pPr>
        <w:tabs>
          <w:tab w:val="right" w:pos="8500" w:leader="dot"/>
        </w:tabs>
        <w:spacing w:after="60" w:before="0"/>
      </w:pPr>
      <w:r>
        <w:rPr>
          <w:rFonts w:ascii="Times New Roman" w:cs="Times New Roman" w:eastAsia="Times New Roman" w:hAnsi="Times New Roman"/>
          <w:b w:val="false"/>
          <w:bCs w:val="false"/>
          <w:i w:val="false"/>
          <w:iCs w:val="false"/>
          <w:color w:val="000000"/>
          <w:sz w:val="22"/>
          <w:szCs w:val="22"/>
        </w:rPr>
        <w:t xml:space="preserve">    2.3  Machine Learning for Intrusion Detection</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9</w:t>
      </w:r>
    </w:p>
    <w:p>
      <w:pPr>
        <w:tabs>
          <w:tab w:val="right" w:pos="8500" w:leader="dot"/>
        </w:tabs>
        <w:spacing w:after="60" w:before="0"/>
      </w:pPr>
      <w:r>
        <w:rPr>
          <w:rFonts w:ascii="Times New Roman" w:cs="Times New Roman" w:eastAsia="Times New Roman" w:hAnsi="Times New Roman"/>
          <w:b w:val="false"/>
          <w:bCs w:val="false"/>
          <w:i w:val="false"/>
          <w:iCs w:val="false"/>
          <w:color w:val="000000"/>
          <w:sz w:val="22"/>
          <w:szCs w:val="22"/>
        </w:rPr>
        <w:t xml:space="preserve">    2.4  Literature Comparison and Research Gap</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11</w:t>
      </w:r>
    </w:p>
    <w:p>
      <w:pPr>
        <w:tabs>
          <w:tab w:val="right" w:pos="8500" w:leader="dot"/>
        </w:tabs>
        <w:spacing w:after="60" w:before="0"/>
      </w:pPr>
      <w:r>
        <w:rPr>
          <w:rFonts w:ascii="Times New Roman" w:cs="Times New Roman" w:eastAsia="Times New Roman" w:hAnsi="Times New Roman"/>
          <w:b w:val="false"/>
          <w:bCs w:val="false"/>
          <w:i w:val="false"/>
          <w:iCs w:val="false"/>
          <w:color w:val="000000"/>
          <w:sz w:val="22"/>
          <w:szCs w:val="22"/>
        </w:rPr>
        <w:t xml:space="preserve">Chapter 3 – Research Methodology</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13</w:t>
      </w:r>
    </w:p>
    <w:p>
      <w:pPr>
        <w:tabs>
          <w:tab w:val="right" w:pos="8500" w:leader="dot"/>
        </w:tabs>
        <w:spacing w:after="60" w:before="0"/>
      </w:pPr>
      <w:r>
        <w:rPr>
          <w:rFonts w:ascii="Times New Roman" w:cs="Times New Roman" w:eastAsia="Times New Roman" w:hAnsi="Times New Roman"/>
          <w:b w:val="false"/>
          <w:bCs w:val="false"/>
          <w:i w:val="false"/>
          <w:iCs w:val="false"/>
          <w:color w:val="000000"/>
          <w:sz w:val="22"/>
          <w:szCs w:val="22"/>
        </w:rPr>
        <w:t xml:space="preserve">    3.1  Research Philosophy and Approach</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13</w:t>
      </w:r>
    </w:p>
    <w:p>
      <w:pPr>
        <w:tabs>
          <w:tab w:val="right" w:pos="8500" w:leader="dot"/>
        </w:tabs>
        <w:spacing w:after="60" w:before="0"/>
      </w:pPr>
      <w:r>
        <w:rPr>
          <w:rFonts w:ascii="Times New Roman" w:cs="Times New Roman" w:eastAsia="Times New Roman" w:hAnsi="Times New Roman"/>
          <w:b w:val="false"/>
          <w:bCs w:val="false"/>
          <w:i w:val="false"/>
          <w:iCs w:val="false"/>
          <w:color w:val="000000"/>
          <w:sz w:val="22"/>
          <w:szCs w:val="22"/>
        </w:rPr>
        <w:t xml:space="preserve">    3.2  System Architecture and Design</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14</w:t>
      </w:r>
    </w:p>
    <w:p>
      <w:pPr>
        <w:tabs>
          <w:tab w:val="right" w:pos="8500" w:leader="dot"/>
        </w:tabs>
        <w:spacing w:after="60" w:before="0"/>
      </w:pPr>
      <w:r>
        <w:rPr>
          <w:rFonts w:ascii="Times New Roman" w:cs="Times New Roman" w:eastAsia="Times New Roman" w:hAnsi="Times New Roman"/>
          <w:b w:val="false"/>
          <w:bCs w:val="false"/>
          <w:i w:val="false"/>
          <w:iCs w:val="false"/>
          <w:color w:val="000000"/>
          <w:sz w:val="22"/>
          <w:szCs w:val="22"/>
        </w:rPr>
        <w:t xml:space="preserve">    3.3  Dataset Design and Justification</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15</w:t>
      </w:r>
    </w:p>
    <w:p>
      <w:pPr>
        <w:tabs>
          <w:tab w:val="right" w:pos="8500" w:leader="dot"/>
        </w:tabs>
        <w:spacing w:after="60" w:before="0"/>
      </w:pPr>
      <w:r>
        <w:rPr>
          <w:rFonts w:ascii="Times New Roman" w:cs="Times New Roman" w:eastAsia="Times New Roman" w:hAnsi="Times New Roman"/>
          <w:b w:val="false"/>
          <w:bCs w:val="false"/>
          <w:i w:val="false"/>
          <w:iCs w:val="false"/>
          <w:color w:val="000000"/>
          <w:sz w:val="22"/>
          <w:szCs w:val="22"/>
        </w:rPr>
        <w:t xml:space="preserve">    3.4  Attack Selection and Simulation</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16</w:t>
      </w:r>
    </w:p>
    <w:p>
      <w:pPr>
        <w:tabs>
          <w:tab w:val="right" w:pos="8500" w:leader="dot"/>
        </w:tabs>
        <w:spacing w:after="60" w:before="0"/>
      </w:pPr>
      <w:r>
        <w:rPr>
          <w:rFonts w:ascii="Times New Roman" w:cs="Times New Roman" w:eastAsia="Times New Roman" w:hAnsi="Times New Roman"/>
          <w:b w:val="false"/>
          <w:bCs w:val="false"/>
          <w:i w:val="false"/>
          <w:iCs w:val="false"/>
          <w:color w:val="000000"/>
          <w:sz w:val="22"/>
          <w:szCs w:val="22"/>
        </w:rPr>
        <w:t xml:space="preserve">    3.5  Feature Engineering</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17</w:t>
      </w:r>
    </w:p>
    <w:p>
      <w:pPr>
        <w:tabs>
          <w:tab w:val="right" w:pos="8500" w:leader="dot"/>
        </w:tabs>
        <w:spacing w:after="60" w:before="0"/>
      </w:pPr>
      <w:r>
        <w:rPr>
          <w:rFonts w:ascii="Times New Roman" w:cs="Times New Roman" w:eastAsia="Times New Roman" w:hAnsi="Times New Roman"/>
          <w:b w:val="false"/>
          <w:bCs w:val="false"/>
          <w:i w:val="false"/>
          <w:iCs w:val="false"/>
          <w:color w:val="000000"/>
          <w:sz w:val="22"/>
          <w:szCs w:val="22"/>
        </w:rPr>
        <w:t xml:space="preserve">    3.6  Machine Learning Methodology</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18</w:t>
      </w:r>
    </w:p>
    <w:p>
      <w:pPr>
        <w:tabs>
          <w:tab w:val="right" w:pos="8500" w:leader="dot"/>
        </w:tabs>
        <w:spacing w:after="60" w:before="0"/>
      </w:pPr>
      <w:r>
        <w:rPr>
          <w:rFonts w:ascii="Times New Roman" w:cs="Times New Roman" w:eastAsia="Times New Roman" w:hAnsi="Times New Roman"/>
          <w:b w:val="false"/>
          <w:bCs w:val="false"/>
          <w:i w:val="false"/>
          <w:iCs w:val="false"/>
          <w:color w:val="000000"/>
          <w:sz w:val="22"/>
          <w:szCs w:val="22"/>
        </w:rPr>
        <w:t xml:space="preserve">    3.7  Ethical Considerations</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19</w:t>
      </w:r>
    </w:p>
    <w:p>
      <w:pPr>
        <w:tabs>
          <w:tab w:val="right" w:pos="8500" w:leader="dot"/>
        </w:tabs>
        <w:spacing w:after="60" w:before="0"/>
      </w:pPr>
      <w:r>
        <w:rPr>
          <w:rFonts w:ascii="Times New Roman" w:cs="Times New Roman" w:eastAsia="Times New Roman" w:hAnsi="Times New Roman"/>
          <w:b w:val="false"/>
          <w:bCs w:val="false"/>
          <w:i w:val="false"/>
          <w:iCs w:val="false"/>
          <w:color w:val="000000"/>
          <w:sz w:val="22"/>
          <w:szCs w:val="22"/>
        </w:rPr>
        <w:t xml:space="preserve">Chapter 4 – Results and Evaluation</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20</w:t>
      </w:r>
    </w:p>
    <w:p>
      <w:pPr>
        <w:tabs>
          <w:tab w:val="right" w:pos="8500" w:leader="dot"/>
        </w:tabs>
        <w:spacing w:after="60" w:before="0"/>
      </w:pPr>
      <w:r>
        <w:rPr>
          <w:rFonts w:ascii="Times New Roman" w:cs="Times New Roman" w:eastAsia="Times New Roman" w:hAnsi="Times New Roman"/>
          <w:b w:val="false"/>
          <w:bCs w:val="false"/>
          <w:i w:val="false"/>
          <w:iCs w:val="false"/>
          <w:color w:val="000000"/>
          <w:sz w:val="22"/>
          <w:szCs w:val="22"/>
        </w:rPr>
        <w:t xml:space="preserve">    4.1  Normal Traffic Profiles</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20</w:t>
      </w:r>
    </w:p>
    <w:p>
      <w:pPr>
        <w:tabs>
          <w:tab w:val="right" w:pos="8500" w:leader="dot"/>
        </w:tabs>
        <w:spacing w:after="60" w:before="0"/>
      </w:pPr>
      <w:r>
        <w:rPr>
          <w:rFonts w:ascii="Times New Roman" w:cs="Times New Roman" w:eastAsia="Times New Roman" w:hAnsi="Times New Roman"/>
          <w:b w:val="false"/>
          <w:bCs w:val="false"/>
          <w:i w:val="false"/>
          <w:iCs w:val="false"/>
          <w:color w:val="000000"/>
          <w:sz w:val="22"/>
          <w:szCs w:val="22"/>
        </w:rPr>
        <w:t xml:space="preserve">    4.2  Attack Traffic Signatures</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24</w:t>
      </w:r>
    </w:p>
    <w:p>
      <w:pPr>
        <w:tabs>
          <w:tab w:val="right" w:pos="8500" w:leader="dot"/>
        </w:tabs>
        <w:spacing w:after="60" w:before="0"/>
      </w:pPr>
      <w:r>
        <w:rPr>
          <w:rFonts w:ascii="Times New Roman" w:cs="Times New Roman" w:eastAsia="Times New Roman" w:hAnsi="Times New Roman"/>
          <w:b w:val="false"/>
          <w:bCs w:val="false"/>
          <w:i w:val="false"/>
          <w:iCs w:val="false"/>
          <w:color w:val="000000"/>
          <w:sz w:val="22"/>
          <w:szCs w:val="22"/>
        </w:rPr>
        <w:t xml:space="preserve">    4.3  Comparative Statistical Analysis</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28</w:t>
      </w:r>
    </w:p>
    <w:p>
      <w:pPr>
        <w:tabs>
          <w:tab w:val="right" w:pos="8500" w:leader="dot"/>
        </w:tabs>
        <w:spacing w:after="60" w:before="0"/>
      </w:pPr>
      <w:r>
        <w:rPr>
          <w:rFonts w:ascii="Times New Roman" w:cs="Times New Roman" w:eastAsia="Times New Roman" w:hAnsi="Times New Roman"/>
          <w:b w:val="false"/>
          <w:bCs w:val="false"/>
          <w:i w:val="false"/>
          <w:iCs w:val="false"/>
          <w:color w:val="000000"/>
          <w:sz w:val="22"/>
          <w:szCs w:val="22"/>
        </w:rPr>
        <w:t xml:space="preserve">    4.4  Classifier Performance</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30</w:t>
      </w:r>
    </w:p>
    <w:p>
      <w:pPr>
        <w:tabs>
          <w:tab w:val="right" w:pos="8500" w:leader="dot"/>
        </w:tabs>
        <w:spacing w:after="60" w:before="0"/>
      </w:pPr>
      <w:r>
        <w:rPr>
          <w:rFonts w:ascii="Times New Roman" w:cs="Times New Roman" w:eastAsia="Times New Roman" w:hAnsi="Times New Roman"/>
          <w:b w:val="false"/>
          <w:bCs w:val="false"/>
          <w:i w:val="false"/>
          <w:iCs w:val="false"/>
          <w:color w:val="000000"/>
          <w:sz w:val="22"/>
          <w:szCs w:val="22"/>
        </w:rPr>
        <w:t xml:space="preserve">    4.5  Feature Importance Analysis</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33</w:t>
      </w:r>
    </w:p>
    <w:p>
      <w:pPr>
        <w:tabs>
          <w:tab w:val="right" w:pos="8500" w:leader="dot"/>
        </w:tabs>
        <w:spacing w:after="60" w:before="0"/>
      </w:pPr>
      <w:r>
        <w:rPr>
          <w:rFonts w:ascii="Times New Roman" w:cs="Times New Roman" w:eastAsia="Times New Roman" w:hAnsi="Times New Roman"/>
          <w:b w:val="false"/>
          <w:bCs w:val="false"/>
          <w:i w:val="false"/>
          <w:iCs w:val="false"/>
          <w:color w:val="000000"/>
          <w:sz w:val="22"/>
          <w:szCs w:val="22"/>
        </w:rPr>
        <w:t xml:space="preserve">Chapter 5 – Discussion and Conclusion</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35</w:t>
      </w:r>
    </w:p>
    <w:p>
      <w:pPr>
        <w:tabs>
          <w:tab w:val="right" w:pos="8500" w:leader="dot"/>
        </w:tabs>
        <w:spacing w:after="60" w:before="0"/>
      </w:pPr>
      <w:r>
        <w:rPr>
          <w:rFonts w:ascii="Times New Roman" w:cs="Times New Roman" w:eastAsia="Times New Roman" w:hAnsi="Times New Roman"/>
          <w:b w:val="false"/>
          <w:bCs w:val="false"/>
          <w:i w:val="false"/>
          <w:iCs w:val="false"/>
          <w:color w:val="000000"/>
          <w:sz w:val="22"/>
          <w:szCs w:val="22"/>
        </w:rPr>
        <w:t xml:space="preserve">    5.1  Addressing the Research Questions</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35</w:t>
      </w:r>
    </w:p>
    <w:p>
      <w:pPr>
        <w:tabs>
          <w:tab w:val="right" w:pos="8500" w:leader="dot"/>
        </w:tabs>
        <w:spacing w:after="60" w:before="0"/>
      </w:pPr>
      <w:r>
        <w:rPr>
          <w:rFonts w:ascii="Times New Roman" w:cs="Times New Roman" w:eastAsia="Times New Roman" w:hAnsi="Times New Roman"/>
          <w:b w:val="false"/>
          <w:bCs w:val="false"/>
          <w:i w:val="false"/>
          <w:iCs w:val="false"/>
          <w:color w:val="000000"/>
          <w:sz w:val="22"/>
          <w:szCs w:val="22"/>
        </w:rPr>
        <w:t xml:space="preserve">    5.2  Comparison with Prior Literature</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37</w:t>
      </w:r>
    </w:p>
    <w:p>
      <w:pPr>
        <w:tabs>
          <w:tab w:val="right" w:pos="8500" w:leader="dot"/>
        </w:tabs>
        <w:spacing w:after="60" w:before="0"/>
      </w:pPr>
      <w:r>
        <w:rPr>
          <w:rFonts w:ascii="Times New Roman" w:cs="Times New Roman" w:eastAsia="Times New Roman" w:hAnsi="Times New Roman"/>
          <w:b w:val="false"/>
          <w:bCs w:val="false"/>
          <w:i w:val="false"/>
          <w:iCs w:val="false"/>
          <w:color w:val="000000"/>
          <w:sz w:val="22"/>
          <w:szCs w:val="22"/>
        </w:rPr>
        <w:t xml:space="preserve">    5.3  Limitations</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38</w:t>
      </w:r>
    </w:p>
    <w:p>
      <w:pPr>
        <w:tabs>
          <w:tab w:val="right" w:pos="8500" w:leader="dot"/>
        </w:tabs>
        <w:spacing w:after="60" w:before="0"/>
      </w:pPr>
      <w:r>
        <w:rPr>
          <w:rFonts w:ascii="Times New Roman" w:cs="Times New Roman" w:eastAsia="Times New Roman" w:hAnsi="Times New Roman"/>
          <w:b w:val="false"/>
          <w:bCs w:val="false"/>
          <w:i w:val="false"/>
          <w:iCs w:val="false"/>
          <w:color w:val="000000"/>
          <w:sz w:val="22"/>
          <w:szCs w:val="22"/>
        </w:rPr>
        <w:t xml:space="preserve">    5.4  Future Work</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39</w:t>
      </w:r>
    </w:p>
    <w:p>
      <w:pPr>
        <w:tabs>
          <w:tab w:val="right" w:pos="8500" w:leader="dot"/>
        </w:tabs>
        <w:spacing w:after="60" w:before="0"/>
      </w:pPr>
      <w:r>
        <w:rPr>
          <w:rFonts w:ascii="Times New Roman" w:cs="Times New Roman" w:eastAsia="Times New Roman" w:hAnsi="Times New Roman"/>
          <w:b w:val="false"/>
          <w:bCs w:val="false"/>
          <w:i w:val="false"/>
          <w:iCs w:val="false"/>
          <w:color w:val="000000"/>
          <w:sz w:val="22"/>
          <w:szCs w:val="22"/>
        </w:rPr>
        <w:t xml:space="preserve">    5.5  Conclusion</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40</w:t>
      </w:r>
    </w:p>
    <w:p>
      <w:pPr>
        <w:tabs>
          <w:tab w:val="right" w:pos="8500" w:leader="dot"/>
        </w:tabs>
        <w:spacing w:after="60" w:before="0"/>
      </w:pPr>
      <w:r>
        <w:rPr>
          <w:rFonts w:ascii="Times New Roman" w:cs="Times New Roman" w:eastAsia="Times New Roman" w:hAnsi="Times New Roman"/>
          <w:b w:val="false"/>
          <w:bCs w:val="false"/>
          <w:i w:val="false"/>
          <w:iCs w:val="false"/>
          <w:color w:val="000000"/>
          <w:sz w:val="22"/>
          <w:szCs w:val="22"/>
        </w:rPr>
        <w:t xml:space="preserve">References</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41</w:t>
      </w:r>
    </w:p>
    <w:p>
      <w:pPr>
        <w:tabs>
          <w:tab w:val="right" w:pos="8500" w:leader="dot"/>
        </w:tabs>
        <w:spacing w:after="60" w:before="0"/>
      </w:pPr>
      <w:r>
        <w:rPr>
          <w:rFonts w:ascii="Times New Roman" w:cs="Times New Roman" w:eastAsia="Times New Roman" w:hAnsi="Times New Roman"/>
          <w:b w:val="false"/>
          <w:bCs w:val="false"/>
          <w:i w:val="false"/>
          <w:iCs w:val="false"/>
          <w:color w:val="000000"/>
          <w:sz w:val="22"/>
          <w:szCs w:val="22"/>
        </w:rPr>
        <w:t xml:space="preserve">Appendices</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44</w:t>
      </w:r>
    </w:p>
    <w:p>
      <w:r>
        <w:br w:type="page"/>
      </w:r>
    </w:p>
    <w:p>
      <w:pPr>
        <w:pStyle w:val="Heading1"/>
        <w:spacing w:after="200" w:before="400"/>
      </w:pPr>
      <w:r>
        <w:rPr>
          <w:rFonts w:ascii="Arial" w:cs="Arial" w:eastAsia="Arial" w:hAnsi="Arial"/>
          <w:b/>
          <w:bCs/>
          <w:color w:val="1B3A6B"/>
          <w:sz w:val="32"/>
          <w:szCs w:val="32"/>
        </w:rPr>
        <w:t xml:space="preserve">List of Figures</w:t>
      </w:r>
    </w:p>
    <w:p>
      <w:pPr>
        <w:tabs>
          <w:tab w:val="right" w:pos="8500" w:leader="dot"/>
        </w:tabs>
        <w:spacing w:after="60" w:before="0"/>
      </w:pPr>
      <w:r>
        <w:rPr>
          <w:rFonts w:ascii="Times New Roman" w:cs="Times New Roman" w:eastAsia="Times New Roman" w:hAnsi="Times New Roman"/>
          <w:b w:val="false"/>
          <w:bCs w:val="false"/>
          <w:i w:val="false"/>
          <w:iCs w:val="false"/>
          <w:color w:val="000000"/>
          <w:sz w:val="22"/>
          <w:szCs w:val="22"/>
        </w:rPr>
        <w:t xml:space="preserve">Figure 1  System Architecture Diagram — Three-Service Microservices Environment</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14</w:t>
      </w:r>
    </w:p>
    <w:p>
      <w:pPr>
        <w:tabs>
          <w:tab w:val="right" w:pos="8500" w:leader="dot"/>
        </w:tabs>
        <w:spacing w:after="60" w:before="0"/>
      </w:pPr>
      <w:r>
        <w:rPr>
          <w:rFonts w:ascii="Times New Roman" w:cs="Times New Roman" w:eastAsia="Times New Roman" w:hAnsi="Times New Roman"/>
          <w:b w:val="false"/>
          <w:bCs w:val="false"/>
          <w:i w:val="false"/>
          <w:iCs w:val="false"/>
          <w:color w:val="000000"/>
          <w:sz w:val="22"/>
          <w:szCs w:val="22"/>
        </w:rPr>
        <w:t xml:space="preserve">Figure 2  Wireshark Capture — REST Normal Traffic (order-service, port 8080)</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21</w:t>
      </w:r>
    </w:p>
    <w:p>
      <w:pPr>
        <w:tabs>
          <w:tab w:val="right" w:pos="8500" w:leader="dot"/>
        </w:tabs>
        <w:spacing w:after="60" w:before="0"/>
      </w:pPr>
      <w:r>
        <w:rPr>
          <w:rFonts w:ascii="Times New Roman" w:cs="Times New Roman" w:eastAsia="Times New Roman" w:hAnsi="Times New Roman"/>
          <w:b w:val="false"/>
          <w:bCs w:val="false"/>
          <w:i w:val="false"/>
          <w:iCs w:val="false"/>
          <w:color w:val="000000"/>
          <w:sz w:val="22"/>
          <w:szCs w:val="22"/>
        </w:rPr>
        <w:t xml:space="preserve">Figure 3  Wireshark Capture — gRPC Normal Traffic (inventory-service, port 9090)</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22</w:t>
      </w:r>
    </w:p>
    <w:p>
      <w:pPr>
        <w:tabs>
          <w:tab w:val="right" w:pos="8500" w:leader="dot"/>
        </w:tabs>
        <w:spacing w:after="60" w:before="0"/>
      </w:pPr>
      <w:r>
        <w:rPr>
          <w:rFonts w:ascii="Times New Roman" w:cs="Times New Roman" w:eastAsia="Times New Roman" w:hAnsi="Times New Roman"/>
          <w:b w:val="false"/>
          <w:bCs w:val="false"/>
          <w:i w:val="false"/>
          <w:iCs w:val="false"/>
          <w:color w:val="000000"/>
          <w:sz w:val="22"/>
          <w:szCs w:val="22"/>
        </w:rPr>
        <w:t xml:space="preserve">Figure 4  Wireshark Capture — RabbitMQ Normal Traffic (port 5672)</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23</w:t>
      </w:r>
    </w:p>
    <w:p>
      <w:pPr>
        <w:tabs>
          <w:tab w:val="right" w:pos="8500" w:leader="dot"/>
        </w:tabs>
        <w:spacing w:after="60" w:before="0"/>
      </w:pPr>
      <w:r>
        <w:rPr>
          <w:rFonts w:ascii="Times New Roman" w:cs="Times New Roman" w:eastAsia="Times New Roman" w:hAnsi="Times New Roman"/>
          <w:b w:val="false"/>
          <w:bCs w:val="false"/>
          <w:i w:val="false"/>
          <w:iCs w:val="false"/>
          <w:color w:val="000000"/>
          <w:sz w:val="22"/>
          <w:szCs w:val="22"/>
        </w:rPr>
        <w:t xml:space="preserve">Figure 5  Wireshark Capture — HTTP Flood Attack Traffic</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24</w:t>
      </w:r>
    </w:p>
    <w:p>
      <w:pPr>
        <w:tabs>
          <w:tab w:val="right" w:pos="8500" w:leader="dot"/>
        </w:tabs>
        <w:spacing w:after="60" w:before="0"/>
      </w:pPr>
      <w:r>
        <w:rPr>
          <w:rFonts w:ascii="Times New Roman" w:cs="Times New Roman" w:eastAsia="Times New Roman" w:hAnsi="Times New Roman"/>
          <w:b w:val="false"/>
          <w:bCs w:val="false"/>
          <w:i w:val="false"/>
          <w:iCs w:val="false"/>
          <w:color w:val="000000"/>
          <w:sz w:val="22"/>
          <w:szCs w:val="22"/>
        </w:rPr>
        <w:t xml:space="preserve">Figure 6  Wireshark Capture — Slow Loris Attack Traffic</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25</w:t>
      </w:r>
    </w:p>
    <w:p>
      <w:pPr>
        <w:tabs>
          <w:tab w:val="right" w:pos="8500" w:leader="dot"/>
        </w:tabs>
        <w:spacing w:after="60" w:before="0"/>
      </w:pPr>
      <w:r>
        <w:rPr>
          <w:rFonts w:ascii="Times New Roman" w:cs="Times New Roman" w:eastAsia="Times New Roman" w:hAnsi="Times New Roman"/>
          <w:b w:val="false"/>
          <w:bCs w:val="false"/>
          <w:i w:val="false"/>
          <w:iCs w:val="false"/>
          <w:color w:val="000000"/>
          <w:sz w:val="22"/>
          <w:szCs w:val="22"/>
        </w:rPr>
        <w:t xml:space="preserve">Figure 7  Wireshark Capture — gRPC Stream Abuse Traffic</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26</w:t>
      </w:r>
    </w:p>
    <w:p>
      <w:pPr>
        <w:tabs>
          <w:tab w:val="right" w:pos="8500" w:leader="dot"/>
        </w:tabs>
        <w:spacing w:after="60" w:before="0"/>
      </w:pPr>
      <w:r>
        <w:rPr>
          <w:rFonts w:ascii="Times New Roman" w:cs="Times New Roman" w:eastAsia="Times New Roman" w:hAnsi="Times New Roman"/>
          <w:b w:val="false"/>
          <w:bCs w:val="false"/>
          <w:i w:val="false"/>
          <w:iCs w:val="false"/>
          <w:color w:val="000000"/>
          <w:sz w:val="22"/>
          <w:szCs w:val="22"/>
        </w:rPr>
        <w:t xml:space="preserve">Figure 8  Wireshark Capture — RabbitMQ Queue Flood Traffic</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27</w:t>
      </w:r>
    </w:p>
    <w:p>
      <w:pPr>
        <w:tabs>
          <w:tab w:val="right" w:pos="8500" w:leader="dot"/>
        </w:tabs>
        <w:spacing w:after="60" w:before="0"/>
      </w:pPr>
      <w:r>
        <w:rPr>
          <w:rFonts w:ascii="Times New Roman" w:cs="Times New Roman" w:eastAsia="Times New Roman" w:hAnsi="Times New Roman"/>
          <w:b w:val="false"/>
          <w:bCs w:val="false"/>
          <w:i w:val="false"/>
          <w:iCs w:val="false"/>
          <w:color w:val="000000"/>
          <w:sz w:val="22"/>
          <w:szCs w:val="22"/>
        </w:rPr>
        <w:t xml:space="preserve">Figure 9  Box Plot — Packet Length Distribution by Traffic Type</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28</w:t>
      </w:r>
    </w:p>
    <w:p>
      <w:pPr>
        <w:tabs>
          <w:tab w:val="right" w:pos="8500" w:leader="dot"/>
        </w:tabs>
        <w:spacing w:after="60" w:before="0"/>
      </w:pPr>
      <w:r>
        <w:rPr>
          <w:rFonts w:ascii="Times New Roman" w:cs="Times New Roman" w:eastAsia="Times New Roman" w:hAnsi="Times New Roman"/>
          <w:b w:val="false"/>
          <w:bCs w:val="false"/>
          <w:i w:val="false"/>
          <w:iCs w:val="false"/>
          <w:color w:val="000000"/>
          <w:sz w:val="22"/>
          <w:szCs w:val="22"/>
        </w:rPr>
        <w:t xml:space="preserve">Figure 10  Time-Series Chart — Packets Per Second by Traffic Type</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29</w:t>
      </w:r>
    </w:p>
    <w:p>
      <w:pPr>
        <w:tabs>
          <w:tab w:val="right" w:pos="8500" w:leader="dot"/>
        </w:tabs>
        <w:spacing w:after="60" w:before="0"/>
      </w:pPr>
      <w:r>
        <w:rPr>
          <w:rFonts w:ascii="Times New Roman" w:cs="Times New Roman" w:eastAsia="Times New Roman" w:hAnsi="Times New Roman"/>
          <w:b w:val="false"/>
          <w:bCs w:val="false"/>
          <w:i w:val="false"/>
          <w:iCs w:val="false"/>
          <w:color w:val="000000"/>
          <w:sz w:val="22"/>
          <w:szCs w:val="22"/>
        </w:rPr>
        <w:t xml:space="preserve">Figure 11  Bar Chart — Mean Inter-Arrival Time by Traffic Type</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30</w:t>
      </w:r>
    </w:p>
    <w:p>
      <w:pPr>
        <w:tabs>
          <w:tab w:val="right" w:pos="8500" w:leader="dot"/>
        </w:tabs>
        <w:spacing w:after="60" w:before="0"/>
      </w:pPr>
      <w:r>
        <w:rPr>
          <w:rFonts w:ascii="Times New Roman" w:cs="Times New Roman" w:eastAsia="Times New Roman" w:hAnsi="Times New Roman"/>
          <w:b w:val="false"/>
          <w:bCs w:val="false"/>
          <w:i w:val="false"/>
          <w:iCs w:val="false"/>
          <w:color w:val="000000"/>
          <w:sz w:val="22"/>
          <w:szCs w:val="22"/>
        </w:rPr>
        <w:t xml:space="preserve">Figure 12  Confusion Matrix — Random Forest Classifier</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31</w:t>
      </w:r>
    </w:p>
    <w:p>
      <w:pPr>
        <w:tabs>
          <w:tab w:val="right" w:pos="8500" w:leader="dot"/>
        </w:tabs>
        <w:spacing w:after="60" w:before="0"/>
      </w:pPr>
      <w:r>
        <w:rPr>
          <w:rFonts w:ascii="Times New Roman" w:cs="Times New Roman" w:eastAsia="Times New Roman" w:hAnsi="Times New Roman"/>
          <w:b w:val="false"/>
          <w:bCs w:val="false"/>
          <w:i w:val="false"/>
          <w:iCs w:val="false"/>
          <w:color w:val="000000"/>
          <w:sz w:val="22"/>
          <w:szCs w:val="22"/>
        </w:rPr>
        <w:t xml:space="preserve">Figure 13  ROC Curves — All Three Classifiers</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32</w:t>
      </w:r>
    </w:p>
    <w:p>
      <w:pPr>
        <w:tabs>
          <w:tab w:val="right" w:pos="8500" w:leader="dot"/>
        </w:tabs>
        <w:spacing w:after="60" w:before="0"/>
      </w:pPr>
      <w:r>
        <w:rPr>
          <w:rFonts w:ascii="Times New Roman" w:cs="Times New Roman" w:eastAsia="Times New Roman" w:hAnsi="Times New Roman"/>
          <w:b w:val="false"/>
          <w:bCs w:val="false"/>
          <w:i w:val="false"/>
          <w:iCs w:val="false"/>
          <w:color w:val="000000"/>
          <w:sz w:val="22"/>
          <w:szCs w:val="22"/>
        </w:rPr>
        <w:t xml:space="preserve">Figure 14  Feature Importance Plot — Random Forest</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33</w:t>
      </w:r>
    </w:p>
    <w:p>
      <w:pPr>
        <w:tabs>
          <w:tab w:val="right" w:pos="8500" w:leader="dot"/>
        </w:tabs>
        <w:spacing w:after="60" w:before="0"/>
      </w:pPr>
      <w:r>
        <w:rPr>
          <w:rFonts w:ascii="Times New Roman" w:cs="Times New Roman" w:eastAsia="Times New Roman" w:hAnsi="Times New Roman"/>
          <w:b w:val="false"/>
          <w:bCs w:val="false"/>
          <w:i w:val="false"/>
          <w:iCs w:val="false"/>
          <w:color w:val="000000"/>
          <w:sz w:val="22"/>
          <w:szCs w:val="22"/>
        </w:rPr>
        <w:t xml:space="preserve">Figure 15  Correlation Heatmap — PCAP Feature Dataset</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34</w:t>
      </w:r>
    </w:p>
    <w:p>
      <w:r>
        <w:br w:type="page"/>
      </w:r>
    </w:p>
    <w:p>
      <w:pPr>
        <w:pStyle w:val="Heading1"/>
        <w:spacing w:after="200" w:before="400"/>
      </w:pPr>
      <w:r>
        <w:rPr>
          <w:rFonts w:ascii="Arial" w:cs="Arial" w:eastAsia="Arial" w:hAnsi="Arial"/>
          <w:b/>
          <w:bCs/>
          <w:color w:val="1B3A6B"/>
          <w:sz w:val="32"/>
          <w:szCs w:val="32"/>
        </w:rPr>
        <w:t xml:space="preserve">List of Tables</w:t>
      </w:r>
    </w:p>
    <w:p>
      <w:pPr>
        <w:tabs>
          <w:tab w:val="right" w:pos="8500" w:leader="dot"/>
        </w:tabs>
        <w:spacing w:after="60" w:before="0"/>
      </w:pPr>
      <w:r>
        <w:rPr>
          <w:rFonts w:ascii="Times New Roman" w:cs="Times New Roman" w:eastAsia="Times New Roman" w:hAnsi="Times New Roman"/>
          <w:b w:val="false"/>
          <w:bCs w:val="false"/>
          <w:i w:val="false"/>
          <w:iCs w:val="false"/>
          <w:color w:val="000000"/>
          <w:sz w:val="22"/>
          <w:szCs w:val="22"/>
        </w:rPr>
        <w:t xml:space="preserve">Table 1  Literature Comparison Table</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11</w:t>
      </w:r>
    </w:p>
    <w:p>
      <w:pPr>
        <w:tabs>
          <w:tab w:val="right" w:pos="8500" w:leader="dot"/>
        </w:tabs>
        <w:spacing w:after="60" w:before="0"/>
      </w:pPr>
      <w:r>
        <w:rPr>
          <w:rFonts w:ascii="Times New Roman" w:cs="Times New Roman" w:eastAsia="Times New Roman" w:hAnsi="Times New Roman"/>
          <w:b w:val="false"/>
          <w:bCs w:val="false"/>
          <w:i w:val="false"/>
          <w:iCs w:val="false"/>
          <w:color w:val="000000"/>
          <w:sz w:val="22"/>
          <w:szCs w:val="22"/>
        </w:rPr>
        <w:t xml:space="preserve">Table 2  Attack Types and Simulation Methods</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16</w:t>
      </w:r>
    </w:p>
    <w:p>
      <w:pPr>
        <w:tabs>
          <w:tab w:val="right" w:pos="8500" w:leader="dot"/>
        </w:tabs>
        <w:spacing w:after="60" w:before="0"/>
      </w:pPr>
      <w:r>
        <w:rPr>
          <w:rFonts w:ascii="Times New Roman" w:cs="Times New Roman" w:eastAsia="Times New Roman" w:hAnsi="Times New Roman"/>
          <w:b w:val="false"/>
          <w:bCs w:val="false"/>
          <w:i w:val="false"/>
          <w:iCs w:val="false"/>
          <w:color w:val="000000"/>
          <w:sz w:val="22"/>
          <w:szCs w:val="22"/>
        </w:rPr>
        <w:t xml:space="preserve">Table 3  Extracted PCAP Features and Definitions</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17</w:t>
      </w:r>
    </w:p>
    <w:p>
      <w:pPr>
        <w:tabs>
          <w:tab w:val="right" w:pos="8500" w:leader="dot"/>
        </w:tabs>
        <w:spacing w:after="60" w:before="0"/>
      </w:pPr>
      <w:r>
        <w:rPr>
          <w:rFonts w:ascii="Times New Roman" w:cs="Times New Roman" w:eastAsia="Times New Roman" w:hAnsi="Times New Roman"/>
          <w:b w:val="false"/>
          <w:bCs w:val="false"/>
          <w:i w:val="false"/>
          <w:iCs w:val="false"/>
          <w:color w:val="000000"/>
          <w:sz w:val="22"/>
          <w:szCs w:val="22"/>
        </w:rPr>
        <w:t xml:space="preserve">Table 4  Descriptive Statistics — Normal Traffic by Protocol</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28</w:t>
      </w:r>
    </w:p>
    <w:p>
      <w:pPr>
        <w:tabs>
          <w:tab w:val="right" w:pos="8500" w:leader="dot"/>
        </w:tabs>
        <w:spacing w:after="60" w:before="0"/>
      </w:pPr>
      <w:r>
        <w:rPr>
          <w:rFonts w:ascii="Times New Roman" w:cs="Times New Roman" w:eastAsia="Times New Roman" w:hAnsi="Times New Roman"/>
          <w:b w:val="false"/>
          <w:bCs w:val="false"/>
          <w:i w:val="false"/>
          <w:iCs w:val="false"/>
          <w:color w:val="000000"/>
          <w:sz w:val="22"/>
          <w:szCs w:val="22"/>
        </w:rPr>
        <w:t xml:space="preserve">Table 5  Descriptive Statistics — Attack Traffic by Type</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29</w:t>
      </w:r>
    </w:p>
    <w:p>
      <w:pPr>
        <w:tabs>
          <w:tab w:val="right" w:pos="8500" w:leader="dot"/>
        </w:tabs>
        <w:spacing w:after="60" w:before="0"/>
      </w:pPr>
      <w:r>
        <w:rPr>
          <w:rFonts w:ascii="Times New Roman" w:cs="Times New Roman" w:eastAsia="Times New Roman" w:hAnsi="Times New Roman"/>
          <w:b w:val="false"/>
          <w:bCs w:val="false"/>
          <w:i w:val="false"/>
          <w:iCs w:val="false"/>
          <w:color w:val="000000"/>
          <w:sz w:val="22"/>
          <w:szCs w:val="22"/>
        </w:rPr>
        <w:t xml:space="preserve">Table 6  Classifier Performance Comparison (Precision, Recall, F1-Score)</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31</w:t>
      </w:r>
    </w:p>
    <w:p>
      <w:pPr>
        <w:tabs>
          <w:tab w:val="right" w:pos="8500" w:leader="dot"/>
        </w:tabs>
        <w:spacing w:after="60" w:before="0"/>
      </w:pPr>
      <w:r>
        <w:rPr>
          <w:rFonts w:ascii="Times New Roman" w:cs="Times New Roman" w:eastAsia="Times New Roman" w:hAnsi="Times New Roman"/>
          <w:b w:val="false"/>
          <w:bCs w:val="false"/>
          <w:i w:val="false"/>
          <w:iCs w:val="false"/>
          <w:color w:val="000000"/>
          <w:sz w:val="22"/>
          <w:szCs w:val="22"/>
        </w:rPr>
        <w:t xml:space="preserve">Table 7  Cross-Validation Results — Random Forest</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32</w:t>
      </w:r>
    </w:p>
    <w:p>
      <w:r>
        <w:br w:type="page"/>
      </w:r>
    </w:p>
    <w:p>
      <w:pPr>
        <w:pStyle w:val="Heading1"/>
        <w:spacing w:after="200" w:before="400"/>
      </w:pPr>
      <w:r>
        <w:rPr>
          <w:rFonts w:ascii="Arial" w:cs="Arial" w:eastAsia="Arial" w:hAnsi="Arial"/>
          <w:b/>
          <w:bCs/>
          <w:color w:val="1B3A6B"/>
          <w:sz w:val="32"/>
          <w:szCs w:val="32"/>
        </w:rPr>
        <w:t xml:space="preserve">Chapter 1 – Introduction</w:t>
      </w:r>
    </w:p>
    <w:p>
      <w:pPr>
        <w:pStyle w:val="Heading2"/>
        <w:spacing w:after="160" w:before="280"/>
      </w:pPr>
      <w:r>
        <w:rPr>
          <w:rFonts w:ascii="Arial" w:cs="Arial" w:eastAsia="Arial" w:hAnsi="Arial"/>
          <w:b/>
          <w:bCs/>
          <w:color w:val="2E75B6"/>
          <w:sz w:val="28"/>
          <w:szCs w:val="28"/>
        </w:rPr>
        <w:t xml:space="preserve">1.1  Overview</w:t>
      </w:r>
    </w:p>
    <w:p>
      <w:pPr>
        <w:spacing w:after="160" w:before="0"/>
        <w:jc w:val="both"/>
      </w:pPr>
      <w:r>
        <w:rPr>
          <w:rFonts w:ascii="Times New Roman" w:cs="Times New Roman" w:eastAsia="Times New Roman" w:hAnsi="Times New Roman"/>
          <w:sz w:val="24"/>
          <w:szCs w:val="24"/>
        </w:rPr>
        <w:t xml:space="preserve">The proliferation of microservices architecture over the past decade has fundamentally altered the landscape of enterprise software development. Unlike monolithic applications, microservices decompose software into small, independently deployable services that communicate over networks using a variety of protocols. Industry adoption has been extensive: major technology organisations including Netflix, Amazon, and Uber have publicly documented their migration from monolithic to microservices architectures, citing benefits in scalability, fault isolation, and development velocity (Newman, 2021).</w:t>
      </w:r>
    </w:p>
    <w:p>
      <w:pPr>
        <w:spacing w:after="80" w:before="0"/>
      </w:pPr>
      <w:r>
        <w:rPr>
          <w:rFonts w:ascii="Times New Roman" w:cs="Times New Roman" w:eastAsia="Times New Roman" w:hAnsi="Times New Roman"/>
          <w:b w:val="false"/>
          <w:bCs w:val="false"/>
          <w:i w:val="false"/>
          <w:iCs w:val="false"/>
          <w:color w:val="000000"/>
          <w:sz w:val="24"/>
          <w:szCs w:val="24"/>
        </w:rPr>
        <w:t xml:space="preserve"/>
      </w:r>
    </w:p>
    <w:p>
      <w:pPr>
        <w:spacing w:after="160" w:before="0"/>
        <w:jc w:val="both"/>
      </w:pPr>
      <w:r>
        <w:rPr>
          <w:rFonts w:ascii="Times New Roman" w:cs="Times New Roman" w:eastAsia="Times New Roman" w:hAnsi="Times New Roman"/>
          <w:sz w:val="24"/>
          <w:szCs w:val="24"/>
        </w:rPr>
        <w:t xml:space="preserve">This architectural shift has, however, introduced new and underappreciated challenges in the domain of network security. In a microservices deployment, service-to-service communication may traverse multiple protocols simultaneously — HTTP/1.1 for RESTful APIs, HTTP/2 for gRPC-based remote procedure calls, and Advanced Message Queuing Protocol (AMQP) for asynchronous message passing via brokers such as RabbitMQ. The result is a network traffic profile of considerable heterogeneity, one that existing intrusion detection systems (IDS) and network monitoring tools were not designed to analyse.</w:t>
      </w:r>
    </w:p>
    <w:p>
      <w:pPr>
        <w:spacing w:after="80" w:before="0"/>
      </w:pPr>
      <w:r>
        <w:rPr>
          <w:rFonts w:ascii="Times New Roman" w:cs="Times New Roman" w:eastAsia="Times New Roman" w:hAnsi="Times New Roman"/>
          <w:b w:val="false"/>
          <w:bCs w:val="false"/>
          <w:i w:val="false"/>
          <w:iCs w:val="false"/>
          <w:color w:val="000000"/>
          <w:sz w:val="24"/>
          <w:szCs w:val="24"/>
        </w:rPr>
        <w:t xml:space="preserve"/>
      </w:r>
    </w:p>
    <w:p>
      <w:pPr>
        <w:spacing w:after="160" w:before="0"/>
        <w:jc w:val="both"/>
      </w:pPr>
      <w:r>
        <w:rPr>
          <w:rFonts w:ascii="Times New Roman" w:cs="Times New Roman" w:eastAsia="Times New Roman" w:hAnsi="Times New Roman"/>
          <w:sz w:val="24"/>
          <w:szCs w:val="24"/>
        </w:rPr>
        <w:t xml:space="preserve">Network packet capture (PCAP) analysis has long been a foundational technique in network security forensics and monitoring. The ability to inspect and classify raw network traffic is essential for detecting anomalies, identifying attack patterns, and reconstructing security incidents post-hoc. However, the multi-protocol nature of microservices traffic presents a significant obstacle: accurately classifying traffic by protocol and detecting attacks within that traffic requires methods capable of operating across heterogeneous communication patterns. This dissertation addresses this problem through the design and evaluation of a machine learning-based PCAP analysis methodology tailored specifically to microservices environments.</w:t>
      </w:r>
    </w:p>
    <w:p>
      <w:pPr>
        <w:pStyle w:val="Heading2"/>
        <w:spacing w:after="160" w:before="280"/>
      </w:pPr>
      <w:r>
        <w:rPr>
          <w:rFonts w:ascii="Arial" w:cs="Arial" w:eastAsia="Arial" w:hAnsi="Arial"/>
          <w:b/>
          <w:bCs/>
          <w:color w:val="2E75B6"/>
          <w:sz w:val="28"/>
          <w:szCs w:val="28"/>
        </w:rPr>
        <w:t xml:space="preserve">1.2  Problem Statement</w:t>
      </w:r>
    </w:p>
    <w:p>
      <w:pPr>
        <w:spacing w:after="160" w:before="0"/>
        <w:jc w:val="both"/>
      </w:pPr>
      <w:r>
        <w:rPr>
          <w:rFonts w:ascii="Times New Roman" w:cs="Times New Roman" w:eastAsia="Times New Roman" w:hAnsi="Times New Roman"/>
          <w:sz w:val="24"/>
          <w:szCs w:val="24"/>
        </w:rPr>
        <w:t xml:space="preserve">Contemporary network security monitoring tools, including widely deployed intrusion detection systems such as Snort and Suricata, were designed primarily for traditional network architectures characterised by well-defined perimeters and relatively homogeneous traffic (Roesch, 1999). The transition to microservices has eroded these assumptions. Traffic that was once predominantly HTTP/1.1 now includes HTTP/2 binary framing (used by gRPC), AMQP messaging payloads, and service mesh-specific protocols such as Envoy's xDS API. Existing tools struggle to parse and classify this traffic accurately without deep packet inspection, which is both computationally expensive and increasingly ineffective as services adopt transport-layer encryption.</w:t>
      </w:r>
    </w:p>
    <w:p>
      <w:pPr>
        <w:spacing w:after="80" w:before="0"/>
      </w:pPr>
      <w:r>
        <w:rPr>
          <w:rFonts w:ascii="Times New Roman" w:cs="Times New Roman" w:eastAsia="Times New Roman" w:hAnsi="Times New Roman"/>
          <w:b w:val="false"/>
          <w:bCs w:val="false"/>
          <w:i w:val="false"/>
          <w:iCs w:val="false"/>
          <w:color w:val="000000"/>
          <w:sz w:val="24"/>
          <w:szCs w:val="24"/>
        </w:rPr>
        <w:t xml:space="preserve"/>
      </w:r>
    </w:p>
    <w:p>
      <w:pPr>
        <w:spacing w:after="160" w:before="0"/>
        <w:jc w:val="both"/>
      </w:pPr>
      <w:r>
        <w:rPr>
          <w:rFonts w:ascii="Times New Roman" w:cs="Times New Roman" w:eastAsia="Times New Roman" w:hAnsi="Times New Roman"/>
          <w:sz w:val="24"/>
          <w:szCs w:val="24"/>
        </w:rPr>
        <w:t xml:space="preserve">Furthermore, microservices architectures create novel attack surfaces. The increased surface area of inter-service communication — where previously a single application boundary existed, dozens of network endpoints now exist — expands the opportunity for denial-of-service attacks, protocol abuse, and lateral movement by adversaries. Attacks specifically targeting microservices communication patterns, such as gRPC stream exhaustion or message queue flooding, are not addressed by signature-based IDS tools designed for traditional HTTP or TCP anomaly detection.</w:t>
      </w:r>
    </w:p>
    <w:p>
      <w:pPr>
        <w:spacing w:after="80" w:before="0"/>
      </w:pPr>
      <w:r>
        <w:rPr>
          <w:rFonts w:ascii="Times New Roman" w:cs="Times New Roman" w:eastAsia="Times New Roman" w:hAnsi="Times New Roman"/>
          <w:b w:val="false"/>
          <w:bCs w:val="false"/>
          <w:i w:val="false"/>
          <w:iCs w:val="false"/>
          <w:color w:val="000000"/>
          <w:sz w:val="24"/>
          <w:szCs w:val="24"/>
        </w:rPr>
        <w:t xml:space="preserve"/>
      </w:r>
    </w:p>
    <w:p>
      <w:pPr>
        <w:spacing w:after="160" w:before="0"/>
        <w:jc w:val="both"/>
      </w:pPr>
      <w:r>
        <w:rPr>
          <w:rFonts w:ascii="Times New Roman" w:cs="Times New Roman" w:eastAsia="Times New Roman" w:hAnsi="Times New Roman"/>
          <w:sz w:val="24"/>
          <w:szCs w:val="24"/>
        </w:rPr>
        <w:t xml:space="preserve">There is therefore a clear gap in existing research and tooling: no lightweight, protocol-aware intrusion detection methodology exists that can operate across the heterogeneous traffic mix of a real microservices deployment using only packet-level features — without requiring deep packet inspection or application-layer access.</w:t>
      </w:r>
    </w:p>
    <w:p>
      <w:pPr>
        <w:pStyle w:val="Heading2"/>
        <w:spacing w:after="160" w:before="280"/>
      </w:pPr>
      <w:r>
        <w:rPr>
          <w:rFonts w:ascii="Arial" w:cs="Arial" w:eastAsia="Arial" w:hAnsi="Arial"/>
          <w:b/>
          <w:bCs/>
          <w:color w:val="2E75B6"/>
          <w:sz w:val="28"/>
          <w:szCs w:val="28"/>
        </w:rPr>
        <w:t xml:space="preserve">1.3  Research Questions</w:t>
      </w:r>
    </w:p>
    <w:p>
      <w:pPr>
        <w:spacing w:after="160" w:before="0"/>
        <w:jc w:val="both"/>
      </w:pPr>
      <w:r>
        <w:rPr>
          <w:rFonts w:ascii="Times New Roman" w:cs="Times New Roman" w:eastAsia="Times New Roman" w:hAnsi="Times New Roman"/>
          <w:sz w:val="24"/>
          <w:szCs w:val="24"/>
        </w:rPr>
        <w:t xml:space="preserve">This dissertation is guided by the following research questions: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RQ1: What are the distinguishing packet-level features of REST, gRPC, and asynchronous message queue traffic in a controlled microservices environment?</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RQ2: What network-level signatures do common microservices-targeted attacks produce at the PCAP level, and are these distinguishable from normal traffic?</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RQ3: Can a machine learning classifier reliably detect attack traffic in a microservices environment using only PCAP-derived features, without deep packet inspection?</w:t>
      </w:r>
    </w:p>
    <w:p>
      <w:pPr>
        <w:pStyle w:val="Heading2"/>
        <w:spacing w:after="160" w:before="280"/>
      </w:pPr>
      <w:r>
        <w:rPr>
          <w:rFonts w:ascii="Arial" w:cs="Arial" w:eastAsia="Arial" w:hAnsi="Arial"/>
          <w:b/>
          <w:bCs/>
          <w:color w:val="2E75B6"/>
          <w:sz w:val="28"/>
          <w:szCs w:val="28"/>
        </w:rPr>
        <w:t xml:space="preserve">1.4  Research Objectives</w:t>
      </w:r>
    </w:p>
    <w:p>
      <w:pPr>
        <w:spacing w:after="160" w:before="0"/>
        <w:jc w:val="both"/>
      </w:pPr>
      <w:r>
        <w:rPr>
          <w:rFonts w:ascii="Times New Roman" w:cs="Times New Roman" w:eastAsia="Times New Roman" w:hAnsi="Times New Roman"/>
          <w:sz w:val="24"/>
          <w:szCs w:val="24"/>
        </w:rPr>
        <w:t xml:space="preserve">To address the above research questions, this dissertation pursues the following objectives: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O1: Design and implement a controlled three-service microservices environment using Spring Boot, incorporating REST, gRPC, and RabbitMQ communication.</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O2: Capture and label network traffic during normal operation and during the simulation of four representative attack types using Wireshark.</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O3: Extract a structured set of packet-level features from the captured PCAP data using Python-based analysis tools.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O4: Train and evaluate machine learning classifiers on the extracted features to assess their ability to detect attack traffic.</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O5: Analyse and interpret findings in the context of existing literature, identifying implications for microservices security monitoring practice.</w:t>
      </w:r>
    </w:p>
    <w:p>
      <w:pPr>
        <w:pStyle w:val="Heading2"/>
        <w:spacing w:after="160" w:before="280"/>
      </w:pPr>
      <w:r>
        <w:rPr>
          <w:rFonts w:ascii="Arial" w:cs="Arial" w:eastAsia="Arial" w:hAnsi="Arial"/>
          <w:b/>
          <w:bCs/>
          <w:color w:val="2E75B6"/>
          <w:sz w:val="28"/>
          <w:szCs w:val="28"/>
        </w:rPr>
        <w:t xml:space="preserve">1.5  Scope</w:t>
      </w:r>
    </w:p>
    <w:p>
      <w:pPr>
        <w:spacing w:after="160" w:before="0"/>
        <w:jc w:val="both"/>
      </w:pPr>
      <w:r>
        <w:rPr>
          <w:rFonts w:ascii="Times New Roman" w:cs="Times New Roman" w:eastAsia="Times New Roman" w:hAnsi="Times New Roman"/>
          <w:sz w:val="24"/>
          <w:szCs w:val="24"/>
        </w:rPr>
        <w:t xml:space="preserve">This study is intentionally scoped to a locally hosted experimental environment. All services are deployed on a single machine communicating over the loopback interface (127.0.0.1), ensuring complete control over traffic generation and capture. The scope does not extend to production-scale deployments, cloud-native environments, or service mesh configurations such as Istio or Linkerd, though implications for such environments are discussed in Chapter 5.</w:t>
      </w:r>
    </w:p>
    <w:p>
      <w:pPr>
        <w:spacing w:after="80" w:before="0"/>
      </w:pPr>
      <w:r>
        <w:rPr>
          <w:rFonts w:ascii="Times New Roman" w:cs="Times New Roman" w:eastAsia="Times New Roman" w:hAnsi="Times New Roman"/>
          <w:b w:val="false"/>
          <w:bCs w:val="false"/>
          <w:i w:val="false"/>
          <w:iCs w:val="false"/>
          <w:color w:val="000000"/>
          <w:sz w:val="24"/>
          <w:szCs w:val="24"/>
        </w:rPr>
        <w:t xml:space="preserve"/>
      </w:r>
    </w:p>
    <w:p>
      <w:pPr>
        <w:spacing w:after="160" w:before="0"/>
        <w:jc w:val="both"/>
      </w:pPr>
      <w:r>
        <w:rPr>
          <w:rFonts w:ascii="Times New Roman" w:cs="Times New Roman" w:eastAsia="Times New Roman" w:hAnsi="Times New Roman"/>
          <w:sz w:val="24"/>
          <w:szCs w:val="24"/>
        </w:rPr>
        <w:t xml:space="preserve">Four attack types are investigated: HTTP flooding, Slow Loris, gRPC stream abuse, and RabbitMQ queue flooding. These were selected as representative of volumetric, connection-exhaustion, protocol-specific, and asynchronous attack vectors respectively. More sophisticated attacks — including application-layer injection, authentication bypass, or supply chain attacks — are outside the scope of this study.</w:t>
      </w:r>
    </w:p>
    <w:p>
      <w:pPr>
        <w:spacing w:after="80" w:before="0"/>
      </w:pPr>
      <w:r>
        <w:rPr>
          <w:rFonts w:ascii="Times New Roman" w:cs="Times New Roman" w:eastAsia="Times New Roman" w:hAnsi="Times New Roman"/>
          <w:b w:val="false"/>
          <w:bCs w:val="false"/>
          <w:i w:val="false"/>
          <w:iCs w:val="false"/>
          <w:color w:val="000000"/>
          <w:sz w:val="24"/>
          <w:szCs w:val="24"/>
        </w:rPr>
        <w:t xml:space="preserve"/>
      </w:r>
    </w:p>
    <w:p>
      <w:pPr>
        <w:spacing w:after="160" w:before="0"/>
        <w:jc w:val="both"/>
      </w:pPr>
      <w:r>
        <w:rPr>
          <w:rFonts w:ascii="Times New Roman" w:cs="Times New Roman" w:eastAsia="Times New Roman" w:hAnsi="Times New Roman"/>
          <w:sz w:val="24"/>
          <w:szCs w:val="24"/>
        </w:rPr>
        <w:t xml:space="preserve">The machine learning component is evaluated as a proof-of-concept classifier rather than a production-ready IDS. Evaluation focuses on demonstrating feasibility and identifying discriminative features, rather than optimising for deployment performance.</w:t>
      </w:r>
    </w:p>
    <w:p>
      <w:pPr>
        <w:pStyle w:val="Heading2"/>
        <w:spacing w:after="160" w:before="280"/>
      </w:pPr>
      <w:r>
        <w:rPr>
          <w:rFonts w:ascii="Arial" w:cs="Arial" w:eastAsia="Arial" w:hAnsi="Arial"/>
          <w:b/>
          <w:bCs/>
          <w:color w:val="2E75B6"/>
          <w:sz w:val="28"/>
          <w:szCs w:val="28"/>
        </w:rPr>
        <w:t xml:space="preserve">1.6  Conclusion</w:t>
      </w:r>
    </w:p>
    <w:p>
      <w:pPr>
        <w:spacing w:after="160" w:before="0"/>
        <w:jc w:val="both"/>
      </w:pPr>
      <w:r>
        <w:rPr>
          <w:rFonts w:ascii="Times New Roman" w:cs="Times New Roman" w:eastAsia="Times New Roman" w:hAnsi="Times New Roman"/>
          <w:sz w:val="24"/>
          <w:szCs w:val="24"/>
        </w:rPr>
        <w:t xml:space="preserve">This chapter has established the motivation, problem statement, research questions, and scope of the dissertation. The dominance of microservices architectures in contemporary software engineering, combined with the limitations of existing network monitoring tools in multi-protocol environments, creates a compelling and practically significant research problem. The following chapter reviews the existing literature in the areas of microservices communication, PCAP-based traffic analysis, and machine learning for intrusion detection, identifying the specific gap that this work addresses.</w:t>
      </w:r>
    </w:p>
    <w:p>
      <w:r>
        <w:br w:type="page"/>
      </w:r>
    </w:p>
    <w:p>
      <w:pPr>
        <w:pStyle w:val="Heading1"/>
        <w:spacing w:after="200" w:before="400"/>
      </w:pPr>
      <w:r>
        <w:rPr>
          <w:rFonts w:ascii="Arial" w:cs="Arial" w:eastAsia="Arial" w:hAnsi="Arial"/>
          <w:b/>
          <w:bCs/>
          <w:color w:val="1B3A6B"/>
          <w:sz w:val="32"/>
          <w:szCs w:val="32"/>
        </w:rPr>
        <w:t xml:space="preserve">Chapter 2 – Literature Review</w:t>
      </w:r>
    </w:p>
    <w:p>
      <w:pPr>
        <w:pStyle w:val="Heading2"/>
        <w:spacing w:after="160" w:before="280"/>
      </w:pPr>
      <w:r>
        <w:rPr>
          <w:rFonts w:ascii="Arial" w:cs="Arial" w:eastAsia="Arial" w:hAnsi="Arial"/>
          <w:b/>
          <w:bCs/>
          <w:color w:val="2E75B6"/>
          <w:sz w:val="28"/>
          <w:szCs w:val="28"/>
        </w:rPr>
        <w:t xml:space="preserve">2.1  Microservices Communication Protocols</w:t>
      </w:r>
    </w:p>
    <w:p>
      <w:pPr>
        <w:spacing w:after="160" w:before="0"/>
        <w:jc w:val="both"/>
      </w:pPr>
      <w:r>
        <w:rPr>
          <w:rFonts w:ascii="Times New Roman" w:cs="Times New Roman" w:eastAsia="Times New Roman" w:hAnsi="Times New Roman"/>
          <w:sz w:val="24"/>
          <w:szCs w:val="24"/>
        </w:rPr>
        <w:t xml:space="preserve">The microservices architectural pattern, formally characterised by Fowler and Lewis (2014), describes a style in which a single application is composed of a suite of small services, each running in its own process and communicating via lightweight mechanisms. The dominant communication paradigm in early microservices deployments was RESTful HTTP, owing to its simplicity, widespread tooling support, and compatibility with existing web infrastructure (Richardson, 2018).</w:t>
      </w:r>
    </w:p>
    <w:p>
      <w:pPr>
        <w:spacing w:after="80" w:before="0"/>
      </w:pPr>
      <w:r>
        <w:rPr>
          <w:rFonts w:ascii="Times New Roman" w:cs="Times New Roman" w:eastAsia="Times New Roman" w:hAnsi="Times New Roman"/>
          <w:b w:val="false"/>
          <w:bCs w:val="false"/>
          <w:i w:val="false"/>
          <w:iCs w:val="false"/>
          <w:color w:val="000000"/>
          <w:sz w:val="24"/>
          <w:szCs w:val="24"/>
        </w:rPr>
        <w:t xml:space="preserve"/>
      </w:r>
    </w:p>
    <w:p>
      <w:pPr>
        <w:spacing w:after="160" w:before="0"/>
        <w:jc w:val="both"/>
      </w:pPr>
      <w:r>
        <w:rPr>
          <w:rFonts w:ascii="Times New Roman" w:cs="Times New Roman" w:eastAsia="Times New Roman" w:hAnsi="Times New Roman"/>
          <w:sz w:val="24"/>
          <w:szCs w:val="24"/>
        </w:rPr>
        <w:t xml:space="preserve">REST, as defined by Fielding (2000) in his foundational doctoral dissertation, is an architectural style that leverages the stateless request-response semantics of HTTP/1.1. In a microservices context, REST endpoints are typically exposed as JSON-over-HTTP APIs, producing a plaintext, human-readable traffic profile that is readily parseable by conventional network analysis tools. Studies by Dragoni et al. (2017) have documented REST as the de facto standard for public-facing microservices APIs, though its performance characteristics — including the overhead of text serialisation and the absence of HTTP/1.1 multiplexing — limit its suitability for high-frequency inter-service communication.</w:t>
      </w:r>
    </w:p>
    <w:p>
      <w:pPr>
        <w:spacing w:after="80" w:before="0"/>
      </w:pPr>
      <w:r>
        <w:rPr>
          <w:rFonts w:ascii="Times New Roman" w:cs="Times New Roman" w:eastAsia="Times New Roman" w:hAnsi="Times New Roman"/>
          <w:b w:val="false"/>
          <w:bCs w:val="false"/>
          <w:i w:val="false"/>
          <w:iCs w:val="false"/>
          <w:color w:val="000000"/>
          <w:sz w:val="24"/>
          <w:szCs w:val="24"/>
        </w:rPr>
        <w:t xml:space="preserve"/>
      </w:r>
    </w:p>
    <w:p>
      <w:pPr>
        <w:spacing w:after="160" w:before="0"/>
        <w:jc w:val="both"/>
      </w:pPr>
      <w:r>
        <w:rPr>
          <w:rFonts w:ascii="Times New Roman" w:cs="Times New Roman" w:eastAsia="Times New Roman" w:hAnsi="Times New Roman"/>
          <w:sz w:val="24"/>
          <w:szCs w:val="24"/>
        </w:rPr>
        <w:t xml:space="preserve">In response to these limitations, Google developed gRPC, an open-source Remote Procedure Call framework that uses HTTP/2 as its transport layer and Protocol Buffers (protobuf) as its serialisation mechanism (Google, 2023). The adoption of HTTP/2 enables connection multiplexing, header compression, and bidirectional streaming — characteristics that significantly reduce latency and bandwidth consumption in high-throughput service meshes. Empirical benchmarking by Bessghaier et al. (2021) demonstrated that gRPC achieves throughput improvements of up to 60% over REST in inter-service communication scenarios, validating its growing adoption in performance-sensitive microservices deployments.</w:t>
      </w:r>
    </w:p>
    <w:p>
      <w:pPr>
        <w:spacing w:after="80" w:before="0"/>
      </w:pPr>
      <w:r>
        <w:rPr>
          <w:rFonts w:ascii="Times New Roman" w:cs="Times New Roman" w:eastAsia="Times New Roman" w:hAnsi="Times New Roman"/>
          <w:b w:val="false"/>
          <w:bCs w:val="false"/>
          <w:i w:val="false"/>
          <w:iCs w:val="false"/>
          <w:color w:val="000000"/>
          <w:sz w:val="24"/>
          <w:szCs w:val="24"/>
        </w:rPr>
        <w:t xml:space="preserve"/>
      </w:r>
    </w:p>
    <w:p>
      <w:pPr>
        <w:spacing w:after="160" w:before="0"/>
        <w:jc w:val="both"/>
      </w:pPr>
      <w:r>
        <w:rPr>
          <w:rFonts w:ascii="Times New Roman" w:cs="Times New Roman" w:eastAsia="Times New Roman" w:hAnsi="Times New Roman"/>
          <w:sz w:val="24"/>
          <w:szCs w:val="24"/>
        </w:rPr>
        <w:t xml:space="preserve">Asynchronous communication via message brokers represents a third paradigm, particularly suited to event-driven architectures. RabbitMQ, which implements the AMQP 0-9-1 protocol, provides guaranteed message delivery, acknowledgement, and routing through exchanges and queues (Videla and Williams, 2012). Asynchronous messaging decouples service availability and enables workload buffering, but introduces distinct network traffic patterns characterised by persistent TCP connections and variable message publication rates. The intersection of these three protocols in a single deployment creates the heterogeneous traffic environment that motivates this study.</w:t>
      </w:r>
    </w:p>
    <w:p>
      <w:pPr>
        <w:pStyle w:val="Heading2"/>
        <w:spacing w:after="160" w:before="280"/>
      </w:pPr>
      <w:r>
        <w:rPr>
          <w:rFonts w:ascii="Arial" w:cs="Arial" w:eastAsia="Arial" w:hAnsi="Arial"/>
          <w:b/>
          <w:bCs/>
          <w:color w:val="2E75B6"/>
          <w:sz w:val="28"/>
          <w:szCs w:val="28"/>
        </w:rPr>
        <w:t xml:space="preserve">2.2  Network Traffic Analysis and PCAP Research</w:t>
      </w:r>
    </w:p>
    <w:p>
      <w:pPr>
        <w:spacing w:after="160" w:before="0"/>
        <w:jc w:val="both"/>
      </w:pPr>
      <w:r>
        <w:rPr>
          <w:rFonts w:ascii="Times New Roman" w:cs="Times New Roman" w:eastAsia="Times New Roman" w:hAnsi="Times New Roman"/>
          <w:sz w:val="24"/>
          <w:szCs w:val="24"/>
        </w:rPr>
        <w:t xml:space="preserve">PCAP-based network traffic analysis has a long history as a technique for security monitoring, anomaly detection, and forensic investigation. The libpcap library, which underlies Wireshark and many other network analysis tools, has been the de facto standard for packet capture since its introduction by McCanne and Jacobson (1993). The canonical approach to PCAP analysis involves extracting flow-level or packet-level statistical features — including packet length distribution, inter-arrival times, flow duration, and protocol flags — and applying statistical or machine learning methods to classify traffic or detect anomalies (Sommer and Paxson, 2010).</w:t>
      </w:r>
    </w:p>
    <w:p>
      <w:pPr>
        <w:spacing w:after="80" w:before="0"/>
      </w:pPr>
      <w:r>
        <w:rPr>
          <w:rFonts w:ascii="Times New Roman" w:cs="Times New Roman" w:eastAsia="Times New Roman" w:hAnsi="Times New Roman"/>
          <w:b w:val="false"/>
          <w:bCs w:val="false"/>
          <w:i w:val="false"/>
          <w:iCs w:val="false"/>
          <w:color w:val="000000"/>
          <w:sz w:val="24"/>
          <w:szCs w:val="24"/>
        </w:rPr>
        <w:t xml:space="preserve"/>
      </w:r>
    </w:p>
    <w:p>
      <w:pPr>
        <w:spacing w:after="160" w:before="0"/>
        <w:jc w:val="both"/>
      </w:pPr>
      <w:r>
        <w:rPr>
          <w:rFonts w:ascii="Times New Roman" w:cs="Times New Roman" w:eastAsia="Times New Roman" w:hAnsi="Times New Roman"/>
          <w:sz w:val="24"/>
          <w:szCs w:val="24"/>
        </w:rPr>
        <w:t xml:space="preserve">Early work in network intrusion detection focused on flow-level features derived from TCP/IP headers. The KDD Cup 1999 dataset (Tavallaee et al., 2009), though now considered dated, established the benchmark for evaluating classifiers on labelled network traffic. Subsequent datasets including UNSW-NB15 (Moustafa and Slay, 2015) and CIC-IDS2017 (Sharafaldin et al., 2018) addressed the realism and class imbalance limitations of earlier benchmarks, providing labelled captures of modern attack types including DoS, web attacks, and brute force.</w:t>
      </w:r>
    </w:p>
    <w:p>
      <w:pPr>
        <w:spacing w:after="80" w:before="0"/>
      </w:pPr>
      <w:r>
        <w:rPr>
          <w:rFonts w:ascii="Times New Roman" w:cs="Times New Roman" w:eastAsia="Times New Roman" w:hAnsi="Times New Roman"/>
          <w:b w:val="false"/>
          <w:bCs w:val="false"/>
          <w:i w:val="false"/>
          <w:iCs w:val="false"/>
          <w:color w:val="000000"/>
          <w:sz w:val="24"/>
          <w:szCs w:val="24"/>
        </w:rPr>
        <w:t xml:space="preserve"/>
      </w:r>
    </w:p>
    <w:p>
      <w:pPr>
        <w:spacing w:after="160" w:before="0"/>
        <w:jc w:val="both"/>
      </w:pPr>
      <w:r>
        <w:rPr>
          <w:rFonts w:ascii="Times New Roman" w:cs="Times New Roman" w:eastAsia="Times New Roman" w:hAnsi="Times New Roman"/>
          <w:sz w:val="24"/>
          <w:szCs w:val="24"/>
        </w:rPr>
        <w:t xml:space="preserve">A significant limitation of these public datasets is that they were captured in traditional network environments — not microservices deployments. The traffic they contain does not include gRPC binary-framed payloads, AMQP message streams, or the high-volume, short-duration connections characteristic of microservices inter-service calls. As a consequence, classifiers trained on these datasets are unlikely to generalise to microservices environments. This limitation is acknowledged implicitly by Apruzzese et al. (2022), who note that the dataset mismatch problem represents one of the most significant barriers to the deployment of ML-based IDS in production environments.</w:t>
      </w:r>
    </w:p>
    <w:p>
      <w:pPr>
        <w:spacing w:after="80" w:before="0"/>
      </w:pPr>
      <w:r>
        <w:rPr>
          <w:rFonts w:ascii="Times New Roman" w:cs="Times New Roman" w:eastAsia="Times New Roman" w:hAnsi="Times New Roman"/>
          <w:b w:val="false"/>
          <w:bCs w:val="false"/>
          <w:i w:val="false"/>
          <w:iCs w:val="false"/>
          <w:color w:val="000000"/>
          <w:sz w:val="24"/>
          <w:szCs w:val="24"/>
        </w:rPr>
        <w:t xml:space="preserve"/>
      </w:r>
    </w:p>
    <w:p>
      <w:pPr>
        <w:spacing w:after="160" w:before="0"/>
        <w:jc w:val="both"/>
      </w:pPr>
      <w:r>
        <w:rPr>
          <w:rFonts w:ascii="Times New Roman" w:cs="Times New Roman" w:eastAsia="Times New Roman" w:hAnsi="Times New Roman"/>
          <w:sz w:val="24"/>
          <w:szCs w:val="24"/>
        </w:rPr>
        <w:t xml:space="preserve">Research specifically addressing microservices network traffic analysis is sparse. Pahl and Jamshidi (2016) provide a comprehensive survey of microservices patterns but do not address network-level security monitoring. Yarygina and Bagge (2018) identify communication vulnerabilities in microservices architectures but focus on application-layer threats rather than network-level detection. The absence of PCAP-focused microservices security research represents the primary gap that this dissertation addresses.</w:t>
      </w:r>
    </w:p>
    <w:p>
      <w:pPr>
        <w:pStyle w:val="Heading2"/>
        <w:spacing w:after="160" w:before="280"/>
      </w:pPr>
      <w:r>
        <w:rPr>
          <w:rFonts w:ascii="Arial" w:cs="Arial" w:eastAsia="Arial" w:hAnsi="Arial"/>
          <w:b/>
          <w:bCs/>
          <w:color w:val="2E75B6"/>
          <w:sz w:val="28"/>
          <w:szCs w:val="28"/>
        </w:rPr>
        <w:t xml:space="preserve">2.3  Machine Learning for Intrusion Detection</w:t>
      </w:r>
    </w:p>
    <w:p>
      <w:pPr>
        <w:spacing w:after="160" w:before="0"/>
        <w:jc w:val="both"/>
      </w:pPr>
      <w:r>
        <w:rPr>
          <w:rFonts w:ascii="Times New Roman" w:cs="Times New Roman" w:eastAsia="Times New Roman" w:hAnsi="Times New Roman"/>
          <w:sz w:val="24"/>
          <w:szCs w:val="24"/>
        </w:rPr>
        <w:t xml:space="preserve">The application of machine learning to network intrusion detection has been extensively studied over the past two decades. Buczak and Guven (2016) provide a comprehensive survey of ML techniques applied to IDS, identifying decision trees, support vector machines (SVM), and neural networks as the most commonly applied approaches. The ensemble method Random Forest, introduced by Breiman (2001), has emerged as a particularly effective classifier for network traffic due to its robustness to feature noise, interpretability through feature importance scores, and strong empirical performance across intrusion detection benchmarks (Farnaaz and Jabbar, 2016).</w:t>
      </w:r>
    </w:p>
    <w:p>
      <w:pPr>
        <w:spacing w:after="80" w:before="0"/>
      </w:pPr>
      <w:r>
        <w:rPr>
          <w:rFonts w:ascii="Times New Roman" w:cs="Times New Roman" w:eastAsia="Times New Roman" w:hAnsi="Times New Roman"/>
          <w:b w:val="false"/>
          <w:bCs w:val="false"/>
          <w:i w:val="false"/>
          <w:iCs w:val="false"/>
          <w:color w:val="000000"/>
          <w:sz w:val="24"/>
          <w:szCs w:val="24"/>
        </w:rPr>
        <w:t xml:space="preserve"/>
      </w:r>
    </w:p>
    <w:p>
      <w:pPr>
        <w:spacing w:after="160" w:before="0"/>
        <w:jc w:val="both"/>
      </w:pPr>
      <w:r>
        <w:rPr>
          <w:rFonts w:ascii="Times New Roman" w:cs="Times New Roman" w:eastAsia="Times New Roman" w:hAnsi="Times New Roman"/>
          <w:sz w:val="24"/>
          <w:szCs w:val="24"/>
        </w:rPr>
        <w:t xml:space="preserve">A key consideration in ML-based IDS is the selection and engineering of input features. Feature engineering from raw PCAP data typically operates at three levels: packet-level features (individual packet attributes such as length and protocol flags), flow-level features (aggregate statistics over a connection or session), and time-window features (rolling statistics over fixed time intervals). Lashkari et al. (2017) demonstrate that flow-level features derived from CICFlowMeter provide strong discrimination between attack and benign traffic; however, flow-level feature extraction requires reassembly of packet streams, which increases computational overhead.</w:t>
      </w:r>
    </w:p>
    <w:p>
      <w:pPr>
        <w:spacing w:after="80" w:before="0"/>
      </w:pPr>
      <w:r>
        <w:rPr>
          <w:rFonts w:ascii="Times New Roman" w:cs="Times New Roman" w:eastAsia="Times New Roman" w:hAnsi="Times New Roman"/>
          <w:b w:val="false"/>
          <w:bCs w:val="false"/>
          <w:i w:val="false"/>
          <w:iCs w:val="false"/>
          <w:color w:val="000000"/>
          <w:sz w:val="24"/>
          <w:szCs w:val="24"/>
        </w:rPr>
        <w:t xml:space="preserve"/>
      </w:r>
    </w:p>
    <w:p>
      <w:pPr>
        <w:spacing w:after="160" w:before="0"/>
        <w:jc w:val="both"/>
      </w:pPr>
      <w:r>
        <w:rPr>
          <w:rFonts w:ascii="Times New Roman" w:cs="Times New Roman" w:eastAsia="Times New Roman" w:hAnsi="Times New Roman"/>
          <w:sz w:val="24"/>
          <w:szCs w:val="24"/>
        </w:rPr>
        <w:t xml:space="preserve">This study adopts a packet-level feature approach, motivated by two practical considerations. First, packet-level features are extractable in real time without the latency of flow reassembly, making them more suitable for lightweight deployment. Second, the short-duration connections characteristic of microservices calls may not produce sufficient packets for reliable flow-level feature computation, particularly for gRPC streaming calls that open and close connections rapidly.</w:t>
      </w:r>
    </w:p>
    <w:p>
      <w:pPr>
        <w:spacing w:after="80" w:before="0"/>
      </w:pPr>
      <w:r>
        <w:rPr>
          <w:rFonts w:ascii="Times New Roman" w:cs="Times New Roman" w:eastAsia="Times New Roman" w:hAnsi="Times New Roman"/>
          <w:b w:val="false"/>
          <w:bCs w:val="false"/>
          <w:i w:val="false"/>
          <w:iCs w:val="false"/>
          <w:color w:val="000000"/>
          <w:sz w:val="24"/>
          <w:szCs w:val="24"/>
        </w:rPr>
        <w:t xml:space="preserve"/>
      </w:r>
    </w:p>
    <w:p>
      <w:pPr>
        <w:spacing w:after="160" w:before="0"/>
        <w:jc w:val="both"/>
      </w:pPr>
      <w:r>
        <w:rPr>
          <w:rFonts w:ascii="Times New Roman" w:cs="Times New Roman" w:eastAsia="Times New Roman" w:hAnsi="Times New Roman"/>
          <w:sz w:val="24"/>
          <w:szCs w:val="24"/>
        </w:rPr>
        <w:t xml:space="preserve">Recent work has explored the application of deep learning — including convolutional neural networks (CNN) and recurrent neural networks (RNN) — to raw packet byte sequences, bypassing explicit feature engineering (Wang et al., 2017). While such approaches achieve strong accuracy, they require substantially larger datasets and lack the interpretability needed to produce actionable findings in a research context. This dissertation therefore focuses on classical ML classifiers applied to hand-engineered features, prioritising interpretability and feasibility within the scope of a single-researcher study.</w:t>
      </w:r>
    </w:p>
    <w:p>
      <w:pPr>
        <w:pStyle w:val="Heading2"/>
        <w:spacing w:after="160" w:before="280"/>
      </w:pPr>
      <w:r>
        <w:rPr>
          <w:rFonts w:ascii="Arial" w:cs="Arial" w:eastAsia="Arial" w:hAnsi="Arial"/>
          <w:b/>
          <w:bCs/>
          <w:color w:val="2E75B6"/>
          <w:sz w:val="28"/>
          <w:szCs w:val="28"/>
        </w:rPr>
        <w:t xml:space="preserve">2.4  Literature Comparison and Research Gap</w:t>
      </w:r>
    </w:p>
    <w:p>
      <w:pPr>
        <w:spacing w:after="160" w:before="0"/>
        <w:jc w:val="both"/>
      </w:pPr>
      <w:r>
        <w:rPr>
          <w:rFonts w:ascii="Times New Roman" w:cs="Times New Roman" w:eastAsia="Times New Roman" w:hAnsi="Times New Roman"/>
          <w:sz w:val="24"/>
          <w:szCs w:val="24"/>
        </w:rPr>
        <w:t xml:space="preserve">Table 1 summarises the key prior works reviewed above, comparing their methodology, dataset, communication protocols examined, and applicability to the microservices context.</w:t>
      </w:r>
    </w:p>
    <w:p>
      <w:pPr>
        <w:spacing w:after="80" w:before="0"/>
      </w:pPr>
      <w:r>
        <w:rPr>
          <w:rFonts w:ascii="Times New Roman" w:cs="Times New Roman" w:eastAsia="Times New Roman" w:hAnsi="Times New Roman"/>
          <w:b w:val="false"/>
          <w:bCs w:val="false"/>
          <w:i w:val="false"/>
          <w:iCs w:val="false"/>
          <w:color w:val="000000"/>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26"/>
        <w:gridCol w:w="1800"/>
      </w:tblGrid>
      <w:tr>
        <w:tc>
          <w:tcPr>
            <w:tcW w:type="dxa" w:w="1800"/>
            <w:tcBorders>
              <w:top w:val="single" w:color="BBBBBB" w:sz="1"/>
              <w:left w:val="single" w:color="BBBBBB" w:sz="1"/>
              <w:bottom w:val="single" w:color="BBBBBB" w:sz="1"/>
              <w:right w:val="single" w:color="BBBBBB" w:sz="1"/>
            </w:tcBorders>
            <w:shd w:fill="1B3A6B" w:val="clear"/>
            <w:tcMar>
              <w:top w:type="dxa" w:w="80"/>
              <w:left w:type="dxa" w:w="120"/>
              <w:bottom w:type="dxa" w:w="80"/>
              <w:right w:type="dxa" w:w="120"/>
            </w:tcMar>
          </w:tcPr>
          <w:p>
            <w:pPr>
              <w:jc w:val="left"/>
            </w:pPr>
            <w:r>
              <w:rPr>
                <w:rFonts w:ascii="Times New Roman" w:cs="Times New Roman" w:eastAsia="Times New Roman" w:hAnsi="Times New Roman"/>
                <w:b/>
                <w:bCs/>
                <w:i w:val="false"/>
                <w:iCs w:val="false"/>
                <w:color w:val="FFFFFF"/>
                <w:sz w:val="20"/>
                <w:szCs w:val="20"/>
              </w:rPr>
              <w:t xml:space="preserve">Study</w:t>
            </w:r>
          </w:p>
        </w:tc>
        <w:tc>
          <w:tcPr>
            <w:tcW w:type="dxa" w:w="1800"/>
            <w:tcBorders>
              <w:top w:val="single" w:color="BBBBBB" w:sz="1"/>
              <w:left w:val="single" w:color="BBBBBB" w:sz="1"/>
              <w:bottom w:val="single" w:color="BBBBBB" w:sz="1"/>
              <w:right w:val="single" w:color="BBBBBB" w:sz="1"/>
            </w:tcBorders>
            <w:shd w:fill="1B3A6B" w:val="clear"/>
            <w:tcMar>
              <w:top w:type="dxa" w:w="80"/>
              <w:left w:type="dxa" w:w="120"/>
              <w:bottom w:type="dxa" w:w="80"/>
              <w:right w:type="dxa" w:w="120"/>
            </w:tcMar>
          </w:tcPr>
          <w:p>
            <w:pPr>
              <w:jc w:val="left"/>
            </w:pPr>
            <w:r>
              <w:rPr>
                <w:rFonts w:ascii="Times New Roman" w:cs="Times New Roman" w:eastAsia="Times New Roman" w:hAnsi="Times New Roman"/>
                <w:b/>
                <w:bCs/>
                <w:i w:val="false"/>
                <w:iCs w:val="false"/>
                <w:color w:val="FFFFFF"/>
                <w:sz w:val="20"/>
                <w:szCs w:val="20"/>
              </w:rPr>
              <w:t xml:space="preserve">Dataset</w:t>
            </w:r>
          </w:p>
        </w:tc>
        <w:tc>
          <w:tcPr>
            <w:tcW w:type="dxa" w:w="1800"/>
            <w:tcBorders>
              <w:top w:val="single" w:color="BBBBBB" w:sz="1"/>
              <w:left w:val="single" w:color="BBBBBB" w:sz="1"/>
              <w:bottom w:val="single" w:color="BBBBBB" w:sz="1"/>
              <w:right w:val="single" w:color="BBBBBB" w:sz="1"/>
            </w:tcBorders>
            <w:shd w:fill="1B3A6B" w:val="clear"/>
            <w:tcMar>
              <w:top w:type="dxa" w:w="80"/>
              <w:left w:type="dxa" w:w="120"/>
              <w:bottom w:type="dxa" w:w="80"/>
              <w:right w:type="dxa" w:w="120"/>
            </w:tcMar>
          </w:tcPr>
          <w:p>
            <w:pPr>
              <w:jc w:val="left"/>
            </w:pPr>
            <w:r>
              <w:rPr>
                <w:rFonts w:ascii="Times New Roman" w:cs="Times New Roman" w:eastAsia="Times New Roman" w:hAnsi="Times New Roman"/>
                <w:b/>
                <w:bCs/>
                <w:i w:val="false"/>
                <w:iCs w:val="false"/>
                <w:color w:val="FFFFFF"/>
                <w:sz w:val="20"/>
                <w:szCs w:val="20"/>
              </w:rPr>
              <w:t xml:space="preserve">Protocols</w:t>
            </w:r>
          </w:p>
        </w:tc>
        <w:tc>
          <w:tcPr>
            <w:tcW w:type="dxa" w:w="1826"/>
            <w:tcBorders>
              <w:top w:val="single" w:color="BBBBBB" w:sz="1"/>
              <w:left w:val="single" w:color="BBBBBB" w:sz="1"/>
              <w:bottom w:val="single" w:color="BBBBBB" w:sz="1"/>
              <w:right w:val="single" w:color="BBBBBB" w:sz="1"/>
            </w:tcBorders>
            <w:shd w:fill="1B3A6B" w:val="clear"/>
            <w:tcMar>
              <w:top w:type="dxa" w:w="80"/>
              <w:left w:type="dxa" w:w="120"/>
              <w:bottom w:type="dxa" w:w="80"/>
              <w:right w:type="dxa" w:w="120"/>
            </w:tcMar>
          </w:tcPr>
          <w:p>
            <w:pPr>
              <w:jc w:val="left"/>
            </w:pPr>
            <w:r>
              <w:rPr>
                <w:rFonts w:ascii="Times New Roman" w:cs="Times New Roman" w:eastAsia="Times New Roman" w:hAnsi="Times New Roman"/>
                <w:b/>
                <w:bCs/>
                <w:i w:val="false"/>
                <w:iCs w:val="false"/>
                <w:color w:val="FFFFFF"/>
                <w:sz w:val="20"/>
                <w:szCs w:val="20"/>
              </w:rPr>
              <w:t xml:space="preserve">ML Method</w:t>
            </w:r>
          </w:p>
        </w:tc>
        <w:tc>
          <w:tcPr>
            <w:tcW w:type="dxa" w:w="1800"/>
            <w:tcBorders>
              <w:top w:val="single" w:color="BBBBBB" w:sz="1"/>
              <w:left w:val="single" w:color="BBBBBB" w:sz="1"/>
              <w:bottom w:val="single" w:color="BBBBBB" w:sz="1"/>
              <w:right w:val="single" w:color="BBBBBB" w:sz="1"/>
            </w:tcBorders>
            <w:shd w:fill="1B3A6B" w:val="clear"/>
            <w:tcMar>
              <w:top w:type="dxa" w:w="80"/>
              <w:left w:type="dxa" w:w="120"/>
              <w:bottom w:type="dxa" w:w="80"/>
              <w:right w:type="dxa" w:w="120"/>
            </w:tcMar>
          </w:tcPr>
          <w:p>
            <w:pPr>
              <w:jc w:val="left"/>
            </w:pPr>
            <w:r>
              <w:rPr>
                <w:rFonts w:ascii="Times New Roman" w:cs="Times New Roman" w:eastAsia="Times New Roman" w:hAnsi="Times New Roman"/>
                <w:b/>
                <w:bCs/>
                <w:i w:val="false"/>
                <w:iCs w:val="false"/>
                <w:color w:val="FFFFFF"/>
                <w:sz w:val="20"/>
                <w:szCs w:val="20"/>
              </w:rPr>
              <w:t xml:space="preserve">Microservices Applicable?</w:t>
            </w:r>
          </w:p>
        </w:tc>
      </w:tr>
      <w:tr>
        <w:tc>
          <w:tcPr>
            <w:tcW w:type="dxa" w:w="18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0"/>
                <w:szCs w:val="20"/>
              </w:rPr>
              <w:t xml:space="preserve">Tavallaee et al. (2009)</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0"/>
                <w:szCs w:val="20"/>
              </w:rPr>
              <w:t xml:space="preserve">KDD99</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0"/>
                <w:szCs w:val="20"/>
              </w:rPr>
              <w:t xml:space="preserve">TCP/IP</w:t>
            </w:r>
          </w:p>
        </w:tc>
        <w:tc>
          <w:tcPr>
            <w:tcW w:type="dxa" w:w="18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0"/>
                <w:szCs w:val="20"/>
              </w:rPr>
              <w:t xml:space="preserve">Various</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0"/>
                <w:szCs w:val="20"/>
              </w:rPr>
              <w:t xml:space="preserve">No</w:t>
            </w:r>
          </w:p>
        </w:tc>
      </w:tr>
      <w:tr>
        <w:tc>
          <w:tcPr>
            <w:tcW w:type="dxa" w:w="18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0"/>
                <w:szCs w:val="20"/>
              </w:rPr>
              <w:t xml:space="preserve">Moustafa &amp; Slay (2015)</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0"/>
                <w:szCs w:val="20"/>
              </w:rPr>
              <w:t xml:space="preserve">UNSW-NB15</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0"/>
                <w:szCs w:val="20"/>
              </w:rPr>
              <w:t xml:space="preserve">TCP/UDP</w:t>
            </w:r>
          </w:p>
        </w:tc>
        <w:tc>
          <w:tcPr>
            <w:tcW w:type="dxa" w:w="18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0"/>
                <w:szCs w:val="20"/>
              </w:rPr>
              <w:t xml:space="preserve">Random Forest</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0"/>
                <w:szCs w:val="20"/>
              </w:rPr>
              <w:t xml:space="preserve">No</w:t>
            </w:r>
          </w:p>
        </w:tc>
      </w:tr>
      <w:tr>
        <w:tc>
          <w:tcPr>
            <w:tcW w:type="dxa" w:w="18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0"/>
                <w:szCs w:val="20"/>
              </w:rPr>
              <w:t xml:space="preserve">Sharafaldin et al. (2018)</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0"/>
                <w:szCs w:val="20"/>
              </w:rPr>
              <w:t xml:space="preserve">CIC-IDS2017</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0"/>
                <w:szCs w:val="20"/>
              </w:rPr>
              <w:t xml:space="preserve">HTTP/HTTPS</w:t>
            </w:r>
          </w:p>
        </w:tc>
        <w:tc>
          <w:tcPr>
            <w:tcW w:type="dxa" w:w="18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0"/>
                <w:szCs w:val="20"/>
              </w:rPr>
              <w:t xml:space="preserve">Decision Tree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0"/>
                <w:szCs w:val="20"/>
              </w:rPr>
              <w:t xml:space="preserve">Partial</w:t>
            </w:r>
          </w:p>
        </w:tc>
      </w:tr>
      <w:tr>
        <w:tc>
          <w:tcPr>
            <w:tcW w:type="dxa" w:w="18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0"/>
                <w:szCs w:val="20"/>
              </w:rPr>
              <w:t xml:space="preserve">Farnaaz &amp; Jabbar (2016)</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0"/>
                <w:szCs w:val="20"/>
              </w:rPr>
              <w:t xml:space="preserve">KDD99</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0"/>
                <w:szCs w:val="20"/>
              </w:rPr>
              <w:t xml:space="preserve">TCP/IP</w:t>
            </w:r>
          </w:p>
        </w:tc>
        <w:tc>
          <w:tcPr>
            <w:tcW w:type="dxa" w:w="18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0"/>
                <w:szCs w:val="20"/>
              </w:rPr>
              <w:t xml:space="preserve">Random Forest</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0"/>
                <w:szCs w:val="20"/>
              </w:rPr>
              <w:t xml:space="preserve">No</w:t>
            </w:r>
          </w:p>
        </w:tc>
      </w:tr>
      <w:tr>
        <w:tc>
          <w:tcPr>
            <w:tcW w:type="dxa" w:w="18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0"/>
                <w:szCs w:val="20"/>
              </w:rPr>
              <w:t xml:space="preserve">Bessghaier et al. (2021)</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0"/>
                <w:szCs w:val="20"/>
              </w:rPr>
              <w:t xml:space="preserve">Synthetic</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0"/>
                <w:szCs w:val="20"/>
              </w:rPr>
              <w:t xml:space="preserve">REST, gRPC</w:t>
            </w:r>
          </w:p>
        </w:tc>
        <w:tc>
          <w:tcPr>
            <w:tcW w:type="dxa" w:w="18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0"/>
                <w:szCs w:val="20"/>
              </w:rPr>
              <w:t xml:space="preserve">Benchmarking</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0"/>
                <w:szCs w:val="20"/>
              </w:rPr>
              <w:t xml:space="preserve">Partial</w:t>
            </w:r>
          </w:p>
        </w:tc>
      </w:tr>
      <w:tr>
        <w:tc>
          <w:tcPr>
            <w:tcW w:type="dxa" w:w="18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0"/>
                <w:szCs w:val="20"/>
              </w:rPr>
              <w:t xml:space="preserve">Yarygina &amp; Bagge (2018)</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0"/>
                <w:szCs w:val="20"/>
              </w:rPr>
              <w:t xml:space="preserve">N/A</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0"/>
                <w:szCs w:val="20"/>
              </w:rPr>
              <w:t xml:space="preserve">REST</w:t>
            </w:r>
          </w:p>
        </w:tc>
        <w:tc>
          <w:tcPr>
            <w:tcW w:type="dxa" w:w="18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0"/>
                <w:szCs w:val="20"/>
              </w:rPr>
              <w:t xml:space="preserve">Survey</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0"/>
                <w:szCs w:val="20"/>
              </w:rPr>
              <w:t xml:space="preserve">Yes (app-layer)</w:t>
            </w:r>
          </w:p>
        </w:tc>
      </w:tr>
      <w:tr>
        <w:tc>
          <w:tcPr>
            <w:tcW w:type="dxa" w:w="1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Times New Roman" w:cs="Times New Roman" w:eastAsia="Times New Roman" w:hAnsi="Times New Roman"/>
                <w:b/>
                <w:bCs/>
                <w:i w:val="false"/>
                <w:iCs w:val="false"/>
                <w:color w:val="000000"/>
                <w:sz w:val="20"/>
                <w:szCs w:val="20"/>
              </w:rPr>
              <w:t xml:space="preserve">This study</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i w:val="false"/>
                <w:iCs w:val="false"/>
                <w:color w:val="000000"/>
                <w:sz w:val="20"/>
                <w:szCs w:val="20"/>
              </w:rPr>
              <w:t xml:space="preserve">Self-generated</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i w:val="false"/>
                <w:iCs w:val="false"/>
                <w:color w:val="000000"/>
                <w:sz w:val="20"/>
                <w:szCs w:val="20"/>
              </w:rPr>
              <w:t xml:space="preserve">REST, gRPC, AMQP</w:t>
            </w:r>
          </w:p>
        </w:tc>
        <w:tc>
          <w:tcPr>
            <w:tcW w:type="dxa" w:w="18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i w:val="false"/>
                <w:iCs w:val="false"/>
                <w:color w:val="000000"/>
                <w:sz w:val="20"/>
                <w:szCs w:val="20"/>
              </w:rPr>
              <w:t xml:space="preserve">RF, LR, DT</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i w:val="false"/>
                <w:iCs w:val="false"/>
                <w:color w:val="000000"/>
                <w:sz w:val="20"/>
                <w:szCs w:val="20"/>
              </w:rPr>
              <w:t xml:space="preserve">Yes — primary focus</w:t>
            </w:r>
          </w:p>
        </w:tc>
      </w:tr>
    </w:tbl>
    <w:p>
      <w:pPr>
        <w:spacing w:after="200" w:before="80"/>
        <w:jc w:val="center"/>
      </w:pPr>
      <w:r>
        <w:rPr>
          <w:rFonts w:ascii="Times New Roman" w:cs="Times New Roman" w:eastAsia="Times New Roman" w:hAnsi="Times New Roman"/>
          <w:b w:val="false"/>
          <w:bCs w:val="false"/>
          <w:i/>
          <w:iCs/>
          <w:color w:val="555555"/>
          <w:sz w:val="20"/>
          <w:szCs w:val="20"/>
        </w:rPr>
        <w:t xml:space="preserve">Table 1: Literature Comparison Table</w:t>
      </w:r>
    </w:p>
    <w:p>
      <w:pPr>
        <w:spacing w:after="80" w:before="0"/>
      </w:pPr>
      <w:r>
        <w:rPr>
          <w:rFonts w:ascii="Times New Roman" w:cs="Times New Roman" w:eastAsia="Times New Roman" w:hAnsi="Times New Roman"/>
          <w:b w:val="false"/>
          <w:bCs w:val="false"/>
          <w:i w:val="false"/>
          <w:iCs w:val="false"/>
          <w:color w:val="000000"/>
          <w:sz w:val="24"/>
          <w:szCs w:val="24"/>
        </w:rPr>
        <w:t xml:space="preserve"/>
      </w:r>
    </w:p>
    <w:p>
      <w:pPr>
        <w:spacing w:after="160" w:before="0"/>
        <w:jc w:val="both"/>
      </w:pPr>
      <w:r>
        <w:rPr>
          <w:rFonts w:ascii="Times New Roman" w:cs="Times New Roman" w:eastAsia="Times New Roman" w:hAnsi="Times New Roman"/>
          <w:sz w:val="24"/>
          <w:szCs w:val="24"/>
        </w:rPr>
        <w:t xml:space="preserve">The table reveals a clear gap in the literature: no prior study has examined all three communication protocols (REST, gRPC, and AMQP) in a single microservices environment, and none has generated a purpose-built PCAP dataset for microservices-specific attack detection. This dissertation directly addresses this gap through the design of a controlled experimental environment that allows precise labelling of protocol and attack type at the packet level — an approach that is not possible with existing public datasets.</w:t>
      </w:r>
    </w:p>
    <w:p>
      <w:r>
        <w:br w:type="page"/>
      </w:r>
    </w:p>
    <w:p>
      <w:pPr>
        <w:pStyle w:val="Heading1"/>
        <w:spacing w:after="200" w:before="400"/>
      </w:pPr>
      <w:r>
        <w:rPr>
          <w:rFonts w:ascii="Arial" w:cs="Arial" w:eastAsia="Arial" w:hAnsi="Arial"/>
          <w:b/>
          <w:bCs/>
          <w:color w:val="1B3A6B"/>
          <w:sz w:val="32"/>
          <w:szCs w:val="32"/>
        </w:rPr>
        <w:t xml:space="preserve">Chapter 3 – Research Methodology</w:t>
      </w:r>
    </w:p>
    <w:p>
      <w:pPr>
        <w:pStyle w:val="Heading2"/>
        <w:spacing w:after="160" w:before="280"/>
      </w:pPr>
      <w:r>
        <w:rPr>
          <w:rFonts w:ascii="Arial" w:cs="Arial" w:eastAsia="Arial" w:hAnsi="Arial"/>
          <w:b/>
          <w:bCs/>
          <w:color w:val="2E75B6"/>
          <w:sz w:val="28"/>
          <w:szCs w:val="28"/>
        </w:rPr>
        <w:t xml:space="preserve">3.1  Research Philosophy and Approach</w:t>
      </w:r>
    </w:p>
    <w:p>
      <w:pPr>
        <w:spacing w:after="160" w:before="0"/>
        <w:jc w:val="both"/>
      </w:pPr>
      <w:r>
        <w:rPr>
          <w:rFonts w:ascii="Times New Roman" w:cs="Times New Roman" w:eastAsia="Times New Roman" w:hAnsi="Times New Roman"/>
          <w:sz w:val="24"/>
          <w:szCs w:val="24"/>
        </w:rPr>
        <w:t xml:space="preserve">This study adopts a positivist research philosophy, treating network traffic behaviour as an objectively measurable phenomenon governed by deterministic protocol specifications. A quantitative, experimental methodology is employed: the researcher constructs a controlled environment, generates data under known conditions, and applies statistical analysis and machine learning to draw conclusions that generalise beyond the specific experimental instance (Bryman, 2016).</w:t>
      </w:r>
    </w:p>
    <w:p>
      <w:pPr>
        <w:spacing w:after="80" w:before="0"/>
      </w:pPr>
      <w:r>
        <w:rPr>
          <w:rFonts w:ascii="Times New Roman" w:cs="Times New Roman" w:eastAsia="Times New Roman" w:hAnsi="Times New Roman"/>
          <w:b w:val="false"/>
          <w:bCs w:val="false"/>
          <w:i w:val="false"/>
          <w:iCs w:val="false"/>
          <w:color w:val="000000"/>
          <w:sz w:val="24"/>
          <w:szCs w:val="24"/>
        </w:rPr>
        <w:t xml:space="preserve"/>
      </w:r>
    </w:p>
    <w:p>
      <w:pPr>
        <w:spacing w:after="160" w:before="0"/>
        <w:jc w:val="both"/>
      </w:pPr>
      <w:r>
        <w:rPr>
          <w:rFonts w:ascii="Times New Roman" w:cs="Times New Roman" w:eastAsia="Times New Roman" w:hAnsi="Times New Roman"/>
          <w:sz w:val="24"/>
          <w:szCs w:val="24"/>
        </w:rPr>
        <w:t xml:space="preserve">The choice of a self-generated dataset, rather than an existing public dataset, is a deliberate methodological decision. As established in Chapter 2, no existing public PCAP dataset captures the multi-protocol traffic mix of a microservices environment. Generating the dataset experimentally provides two key advantages: precise ground-truth labelling (every packet's protocol and traffic type is known with certainty) and controlled variation in experimental conditions (payload size, request rate, and attack intensity can be systematically manipulated). This approach is consistent with the controlled experiment tradition in empirical software engineering (Wohlin et al., 2012).</w:t>
      </w:r>
    </w:p>
    <w:p>
      <w:pPr>
        <w:pStyle w:val="Heading2"/>
        <w:spacing w:after="160" w:before="280"/>
      </w:pPr>
      <w:r>
        <w:rPr>
          <w:rFonts w:ascii="Arial" w:cs="Arial" w:eastAsia="Arial" w:hAnsi="Arial"/>
          <w:b/>
          <w:bCs/>
          <w:color w:val="2E75B6"/>
          <w:sz w:val="28"/>
          <w:szCs w:val="28"/>
        </w:rPr>
        <w:t xml:space="preserve">3.2  System Architecture and Design</w:t>
      </w:r>
    </w:p>
    <w:p>
      <w:pPr>
        <w:spacing w:after="160" w:before="0"/>
        <w:jc w:val="both"/>
      </w:pPr>
      <w:r>
        <w:rPr>
          <w:rFonts w:ascii="Times New Roman" w:cs="Times New Roman" w:eastAsia="Times New Roman" w:hAnsi="Times New Roman"/>
          <w:sz w:val="24"/>
          <w:szCs w:val="24"/>
        </w:rPr>
        <w:t xml:space="preserve">The experimental environment consists of three Spring Boot microservices, each responsible for a distinct function within a simulated e-commerce order processing system. The services were implemented in Java 17 using Spring Boot 3.2 and are described below.</w:t>
      </w:r>
    </w:p>
    <w:p>
      <w:pPr>
        <w:spacing w:after="80" w:before="0"/>
      </w:pPr>
      <w:r>
        <w:rPr>
          <w:rFonts w:ascii="Times New Roman" w:cs="Times New Roman" w:eastAsia="Times New Roman" w:hAnsi="Times New Roman"/>
          <w:b w:val="false"/>
          <w:bCs w:val="false"/>
          <w:i w:val="false"/>
          <w:iCs w:val="false"/>
          <w:color w:val="000000"/>
          <w:sz w:val="24"/>
          <w:szCs w:val="24"/>
        </w:rPr>
        <w:t xml:space="preserve"/>
      </w:r>
    </w:p>
    <w:p>
      <w:pPr>
        <w:spacing w:after="160" w:before="0"/>
        <w:jc w:val="both"/>
      </w:pPr>
      <w:r>
        <w:rPr>
          <w:rFonts w:ascii="Times New Roman" w:cs="Times New Roman" w:eastAsia="Times New Roman" w:hAnsi="Times New Roman"/>
          <w:sz w:val="24"/>
          <w:szCs w:val="24"/>
        </w:rPr>
        <w:t xml:space="preserve">The order-service accepts incoming order requests via a REST API exposed on port 8080. Upon receiving an order, it delegates inventory validation to the inventory-service via a gRPC remote procedure call. If inventory is confirmed available, it publishes an order confirmation event to a RabbitMQ exchange. The inventory-service exposes a gRPC endpoint on port 9090, implementing a CheckStock procedure defined in a Protocol Buffer schema. It returns a boolean in_stock response based on a static in-memory inventory. The notification-service subscribes to the RabbitMQ orders exchange and logs a simulated notification upon receipt of each order confirmation event.</w:t>
      </w:r>
    </w:p>
    <w:p>
      <w:pPr>
        <w:spacing w:after="80" w:before="0"/>
      </w:pPr>
      <w:r>
        <w:rPr>
          <w:rFonts w:ascii="Times New Roman" w:cs="Times New Roman" w:eastAsia="Times New Roman" w:hAnsi="Times New Roman"/>
          <w:b w:val="false"/>
          <w:bCs w:val="false"/>
          <w:i w:val="false"/>
          <w:iCs w:val="false"/>
          <w:color w:val="000000"/>
          <w:sz w:val="24"/>
          <w:szCs w:val="24"/>
        </w:rPr>
        <w:t xml:space="preserve"/>
      </w:r>
    </w:p>
    <w:p>
      <w:pPr>
        <w:spacing w:after="160" w:before="0"/>
        <w:jc w:val="both"/>
      </w:pPr>
      <w:r>
        <w:rPr>
          <w:rFonts w:ascii="Times New Roman" w:cs="Times New Roman" w:eastAsia="Times New Roman" w:hAnsi="Times New Roman"/>
          <w:sz w:val="24"/>
          <w:szCs w:val="24"/>
        </w:rPr>
        <w:t xml:space="preserve">Figure 1 presents the system architecture diagram illustrating the communication flows between components.</w:t>
      </w:r>
    </w:p>
    <w:p>
      <w:pPr>
        <w:spacing w:after="80" w:before="0"/>
      </w:pPr>
      <w:r>
        <w:rPr>
          <w:rFonts w:ascii="Times New Roman" w:cs="Times New Roman" w:eastAsia="Times New Roman" w:hAnsi="Times New Roman"/>
          <w:b w:val="false"/>
          <w:bCs w:val="false"/>
          <w:i w:val="false"/>
          <w:iCs w:val="false"/>
          <w:color w:val="000000"/>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
              <w:bottom w:val="single" w:color="2E75B6" w:sz="1"/>
              <w:right w:val="single" w:color="2E75B6" w:sz="1"/>
            </w:tcBorders>
            <w:shd w:fill="1B3A6B"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FIGURE 1 PLACEHOLDER</w:t>
            </w:r>
          </w:p>
        </w:tc>
      </w:tr>
      <w:tr>
        <w:tc>
          <w:tcPr>
            <w:tcW w:type="dxa" w:w="9026"/>
            <w:tcBorders>
              <w:top w:val="single" w:color="2E75B6" w:sz="1"/>
              <w:left w:val="single" w:color="2E75B6" w:sz="1"/>
              <w:bottom w:val="single" w:color="2E75B6" w:sz="1"/>
              <w:right w:val="single" w:color="2E75B6" w:sz="1"/>
            </w:tcBorders>
            <w:shd w:fill="E8EEF4" w:val="clear"/>
            <w:tcMar>
              <w:top w:type="dxa" w:w="200"/>
              <w:left w:type="dxa" w:w="200"/>
              <w:bottom w:type="dxa" w:w="200"/>
              <w:right w:type="dxa" w:w="200"/>
            </w:tcMar>
          </w:tcPr>
          <w:p>
            <w:pPr>
              <w:spacing w:after="80" w:before="0"/>
              <w:jc w:val="center"/>
            </w:pPr>
            <w:r>
              <w:rPr>
                <w:rFonts w:ascii="Arial" w:cs="Arial" w:eastAsia="Arial" w:hAnsi="Arial"/>
                <w:b/>
                <w:bCs/>
                <w:color w:val="2E75B6"/>
                <w:sz w:val="26"/>
                <w:szCs w:val="26"/>
              </w:rPr>
              <w:t xml:space="preserve">[ INSERT SCREENSHOT HERE ]</w:t>
            </w:r>
          </w:p>
          <w:p>
            <w:pPr>
              <w:spacing w:after="60" w:before="0"/>
              <w:jc w:val="center"/>
            </w:pPr>
            <w:r>
              <w:rPr>
                <w:rFonts w:ascii="Arial" w:cs="Arial" w:eastAsia="Arial" w:hAnsi="Arial"/>
                <w:i/>
                <w:iCs/>
                <w:color w:val="555555"/>
                <w:sz w:val="18"/>
                <w:szCs w:val="18"/>
              </w:rPr>
              <w:t xml:space="preserve">Draw or screenshot your architecture diagram showing the three services, their ports, and communication protocols</w:t>
            </w:r>
          </w:p>
          <w:p>
            <w:pPr>
              <w:spacing w:after="60" w:before="0"/>
              <w:jc w:val="center"/>
            </w:pPr>
            <w:r>
              <w:rPr>
                <w:rFonts w:ascii="Arial" w:cs="Arial" w:eastAsia="Arial" w:hAnsi="Arial"/>
                <w:color w:val="888888"/>
                <w:sz w:val="16"/>
                <w:szCs w:val="16"/>
              </w:rPr>
              <w:t xml:space="preserve">Recommended: draw using draw.io or hand-sketch then photograph</w:t>
            </w:r>
          </w:p>
        </w:tc>
      </w:tr>
    </w:tbl>
    <w:p>
      <w:pPr>
        <w:spacing w:after="240" w:before="80"/>
        <w:jc w:val="center"/>
      </w:pPr>
      <w:r>
        <w:rPr>
          <w:rFonts w:ascii="Times New Roman" w:cs="Times New Roman" w:eastAsia="Times New Roman" w:hAnsi="Times New Roman"/>
          <w:b w:val="false"/>
          <w:bCs w:val="false"/>
          <w:i/>
          <w:iCs/>
          <w:color w:val="555555"/>
          <w:sz w:val="20"/>
          <w:szCs w:val="20"/>
        </w:rPr>
        <w:t xml:space="preserve">Figure 1: System Architecture Diagram — Three-Service Microservices Environment</w:t>
      </w:r>
    </w:p>
    <w:p>
      <w:pPr>
        <w:spacing w:after="80" w:before="0"/>
      </w:pPr>
      <w:r>
        <w:rPr>
          <w:rFonts w:ascii="Times New Roman" w:cs="Times New Roman" w:eastAsia="Times New Roman" w:hAnsi="Times New Roman"/>
          <w:b w:val="false"/>
          <w:bCs w:val="false"/>
          <w:i w:val="false"/>
          <w:iCs w:val="false"/>
          <w:color w:val="000000"/>
          <w:sz w:val="24"/>
          <w:szCs w:val="24"/>
        </w:rPr>
        <w:t xml:space="preserve"/>
      </w:r>
    </w:p>
    <w:p>
      <w:pPr>
        <w:spacing w:after="160" w:before="0"/>
        <w:jc w:val="both"/>
      </w:pPr>
      <w:r>
        <w:rPr>
          <w:rFonts w:ascii="Times New Roman" w:cs="Times New Roman" w:eastAsia="Times New Roman" w:hAnsi="Times New Roman"/>
          <w:sz w:val="24"/>
          <w:szCs w:val="24"/>
        </w:rPr>
        <w:t xml:space="preserve">RabbitMQ was deployed as a Docker container using the official rabbitmq:3-management image, accessible on AMQP port 5672 and management UI port 15672. All three services were configured to connect to the local RabbitMQ instance using default credentials. Services communicated exclusively over the loopback interface (127.0.0.1), ensuring that all traffic was capturable on the system loopback network adapter.</w:t>
      </w:r>
    </w:p>
    <w:p>
      <w:pPr>
        <w:pStyle w:val="Heading2"/>
        <w:spacing w:after="160" w:before="280"/>
      </w:pPr>
      <w:r>
        <w:rPr>
          <w:rFonts w:ascii="Arial" w:cs="Arial" w:eastAsia="Arial" w:hAnsi="Arial"/>
          <w:b/>
          <w:bCs/>
          <w:color w:val="2E75B6"/>
          <w:sz w:val="28"/>
          <w:szCs w:val="28"/>
        </w:rPr>
        <w:t xml:space="preserve">3.3  Dataset Design and Justification</w:t>
      </w:r>
    </w:p>
    <w:p>
      <w:pPr>
        <w:spacing w:after="160" w:before="0"/>
        <w:jc w:val="both"/>
      </w:pPr>
      <w:r>
        <w:rPr>
          <w:rFonts w:ascii="Times New Roman" w:cs="Times New Roman" w:eastAsia="Times New Roman" w:hAnsi="Times New Roman"/>
          <w:sz w:val="24"/>
          <w:szCs w:val="24"/>
        </w:rPr>
        <w:t xml:space="preserve">The dataset was generated through systematic execution of a Python test script that issued HTTP POST requests to the order-service, triggering the full chain of inter-service communication. For normal traffic captures, 500 complete order transactions were executed per protocol session, producing PCAP captures representative of steady-state microservices operation. Captures were conducted for each protocol in isolation — filtering by destination port in Wireshark — to produce protocol-pure PCAP files suitable for individual analysis.</w:t>
      </w:r>
    </w:p>
    <w:p>
      <w:pPr>
        <w:spacing w:after="80" w:before="0"/>
      </w:pPr>
      <w:r>
        <w:rPr>
          <w:rFonts w:ascii="Times New Roman" w:cs="Times New Roman" w:eastAsia="Times New Roman" w:hAnsi="Times New Roman"/>
          <w:b w:val="false"/>
          <w:bCs w:val="false"/>
          <w:i w:val="false"/>
          <w:iCs w:val="false"/>
          <w:color w:val="000000"/>
          <w:sz w:val="24"/>
          <w:szCs w:val="24"/>
        </w:rPr>
        <w:t xml:space="preserve"/>
      </w:r>
    </w:p>
    <w:p>
      <w:pPr>
        <w:spacing w:after="160" w:before="0"/>
        <w:jc w:val="both"/>
      </w:pPr>
      <w:r>
        <w:rPr>
          <w:rFonts w:ascii="Times New Roman" w:cs="Times New Roman" w:eastAsia="Times New Roman" w:hAnsi="Times New Roman"/>
          <w:sz w:val="24"/>
          <w:szCs w:val="24"/>
        </w:rPr>
        <w:t xml:space="preserve">Dataset suitability is justified on three grounds. First, the self-generated nature of the dataset provides perfect ground-truth labels, eliminating the labelling noise that affects public datasets such as CIC-IDS2017 (Engelen et al., 2021). Second, the controlled experimental conditions allow independent manipulation of traffic type, enabling clean comparative analysis. Third, the multi-protocol composition of the dataset — encompassing REST, gRPC, and AMQP — is not available in any existing public benchmark, making the self-generated approach the only feasible option for this research question.</w:t>
      </w:r>
    </w:p>
    <w:p>
      <w:pPr>
        <w:spacing w:after="80" w:before="0"/>
      </w:pPr>
      <w:r>
        <w:rPr>
          <w:rFonts w:ascii="Times New Roman" w:cs="Times New Roman" w:eastAsia="Times New Roman" w:hAnsi="Times New Roman"/>
          <w:b w:val="false"/>
          <w:bCs w:val="false"/>
          <w:i w:val="false"/>
          <w:iCs w:val="false"/>
          <w:color w:val="000000"/>
          <w:sz w:val="24"/>
          <w:szCs w:val="24"/>
        </w:rPr>
        <w:t xml:space="preserve"/>
      </w:r>
    </w:p>
    <w:p>
      <w:pPr>
        <w:spacing w:after="160" w:before="0"/>
        <w:jc w:val="both"/>
      </w:pPr>
      <w:r>
        <w:rPr>
          <w:rFonts w:ascii="Times New Roman" w:cs="Times New Roman" w:eastAsia="Times New Roman" w:hAnsi="Times New Roman"/>
          <w:sz w:val="24"/>
          <w:szCs w:val="24"/>
        </w:rPr>
        <w:t xml:space="preserve">Dataset reliability is addressed through consistent capture conditions: all captures were conducted on the same machine, using the same software versions, with no background network processes running. Wireshark filters were applied to exclude irrelevant traffic. Each capture session was repeated twice to verify reproducibility of key statistics.</w:t>
      </w:r>
    </w:p>
    <w:p>
      <w:pPr>
        <w:pStyle w:val="Heading2"/>
        <w:spacing w:after="160" w:before="280"/>
      </w:pPr>
      <w:r>
        <w:rPr>
          <w:rFonts w:ascii="Arial" w:cs="Arial" w:eastAsia="Arial" w:hAnsi="Arial"/>
          <w:b/>
          <w:bCs/>
          <w:color w:val="2E75B6"/>
          <w:sz w:val="28"/>
          <w:szCs w:val="28"/>
        </w:rPr>
        <w:t xml:space="preserve">3.4  Attack Selection and Simulation</w:t>
      </w:r>
    </w:p>
    <w:p>
      <w:pPr>
        <w:spacing w:after="160" w:before="0"/>
        <w:jc w:val="both"/>
      </w:pPr>
      <w:r>
        <w:rPr>
          <w:rFonts w:ascii="Times New Roman" w:cs="Times New Roman" w:eastAsia="Times New Roman" w:hAnsi="Times New Roman"/>
          <w:sz w:val="24"/>
          <w:szCs w:val="24"/>
        </w:rPr>
        <w:t xml:space="preserve">Four attack types were selected to represent distinct attack vectors relevant to microservices deployments. Table 2 summarises each attack, its target service, simulation method, and rationale.</w:t>
      </w:r>
    </w:p>
    <w:p>
      <w:pPr>
        <w:spacing w:after="80" w:before="0"/>
      </w:pPr>
      <w:r>
        <w:rPr>
          <w:rFonts w:ascii="Times New Roman" w:cs="Times New Roman" w:eastAsia="Times New Roman" w:hAnsi="Times New Roman"/>
          <w:b w:val="false"/>
          <w:bCs w:val="false"/>
          <w:i w:val="false"/>
          <w:iCs w:val="false"/>
          <w:color w:val="000000"/>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2226"/>
        <w:gridCol w:w="3300"/>
      </w:tblGrid>
      <w:tr>
        <w:tc>
          <w:tcPr>
            <w:tcW w:type="dxa" w:w="1800"/>
            <w:tcBorders>
              <w:top w:val="single" w:color="BBBBBB" w:sz="1"/>
              <w:left w:val="single" w:color="BBBBBB" w:sz="1"/>
              <w:bottom w:val="single" w:color="BBBBBB" w:sz="1"/>
              <w:right w:val="single" w:color="BBBBBB" w:sz="1"/>
            </w:tcBorders>
            <w:shd w:fill="1B3A6B" w:val="clear"/>
            <w:tcMar>
              <w:top w:type="dxa" w:w="80"/>
              <w:left w:type="dxa" w:w="120"/>
              <w:bottom w:type="dxa" w:w="80"/>
              <w:right w:type="dxa" w:w="120"/>
            </w:tcMar>
          </w:tcPr>
          <w:p>
            <w:pPr>
              <w:jc w:val="left"/>
            </w:pPr>
            <w:r>
              <w:rPr>
                <w:rFonts w:ascii="Times New Roman" w:cs="Times New Roman" w:eastAsia="Times New Roman" w:hAnsi="Times New Roman"/>
                <w:b/>
                <w:bCs/>
                <w:i w:val="false"/>
                <w:iCs w:val="false"/>
                <w:color w:val="FFFFFF"/>
                <w:sz w:val="20"/>
                <w:szCs w:val="20"/>
              </w:rPr>
              <w:t xml:space="preserve">Attack</w:t>
            </w:r>
          </w:p>
        </w:tc>
        <w:tc>
          <w:tcPr>
            <w:tcW w:type="dxa" w:w="1700"/>
            <w:tcBorders>
              <w:top w:val="single" w:color="BBBBBB" w:sz="1"/>
              <w:left w:val="single" w:color="BBBBBB" w:sz="1"/>
              <w:bottom w:val="single" w:color="BBBBBB" w:sz="1"/>
              <w:right w:val="single" w:color="BBBBBB" w:sz="1"/>
            </w:tcBorders>
            <w:shd w:fill="1B3A6B" w:val="clear"/>
            <w:tcMar>
              <w:top w:type="dxa" w:w="80"/>
              <w:left w:type="dxa" w:w="120"/>
              <w:bottom w:type="dxa" w:w="80"/>
              <w:right w:type="dxa" w:w="120"/>
            </w:tcMar>
          </w:tcPr>
          <w:p>
            <w:pPr>
              <w:jc w:val="left"/>
            </w:pPr>
            <w:r>
              <w:rPr>
                <w:rFonts w:ascii="Times New Roman" w:cs="Times New Roman" w:eastAsia="Times New Roman" w:hAnsi="Times New Roman"/>
                <w:b/>
                <w:bCs/>
                <w:i w:val="false"/>
                <w:iCs w:val="false"/>
                <w:color w:val="FFFFFF"/>
                <w:sz w:val="20"/>
                <w:szCs w:val="20"/>
              </w:rPr>
              <w:t xml:space="preserve">Target</w:t>
            </w:r>
          </w:p>
        </w:tc>
        <w:tc>
          <w:tcPr>
            <w:tcW w:type="dxa" w:w="2226"/>
            <w:tcBorders>
              <w:top w:val="single" w:color="BBBBBB" w:sz="1"/>
              <w:left w:val="single" w:color="BBBBBB" w:sz="1"/>
              <w:bottom w:val="single" w:color="BBBBBB" w:sz="1"/>
              <w:right w:val="single" w:color="BBBBBB" w:sz="1"/>
            </w:tcBorders>
            <w:shd w:fill="1B3A6B" w:val="clear"/>
            <w:tcMar>
              <w:top w:type="dxa" w:w="80"/>
              <w:left w:type="dxa" w:w="120"/>
              <w:bottom w:type="dxa" w:w="80"/>
              <w:right w:type="dxa" w:w="120"/>
            </w:tcMar>
          </w:tcPr>
          <w:p>
            <w:pPr>
              <w:jc w:val="left"/>
            </w:pPr>
            <w:r>
              <w:rPr>
                <w:rFonts w:ascii="Times New Roman" w:cs="Times New Roman" w:eastAsia="Times New Roman" w:hAnsi="Times New Roman"/>
                <w:b/>
                <w:bCs/>
                <w:i w:val="false"/>
                <w:iCs w:val="false"/>
                <w:color w:val="FFFFFF"/>
                <w:sz w:val="20"/>
                <w:szCs w:val="20"/>
              </w:rPr>
              <w:t xml:space="preserve">Tool/Method</w:t>
            </w:r>
          </w:p>
        </w:tc>
        <w:tc>
          <w:tcPr>
            <w:tcW w:type="dxa" w:w="3300"/>
            <w:tcBorders>
              <w:top w:val="single" w:color="BBBBBB" w:sz="1"/>
              <w:left w:val="single" w:color="BBBBBB" w:sz="1"/>
              <w:bottom w:val="single" w:color="BBBBBB" w:sz="1"/>
              <w:right w:val="single" w:color="BBBBBB" w:sz="1"/>
            </w:tcBorders>
            <w:shd w:fill="1B3A6B" w:val="clear"/>
            <w:tcMar>
              <w:top w:type="dxa" w:w="80"/>
              <w:left w:type="dxa" w:w="120"/>
              <w:bottom w:type="dxa" w:w="80"/>
              <w:right w:type="dxa" w:w="120"/>
            </w:tcMar>
          </w:tcPr>
          <w:p>
            <w:pPr>
              <w:jc w:val="left"/>
            </w:pPr>
            <w:r>
              <w:rPr>
                <w:rFonts w:ascii="Times New Roman" w:cs="Times New Roman" w:eastAsia="Times New Roman" w:hAnsi="Times New Roman"/>
                <w:b/>
                <w:bCs/>
                <w:i w:val="false"/>
                <w:iCs w:val="false"/>
                <w:color w:val="FFFFFF"/>
                <w:sz w:val="20"/>
                <w:szCs w:val="20"/>
              </w:rPr>
              <w:t xml:space="preserve">Rationale</w:t>
            </w:r>
          </w:p>
        </w:tc>
      </w:tr>
      <w:tr>
        <w:tc>
          <w:tcPr>
            <w:tcW w:type="dxa" w:w="18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0"/>
                <w:szCs w:val="20"/>
              </w:rPr>
              <w:t xml:space="preserve">HTTP Flood</w:t>
            </w:r>
          </w:p>
        </w:tc>
        <w:tc>
          <w:tcPr>
            <w:tcW w:type="dxa" w:w="1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0"/>
                <w:szCs w:val="20"/>
              </w:rPr>
              <w:t xml:space="preserve">order-service</w:t>
            </w:r>
          </w:p>
        </w:tc>
        <w:tc>
          <w:tcPr>
            <w:tcW w:type="dxa" w:w="22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0"/>
                <w:szCs w:val="20"/>
              </w:rPr>
              <w:t xml:space="preserve">Python concurrent.futures, 10 threads, 1000 req</w:t>
            </w:r>
          </w:p>
        </w:tc>
        <w:tc>
          <w:tcPr>
            <w:tcW w:type="dxa" w:w="3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0"/>
                <w:szCs w:val="20"/>
              </w:rPr>
              <w:t xml:space="preserve">Volumetric DoS — most common attack against REST endpoints</w:t>
            </w:r>
          </w:p>
        </w:tc>
      </w:tr>
      <w:tr>
        <w:tc>
          <w:tcPr>
            <w:tcW w:type="dxa" w:w="18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0"/>
                <w:szCs w:val="20"/>
              </w:rPr>
              <w:t xml:space="preserve">Slow Loris</w:t>
            </w:r>
          </w:p>
        </w:tc>
        <w:tc>
          <w:tcPr>
            <w:tcW w:type="dxa" w:w="1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0"/>
                <w:szCs w:val="20"/>
              </w:rPr>
              <w:t xml:space="preserve">order-service</w:t>
            </w:r>
          </w:p>
        </w:tc>
        <w:tc>
          <w:tcPr>
            <w:tcW w:type="dxa" w:w="22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0"/>
                <w:szCs w:val="20"/>
              </w:rPr>
              <w:t xml:space="preserve">slowloris Python library, 200 sockets</w:t>
            </w:r>
          </w:p>
        </w:tc>
        <w:tc>
          <w:tcPr>
            <w:tcW w:type="dxa" w:w="3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0"/>
                <w:szCs w:val="20"/>
              </w:rPr>
              <w:t xml:space="preserve">Connection-exhaustion attack exploiting HTTP/1.1 keep-alive</w:t>
            </w:r>
          </w:p>
        </w:tc>
      </w:tr>
      <w:tr>
        <w:tc>
          <w:tcPr>
            <w:tcW w:type="dxa" w:w="18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0"/>
                <w:szCs w:val="20"/>
              </w:rPr>
              <w:t xml:space="preserve">gRPC Stream Abuse</w:t>
            </w:r>
          </w:p>
        </w:tc>
        <w:tc>
          <w:tcPr>
            <w:tcW w:type="dxa" w:w="1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0"/>
                <w:szCs w:val="20"/>
              </w:rPr>
              <w:t xml:space="preserve">inventory-service</w:t>
            </w:r>
          </w:p>
        </w:tc>
        <w:tc>
          <w:tcPr>
            <w:tcW w:type="dxa" w:w="22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0"/>
                <w:szCs w:val="20"/>
              </w:rPr>
              <w:t xml:space="preserve">grpcio Python client, 50 concurrent channels</w:t>
            </w:r>
          </w:p>
        </w:tc>
        <w:tc>
          <w:tcPr>
            <w:tcW w:type="dxa" w:w="3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0"/>
                <w:szCs w:val="20"/>
              </w:rPr>
              <w:t xml:space="preserve">Protocol-specific resource exhaustion via HTTP/2 stream multiplexing</w:t>
            </w:r>
          </w:p>
        </w:tc>
      </w:tr>
      <w:tr>
        <w:tc>
          <w:tcPr>
            <w:tcW w:type="dxa" w:w="18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0"/>
                <w:szCs w:val="20"/>
              </w:rPr>
              <w:t xml:space="preserve">Queue Flood</w:t>
            </w:r>
          </w:p>
        </w:tc>
        <w:tc>
          <w:tcPr>
            <w:tcW w:type="dxa" w:w="1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0"/>
                <w:szCs w:val="20"/>
              </w:rPr>
              <w:t xml:space="preserve">RabbitMQ</w:t>
            </w:r>
          </w:p>
        </w:tc>
        <w:tc>
          <w:tcPr>
            <w:tcW w:type="dxa" w:w="22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0"/>
                <w:szCs w:val="20"/>
              </w:rPr>
              <w:t xml:space="preserve">pika Python library, 10,000 messages</w:t>
            </w:r>
          </w:p>
        </w:tc>
        <w:tc>
          <w:tcPr>
            <w:tcW w:type="dxa" w:w="3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0"/>
                <w:szCs w:val="20"/>
              </w:rPr>
              <w:t xml:space="preserve">Asynchronous channel saturation — novel attack surface in microservices</w:t>
            </w:r>
          </w:p>
        </w:tc>
      </w:tr>
    </w:tbl>
    <w:p>
      <w:pPr>
        <w:spacing w:after="200" w:before="80"/>
        <w:jc w:val="center"/>
      </w:pPr>
      <w:r>
        <w:rPr>
          <w:rFonts w:ascii="Times New Roman" w:cs="Times New Roman" w:eastAsia="Times New Roman" w:hAnsi="Times New Roman"/>
          <w:b w:val="false"/>
          <w:bCs w:val="false"/>
          <w:i/>
          <w:iCs/>
          <w:color w:val="555555"/>
          <w:sz w:val="20"/>
          <w:szCs w:val="20"/>
        </w:rPr>
        <w:t xml:space="preserve">Table 2: Attack Types and Simulation Methods</w:t>
      </w:r>
    </w:p>
    <w:p>
      <w:pPr>
        <w:pStyle w:val="Heading2"/>
        <w:spacing w:after="160" w:before="280"/>
      </w:pPr>
      <w:r>
        <w:rPr>
          <w:rFonts w:ascii="Arial" w:cs="Arial" w:eastAsia="Arial" w:hAnsi="Arial"/>
          <w:b/>
          <w:bCs/>
          <w:color w:val="2E75B6"/>
          <w:sz w:val="28"/>
          <w:szCs w:val="28"/>
        </w:rPr>
        <w:t xml:space="preserve">3.5  Feature Engineering</w:t>
      </w:r>
    </w:p>
    <w:p>
      <w:pPr>
        <w:spacing w:after="160" w:before="0"/>
        <w:jc w:val="both"/>
      </w:pPr>
      <w:r>
        <w:rPr>
          <w:rFonts w:ascii="Times New Roman" w:cs="Times New Roman" w:eastAsia="Times New Roman" w:hAnsi="Times New Roman"/>
          <w:sz w:val="24"/>
          <w:szCs w:val="24"/>
        </w:rPr>
        <w:t xml:space="preserve">Feature extraction was performed using the PyShark library (version 0.6), which provides a Python interface to tshark (the command-line backend of Wireshark). For each packet in each PCAP file, the following features were extracted. Table 3 provides definitions.</w:t>
      </w:r>
    </w:p>
    <w:p>
      <w:pPr>
        <w:spacing w:after="80" w:before="0"/>
      </w:pPr>
      <w:r>
        <w:rPr>
          <w:rFonts w:ascii="Times New Roman" w:cs="Times New Roman" w:eastAsia="Times New Roman" w:hAnsi="Times New Roman"/>
          <w:b w:val="false"/>
          <w:bCs w:val="false"/>
          <w:i w:val="false"/>
          <w:iCs w:val="false"/>
          <w:color w:val="000000"/>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26"/>
        <w:gridCol w:w="3000"/>
      </w:tblGrid>
      <w:tr>
        <w:tc>
          <w:tcPr>
            <w:tcW w:type="dxa" w:w="2500"/>
            <w:tcBorders>
              <w:top w:val="single" w:color="BBBBBB" w:sz="1"/>
              <w:left w:val="single" w:color="BBBBBB" w:sz="1"/>
              <w:bottom w:val="single" w:color="BBBBBB" w:sz="1"/>
              <w:right w:val="single" w:color="BBBBBB" w:sz="1"/>
            </w:tcBorders>
            <w:shd w:fill="1B3A6B" w:val="clear"/>
            <w:tcMar>
              <w:top w:type="dxa" w:w="80"/>
              <w:left w:type="dxa" w:w="120"/>
              <w:bottom w:type="dxa" w:w="80"/>
              <w:right w:type="dxa" w:w="120"/>
            </w:tcMar>
          </w:tcPr>
          <w:p>
            <w:pPr>
              <w:jc w:val="left"/>
            </w:pPr>
            <w:r>
              <w:rPr>
                <w:rFonts w:ascii="Times New Roman" w:cs="Times New Roman" w:eastAsia="Times New Roman" w:hAnsi="Times New Roman"/>
                <w:b/>
                <w:bCs/>
                <w:i w:val="false"/>
                <w:iCs w:val="false"/>
                <w:color w:val="FFFFFF"/>
                <w:sz w:val="20"/>
                <w:szCs w:val="20"/>
              </w:rPr>
              <w:t xml:space="preserve">Feature</w:t>
            </w:r>
          </w:p>
        </w:tc>
        <w:tc>
          <w:tcPr>
            <w:tcW w:type="dxa" w:w="3526"/>
            <w:tcBorders>
              <w:top w:val="single" w:color="BBBBBB" w:sz="1"/>
              <w:left w:val="single" w:color="BBBBBB" w:sz="1"/>
              <w:bottom w:val="single" w:color="BBBBBB" w:sz="1"/>
              <w:right w:val="single" w:color="BBBBBB" w:sz="1"/>
            </w:tcBorders>
            <w:shd w:fill="1B3A6B" w:val="clear"/>
            <w:tcMar>
              <w:top w:type="dxa" w:w="80"/>
              <w:left w:type="dxa" w:w="120"/>
              <w:bottom w:type="dxa" w:w="80"/>
              <w:right w:type="dxa" w:w="120"/>
            </w:tcMar>
          </w:tcPr>
          <w:p>
            <w:pPr>
              <w:jc w:val="left"/>
            </w:pPr>
            <w:r>
              <w:rPr>
                <w:rFonts w:ascii="Times New Roman" w:cs="Times New Roman" w:eastAsia="Times New Roman" w:hAnsi="Times New Roman"/>
                <w:b/>
                <w:bCs/>
                <w:i w:val="false"/>
                <w:iCs w:val="false"/>
                <w:color w:val="FFFFFF"/>
                <w:sz w:val="20"/>
                <w:szCs w:val="20"/>
              </w:rPr>
              <w:t xml:space="preserve">Definition</w:t>
            </w:r>
          </w:p>
        </w:tc>
        <w:tc>
          <w:tcPr>
            <w:tcW w:type="dxa" w:w="3000"/>
            <w:tcBorders>
              <w:top w:val="single" w:color="BBBBBB" w:sz="1"/>
              <w:left w:val="single" w:color="BBBBBB" w:sz="1"/>
              <w:bottom w:val="single" w:color="BBBBBB" w:sz="1"/>
              <w:right w:val="single" w:color="BBBBBB" w:sz="1"/>
            </w:tcBorders>
            <w:shd w:fill="1B3A6B" w:val="clear"/>
            <w:tcMar>
              <w:top w:type="dxa" w:w="80"/>
              <w:left w:type="dxa" w:w="120"/>
              <w:bottom w:type="dxa" w:w="80"/>
              <w:right w:type="dxa" w:w="120"/>
            </w:tcMar>
          </w:tcPr>
          <w:p>
            <w:pPr>
              <w:jc w:val="left"/>
            </w:pPr>
            <w:r>
              <w:rPr>
                <w:rFonts w:ascii="Times New Roman" w:cs="Times New Roman" w:eastAsia="Times New Roman" w:hAnsi="Times New Roman"/>
                <w:b/>
                <w:bCs/>
                <w:i w:val="false"/>
                <w:iCs w:val="false"/>
                <w:color w:val="FFFFFF"/>
                <w:sz w:val="20"/>
                <w:szCs w:val="20"/>
              </w:rPr>
              <w:t xml:space="preserve">Rationale</w:t>
            </w:r>
          </w:p>
        </w:tc>
      </w:tr>
      <w:tr>
        <w:tc>
          <w:tcPr>
            <w:tcW w:type="dxa" w:w="25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0"/>
                <w:szCs w:val="20"/>
              </w:rPr>
              <w:t xml:space="preserve">packet_length</w:t>
            </w:r>
          </w:p>
        </w:tc>
        <w:tc>
          <w:tcPr>
            <w:tcW w:type="dxa" w:w="35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0"/>
                <w:szCs w:val="20"/>
              </w:rPr>
              <w:t xml:space="preserve">Total byte length of the packet including headers</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0"/>
                <w:szCs w:val="20"/>
              </w:rPr>
              <w:t xml:space="preserve">Distinguishes verbose REST JSON from compact gRPC protobuf</w:t>
            </w:r>
          </w:p>
        </w:tc>
      </w:tr>
      <w:tr>
        <w:tc>
          <w:tcPr>
            <w:tcW w:type="dxa" w:w="25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0"/>
                <w:szCs w:val="20"/>
              </w:rPr>
              <w:t xml:space="preserve">inter_arrival_time</w:t>
            </w:r>
          </w:p>
        </w:tc>
        <w:tc>
          <w:tcPr>
            <w:tcW w:type="dxa" w:w="35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0"/>
                <w:szCs w:val="20"/>
              </w:rPr>
              <w:t xml:space="preserve">Time delta between consecutive packets in the same flow</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0"/>
                <w:szCs w:val="20"/>
              </w:rPr>
              <w:t xml:space="preserve">Flood attacks produce near-zero IAT; Slow Loris produces very high IAT</w:t>
            </w:r>
          </w:p>
        </w:tc>
      </w:tr>
      <w:tr>
        <w:tc>
          <w:tcPr>
            <w:tcW w:type="dxa" w:w="25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0"/>
                <w:szCs w:val="20"/>
              </w:rPr>
              <w:t xml:space="preserve">dst_port</w:t>
            </w:r>
          </w:p>
        </w:tc>
        <w:tc>
          <w:tcPr>
            <w:tcW w:type="dxa" w:w="35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0"/>
                <w:szCs w:val="20"/>
              </w:rPr>
              <w:t xml:space="preserve">TCP destination port number</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0"/>
                <w:szCs w:val="20"/>
              </w:rPr>
              <w:t xml:space="preserve">Directly encodes protocol (8080=REST, 9090=gRPC, 5672=AMQP)</w:t>
            </w:r>
          </w:p>
        </w:tc>
      </w:tr>
      <w:tr>
        <w:tc>
          <w:tcPr>
            <w:tcW w:type="dxa" w:w="25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0"/>
                <w:szCs w:val="20"/>
              </w:rPr>
              <w:t xml:space="preserve">tcp_flag_syn</w:t>
            </w:r>
          </w:p>
        </w:tc>
        <w:tc>
          <w:tcPr>
            <w:tcW w:type="dxa" w:w="35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0"/>
                <w:szCs w:val="20"/>
              </w:rPr>
              <w:t xml:space="preserve">Binary: SYN flag set (1) or not (0)</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0"/>
                <w:szCs w:val="20"/>
              </w:rPr>
              <w:t xml:space="preserve">High SYN rate is characteristic of connection-flood attacks</w:t>
            </w:r>
          </w:p>
        </w:tc>
      </w:tr>
      <w:tr>
        <w:tc>
          <w:tcPr>
            <w:tcW w:type="dxa" w:w="25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0"/>
                <w:szCs w:val="20"/>
              </w:rPr>
              <w:t xml:space="preserve">tcp_flag_fin</w:t>
            </w:r>
          </w:p>
        </w:tc>
        <w:tc>
          <w:tcPr>
            <w:tcW w:type="dxa" w:w="35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0"/>
                <w:szCs w:val="20"/>
              </w:rPr>
              <w:t xml:space="preserve">Binary: FIN flag set (1) or not (0)</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0"/>
                <w:szCs w:val="20"/>
              </w:rPr>
              <w:t xml:space="preserve">Low FIN rate with high SYN rate indicates incomplete connections</w:t>
            </w:r>
          </w:p>
        </w:tc>
      </w:tr>
      <w:tr>
        <w:tc>
          <w:tcPr>
            <w:tcW w:type="dxa" w:w="25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0"/>
                <w:szCs w:val="20"/>
              </w:rPr>
              <w:t xml:space="preserve">tcp_flag_psh</w:t>
            </w:r>
          </w:p>
        </w:tc>
        <w:tc>
          <w:tcPr>
            <w:tcW w:type="dxa" w:w="35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0"/>
                <w:szCs w:val="20"/>
              </w:rPr>
              <w:t xml:space="preserve">Binary: PSH flag set (1) or not (0)</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0"/>
                <w:szCs w:val="20"/>
              </w:rPr>
              <w:t xml:space="preserve">PSH indicates data-carrying packets vs. control packets</w:t>
            </w:r>
          </w:p>
        </w:tc>
      </w:tr>
      <w:tr>
        <w:tc>
          <w:tcPr>
            <w:tcW w:type="dxa" w:w="25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0"/>
                <w:szCs w:val="20"/>
              </w:rPr>
              <w:t xml:space="preserve">payload_entropy</w:t>
            </w:r>
          </w:p>
        </w:tc>
        <w:tc>
          <w:tcPr>
            <w:tcW w:type="dxa" w:w="35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0"/>
                <w:szCs w:val="20"/>
              </w:rPr>
              <w:t xml:space="preserve">Shannon entropy of packet payload bytes</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0"/>
                <w:szCs w:val="20"/>
              </w:rPr>
              <w:t xml:space="preserve">Low entropy suggests binary protobuf; high entropy suggests JSON or flooding</w:t>
            </w:r>
          </w:p>
        </w:tc>
      </w:tr>
    </w:tbl>
    <w:p>
      <w:pPr>
        <w:spacing w:after="200" w:before="80"/>
        <w:jc w:val="center"/>
      </w:pPr>
      <w:r>
        <w:rPr>
          <w:rFonts w:ascii="Times New Roman" w:cs="Times New Roman" w:eastAsia="Times New Roman" w:hAnsi="Times New Roman"/>
          <w:b w:val="false"/>
          <w:bCs w:val="false"/>
          <w:i/>
          <w:iCs/>
          <w:color w:val="555555"/>
          <w:sz w:val="20"/>
          <w:szCs w:val="20"/>
        </w:rPr>
        <w:t xml:space="preserve">Table 3: Extracted PCAP Features and Definitions</w:t>
      </w:r>
    </w:p>
    <w:p>
      <w:pPr>
        <w:spacing w:after="80" w:before="0"/>
      </w:pPr>
      <w:r>
        <w:rPr>
          <w:rFonts w:ascii="Times New Roman" w:cs="Times New Roman" w:eastAsia="Times New Roman" w:hAnsi="Times New Roman"/>
          <w:b w:val="false"/>
          <w:bCs w:val="false"/>
          <w:i w:val="false"/>
          <w:iCs w:val="false"/>
          <w:color w:val="000000"/>
          <w:sz w:val="24"/>
          <w:szCs w:val="24"/>
        </w:rPr>
        <w:t xml:space="preserve"/>
      </w:r>
    </w:p>
    <w:p>
      <w:pPr>
        <w:spacing w:after="160" w:before="0"/>
        <w:jc w:val="both"/>
      </w:pPr>
      <w:r>
        <w:rPr>
          <w:rFonts w:ascii="Times New Roman" w:cs="Times New Roman" w:eastAsia="Times New Roman" w:hAnsi="Times New Roman"/>
          <w:sz w:val="24"/>
          <w:szCs w:val="24"/>
        </w:rPr>
        <w:t xml:space="preserve">A binary target variable, is_attack, was derived: packets captured during attack simulations were labelled 1; packets from normal operation sessions were labelled 0. The complete dataset was exported as a CSV file and loaded into a Jupyter Notebook for analysis.</w:t>
      </w:r>
    </w:p>
    <w:p>
      <w:pPr>
        <w:pStyle w:val="Heading2"/>
        <w:spacing w:after="160" w:before="280"/>
      </w:pPr>
      <w:r>
        <w:rPr>
          <w:rFonts w:ascii="Arial" w:cs="Arial" w:eastAsia="Arial" w:hAnsi="Arial"/>
          <w:b/>
          <w:bCs/>
          <w:color w:val="2E75B6"/>
          <w:sz w:val="28"/>
          <w:szCs w:val="28"/>
        </w:rPr>
        <w:t xml:space="preserve">3.6  Machine Learning Methodology</w:t>
      </w:r>
    </w:p>
    <w:p>
      <w:pPr>
        <w:spacing w:after="160" w:before="0"/>
        <w:jc w:val="both"/>
      </w:pPr>
      <w:r>
        <w:rPr>
          <w:rFonts w:ascii="Times New Roman" w:cs="Times New Roman" w:eastAsia="Times New Roman" w:hAnsi="Times New Roman"/>
          <w:sz w:val="24"/>
          <w:szCs w:val="24"/>
        </w:rPr>
        <w:t xml:space="preserve">Three classifiers were selected for evaluation: Random Forest (RF), Logistic Regression (LR), and Decision Tree (DT). Random Forest was selected as the primary classifier based on its established performance in intrusion detection literature and its native feature importance mechanism (Breiman, 2001). Logistic Regression provides a linear baseline, and Decision Tree offers an interpretable single-model comparison.</w:t>
      </w:r>
    </w:p>
    <w:p>
      <w:pPr>
        <w:spacing w:after="80" w:before="0"/>
      </w:pPr>
      <w:r>
        <w:rPr>
          <w:rFonts w:ascii="Times New Roman" w:cs="Times New Roman" w:eastAsia="Times New Roman" w:hAnsi="Times New Roman"/>
          <w:b w:val="false"/>
          <w:bCs w:val="false"/>
          <w:i w:val="false"/>
          <w:iCs w:val="false"/>
          <w:color w:val="000000"/>
          <w:sz w:val="24"/>
          <w:szCs w:val="24"/>
        </w:rPr>
        <w:t xml:space="preserve"/>
      </w:r>
    </w:p>
    <w:p>
      <w:pPr>
        <w:spacing w:after="160" w:before="0"/>
        <w:jc w:val="both"/>
      </w:pPr>
      <w:r>
        <w:rPr>
          <w:rFonts w:ascii="Times New Roman" w:cs="Times New Roman" w:eastAsia="Times New Roman" w:hAnsi="Times New Roman"/>
          <w:sz w:val="24"/>
          <w:szCs w:val="24"/>
        </w:rPr>
        <w:t xml:space="preserve">The dataset was split into training (80%) and test (20%) sets using stratified sampling to preserve class balance. Hyperparameters were set to sensible defaults (n_estimators=100 for RF, max_iter=1000 for LR) without grid search, as hyperparameter optimisation is outside the scope of this feasibility study. Model performance was evaluated using precision, recall, and F1-score — chosen in preference to accuracy because of their sensitivity to class-specific performance, which is critical in imbalanced intrusion detection settings (Davis and Goadrich, 2006).</w:t>
      </w:r>
    </w:p>
    <w:p>
      <w:pPr>
        <w:spacing w:after="80" w:before="0"/>
      </w:pPr>
      <w:r>
        <w:rPr>
          <w:rFonts w:ascii="Times New Roman" w:cs="Times New Roman" w:eastAsia="Times New Roman" w:hAnsi="Times New Roman"/>
          <w:b w:val="false"/>
          <w:bCs w:val="false"/>
          <w:i w:val="false"/>
          <w:iCs w:val="false"/>
          <w:color w:val="000000"/>
          <w:sz w:val="24"/>
          <w:szCs w:val="24"/>
        </w:rPr>
        <w:t xml:space="preserve"/>
      </w:r>
    </w:p>
    <w:p>
      <w:pPr>
        <w:spacing w:after="160" w:before="0"/>
        <w:jc w:val="both"/>
      </w:pPr>
      <w:r>
        <w:rPr>
          <w:rFonts w:ascii="Times New Roman" w:cs="Times New Roman" w:eastAsia="Times New Roman" w:hAnsi="Times New Roman"/>
          <w:sz w:val="24"/>
          <w:szCs w:val="24"/>
        </w:rPr>
        <w:t xml:space="preserve">Five-fold cross-validation was applied to the Random Forest classifier to assess generalisation. Feature importance scores were extracted from the trained RF model to identify which PCAP features contribute most to attack detection. All analysis was conducted using scikit-learn version 1.4 in Python 3.11.</w:t>
      </w:r>
    </w:p>
    <w:p>
      <w:pPr>
        <w:pStyle w:val="Heading2"/>
        <w:spacing w:after="160" w:before="280"/>
      </w:pPr>
      <w:r>
        <w:rPr>
          <w:rFonts w:ascii="Arial" w:cs="Arial" w:eastAsia="Arial" w:hAnsi="Arial"/>
          <w:b/>
          <w:bCs/>
          <w:color w:val="2E75B6"/>
          <w:sz w:val="28"/>
          <w:szCs w:val="28"/>
        </w:rPr>
        <w:t xml:space="preserve">3.7  Ethical Considerations</w:t>
      </w:r>
    </w:p>
    <w:p>
      <w:pPr>
        <w:spacing w:after="160" w:before="0"/>
        <w:jc w:val="both"/>
      </w:pPr>
      <w:r>
        <w:rPr>
          <w:rFonts w:ascii="Times New Roman" w:cs="Times New Roman" w:eastAsia="Times New Roman" w:hAnsi="Times New Roman"/>
          <w:sz w:val="24"/>
          <w:szCs w:val="24"/>
        </w:rPr>
        <w:t xml:space="preserve">As stated in the Ethical Issues Statement, all experimental work was conducted exclusively on a locally hosted environment. The simulated attacks targeted only self-hosted services and did not affect any external network. No human participants, personal data, or proprietary systems were involved. This study therefore falls below the threshold requiring formal ethical review under standard university research ethics frameworks.</w:t>
      </w:r>
    </w:p>
    <w:p>
      <w:r>
        <w:br w:type="page"/>
      </w:r>
    </w:p>
    <w:p>
      <w:pPr>
        <w:pStyle w:val="Heading1"/>
        <w:spacing w:after="200" w:before="400"/>
      </w:pPr>
      <w:r>
        <w:rPr>
          <w:rFonts w:ascii="Arial" w:cs="Arial" w:eastAsia="Arial" w:hAnsi="Arial"/>
          <w:b/>
          <w:bCs/>
          <w:color w:val="1B3A6B"/>
          <w:sz w:val="32"/>
          <w:szCs w:val="32"/>
        </w:rPr>
        <w:t xml:space="preserve">Chapter 4 – Results and Evaluation</w:t>
      </w:r>
    </w:p>
    <w:p>
      <w:pPr>
        <w:pStyle w:val="Heading2"/>
        <w:spacing w:after="160" w:before="280"/>
      </w:pPr>
      <w:r>
        <w:rPr>
          <w:rFonts w:ascii="Arial" w:cs="Arial" w:eastAsia="Arial" w:hAnsi="Arial"/>
          <w:b/>
          <w:bCs/>
          <w:color w:val="2E75B6"/>
          <w:sz w:val="28"/>
          <w:szCs w:val="28"/>
        </w:rPr>
        <w:t xml:space="preserve">4.1  Normal Traffic Profiles</w:t>
      </w:r>
    </w:p>
    <w:p>
      <w:pPr>
        <w:pStyle w:val="Heading3"/>
        <w:spacing w:after="120" w:before="200"/>
      </w:pPr>
      <w:r>
        <w:rPr>
          <w:rFonts w:ascii="Arial" w:cs="Arial" w:eastAsia="Arial" w:hAnsi="Arial"/>
          <w:b/>
          <w:bCs/>
          <w:color w:val="0D7377"/>
          <w:sz w:val="24"/>
          <w:szCs w:val="24"/>
        </w:rPr>
        <w:t xml:space="preserve">4.1.1  REST Traffic (order-service, port 8080)</w:t>
      </w:r>
    </w:p>
    <w:p>
      <w:pPr>
        <w:spacing w:after="160" w:before="0"/>
        <w:jc w:val="both"/>
      </w:pPr>
      <w:r>
        <w:rPr>
          <w:rFonts w:ascii="Times New Roman" w:cs="Times New Roman" w:eastAsia="Times New Roman" w:hAnsi="Times New Roman"/>
          <w:sz w:val="24"/>
          <w:szCs w:val="24"/>
        </w:rPr>
        <w:t xml:space="preserve">Figure 2 presents the Wireshark capture of normal REST traffic to the order-service. The capture reveals the characteristic three-way handshake preceding each request, followed by plaintext HTTP/1.1 frames carrying JSON-encoded payloads. Packet lengths cluster around [XX] bytes, consistent with the fixed size of the test order JSON payload. The inter-arrival time between requests averages [XX] milliseconds, reflecting the sequential nature of the Python test script.</w:t>
      </w:r>
    </w:p>
    <w:p>
      <w:pPr>
        <w:spacing w:after="80" w:before="0"/>
      </w:pPr>
      <w:r>
        <w:rPr>
          <w:rFonts w:ascii="Times New Roman" w:cs="Times New Roman" w:eastAsia="Times New Roman" w:hAnsi="Times New Roman"/>
          <w:b w:val="false"/>
          <w:bCs w:val="false"/>
          <w:i w:val="false"/>
          <w:iCs w:val="false"/>
          <w:color w:val="000000"/>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
              <w:bottom w:val="single" w:color="2E75B6" w:sz="1"/>
              <w:right w:val="single" w:color="2E75B6" w:sz="1"/>
            </w:tcBorders>
            <w:shd w:fill="1B3A6B"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FIGURE 2 PLACEHOLDER</w:t>
            </w:r>
          </w:p>
        </w:tc>
      </w:tr>
      <w:tr>
        <w:tc>
          <w:tcPr>
            <w:tcW w:type="dxa" w:w="9026"/>
            <w:tcBorders>
              <w:top w:val="single" w:color="2E75B6" w:sz="1"/>
              <w:left w:val="single" w:color="2E75B6" w:sz="1"/>
              <w:bottom w:val="single" w:color="2E75B6" w:sz="1"/>
              <w:right w:val="single" w:color="2E75B6" w:sz="1"/>
            </w:tcBorders>
            <w:shd w:fill="E8EEF4" w:val="clear"/>
            <w:tcMar>
              <w:top w:type="dxa" w:w="200"/>
              <w:left w:type="dxa" w:w="200"/>
              <w:bottom w:type="dxa" w:w="200"/>
              <w:right w:type="dxa" w:w="200"/>
            </w:tcMar>
          </w:tcPr>
          <w:p>
            <w:pPr>
              <w:spacing w:after="80" w:before="0"/>
              <w:jc w:val="center"/>
            </w:pPr>
            <w:r>
              <w:rPr>
                <w:rFonts w:ascii="Arial" w:cs="Arial" w:eastAsia="Arial" w:hAnsi="Arial"/>
                <w:b/>
                <w:bCs/>
                <w:color w:val="2E75B6"/>
                <w:sz w:val="26"/>
                <w:szCs w:val="26"/>
              </w:rPr>
              <w:t xml:space="preserve">[ INSERT SCREENSHOT HERE ]</w:t>
            </w:r>
          </w:p>
          <w:p>
            <w:pPr>
              <w:spacing w:after="60" w:before="0"/>
              <w:jc w:val="center"/>
            </w:pPr>
            <w:r>
              <w:rPr>
                <w:rFonts w:ascii="Arial" w:cs="Arial" w:eastAsia="Arial" w:hAnsi="Arial"/>
                <w:i/>
                <w:iCs/>
                <w:color w:val="555555"/>
                <w:sz w:val="18"/>
                <w:szCs w:val="18"/>
              </w:rPr>
              <w:t xml:space="preserve">Open rest_normal.pcap in Wireshark. Apply filter: tcp.port == 8080. Take a full-window screenshot showing the packet list, packet details panel, and packet bytes panel. Ensure at least 20 packets are visible.</w:t>
            </w:r>
          </w:p>
          <w:p>
            <w:pPr>
              <w:spacing w:after="60" w:before="0"/>
              <w:jc w:val="center"/>
            </w:pPr>
            <w:r>
              <w:rPr>
                <w:rFonts w:ascii="Arial" w:cs="Arial" w:eastAsia="Arial" w:hAnsi="Arial"/>
                <w:color w:val="888888"/>
                <w:sz w:val="16"/>
                <w:szCs w:val="16"/>
              </w:rPr>
              <w:t xml:space="preserve">Important: expand one HTTP packet in the details pane to show the HTTP/1.1 GET/POST headers</w:t>
            </w:r>
          </w:p>
        </w:tc>
      </w:tr>
    </w:tbl>
    <w:p>
      <w:pPr>
        <w:spacing w:after="240" w:before="80"/>
        <w:jc w:val="center"/>
      </w:pPr>
      <w:r>
        <w:rPr>
          <w:rFonts w:ascii="Times New Roman" w:cs="Times New Roman" w:eastAsia="Times New Roman" w:hAnsi="Times New Roman"/>
          <w:b w:val="false"/>
          <w:bCs w:val="false"/>
          <w:i/>
          <w:iCs/>
          <w:color w:val="555555"/>
          <w:sz w:val="20"/>
          <w:szCs w:val="20"/>
        </w:rPr>
        <w:t xml:space="preserve">Figure 2: Wireshark Capture — REST Normal Traffic (order-service, port 8080)</w:t>
      </w:r>
    </w:p>
    <w:p>
      <w:pPr>
        <w:pStyle w:val="Heading3"/>
        <w:spacing w:after="120" w:before="200"/>
      </w:pPr>
      <w:r>
        <w:rPr>
          <w:rFonts w:ascii="Arial" w:cs="Arial" w:eastAsia="Arial" w:hAnsi="Arial"/>
          <w:b/>
          <w:bCs/>
          <w:color w:val="0D7377"/>
          <w:sz w:val="24"/>
          <w:szCs w:val="24"/>
        </w:rPr>
        <w:t xml:space="preserve">4.1.2  gRPC Traffic (inventory-service, port 9090)</w:t>
      </w:r>
    </w:p>
    <w:p>
      <w:pPr>
        <w:spacing w:after="160" w:before="0"/>
        <w:jc w:val="both"/>
      </w:pPr>
      <w:r>
        <w:rPr>
          <w:rFonts w:ascii="Times New Roman" w:cs="Times New Roman" w:eastAsia="Times New Roman" w:hAnsi="Times New Roman"/>
          <w:sz w:val="24"/>
          <w:szCs w:val="24"/>
        </w:rPr>
        <w:t xml:space="preserve">Figure 3 presents the capture of normal gRPC traffic between the order-service and inventory-service. In contrast to the REST capture, gRPC traffic operates over a persistent HTTP/2 connection, evident in the absence of repeated SYN/SYN-ACK sequences between calls. Payload bytes are binary-encoded (Protocol Buffers), producing notably smaller packet sizes averaging [XX] bytes compared to [XX] bytes for equivalent REST payloads. HTTP/2 SETTINGS and PING frames are visible at regular intervals, reflecting HTTP/2 connection management overhead.</w:t>
      </w:r>
    </w:p>
    <w:p>
      <w:pPr>
        <w:spacing w:after="80" w:before="0"/>
      </w:pPr>
      <w:r>
        <w:rPr>
          <w:rFonts w:ascii="Times New Roman" w:cs="Times New Roman" w:eastAsia="Times New Roman" w:hAnsi="Times New Roman"/>
          <w:b w:val="false"/>
          <w:bCs w:val="false"/>
          <w:i w:val="false"/>
          <w:iCs w:val="false"/>
          <w:color w:val="000000"/>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
              <w:bottom w:val="single" w:color="2E75B6" w:sz="1"/>
              <w:right w:val="single" w:color="2E75B6" w:sz="1"/>
            </w:tcBorders>
            <w:shd w:fill="1B3A6B"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FIGURE 3 PLACEHOLDER</w:t>
            </w:r>
          </w:p>
        </w:tc>
      </w:tr>
      <w:tr>
        <w:tc>
          <w:tcPr>
            <w:tcW w:type="dxa" w:w="9026"/>
            <w:tcBorders>
              <w:top w:val="single" w:color="2E75B6" w:sz="1"/>
              <w:left w:val="single" w:color="2E75B6" w:sz="1"/>
              <w:bottom w:val="single" w:color="2E75B6" w:sz="1"/>
              <w:right w:val="single" w:color="2E75B6" w:sz="1"/>
            </w:tcBorders>
            <w:shd w:fill="E8EEF4" w:val="clear"/>
            <w:tcMar>
              <w:top w:type="dxa" w:w="200"/>
              <w:left w:type="dxa" w:w="200"/>
              <w:bottom w:type="dxa" w:w="200"/>
              <w:right w:type="dxa" w:w="200"/>
            </w:tcMar>
          </w:tcPr>
          <w:p>
            <w:pPr>
              <w:spacing w:after="80" w:before="0"/>
              <w:jc w:val="center"/>
            </w:pPr>
            <w:r>
              <w:rPr>
                <w:rFonts w:ascii="Arial" w:cs="Arial" w:eastAsia="Arial" w:hAnsi="Arial"/>
                <w:b/>
                <w:bCs/>
                <w:color w:val="2E75B6"/>
                <w:sz w:val="26"/>
                <w:szCs w:val="26"/>
              </w:rPr>
              <w:t xml:space="preserve">[ INSERT SCREENSHOT HERE ]</w:t>
            </w:r>
          </w:p>
          <w:p>
            <w:pPr>
              <w:spacing w:after="60" w:before="0"/>
              <w:jc w:val="center"/>
            </w:pPr>
            <w:r>
              <w:rPr>
                <w:rFonts w:ascii="Arial" w:cs="Arial" w:eastAsia="Arial" w:hAnsi="Arial"/>
                <w:i/>
                <w:iCs/>
                <w:color w:val="555555"/>
                <w:sz w:val="18"/>
                <w:szCs w:val="18"/>
              </w:rPr>
              <w:t xml:space="preserve">Open grpc_normal.pcap in Wireshark. Apply filter: tcp.port == 9090. Take a full-window screenshot. Expand one packet to show the HTTP/2 framing and binary payload.</w:t>
            </w:r>
          </w:p>
          <w:p>
            <w:pPr>
              <w:spacing w:after="60" w:before="0"/>
              <w:jc w:val="center"/>
            </w:pPr>
            <w:r>
              <w:rPr>
                <w:rFonts w:ascii="Arial" w:cs="Arial" w:eastAsia="Arial" w:hAnsi="Arial"/>
                <w:color w:val="888888"/>
                <w:sz w:val="16"/>
                <w:szCs w:val="16"/>
              </w:rPr>
              <w:t xml:space="preserve">Important: the payload will appear as binary — this is correct and visually distinct from REST</w:t>
            </w:r>
          </w:p>
        </w:tc>
      </w:tr>
    </w:tbl>
    <w:p>
      <w:pPr>
        <w:spacing w:after="240" w:before="80"/>
        <w:jc w:val="center"/>
      </w:pPr>
      <w:r>
        <w:rPr>
          <w:rFonts w:ascii="Times New Roman" w:cs="Times New Roman" w:eastAsia="Times New Roman" w:hAnsi="Times New Roman"/>
          <w:b w:val="false"/>
          <w:bCs w:val="false"/>
          <w:i/>
          <w:iCs/>
          <w:color w:val="555555"/>
          <w:sz w:val="20"/>
          <w:szCs w:val="20"/>
        </w:rPr>
        <w:t xml:space="preserve">Figure 3: Wireshark Capture — gRPC Normal Traffic (inventory-service, port 9090)</w:t>
      </w:r>
    </w:p>
    <w:p>
      <w:pPr>
        <w:pStyle w:val="Heading3"/>
        <w:spacing w:after="120" w:before="200"/>
      </w:pPr>
      <w:r>
        <w:rPr>
          <w:rFonts w:ascii="Arial" w:cs="Arial" w:eastAsia="Arial" w:hAnsi="Arial"/>
          <w:b/>
          <w:bCs/>
          <w:color w:val="0D7377"/>
          <w:sz w:val="24"/>
          <w:szCs w:val="24"/>
        </w:rPr>
        <w:t xml:space="preserve">4.1.3  RabbitMQ Traffic (port 5672)</w:t>
      </w:r>
    </w:p>
    <w:p>
      <w:pPr>
        <w:spacing w:after="160" w:before="0"/>
        <w:jc w:val="both"/>
      </w:pPr>
      <w:r>
        <w:rPr>
          <w:rFonts w:ascii="Times New Roman" w:cs="Times New Roman" w:eastAsia="Times New Roman" w:hAnsi="Times New Roman"/>
          <w:sz w:val="24"/>
          <w:szCs w:val="24"/>
        </w:rPr>
        <w:t xml:space="preserve">Figure 4 presents the AMQP traffic capture. RabbitMQ traffic is characterised by a single persistent TCP connection over which all messages are multiplexed. The AMQP protocol produces a distinct pattern of small control frames (AMQP heartbeats, channel opens) interspersed with larger Basic.Publish frames carrying the order event payload. Mean packet length is [XX] bytes, reflecting the variable length of the serialised order string.</w:t>
      </w:r>
    </w:p>
    <w:p>
      <w:pPr>
        <w:spacing w:after="80" w:before="0"/>
      </w:pPr>
      <w:r>
        <w:rPr>
          <w:rFonts w:ascii="Times New Roman" w:cs="Times New Roman" w:eastAsia="Times New Roman" w:hAnsi="Times New Roman"/>
          <w:b w:val="false"/>
          <w:bCs w:val="false"/>
          <w:i w:val="false"/>
          <w:iCs w:val="false"/>
          <w:color w:val="000000"/>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
              <w:bottom w:val="single" w:color="2E75B6" w:sz="1"/>
              <w:right w:val="single" w:color="2E75B6" w:sz="1"/>
            </w:tcBorders>
            <w:shd w:fill="1B3A6B"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FIGURE 4 PLACEHOLDER</w:t>
            </w:r>
          </w:p>
        </w:tc>
      </w:tr>
      <w:tr>
        <w:tc>
          <w:tcPr>
            <w:tcW w:type="dxa" w:w="9026"/>
            <w:tcBorders>
              <w:top w:val="single" w:color="2E75B6" w:sz="1"/>
              <w:left w:val="single" w:color="2E75B6" w:sz="1"/>
              <w:bottom w:val="single" w:color="2E75B6" w:sz="1"/>
              <w:right w:val="single" w:color="2E75B6" w:sz="1"/>
            </w:tcBorders>
            <w:shd w:fill="E8EEF4" w:val="clear"/>
            <w:tcMar>
              <w:top w:type="dxa" w:w="200"/>
              <w:left w:type="dxa" w:w="200"/>
              <w:bottom w:type="dxa" w:w="200"/>
              <w:right w:type="dxa" w:w="200"/>
            </w:tcMar>
          </w:tcPr>
          <w:p>
            <w:pPr>
              <w:spacing w:after="80" w:before="0"/>
              <w:jc w:val="center"/>
            </w:pPr>
            <w:r>
              <w:rPr>
                <w:rFonts w:ascii="Arial" w:cs="Arial" w:eastAsia="Arial" w:hAnsi="Arial"/>
                <w:b/>
                <w:bCs/>
                <w:color w:val="2E75B6"/>
                <w:sz w:val="26"/>
                <w:szCs w:val="26"/>
              </w:rPr>
              <w:t xml:space="preserve">[ INSERT SCREENSHOT HERE ]</w:t>
            </w:r>
          </w:p>
          <w:p>
            <w:pPr>
              <w:spacing w:after="60" w:before="0"/>
              <w:jc w:val="center"/>
            </w:pPr>
            <w:r>
              <w:rPr>
                <w:rFonts w:ascii="Arial" w:cs="Arial" w:eastAsia="Arial" w:hAnsi="Arial"/>
                <w:i/>
                <w:iCs/>
                <w:color w:val="555555"/>
                <w:sz w:val="18"/>
                <w:szCs w:val="18"/>
              </w:rPr>
              <w:t xml:space="preserve">Open rabbitmq_normal.pcap in Wireshark. Apply filter: tcp.port == 5672. Take a full-window screenshot. Expand one AMQP Basic.Publish packet in the details pane.</w:t>
            </w:r>
          </w:p>
          <w:p>
            <w:pPr>
              <w:spacing w:after="60" w:before="0"/>
              <w:jc w:val="center"/>
            </w:pPr>
            <w:r>
              <w:rPr>
                <w:rFonts w:ascii="Arial" w:cs="Arial" w:eastAsia="Arial" w:hAnsi="Arial"/>
                <w:color w:val="888888"/>
                <w:sz w:val="16"/>
                <w:szCs w:val="16"/>
              </w:rPr>
              <w:t xml:space="preserve">Tip: Wireshark will decode AMQP automatically — you should see 'AMQP' in the Protocol column</w:t>
            </w:r>
          </w:p>
        </w:tc>
      </w:tr>
    </w:tbl>
    <w:p>
      <w:pPr>
        <w:spacing w:after="240" w:before="80"/>
        <w:jc w:val="center"/>
      </w:pPr>
      <w:r>
        <w:rPr>
          <w:rFonts w:ascii="Times New Roman" w:cs="Times New Roman" w:eastAsia="Times New Roman" w:hAnsi="Times New Roman"/>
          <w:b w:val="false"/>
          <w:bCs w:val="false"/>
          <w:i/>
          <w:iCs/>
          <w:color w:val="555555"/>
          <w:sz w:val="20"/>
          <w:szCs w:val="20"/>
        </w:rPr>
        <w:t xml:space="preserve">Figure 4: Wireshark Capture — RabbitMQ Normal Traffic (port 5672)</w:t>
      </w:r>
    </w:p>
    <w:p>
      <w:pPr>
        <w:pStyle w:val="Heading2"/>
        <w:spacing w:after="160" w:before="280"/>
      </w:pPr>
      <w:r>
        <w:rPr>
          <w:rFonts w:ascii="Arial" w:cs="Arial" w:eastAsia="Arial" w:hAnsi="Arial"/>
          <w:b/>
          <w:bCs/>
          <w:color w:val="2E75B6"/>
          <w:sz w:val="28"/>
          <w:szCs w:val="28"/>
        </w:rPr>
        <w:t xml:space="preserve">4.2  Attack Traffic Signatures</w:t>
      </w:r>
    </w:p>
    <w:p>
      <w:pPr>
        <w:pStyle w:val="Heading3"/>
        <w:spacing w:after="120" w:before="200"/>
      </w:pPr>
      <w:r>
        <w:rPr>
          <w:rFonts w:ascii="Arial" w:cs="Arial" w:eastAsia="Arial" w:hAnsi="Arial"/>
          <w:b/>
          <w:bCs/>
          <w:color w:val="0D7377"/>
          <w:sz w:val="24"/>
          <w:szCs w:val="24"/>
        </w:rPr>
        <w:t xml:space="preserve">4.2.1  HTTP Flood</w:t>
      </w:r>
    </w:p>
    <w:p>
      <w:pPr>
        <w:spacing w:after="160" w:before="0"/>
        <w:jc w:val="both"/>
      </w:pPr>
      <w:r>
        <w:rPr>
          <w:rFonts w:ascii="Times New Roman" w:cs="Times New Roman" w:eastAsia="Times New Roman" w:hAnsi="Times New Roman"/>
          <w:sz w:val="24"/>
          <w:szCs w:val="24"/>
        </w:rPr>
        <w:t xml:space="preserve">The HTTP flood attack produced a dramatically elevated packet rate against the order-service. Figure 5 illustrates the capture, in which [XXXX] packets were recorded in [XX] seconds — a rate approximately [XX] times higher than normal operation. The packet stream is dominated by SYN packets and short HTTP request frames, with very few corresponding response packets visible, indicating that the server's response capacity was overwhelmed. Inter-arrival times collapse to sub-millisecond values.</w:t>
      </w:r>
    </w:p>
    <w:p>
      <w:pPr>
        <w:spacing w:after="80" w:before="0"/>
      </w:pPr>
      <w:r>
        <w:rPr>
          <w:rFonts w:ascii="Times New Roman" w:cs="Times New Roman" w:eastAsia="Times New Roman" w:hAnsi="Times New Roman"/>
          <w:b w:val="false"/>
          <w:bCs w:val="false"/>
          <w:i w:val="false"/>
          <w:iCs w:val="false"/>
          <w:color w:val="000000"/>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
              <w:bottom w:val="single" w:color="2E75B6" w:sz="1"/>
              <w:right w:val="single" w:color="2E75B6" w:sz="1"/>
            </w:tcBorders>
            <w:shd w:fill="1B3A6B"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FIGURE 5 PLACEHOLDER</w:t>
            </w:r>
          </w:p>
        </w:tc>
      </w:tr>
      <w:tr>
        <w:tc>
          <w:tcPr>
            <w:tcW w:type="dxa" w:w="9026"/>
            <w:tcBorders>
              <w:top w:val="single" w:color="2E75B6" w:sz="1"/>
              <w:left w:val="single" w:color="2E75B6" w:sz="1"/>
              <w:bottom w:val="single" w:color="2E75B6" w:sz="1"/>
              <w:right w:val="single" w:color="2E75B6" w:sz="1"/>
            </w:tcBorders>
            <w:shd w:fill="E8EEF4" w:val="clear"/>
            <w:tcMar>
              <w:top w:type="dxa" w:w="200"/>
              <w:left w:type="dxa" w:w="200"/>
              <w:bottom w:type="dxa" w:w="200"/>
              <w:right w:type="dxa" w:w="200"/>
            </w:tcMar>
          </w:tcPr>
          <w:p>
            <w:pPr>
              <w:spacing w:after="80" w:before="0"/>
              <w:jc w:val="center"/>
            </w:pPr>
            <w:r>
              <w:rPr>
                <w:rFonts w:ascii="Arial" w:cs="Arial" w:eastAsia="Arial" w:hAnsi="Arial"/>
                <w:b/>
                <w:bCs/>
                <w:color w:val="2E75B6"/>
                <w:sz w:val="26"/>
                <w:szCs w:val="26"/>
              </w:rPr>
              <w:t xml:space="preserve">[ INSERT SCREENSHOT HERE ]</w:t>
            </w:r>
          </w:p>
          <w:p>
            <w:pPr>
              <w:spacing w:after="60" w:before="0"/>
              <w:jc w:val="center"/>
            </w:pPr>
            <w:r>
              <w:rPr>
                <w:rFonts w:ascii="Arial" w:cs="Arial" w:eastAsia="Arial" w:hAnsi="Arial"/>
                <w:i/>
                <w:iCs/>
                <w:color w:val="555555"/>
                <w:sz w:val="18"/>
                <w:szCs w:val="18"/>
              </w:rPr>
              <w:t xml:space="preserve">Open attacks/http_flood.pcap. Apply filter: tcp.port == 8080. Take a screenshot showing the high-density packet stream. Note the packet rate in the status bar at the bottom of the Wireshark window.</w:t>
            </w:r>
          </w:p>
          <w:p>
            <w:pPr>
              <w:spacing w:after="60" w:before="0"/>
              <w:jc w:val="center"/>
            </w:pPr>
            <w:r>
              <w:rPr>
                <w:rFonts w:ascii="Arial" w:cs="Arial" w:eastAsia="Arial" w:hAnsi="Arial"/>
                <w:color w:val="888888"/>
                <w:sz w:val="16"/>
                <w:szCs w:val="16"/>
              </w:rPr>
              <w:t xml:space="preserve">Ideal: zoom out so the packet timing graph (View &gt; Time Sequence) is visible showing the spike</w:t>
            </w:r>
          </w:p>
        </w:tc>
      </w:tr>
    </w:tbl>
    <w:p>
      <w:pPr>
        <w:spacing w:after="240" w:before="80"/>
        <w:jc w:val="center"/>
      </w:pPr>
      <w:r>
        <w:rPr>
          <w:rFonts w:ascii="Times New Roman" w:cs="Times New Roman" w:eastAsia="Times New Roman" w:hAnsi="Times New Roman"/>
          <w:b w:val="false"/>
          <w:bCs w:val="false"/>
          <w:i/>
          <w:iCs/>
          <w:color w:val="555555"/>
          <w:sz w:val="20"/>
          <w:szCs w:val="20"/>
        </w:rPr>
        <w:t xml:space="preserve">Figure 5: Wireshark Capture — HTTP Flood Attack Traffic</w:t>
      </w:r>
    </w:p>
    <w:p>
      <w:pPr>
        <w:pStyle w:val="Heading3"/>
        <w:spacing w:after="120" w:before="200"/>
      </w:pPr>
      <w:r>
        <w:rPr>
          <w:rFonts w:ascii="Arial" w:cs="Arial" w:eastAsia="Arial" w:hAnsi="Arial"/>
          <w:b/>
          <w:bCs/>
          <w:color w:val="0D7377"/>
          <w:sz w:val="24"/>
          <w:szCs w:val="24"/>
        </w:rPr>
        <w:t xml:space="preserve">4.2.2  Slow Loris</w:t>
      </w:r>
    </w:p>
    <w:p>
      <w:pPr>
        <w:spacing w:after="160" w:before="0"/>
        <w:jc w:val="both"/>
      </w:pPr>
      <w:r>
        <w:rPr>
          <w:rFonts w:ascii="Times New Roman" w:cs="Times New Roman" w:eastAsia="Times New Roman" w:hAnsi="Times New Roman"/>
          <w:sz w:val="24"/>
          <w:szCs w:val="24"/>
        </w:rPr>
        <w:t xml:space="preserve">The Slow Loris attack presents a strikingly different profile from the HTTP flood, despite targeting the same endpoint. Figure 6 shows a large number of TCP connections being opened (high SYN count) but with minimal subsequent data transfer. The inter-arrival time for data packets is extremely high — averaging [XX] seconds — as the attack tool deliberately sends only partial HTTP headers to keep connections open without completing requests. The server's connection table fills while the packet rate remains deceptively low.</w:t>
      </w:r>
    </w:p>
    <w:p>
      <w:pPr>
        <w:spacing w:after="80" w:before="0"/>
      </w:pPr>
      <w:r>
        <w:rPr>
          <w:rFonts w:ascii="Times New Roman" w:cs="Times New Roman" w:eastAsia="Times New Roman" w:hAnsi="Times New Roman"/>
          <w:b w:val="false"/>
          <w:bCs w:val="false"/>
          <w:i w:val="false"/>
          <w:iCs w:val="false"/>
          <w:color w:val="000000"/>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
              <w:bottom w:val="single" w:color="2E75B6" w:sz="1"/>
              <w:right w:val="single" w:color="2E75B6" w:sz="1"/>
            </w:tcBorders>
            <w:shd w:fill="1B3A6B"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FIGURE 6 PLACEHOLDER</w:t>
            </w:r>
          </w:p>
        </w:tc>
      </w:tr>
      <w:tr>
        <w:tc>
          <w:tcPr>
            <w:tcW w:type="dxa" w:w="9026"/>
            <w:tcBorders>
              <w:top w:val="single" w:color="2E75B6" w:sz="1"/>
              <w:left w:val="single" w:color="2E75B6" w:sz="1"/>
              <w:bottom w:val="single" w:color="2E75B6" w:sz="1"/>
              <w:right w:val="single" w:color="2E75B6" w:sz="1"/>
            </w:tcBorders>
            <w:shd w:fill="E8EEF4" w:val="clear"/>
            <w:tcMar>
              <w:top w:type="dxa" w:w="200"/>
              <w:left w:type="dxa" w:w="200"/>
              <w:bottom w:type="dxa" w:w="200"/>
              <w:right w:type="dxa" w:w="200"/>
            </w:tcMar>
          </w:tcPr>
          <w:p>
            <w:pPr>
              <w:spacing w:after="80" w:before="0"/>
              <w:jc w:val="center"/>
            </w:pPr>
            <w:r>
              <w:rPr>
                <w:rFonts w:ascii="Arial" w:cs="Arial" w:eastAsia="Arial" w:hAnsi="Arial"/>
                <w:b/>
                <w:bCs/>
                <w:color w:val="2E75B6"/>
                <w:sz w:val="26"/>
                <w:szCs w:val="26"/>
              </w:rPr>
              <w:t xml:space="preserve">[ INSERT SCREENSHOT HERE ]</w:t>
            </w:r>
          </w:p>
          <w:p>
            <w:pPr>
              <w:spacing w:after="60" w:before="0"/>
              <w:jc w:val="center"/>
            </w:pPr>
            <w:r>
              <w:rPr>
                <w:rFonts w:ascii="Arial" w:cs="Arial" w:eastAsia="Arial" w:hAnsi="Arial"/>
                <w:i/>
                <w:iCs/>
                <w:color w:val="555555"/>
                <w:sz w:val="18"/>
                <w:szCs w:val="18"/>
              </w:rPr>
              <w:t xml:space="preserve">Open attacks/slow_loris.pcap. Apply filter: tcp.port == 8080. Take a screenshot. The key visual feature is many TCP connections in SYN_RCVD or ESTABLISHED state with minimal data. Apply tcp.flags.syn==1 to highlight SYN packets.</w:t>
            </w:r>
          </w:p>
          <w:p>
            <w:pPr>
              <w:spacing w:after="60" w:before="0"/>
              <w:jc w:val="center"/>
            </w:pPr>
            <w:r>
              <w:rPr>
                <w:rFonts w:ascii="Arial" w:cs="Arial" w:eastAsia="Arial" w:hAnsi="Arial"/>
                <w:color w:val="888888"/>
                <w:sz w:val="16"/>
                <w:szCs w:val="16"/>
              </w:rPr>
              <w:t xml:space="preserve">Tip: use Statistics &gt; Conversations to show the large number of simultaneous open connections</w:t>
            </w:r>
          </w:p>
        </w:tc>
      </w:tr>
    </w:tbl>
    <w:p>
      <w:pPr>
        <w:spacing w:after="240" w:before="80"/>
        <w:jc w:val="center"/>
      </w:pPr>
      <w:r>
        <w:rPr>
          <w:rFonts w:ascii="Times New Roman" w:cs="Times New Roman" w:eastAsia="Times New Roman" w:hAnsi="Times New Roman"/>
          <w:b w:val="false"/>
          <w:bCs w:val="false"/>
          <w:i/>
          <w:iCs/>
          <w:color w:val="555555"/>
          <w:sz w:val="20"/>
          <w:szCs w:val="20"/>
        </w:rPr>
        <w:t xml:space="preserve">Figure 6: Wireshark Capture — Slow Loris Attack Traffic</w:t>
      </w:r>
    </w:p>
    <w:p>
      <w:pPr>
        <w:pStyle w:val="Heading3"/>
        <w:spacing w:after="120" w:before="200"/>
      </w:pPr>
      <w:r>
        <w:rPr>
          <w:rFonts w:ascii="Arial" w:cs="Arial" w:eastAsia="Arial" w:hAnsi="Arial"/>
          <w:b/>
          <w:bCs/>
          <w:color w:val="0D7377"/>
          <w:sz w:val="24"/>
          <w:szCs w:val="24"/>
        </w:rPr>
        <w:t xml:space="preserve">4.2.3  gRPC Stream Abuse</w:t>
      </w:r>
    </w:p>
    <w:p>
      <w:pPr>
        <w:spacing w:after="160" w:before="0"/>
        <w:jc w:val="both"/>
      </w:pPr>
      <w:r>
        <w:rPr>
          <w:rFonts w:ascii="Times New Roman" w:cs="Times New Roman" w:eastAsia="Times New Roman" w:hAnsi="Times New Roman"/>
          <w:sz w:val="24"/>
          <w:szCs w:val="24"/>
        </w:rPr>
        <w:t xml:space="preserve">Figure 7 presents the gRPC stream abuse capture. The attack generates a high volume of HTTP/2 HEADERS frames, each opening a new stream to the inventory-service, combined with large DATA frames carrying oversized protobuf payloads. Unlike the HTTP flood, the TCP connection count remains lower — reflecting HTTP/2 multiplexing — but the stream count and cumulative payload size increase dramatically. Mean packet length during the attack is [XX] bytes, compared to [XX] bytes during normal gRPC operation.</w:t>
      </w:r>
    </w:p>
    <w:p>
      <w:pPr>
        <w:spacing w:after="80" w:before="0"/>
      </w:pPr>
      <w:r>
        <w:rPr>
          <w:rFonts w:ascii="Times New Roman" w:cs="Times New Roman" w:eastAsia="Times New Roman" w:hAnsi="Times New Roman"/>
          <w:b w:val="false"/>
          <w:bCs w:val="false"/>
          <w:i w:val="false"/>
          <w:iCs w:val="false"/>
          <w:color w:val="000000"/>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
              <w:bottom w:val="single" w:color="2E75B6" w:sz="1"/>
              <w:right w:val="single" w:color="2E75B6" w:sz="1"/>
            </w:tcBorders>
            <w:shd w:fill="1B3A6B"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FIGURE 7 PLACEHOLDER</w:t>
            </w:r>
          </w:p>
        </w:tc>
      </w:tr>
      <w:tr>
        <w:tc>
          <w:tcPr>
            <w:tcW w:type="dxa" w:w="9026"/>
            <w:tcBorders>
              <w:top w:val="single" w:color="2E75B6" w:sz="1"/>
              <w:left w:val="single" w:color="2E75B6" w:sz="1"/>
              <w:bottom w:val="single" w:color="2E75B6" w:sz="1"/>
              <w:right w:val="single" w:color="2E75B6" w:sz="1"/>
            </w:tcBorders>
            <w:shd w:fill="E8EEF4" w:val="clear"/>
            <w:tcMar>
              <w:top w:type="dxa" w:w="200"/>
              <w:left w:type="dxa" w:w="200"/>
              <w:bottom w:type="dxa" w:w="200"/>
              <w:right w:type="dxa" w:w="200"/>
            </w:tcMar>
          </w:tcPr>
          <w:p>
            <w:pPr>
              <w:spacing w:after="80" w:before="0"/>
              <w:jc w:val="center"/>
            </w:pPr>
            <w:r>
              <w:rPr>
                <w:rFonts w:ascii="Arial" w:cs="Arial" w:eastAsia="Arial" w:hAnsi="Arial"/>
                <w:b/>
                <w:bCs/>
                <w:color w:val="2E75B6"/>
                <w:sz w:val="26"/>
                <w:szCs w:val="26"/>
              </w:rPr>
              <w:t xml:space="preserve">[ INSERT SCREENSHOT HERE ]</w:t>
            </w:r>
          </w:p>
          <w:p>
            <w:pPr>
              <w:spacing w:after="60" w:before="0"/>
              <w:jc w:val="center"/>
            </w:pPr>
            <w:r>
              <w:rPr>
                <w:rFonts w:ascii="Arial" w:cs="Arial" w:eastAsia="Arial" w:hAnsi="Arial"/>
                <w:i/>
                <w:iCs/>
                <w:color w:val="555555"/>
                <w:sz w:val="18"/>
                <w:szCs w:val="18"/>
              </w:rPr>
              <w:t xml:space="preserve">Open attacks/grpc_abuse.pcap. Apply filter: tcp.port == 9090. Take a screenshot. Key features to show: HTTP/2 HEADERS frames for new streams, large DATA frames. Note the difference in packet sizes vs Figure 3.</w:t>
            </w:r>
          </w:p>
          <w:p>
            <w:pPr>
              <w:spacing w:after="60" w:before="0"/>
              <w:jc w:val="center"/>
            </w:pPr>
            <w:r>
              <w:rPr>
                <w:rFonts w:ascii="Arial" w:cs="Arial" w:eastAsia="Arial" w:hAnsi="Arial"/>
                <w:color w:val="888888"/>
                <w:sz w:val="16"/>
                <w:szCs w:val="16"/>
              </w:rPr>
              <w:t xml:space="preserve">Tip: Apply http2.type == 1 filter to highlight HEADERS frames (new streams)</w:t>
            </w:r>
          </w:p>
        </w:tc>
      </w:tr>
    </w:tbl>
    <w:p>
      <w:pPr>
        <w:spacing w:after="240" w:before="80"/>
        <w:jc w:val="center"/>
      </w:pPr>
      <w:r>
        <w:rPr>
          <w:rFonts w:ascii="Times New Roman" w:cs="Times New Roman" w:eastAsia="Times New Roman" w:hAnsi="Times New Roman"/>
          <w:b w:val="false"/>
          <w:bCs w:val="false"/>
          <w:i/>
          <w:iCs/>
          <w:color w:val="555555"/>
          <w:sz w:val="20"/>
          <w:szCs w:val="20"/>
        </w:rPr>
        <w:t xml:space="preserve">Figure 7: Wireshark Capture — gRPC Stream Abuse Attack Traffic</w:t>
      </w:r>
    </w:p>
    <w:p>
      <w:pPr>
        <w:pStyle w:val="Heading3"/>
        <w:spacing w:after="120" w:before="200"/>
      </w:pPr>
      <w:r>
        <w:rPr>
          <w:rFonts w:ascii="Arial" w:cs="Arial" w:eastAsia="Arial" w:hAnsi="Arial"/>
          <w:b/>
          <w:bCs/>
          <w:color w:val="0D7377"/>
          <w:sz w:val="24"/>
          <w:szCs w:val="24"/>
        </w:rPr>
        <w:t xml:space="preserve">4.2.4  Queue Flooding</w:t>
      </w:r>
    </w:p>
    <w:p>
      <w:pPr>
        <w:spacing w:after="160" w:before="0"/>
        <w:jc w:val="both"/>
      </w:pPr>
      <w:r>
        <w:rPr>
          <w:rFonts w:ascii="Times New Roman" w:cs="Times New Roman" w:eastAsia="Times New Roman" w:hAnsi="Times New Roman"/>
          <w:sz w:val="24"/>
          <w:szCs w:val="24"/>
        </w:rPr>
        <w:t xml:space="preserve">The RabbitMQ queue flood attack is visible in Figure 8 as a sustained burst of large AMQP Basic.Publish frames over the persistent broker connection. Unlike the REST attacks, queue flooding does not produce new TCP connections — the attack is conducted entirely within the existing AMQP session. The mean packet rate increases by [XX]x compared to normal RabbitMQ operation, and the RabbitMQ management console shows queue depth climbing to [XXXX] messages before consumer processing is overwhelmed.</w:t>
      </w:r>
    </w:p>
    <w:p>
      <w:pPr>
        <w:spacing w:after="80" w:before="0"/>
      </w:pPr>
      <w:r>
        <w:rPr>
          <w:rFonts w:ascii="Times New Roman" w:cs="Times New Roman" w:eastAsia="Times New Roman" w:hAnsi="Times New Roman"/>
          <w:b w:val="false"/>
          <w:bCs w:val="false"/>
          <w:i w:val="false"/>
          <w:iCs w:val="false"/>
          <w:color w:val="000000"/>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
              <w:bottom w:val="single" w:color="2E75B6" w:sz="1"/>
              <w:right w:val="single" w:color="2E75B6" w:sz="1"/>
            </w:tcBorders>
            <w:shd w:fill="1B3A6B"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FIGURE 8 PLACEHOLDER</w:t>
            </w:r>
          </w:p>
        </w:tc>
      </w:tr>
      <w:tr>
        <w:tc>
          <w:tcPr>
            <w:tcW w:type="dxa" w:w="9026"/>
            <w:tcBorders>
              <w:top w:val="single" w:color="2E75B6" w:sz="1"/>
              <w:left w:val="single" w:color="2E75B6" w:sz="1"/>
              <w:bottom w:val="single" w:color="2E75B6" w:sz="1"/>
              <w:right w:val="single" w:color="2E75B6" w:sz="1"/>
            </w:tcBorders>
            <w:shd w:fill="E8EEF4" w:val="clear"/>
            <w:tcMar>
              <w:top w:type="dxa" w:w="200"/>
              <w:left w:type="dxa" w:w="200"/>
              <w:bottom w:type="dxa" w:w="200"/>
              <w:right w:type="dxa" w:w="200"/>
            </w:tcMar>
          </w:tcPr>
          <w:p>
            <w:pPr>
              <w:spacing w:after="80" w:before="0"/>
              <w:jc w:val="center"/>
            </w:pPr>
            <w:r>
              <w:rPr>
                <w:rFonts w:ascii="Arial" w:cs="Arial" w:eastAsia="Arial" w:hAnsi="Arial"/>
                <w:b/>
                <w:bCs/>
                <w:color w:val="2E75B6"/>
                <w:sz w:val="26"/>
                <w:szCs w:val="26"/>
              </w:rPr>
              <w:t xml:space="preserve">[ INSERT SCREENSHOT HERE ]</w:t>
            </w:r>
          </w:p>
          <w:p>
            <w:pPr>
              <w:spacing w:after="60" w:before="0"/>
              <w:jc w:val="center"/>
            </w:pPr>
            <w:r>
              <w:rPr>
                <w:rFonts w:ascii="Arial" w:cs="Arial" w:eastAsia="Arial" w:hAnsi="Arial"/>
                <w:i/>
                <w:iCs/>
                <w:color w:val="555555"/>
                <w:sz w:val="18"/>
                <w:szCs w:val="18"/>
              </w:rPr>
              <w:t xml:space="preserve">Open attacks/queue_flood.pcap. Apply filter: tcp.port == 5672. Take a screenshot showing the dense stream of AMQP publish frames. If possible, take a second screenshot of the RabbitMQ management UI at http://localhost:15672 showing the queue depth spike.</w:t>
            </w:r>
          </w:p>
          <w:p>
            <w:pPr>
              <w:spacing w:after="60" w:before="0"/>
              <w:jc w:val="center"/>
            </w:pPr>
            <w:r>
              <w:rPr>
                <w:rFonts w:ascii="Arial" w:cs="Arial" w:eastAsia="Arial" w:hAnsi="Arial"/>
                <w:color w:val="888888"/>
                <w:sz w:val="16"/>
                <w:szCs w:val="16"/>
              </w:rPr>
              <w:t xml:space="preserve">Bonus: include the RabbitMQ dashboard screenshot as Figure 8b showing queue depth spike</w:t>
            </w:r>
          </w:p>
        </w:tc>
      </w:tr>
    </w:tbl>
    <w:p>
      <w:pPr>
        <w:spacing w:after="240" w:before="80"/>
        <w:jc w:val="center"/>
      </w:pPr>
      <w:r>
        <w:rPr>
          <w:rFonts w:ascii="Times New Roman" w:cs="Times New Roman" w:eastAsia="Times New Roman" w:hAnsi="Times New Roman"/>
          <w:b w:val="false"/>
          <w:bCs w:val="false"/>
          <w:i/>
          <w:iCs/>
          <w:color w:val="555555"/>
          <w:sz w:val="20"/>
          <w:szCs w:val="20"/>
        </w:rPr>
        <w:t xml:space="preserve">Figure 8: Wireshark Capture — RabbitMQ Queue Flood Traffic</w:t>
      </w:r>
    </w:p>
    <w:p>
      <w:pPr>
        <w:pStyle w:val="Heading2"/>
        <w:spacing w:after="160" w:before="280"/>
      </w:pPr>
      <w:r>
        <w:rPr>
          <w:rFonts w:ascii="Arial" w:cs="Arial" w:eastAsia="Arial" w:hAnsi="Arial"/>
          <w:b/>
          <w:bCs/>
          <w:color w:val="2E75B6"/>
          <w:sz w:val="28"/>
          <w:szCs w:val="28"/>
        </w:rPr>
        <w:t xml:space="preserve">4.3  Comparative Statistical Analysis</w:t>
      </w:r>
    </w:p>
    <w:p>
      <w:pPr>
        <w:spacing w:after="160" w:before="0"/>
        <w:jc w:val="both"/>
      </w:pPr>
      <w:r>
        <w:rPr>
          <w:rFonts w:ascii="Times New Roman" w:cs="Times New Roman" w:eastAsia="Times New Roman" w:hAnsi="Times New Roman"/>
          <w:sz w:val="24"/>
          <w:szCs w:val="24"/>
        </w:rPr>
        <w:t xml:space="preserve">Table 4 presents descriptive statistics for normal traffic across the three protocols, and Table 5 summarises attack traffic statistics. Figures 9, 10, and 11 provide visual comparisons.</w:t>
      </w:r>
    </w:p>
    <w:p>
      <w:pPr>
        <w:spacing w:after="80" w:before="0"/>
      </w:pPr>
      <w:r>
        <w:rPr>
          <w:rFonts w:ascii="Times New Roman" w:cs="Times New Roman" w:eastAsia="Times New Roman" w:hAnsi="Times New Roman"/>
          <w:b w:val="false"/>
          <w:bCs w:val="false"/>
          <w:i w:val="false"/>
          <w:iCs w:val="false"/>
          <w:color w:val="000000"/>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26"/>
        <w:gridCol w:w="2200"/>
        <w:gridCol w:w="2200"/>
        <w:gridCol w:w="2400"/>
      </w:tblGrid>
      <w:tr>
        <w:tc>
          <w:tcPr>
            <w:tcW w:type="dxa" w:w="2226"/>
            <w:tcBorders>
              <w:top w:val="single" w:color="BBBBBB" w:sz="1"/>
              <w:left w:val="single" w:color="BBBBBB" w:sz="1"/>
              <w:bottom w:val="single" w:color="BBBBBB" w:sz="1"/>
              <w:right w:val="single" w:color="BBBBBB" w:sz="1"/>
            </w:tcBorders>
            <w:shd w:fill="1B3A6B" w:val="clear"/>
            <w:tcMar>
              <w:top w:type="dxa" w:w="80"/>
              <w:left w:type="dxa" w:w="120"/>
              <w:bottom w:type="dxa" w:w="80"/>
              <w:right w:type="dxa" w:w="120"/>
            </w:tcMar>
          </w:tcPr>
          <w:p>
            <w:pPr>
              <w:jc w:val="left"/>
            </w:pPr>
            <w:r>
              <w:rPr>
                <w:rFonts w:ascii="Times New Roman" w:cs="Times New Roman" w:eastAsia="Times New Roman" w:hAnsi="Times New Roman"/>
                <w:b/>
                <w:bCs/>
                <w:i w:val="false"/>
                <w:iCs w:val="false"/>
                <w:color w:val="FFFFFF"/>
                <w:sz w:val="20"/>
                <w:szCs w:val="20"/>
              </w:rPr>
              <w:t xml:space="preserve">Metric</w:t>
            </w:r>
          </w:p>
        </w:tc>
        <w:tc>
          <w:tcPr>
            <w:tcW w:type="dxa" w:w="2200"/>
            <w:tcBorders>
              <w:top w:val="single" w:color="BBBBBB" w:sz="1"/>
              <w:left w:val="single" w:color="BBBBBB" w:sz="1"/>
              <w:bottom w:val="single" w:color="BBBBBB" w:sz="1"/>
              <w:right w:val="single" w:color="BBBBBB" w:sz="1"/>
            </w:tcBorders>
            <w:shd w:fill="1B3A6B" w:val="clear"/>
            <w:tcMar>
              <w:top w:type="dxa" w:w="80"/>
              <w:left w:type="dxa" w:w="120"/>
              <w:bottom w:type="dxa" w:w="80"/>
              <w:right w:type="dxa" w:w="120"/>
            </w:tcMar>
          </w:tcPr>
          <w:p>
            <w:pPr>
              <w:jc w:val="left"/>
            </w:pPr>
            <w:r>
              <w:rPr>
                <w:rFonts w:ascii="Times New Roman" w:cs="Times New Roman" w:eastAsia="Times New Roman" w:hAnsi="Times New Roman"/>
                <w:b/>
                <w:bCs/>
                <w:i w:val="false"/>
                <w:iCs w:val="false"/>
                <w:color w:val="FFFFFF"/>
                <w:sz w:val="20"/>
                <w:szCs w:val="20"/>
              </w:rPr>
              <w:t xml:space="preserve">REST Normal</w:t>
            </w:r>
          </w:p>
        </w:tc>
        <w:tc>
          <w:tcPr>
            <w:tcW w:type="dxa" w:w="2200"/>
            <w:tcBorders>
              <w:top w:val="single" w:color="BBBBBB" w:sz="1"/>
              <w:left w:val="single" w:color="BBBBBB" w:sz="1"/>
              <w:bottom w:val="single" w:color="BBBBBB" w:sz="1"/>
              <w:right w:val="single" w:color="BBBBBB" w:sz="1"/>
            </w:tcBorders>
            <w:shd w:fill="1B3A6B" w:val="clear"/>
            <w:tcMar>
              <w:top w:type="dxa" w:w="80"/>
              <w:left w:type="dxa" w:w="120"/>
              <w:bottom w:type="dxa" w:w="80"/>
              <w:right w:type="dxa" w:w="120"/>
            </w:tcMar>
          </w:tcPr>
          <w:p>
            <w:pPr>
              <w:jc w:val="left"/>
            </w:pPr>
            <w:r>
              <w:rPr>
                <w:rFonts w:ascii="Times New Roman" w:cs="Times New Roman" w:eastAsia="Times New Roman" w:hAnsi="Times New Roman"/>
                <w:b/>
                <w:bCs/>
                <w:i w:val="false"/>
                <w:iCs w:val="false"/>
                <w:color w:val="FFFFFF"/>
                <w:sz w:val="20"/>
                <w:szCs w:val="20"/>
              </w:rPr>
              <w:t xml:space="preserve">gRPC Normal</w:t>
            </w:r>
          </w:p>
        </w:tc>
        <w:tc>
          <w:tcPr>
            <w:tcW w:type="dxa" w:w="2400"/>
            <w:tcBorders>
              <w:top w:val="single" w:color="BBBBBB" w:sz="1"/>
              <w:left w:val="single" w:color="BBBBBB" w:sz="1"/>
              <w:bottom w:val="single" w:color="BBBBBB" w:sz="1"/>
              <w:right w:val="single" w:color="BBBBBB" w:sz="1"/>
            </w:tcBorders>
            <w:shd w:fill="1B3A6B" w:val="clear"/>
            <w:tcMar>
              <w:top w:type="dxa" w:w="80"/>
              <w:left w:type="dxa" w:w="120"/>
              <w:bottom w:type="dxa" w:w="80"/>
              <w:right w:type="dxa" w:w="120"/>
            </w:tcMar>
          </w:tcPr>
          <w:p>
            <w:pPr>
              <w:jc w:val="left"/>
            </w:pPr>
            <w:r>
              <w:rPr>
                <w:rFonts w:ascii="Times New Roman" w:cs="Times New Roman" w:eastAsia="Times New Roman" w:hAnsi="Times New Roman"/>
                <w:b/>
                <w:bCs/>
                <w:i w:val="false"/>
                <w:iCs w:val="false"/>
                <w:color w:val="FFFFFF"/>
                <w:sz w:val="20"/>
                <w:szCs w:val="20"/>
              </w:rPr>
              <w:t xml:space="preserve">RabbitMQ Normal</w:t>
            </w:r>
          </w:p>
        </w:tc>
      </w:tr>
      <w:tr>
        <w:tc>
          <w:tcPr>
            <w:tcW w:type="dxa" w:w="2226"/>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0"/>
                <w:szCs w:val="20"/>
              </w:rPr>
              <w:t xml:space="preserve">Mean Packet Length (bytes)</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0"/>
                <w:szCs w:val="20"/>
              </w:rPr>
              <w:t xml:space="preserve">[XX.X]</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0"/>
                <w:szCs w:val="20"/>
              </w:rPr>
              <w:t xml:space="preserve">[XX.X]</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0"/>
                <w:szCs w:val="20"/>
              </w:rPr>
              <w:t xml:space="preserve">[XX.X]</w:t>
            </w:r>
          </w:p>
        </w:tc>
      </w:tr>
      <w:tr>
        <w:tc>
          <w:tcPr>
            <w:tcW w:type="dxa" w:w="2226"/>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0"/>
                <w:szCs w:val="20"/>
              </w:rPr>
              <w:t xml:space="preserve">Std Dev Packet Length</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0"/>
                <w:szCs w:val="20"/>
              </w:rPr>
              <w:t xml:space="preserve">[XX.X]</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0"/>
                <w:szCs w:val="20"/>
              </w:rPr>
              <w:t xml:space="preserve">[XX.X]</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0"/>
                <w:szCs w:val="20"/>
              </w:rPr>
              <w:t xml:space="preserve">[XX.X]</w:t>
            </w:r>
          </w:p>
        </w:tc>
      </w:tr>
      <w:tr>
        <w:tc>
          <w:tcPr>
            <w:tcW w:type="dxa" w:w="2226"/>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0"/>
                <w:szCs w:val="20"/>
              </w:rPr>
              <w:t xml:space="preserve">Mean Inter-Arrival Time (ms)</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0"/>
                <w:szCs w:val="20"/>
              </w:rPr>
              <w:t xml:space="preserve">[XX.X]</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0"/>
                <w:szCs w:val="20"/>
              </w:rPr>
              <w:t xml:space="preserve">[XX.X]</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0"/>
                <w:szCs w:val="20"/>
              </w:rPr>
              <w:t xml:space="preserve">[XX.X]</w:t>
            </w:r>
          </w:p>
        </w:tc>
      </w:tr>
      <w:tr>
        <w:tc>
          <w:tcPr>
            <w:tcW w:type="dxa" w:w="2226"/>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0"/>
                <w:szCs w:val="20"/>
              </w:rPr>
              <w:t xml:space="preserve">Mean Packets Per Second</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0"/>
                <w:szCs w:val="20"/>
              </w:rPr>
              <w:t xml:space="preserve">[XX.X]</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0"/>
                <w:szCs w:val="20"/>
              </w:rPr>
              <w:t xml:space="preserve">[XX.X]</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0"/>
                <w:szCs w:val="20"/>
              </w:rPr>
              <w:t xml:space="preserve">[XX.X]</w:t>
            </w:r>
          </w:p>
        </w:tc>
      </w:tr>
      <w:tr>
        <w:tc>
          <w:tcPr>
            <w:tcW w:type="dxa" w:w="2226"/>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0"/>
                <w:szCs w:val="20"/>
              </w:rPr>
              <w:t xml:space="preserve">SYN Flag Rate (%)</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0"/>
                <w:szCs w:val="20"/>
              </w:rPr>
              <w:t xml:space="preserve">[XX.X]</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0"/>
                <w:szCs w:val="20"/>
              </w:rPr>
              <w:t xml:space="preserve">[XX.X]</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0"/>
                <w:szCs w:val="20"/>
              </w:rPr>
              <w:t xml:space="preserve">[XX.X]</w:t>
            </w:r>
          </w:p>
        </w:tc>
      </w:tr>
      <w:tr>
        <w:tc>
          <w:tcPr>
            <w:tcW w:type="dxa" w:w="2226"/>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0"/>
                <w:szCs w:val="20"/>
              </w:rPr>
              <w:t xml:space="preserve">Total Packets Captured</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0"/>
                <w:szCs w:val="20"/>
              </w:rPr>
              <w:t xml:space="preserve">[XXXX]</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0"/>
                <w:szCs w:val="20"/>
              </w:rPr>
              <w:t xml:space="preserve">[XXXX]</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0"/>
                <w:szCs w:val="20"/>
              </w:rPr>
              <w:t xml:space="preserve">[XXXX]</w:t>
            </w:r>
          </w:p>
        </w:tc>
      </w:tr>
    </w:tbl>
    <w:p>
      <w:pPr>
        <w:spacing w:after="200" w:before="80"/>
        <w:jc w:val="center"/>
      </w:pPr>
      <w:r>
        <w:rPr>
          <w:rFonts w:ascii="Times New Roman" w:cs="Times New Roman" w:eastAsia="Times New Roman" w:hAnsi="Times New Roman"/>
          <w:b w:val="false"/>
          <w:bCs w:val="false"/>
          <w:i/>
          <w:iCs/>
          <w:color w:val="555555"/>
          <w:sz w:val="20"/>
          <w:szCs w:val="20"/>
        </w:rPr>
        <w:t xml:space="preserve">Table 4: Descriptive Statistics — Normal Traffic by Protocol</w:t>
      </w:r>
    </w:p>
    <w:p>
      <w:pPr>
        <w:spacing w:after="80" w:before="0"/>
      </w:pPr>
      <w:r>
        <w:rPr>
          <w:rFonts w:ascii="Times New Roman" w:cs="Times New Roman" w:eastAsia="Times New Roman" w:hAnsi="Times New Roman"/>
          <w:b w:val="false"/>
          <w:bCs w:val="false"/>
          <w:i w:val="false"/>
          <w:iCs w:val="false"/>
          <w:color w:val="000000"/>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
              <w:bottom w:val="single" w:color="2E75B6" w:sz="1"/>
              <w:right w:val="single" w:color="2E75B6" w:sz="1"/>
            </w:tcBorders>
            <w:shd w:fill="1B3A6B"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FIGURE 9 PLACEHOLDER</w:t>
            </w:r>
          </w:p>
        </w:tc>
      </w:tr>
      <w:tr>
        <w:tc>
          <w:tcPr>
            <w:tcW w:type="dxa" w:w="9026"/>
            <w:tcBorders>
              <w:top w:val="single" w:color="2E75B6" w:sz="1"/>
              <w:left w:val="single" w:color="2E75B6" w:sz="1"/>
              <w:bottom w:val="single" w:color="2E75B6" w:sz="1"/>
              <w:right w:val="single" w:color="2E75B6" w:sz="1"/>
            </w:tcBorders>
            <w:shd w:fill="E8EEF4" w:val="clear"/>
            <w:tcMar>
              <w:top w:type="dxa" w:w="200"/>
              <w:left w:type="dxa" w:w="200"/>
              <w:bottom w:type="dxa" w:w="200"/>
              <w:right w:type="dxa" w:w="200"/>
            </w:tcMar>
          </w:tcPr>
          <w:p>
            <w:pPr>
              <w:spacing w:after="80" w:before="0"/>
              <w:jc w:val="center"/>
            </w:pPr>
            <w:r>
              <w:rPr>
                <w:rFonts w:ascii="Arial" w:cs="Arial" w:eastAsia="Arial" w:hAnsi="Arial"/>
                <w:b/>
                <w:bCs/>
                <w:color w:val="2E75B6"/>
                <w:sz w:val="26"/>
                <w:szCs w:val="26"/>
              </w:rPr>
              <w:t xml:space="preserve">[ INSERT SCREENSHOT HERE ]</w:t>
            </w:r>
          </w:p>
          <w:p>
            <w:pPr>
              <w:spacing w:after="60" w:before="0"/>
              <w:jc w:val="center"/>
            </w:pPr>
            <w:r>
              <w:rPr>
                <w:rFonts w:ascii="Arial" w:cs="Arial" w:eastAsia="Arial" w:hAnsi="Arial"/>
                <w:i/>
                <w:iCs/>
                <w:color w:val="555555"/>
                <w:sz w:val="18"/>
                <w:szCs w:val="18"/>
              </w:rPr>
              <w:t xml:space="preserve">In your Jupyter Notebook, generate: sns.boxplot(data=df, x='traffic_type', y='packet_length'). Title: 'Packet Length Distribution by Traffic Type'. Export as PNG and insert here.</w:t>
            </w:r>
          </w:p>
          <w:p>
            <w:pPr>
              <w:spacing w:after="60" w:before="0"/>
              <w:jc w:val="center"/>
            </w:pPr>
            <w:r>
              <w:rPr>
                <w:rFonts w:ascii="Arial" w:cs="Arial" w:eastAsia="Arial" w:hAnsi="Arial"/>
                <w:color w:val="888888"/>
                <w:sz w:val="16"/>
                <w:szCs w:val="16"/>
              </w:rPr>
              <w:t xml:space="preserve">All 7 traffic types should appear on the x-axis (3 normal + 4 attack)</w:t>
            </w:r>
          </w:p>
        </w:tc>
      </w:tr>
    </w:tbl>
    <w:p>
      <w:pPr>
        <w:spacing w:after="240" w:before="80"/>
        <w:jc w:val="center"/>
      </w:pPr>
      <w:r>
        <w:rPr>
          <w:rFonts w:ascii="Times New Roman" w:cs="Times New Roman" w:eastAsia="Times New Roman" w:hAnsi="Times New Roman"/>
          <w:b w:val="false"/>
          <w:bCs w:val="false"/>
          <w:i/>
          <w:iCs/>
          <w:color w:val="555555"/>
          <w:sz w:val="20"/>
          <w:szCs w:val="20"/>
        </w:rPr>
        <w:t xml:space="preserve">Figure 9: Box Plot — Packet Length Distribution by Traffic Type</w:t>
      </w:r>
    </w:p>
    <w:p>
      <w:pPr>
        <w:spacing w:after="80" w:before="0"/>
      </w:pPr>
      <w:r>
        <w:rPr>
          <w:rFonts w:ascii="Times New Roman" w:cs="Times New Roman" w:eastAsia="Times New Roman" w:hAnsi="Times New Roman"/>
          <w:b w:val="false"/>
          <w:bCs w:val="false"/>
          <w:i w:val="false"/>
          <w:iCs w:val="false"/>
          <w:color w:val="000000"/>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
              <w:bottom w:val="single" w:color="2E75B6" w:sz="1"/>
              <w:right w:val="single" w:color="2E75B6" w:sz="1"/>
            </w:tcBorders>
            <w:shd w:fill="1B3A6B"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FIGURE 10 PLACEHOLDER</w:t>
            </w:r>
          </w:p>
        </w:tc>
      </w:tr>
      <w:tr>
        <w:tc>
          <w:tcPr>
            <w:tcW w:type="dxa" w:w="9026"/>
            <w:tcBorders>
              <w:top w:val="single" w:color="2E75B6" w:sz="1"/>
              <w:left w:val="single" w:color="2E75B6" w:sz="1"/>
              <w:bottom w:val="single" w:color="2E75B6" w:sz="1"/>
              <w:right w:val="single" w:color="2E75B6" w:sz="1"/>
            </w:tcBorders>
            <w:shd w:fill="E8EEF4" w:val="clear"/>
            <w:tcMar>
              <w:top w:type="dxa" w:w="200"/>
              <w:left w:type="dxa" w:w="200"/>
              <w:bottom w:type="dxa" w:w="200"/>
              <w:right w:type="dxa" w:w="200"/>
            </w:tcMar>
          </w:tcPr>
          <w:p>
            <w:pPr>
              <w:spacing w:after="80" w:before="0"/>
              <w:jc w:val="center"/>
            </w:pPr>
            <w:r>
              <w:rPr>
                <w:rFonts w:ascii="Arial" w:cs="Arial" w:eastAsia="Arial" w:hAnsi="Arial"/>
                <w:b/>
                <w:bCs/>
                <w:color w:val="2E75B6"/>
                <w:sz w:val="26"/>
                <w:szCs w:val="26"/>
              </w:rPr>
              <w:t xml:space="preserve">[ INSERT SCREENSHOT HERE ]</w:t>
            </w:r>
          </w:p>
          <w:p>
            <w:pPr>
              <w:spacing w:after="60" w:before="0"/>
              <w:jc w:val="center"/>
            </w:pPr>
            <w:r>
              <w:rPr>
                <w:rFonts w:ascii="Arial" w:cs="Arial" w:eastAsia="Arial" w:hAnsi="Arial"/>
                <w:i/>
                <w:iCs/>
                <w:color w:val="555555"/>
                <w:sz w:val="18"/>
                <w:szCs w:val="18"/>
              </w:rPr>
              <w:t xml:space="preserve">In Jupyter, plot packets-per-second over time for each traffic type (one line per type). This will clearly show the attack spikes vs normal flat lines.</w:t>
            </w:r>
          </w:p>
          <w:p>
            <w:pPr>
              <w:spacing w:after="60" w:before="0"/>
              <w:jc w:val="center"/>
            </w:pPr>
            <w:r>
              <w:rPr>
                <w:rFonts w:ascii="Arial" w:cs="Arial" w:eastAsia="Arial" w:hAnsi="Arial"/>
                <w:color w:val="888888"/>
                <w:sz w:val="16"/>
                <w:szCs w:val="16"/>
              </w:rPr>
              <w:t xml:space="preserve">Use different colours per traffic type and include a legend</w:t>
            </w:r>
          </w:p>
        </w:tc>
      </w:tr>
    </w:tbl>
    <w:p>
      <w:pPr>
        <w:spacing w:after="240" w:before="80"/>
        <w:jc w:val="center"/>
      </w:pPr>
      <w:r>
        <w:rPr>
          <w:rFonts w:ascii="Times New Roman" w:cs="Times New Roman" w:eastAsia="Times New Roman" w:hAnsi="Times New Roman"/>
          <w:b w:val="false"/>
          <w:bCs w:val="false"/>
          <w:i/>
          <w:iCs/>
          <w:color w:val="555555"/>
          <w:sz w:val="20"/>
          <w:szCs w:val="20"/>
        </w:rPr>
        <w:t xml:space="preserve">Figure 10: Time-Series Chart — Packets Per Second by Traffic Type</w:t>
      </w:r>
    </w:p>
    <w:p>
      <w:pPr>
        <w:spacing w:after="80" w:before="0"/>
      </w:pPr>
      <w:r>
        <w:rPr>
          <w:rFonts w:ascii="Times New Roman" w:cs="Times New Roman" w:eastAsia="Times New Roman" w:hAnsi="Times New Roman"/>
          <w:b w:val="false"/>
          <w:bCs w:val="false"/>
          <w:i w:val="false"/>
          <w:iCs w:val="false"/>
          <w:color w:val="000000"/>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
              <w:bottom w:val="single" w:color="2E75B6" w:sz="1"/>
              <w:right w:val="single" w:color="2E75B6" w:sz="1"/>
            </w:tcBorders>
            <w:shd w:fill="1B3A6B"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FIGURE 11 PLACEHOLDER</w:t>
            </w:r>
          </w:p>
        </w:tc>
      </w:tr>
      <w:tr>
        <w:tc>
          <w:tcPr>
            <w:tcW w:type="dxa" w:w="9026"/>
            <w:tcBorders>
              <w:top w:val="single" w:color="2E75B6" w:sz="1"/>
              <w:left w:val="single" w:color="2E75B6" w:sz="1"/>
              <w:bottom w:val="single" w:color="2E75B6" w:sz="1"/>
              <w:right w:val="single" w:color="2E75B6" w:sz="1"/>
            </w:tcBorders>
            <w:shd w:fill="E8EEF4" w:val="clear"/>
            <w:tcMar>
              <w:top w:type="dxa" w:w="200"/>
              <w:left w:type="dxa" w:w="200"/>
              <w:bottom w:type="dxa" w:w="200"/>
              <w:right w:type="dxa" w:w="200"/>
            </w:tcMar>
          </w:tcPr>
          <w:p>
            <w:pPr>
              <w:spacing w:after="80" w:before="0"/>
              <w:jc w:val="center"/>
            </w:pPr>
            <w:r>
              <w:rPr>
                <w:rFonts w:ascii="Arial" w:cs="Arial" w:eastAsia="Arial" w:hAnsi="Arial"/>
                <w:b/>
                <w:bCs/>
                <w:color w:val="2E75B6"/>
                <w:sz w:val="26"/>
                <w:szCs w:val="26"/>
              </w:rPr>
              <w:t xml:space="preserve">[ INSERT SCREENSHOT HERE ]</w:t>
            </w:r>
          </w:p>
          <w:p>
            <w:pPr>
              <w:spacing w:after="60" w:before="0"/>
              <w:jc w:val="center"/>
            </w:pPr>
            <w:r>
              <w:rPr>
                <w:rFonts w:ascii="Arial" w:cs="Arial" w:eastAsia="Arial" w:hAnsi="Arial"/>
                <w:i/>
                <w:iCs/>
                <w:color w:val="555555"/>
                <w:sz w:val="18"/>
                <w:szCs w:val="18"/>
              </w:rPr>
              <w:t xml:space="preserve">In Jupyter: df.groupby('traffic_type')['inter_arrival_time'].mean().plot(kind='bar'). Title: 'Mean Inter-Arrival Time by Traffic Type (ms)'.</w:t>
            </w:r>
          </w:p>
          <w:p>
            <w:pPr>
              <w:spacing w:after="60" w:before="0"/>
              <w:jc w:val="center"/>
            </w:pPr>
            <w:r>
              <w:rPr>
                <w:rFonts w:ascii="Arial" w:cs="Arial" w:eastAsia="Arial" w:hAnsi="Arial"/>
                <w:color w:val="888888"/>
                <w:sz w:val="16"/>
                <w:szCs w:val="16"/>
              </w:rPr>
              <w:t xml:space="preserve">Note: Slow Loris should show a very high bar compared to the others</w:t>
            </w:r>
          </w:p>
        </w:tc>
      </w:tr>
    </w:tbl>
    <w:p>
      <w:pPr>
        <w:spacing w:after="240" w:before="80"/>
        <w:jc w:val="center"/>
      </w:pPr>
      <w:r>
        <w:rPr>
          <w:rFonts w:ascii="Times New Roman" w:cs="Times New Roman" w:eastAsia="Times New Roman" w:hAnsi="Times New Roman"/>
          <w:b w:val="false"/>
          <w:bCs w:val="false"/>
          <w:i/>
          <w:iCs/>
          <w:color w:val="555555"/>
          <w:sz w:val="20"/>
          <w:szCs w:val="20"/>
        </w:rPr>
        <w:t xml:space="preserve">Figure 11: Bar Chart — Mean Inter-Arrival Time by Traffic Type</w:t>
      </w:r>
    </w:p>
    <w:p>
      <w:pPr>
        <w:pStyle w:val="Heading2"/>
        <w:spacing w:after="160" w:before="280"/>
      </w:pPr>
      <w:r>
        <w:rPr>
          <w:rFonts w:ascii="Arial" w:cs="Arial" w:eastAsia="Arial" w:hAnsi="Arial"/>
          <w:b/>
          <w:bCs/>
          <w:color w:val="2E75B6"/>
          <w:sz w:val="28"/>
          <w:szCs w:val="28"/>
        </w:rPr>
        <w:t xml:space="preserve">4.4  Classifier Performance</w:t>
      </w:r>
    </w:p>
    <w:p>
      <w:pPr>
        <w:spacing w:after="160" w:before="0"/>
        <w:jc w:val="both"/>
      </w:pPr>
      <w:r>
        <w:rPr>
          <w:rFonts w:ascii="Times New Roman" w:cs="Times New Roman" w:eastAsia="Times New Roman" w:hAnsi="Times New Roman"/>
          <w:sz w:val="24"/>
          <w:szCs w:val="24"/>
        </w:rPr>
        <w:t xml:space="preserve">Table 6 presents the performance of all three classifiers on the held-out test set. The Random Forest classifier achieves the highest performance across all metrics, followed by the Decision Tree and Logistic Regression.</w:t>
      </w:r>
    </w:p>
    <w:p>
      <w:pPr>
        <w:spacing w:after="80" w:before="0"/>
      </w:pPr>
      <w:r>
        <w:rPr>
          <w:rFonts w:ascii="Times New Roman" w:cs="Times New Roman" w:eastAsia="Times New Roman" w:hAnsi="Times New Roman"/>
          <w:b w:val="false"/>
          <w:bCs w:val="false"/>
          <w:i w:val="false"/>
          <w:iCs w:val="false"/>
          <w:color w:val="000000"/>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657"/>
        <w:gridCol w:w="1657"/>
        <w:gridCol w:w="1657"/>
        <w:gridCol w:w="1455"/>
      </w:tblGrid>
      <w:tr>
        <w:tc>
          <w:tcPr>
            <w:tcW w:type="dxa" w:w="2600"/>
            <w:tcBorders>
              <w:top w:val="single" w:color="BBBBBB" w:sz="1"/>
              <w:left w:val="single" w:color="BBBBBB" w:sz="1"/>
              <w:bottom w:val="single" w:color="BBBBBB" w:sz="1"/>
              <w:right w:val="single" w:color="BBBBBB" w:sz="1"/>
            </w:tcBorders>
            <w:shd w:fill="1B3A6B" w:val="clear"/>
            <w:tcMar>
              <w:top w:type="dxa" w:w="80"/>
              <w:left w:type="dxa" w:w="120"/>
              <w:bottom w:type="dxa" w:w="80"/>
              <w:right w:type="dxa" w:w="120"/>
            </w:tcMar>
          </w:tcPr>
          <w:p>
            <w:pPr>
              <w:jc w:val="left"/>
            </w:pPr>
            <w:r>
              <w:rPr>
                <w:rFonts w:ascii="Times New Roman" w:cs="Times New Roman" w:eastAsia="Times New Roman" w:hAnsi="Times New Roman"/>
                <w:b/>
                <w:bCs/>
                <w:i w:val="false"/>
                <w:iCs w:val="false"/>
                <w:color w:val="FFFFFF"/>
                <w:sz w:val="20"/>
                <w:szCs w:val="20"/>
              </w:rPr>
              <w:t xml:space="preserve">Classifier</w:t>
            </w:r>
          </w:p>
        </w:tc>
        <w:tc>
          <w:tcPr>
            <w:tcW w:type="dxa" w:w="1657"/>
            <w:tcBorders>
              <w:top w:val="single" w:color="BBBBBB" w:sz="1"/>
              <w:left w:val="single" w:color="BBBBBB" w:sz="1"/>
              <w:bottom w:val="single" w:color="BBBBBB" w:sz="1"/>
              <w:right w:val="single" w:color="BBBBBB" w:sz="1"/>
            </w:tcBorders>
            <w:shd w:fill="1B3A6B" w:val="clear"/>
            <w:tcMar>
              <w:top w:type="dxa" w:w="80"/>
              <w:left w:type="dxa" w:w="120"/>
              <w:bottom w:type="dxa" w:w="80"/>
              <w:right w:type="dxa" w:w="120"/>
            </w:tcMar>
          </w:tcPr>
          <w:p>
            <w:pPr>
              <w:jc w:val="left"/>
            </w:pPr>
            <w:r>
              <w:rPr>
                <w:rFonts w:ascii="Times New Roman" w:cs="Times New Roman" w:eastAsia="Times New Roman" w:hAnsi="Times New Roman"/>
                <w:b/>
                <w:bCs/>
                <w:i w:val="false"/>
                <w:iCs w:val="false"/>
                <w:color w:val="FFFFFF"/>
                <w:sz w:val="20"/>
                <w:szCs w:val="20"/>
              </w:rPr>
              <w:t xml:space="preserve">Precision</w:t>
            </w:r>
          </w:p>
        </w:tc>
        <w:tc>
          <w:tcPr>
            <w:tcW w:type="dxa" w:w="1657"/>
            <w:tcBorders>
              <w:top w:val="single" w:color="BBBBBB" w:sz="1"/>
              <w:left w:val="single" w:color="BBBBBB" w:sz="1"/>
              <w:bottom w:val="single" w:color="BBBBBB" w:sz="1"/>
              <w:right w:val="single" w:color="BBBBBB" w:sz="1"/>
            </w:tcBorders>
            <w:shd w:fill="1B3A6B" w:val="clear"/>
            <w:tcMar>
              <w:top w:type="dxa" w:w="80"/>
              <w:left w:type="dxa" w:w="120"/>
              <w:bottom w:type="dxa" w:w="80"/>
              <w:right w:type="dxa" w:w="120"/>
            </w:tcMar>
          </w:tcPr>
          <w:p>
            <w:pPr>
              <w:jc w:val="left"/>
            </w:pPr>
            <w:r>
              <w:rPr>
                <w:rFonts w:ascii="Times New Roman" w:cs="Times New Roman" w:eastAsia="Times New Roman" w:hAnsi="Times New Roman"/>
                <w:b/>
                <w:bCs/>
                <w:i w:val="false"/>
                <w:iCs w:val="false"/>
                <w:color w:val="FFFFFF"/>
                <w:sz w:val="20"/>
                <w:szCs w:val="20"/>
              </w:rPr>
              <w:t xml:space="preserve">Recall</w:t>
            </w:r>
          </w:p>
        </w:tc>
        <w:tc>
          <w:tcPr>
            <w:tcW w:type="dxa" w:w="1657"/>
            <w:tcBorders>
              <w:top w:val="single" w:color="BBBBBB" w:sz="1"/>
              <w:left w:val="single" w:color="BBBBBB" w:sz="1"/>
              <w:bottom w:val="single" w:color="BBBBBB" w:sz="1"/>
              <w:right w:val="single" w:color="BBBBBB" w:sz="1"/>
            </w:tcBorders>
            <w:shd w:fill="1B3A6B" w:val="clear"/>
            <w:tcMar>
              <w:top w:type="dxa" w:w="80"/>
              <w:left w:type="dxa" w:w="120"/>
              <w:bottom w:type="dxa" w:w="80"/>
              <w:right w:type="dxa" w:w="120"/>
            </w:tcMar>
          </w:tcPr>
          <w:p>
            <w:pPr>
              <w:jc w:val="left"/>
            </w:pPr>
            <w:r>
              <w:rPr>
                <w:rFonts w:ascii="Times New Roman" w:cs="Times New Roman" w:eastAsia="Times New Roman" w:hAnsi="Times New Roman"/>
                <w:b/>
                <w:bCs/>
                <w:i w:val="false"/>
                <w:iCs w:val="false"/>
                <w:color w:val="FFFFFF"/>
                <w:sz w:val="20"/>
                <w:szCs w:val="20"/>
              </w:rPr>
              <w:t xml:space="preserve">F1-Score</w:t>
            </w:r>
          </w:p>
        </w:tc>
        <w:tc>
          <w:tcPr>
            <w:tcW w:type="dxa" w:w="1455"/>
            <w:tcBorders>
              <w:top w:val="single" w:color="BBBBBB" w:sz="1"/>
              <w:left w:val="single" w:color="BBBBBB" w:sz="1"/>
              <w:bottom w:val="single" w:color="BBBBBB" w:sz="1"/>
              <w:right w:val="single" w:color="BBBBBB" w:sz="1"/>
            </w:tcBorders>
            <w:shd w:fill="1B3A6B" w:val="clear"/>
            <w:tcMar>
              <w:top w:type="dxa" w:w="80"/>
              <w:left w:type="dxa" w:w="120"/>
              <w:bottom w:type="dxa" w:w="80"/>
              <w:right w:type="dxa" w:w="120"/>
            </w:tcMar>
          </w:tcPr>
          <w:p>
            <w:pPr>
              <w:jc w:val="left"/>
            </w:pPr>
            <w:r>
              <w:rPr>
                <w:rFonts w:ascii="Times New Roman" w:cs="Times New Roman" w:eastAsia="Times New Roman" w:hAnsi="Times New Roman"/>
                <w:b/>
                <w:bCs/>
                <w:i w:val="false"/>
                <w:iCs w:val="false"/>
                <w:color w:val="FFFFFF"/>
                <w:sz w:val="20"/>
                <w:szCs w:val="20"/>
              </w:rPr>
              <w:t xml:space="preserve">Accuracy</w:t>
            </w:r>
          </w:p>
        </w:tc>
      </w:tr>
      <w:tr>
        <w:tc>
          <w:tcPr>
            <w:tcW w:type="dxa" w:w="26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0"/>
                <w:szCs w:val="20"/>
              </w:rPr>
              <w:t xml:space="preserve">Random Forest</w:t>
            </w:r>
          </w:p>
        </w:tc>
        <w:tc>
          <w:tcPr>
            <w:tcW w:type="dxa" w:w="1657"/>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0"/>
                <w:szCs w:val="20"/>
              </w:rPr>
              <w:t xml:space="preserve">[0.XX]</w:t>
            </w:r>
          </w:p>
        </w:tc>
        <w:tc>
          <w:tcPr>
            <w:tcW w:type="dxa" w:w="1657"/>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0"/>
                <w:szCs w:val="20"/>
              </w:rPr>
              <w:t xml:space="preserve">[0.XX]</w:t>
            </w:r>
          </w:p>
        </w:tc>
        <w:tc>
          <w:tcPr>
            <w:tcW w:type="dxa" w:w="1657"/>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0"/>
                <w:szCs w:val="20"/>
              </w:rPr>
              <w:t xml:space="preserve">[0.XX]</w:t>
            </w:r>
          </w:p>
        </w:tc>
        <w:tc>
          <w:tcPr>
            <w:tcW w:type="dxa" w:w="145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0"/>
                <w:szCs w:val="20"/>
              </w:rPr>
              <w:t xml:space="preserve">[0.XX]</w:t>
            </w:r>
          </w:p>
        </w:tc>
      </w:tr>
      <w:tr>
        <w:tc>
          <w:tcPr>
            <w:tcW w:type="dxa" w:w="26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0"/>
                <w:szCs w:val="20"/>
              </w:rPr>
              <w:t xml:space="preserve">Decision Tree</w:t>
            </w:r>
          </w:p>
        </w:tc>
        <w:tc>
          <w:tcPr>
            <w:tcW w:type="dxa" w:w="1657"/>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0"/>
                <w:szCs w:val="20"/>
              </w:rPr>
              <w:t xml:space="preserve">[0.XX]</w:t>
            </w:r>
          </w:p>
        </w:tc>
        <w:tc>
          <w:tcPr>
            <w:tcW w:type="dxa" w:w="1657"/>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0"/>
                <w:szCs w:val="20"/>
              </w:rPr>
              <w:t xml:space="preserve">[0.XX]</w:t>
            </w:r>
          </w:p>
        </w:tc>
        <w:tc>
          <w:tcPr>
            <w:tcW w:type="dxa" w:w="1657"/>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0"/>
                <w:szCs w:val="20"/>
              </w:rPr>
              <w:t xml:space="preserve">[0.XX]</w:t>
            </w:r>
          </w:p>
        </w:tc>
        <w:tc>
          <w:tcPr>
            <w:tcW w:type="dxa" w:w="145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0"/>
                <w:szCs w:val="20"/>
              </w:rPr>
              <w:t xml:space="preserve">[0.XX]</w:t>
            </w:r>
          </w:p>
        </w:tc>
      </w:tr>
      <w:tr>
        <w:tc>
          <w:tcPr>
            <w:tcW w:type="dxa" w:w="26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0"/>
                <w:szCs w:val="20"/>
              </w:rPr>
              <w:t xml:space="preserve">Logistic Regression</w:t>
            </w:r>
          </w:p>
        </w:tc>
        <w:tc>
          <w:tcPr>
            <w:tcW w:type="dxa" w:w="1657"/>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0"/>
                <w:szCs w:val="20"/>
              </w:rPr>
              <w:t xml:space="preserve">[0.XX]</w:t>
            </w:r>
          </w:p>
        </w:tc>
        <w:tc>
          <w:tcPr>
            <w:tcW w:type="dxa" w:w="1657"/>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0"/>
                <w:szCs w:val="20"/>
              </w:rPr>
              <w:t xml:space="preserve">[0.XX]</w:t>
            </w:r>
          </w:p>
        </w:tc>
        <w:tc>
          <w:tcPr>
            <w:tcW w:type="dxa" w:w="1657"/>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0"/>
                <w:szCs w:val="20"/>
              </w:rPr>
              <w:t xml:space="preserve">[0.XX]</w:t>
            </w:r>
          </w:p>
        </w:tc>
        <w:tc>
          <w:tcPr>
            <w:tcW w:type="dxa" w:w="145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color w:val="000000"/>
                <w:sz w:val="20"/>
                <w:szCs w:val="20"/>
              </w:rPr>
              <w:t xml:space="preserve">[0.XX]</w:t>
            </w:r>
          </w:p>
        </w:tc>
      </w:tr>
    </w:tbl>
    <w:p>
      <w:pPr>
        <w:spacing w:after="200" w:before="80"/>
        <w:jc w:val="center"/>
      </w:pPr>
      <w:r>
        <w:rPr>
          <w:rFonts w:ascii="Times New Roman" w:cs="Times New Roman" w:eastAsia="Times New Roman" w:hAnsi="Times New Roman"/>
          <w:b w:val="false"/>
          <w:bCs w:val="false"/>
          <w:i/>
          <w:iCs/>
          <w:color w:val="555555"/>
          <w:sz w:val="20"/>
          <w:szCs w:val="20"/>
        </w:rPr>
        <w:t xml:space="preserve">Table 6: Classifier Performance Comparison (Precision, Recall, F1-Score)</w:t>
      </w:r>
    </w:p>
    <w:p>
      <w:pPr>
        <w:spacing w:after="80" w:before="0"/>
      </w:pPr>
      <w:r>
        <w:rPr>
          <w:rFonts w:ascii="Times New Roman" w:cs="Times New Roman" w:eastAsia="Times New Roman" w:hAnsi="Times New Roman"/>
          <w:b w:val="false"/>
          <w:bCs w:val="false"/>
          <w:i w:val="false"/>
          <w:iCs w:val="false"/>
          <w:color w:val="000000"/>
          <w:sz w:val="24"/>
          <w:szCs w:val="24"/>
        </w:rPr>
        <w:t xml:space="preserve"/>
      </w:r>
    </w:p>
    <w:p>
      <w:pPr>
        <w:spacing w:after="160" w:before="0"/>
        <w:jc w:val="both"/>
      </w:pPr>
      <w:r>
        <w:rPr>
          <w:rFonts w:ascii="Times New Roman" w:cs="Times New Roman" w:eastAsia="Times New Roman" w:hAnsi="Times New Roman"/>
          <w:sz w:val="24"/>
          <w:szCs w:val="24"/>
        </w:rPr>
        <w:t xml:space="preserve">The Random Forest classifier achieves an F1-score of [0.XX], indicating [strong/moderate] discrimination between attack and normal traffic. The relatively [high/low] recall of [0.XX] suggests that the model successfully identifies [XX]% of actual attack packets, with a false positive rate of [XX]%. The performance of Logistic Regression is notably [lower/comparable], consistent with the expectation that the decision boundary between attack and normal traffic is non-linear — a characteristic that tree-based ensemble methods handle more effectively.</w:t>
      </w:r>
    </w:p>
    <w:p>
      <w:pPr>
        <w:spacing w:after="80" w:before="0"/>
      </w:pPr>
      <w:r>
        <w:rPr>
          <w:rFonts w:ascii="Times New Roman" w:cs="Times New Roman" w:eastAsia="Times New Roman" w:hAnsi="Times New Roman"/>
          <w:b w:val="false"/>
          <w:bCs w:val="false"/>
          <w:i w:val="false"/>
          <w:iCs w:val="false"/>
          <w:color w:val="000000"/>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
              <w:bottom w:val="single" w:color="2E75B6" w:sz="1"/>
              <w:right w:val="single" w:color="2E75B6" w:sz="1"/>
            </w:tcBorders>
            <w:shd w:fill="1B3A6B"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FIGURE 12 PLACEHOLDER</w:t>
            </w:r>
          </w:p>
        </w:tc>
      </w:tr>
      <w:tr>
        <w:tc>
          <w:tcPr>
            <w:tcW w:type="dxa" w:w="9026"/>
            <w:tcBorders>
              <w:top w:val="single" w:color="2E75B6" w:sz="1"/>
              <w:left w:val="single" w:color="2E75B6" w:sz="1"/>
              <w:bottom w:val="single" w:color="2E75B6" w:sz="1"/>
              <w:right w:val="single" w:color="2E75B6" w:sz="1"/>
            </w:tcBorders>
            <w:shd w:fill="E8EEF4" w:val="clear"/>
            <w:tcMar>
              <w:top w:type="dxa" w:w="200"/>
              <w:left w:type="dxa" w:w="200"/>
              <w:bottom w:type="dxa" w:w="200"/>
              <w:right w:type="dxa" w:w="200"/>
            </w:tcMar>
          </w:tcPr>
          <w:p>
            <w:pPr>
              <w:spacing w:after="80" w:before="0"/>
              <w:jc w:val="center"/>
            </w:pPr>
            <w:r>
              <w:rPr>
                <w:rFonts w:ascii="Arial" w:cs="Arial" w:eastAsia="Arial" w:hAnsi="Arial"/>
                <w:b/>
                <w:bCs/>
                <w:color w:val="2E75B6"/>
                <w:sz w:val="26"/>
                <w:szCs w:val="26"/>
              </w:rPr>
              <w:t xml:space="preserve">[ INSERT SCREENSHOT HERE ]</w:t>
            </w:r>
          </w:p>
          <w:p>
            <w:pPr>
              <w:spacing w:after="60" w:before="0"/>
              <w:jc w:val="center"/>
            </w:pPr>
            <w:r>
              <w:rPr>
                <w:rFonts w:ascii="Arial" w:cs="Arial" w:eastAsia="Arial" w:hAnsi="Arial"/>
                <w:i/>
                <w:iCs/>
                <w:color w:val="555555"/>
                <w:sz w:val="18"/>
                <w:szCs w:val="18"/>
              </w:rPr>
              <w:t xml:space="preserve">In Jupyter: from sklearn.metrics import confusion_matrix; import seaborn as sns; sns.heatmap(confusion_matrix(y_test, rf.predict(X_test)), annot=True, fmt='d', cmap='Blues'). Add labels: ['Normal','Attack']. Export as PNG.</w:t>
            </w:r>
          </w:p>
          <w:p>
            <w:pPr>
              <w:spacing w:after="60" w:before="0"/>
              <w:jc w:val="center"/>
            </w:pPr>
            <w:r>
              <w:rPr>
                <w:rFonts w:ascii="Arial" w:cs="Arial" w:eastAsia="Arial" w:hAnsi="Arial"/>
                <w:color w:val="888888"/>
                <w:sz w:val="16"/>
                <w:szCs w:val="16"/>
              </w:rPr>
              <w:t xml:space="preserve">The confusion matrix should show True Positives, False Positives, True Negatives, False Negatives</w:t>
            </w:r>
          </w:p>
        </w:tc>
      </w:tr>
    </w:tbl>
    <w:p>
      <w:pPr>
        <w:spacing w:after="240" w:before="80"/>
        <w:jc w:val="center"/>
      </w:pPr>
      <w:r>
        <w:rPr>
          <w:rFonts w:ascii="Times New Roman" w:cs="Times New Roman" w:eastAsia="Times New Roman" w:hAnsi="Times New Roman"/>
          <w:b w:val="false"/>
          <w:bCs w:val="false"/>
          <w:i/>
          <w:iCs/>
          <w:color w:val="555555"/>
          <w:sz w:val="20"/>
          <w:szCs w:val="20"/>
        </w:rPr>
        <w:t xml:space="preserve">Figure 12: Confusion Matrix — Random Forest Classifier</w:t>
      </w:r>
    </w:p>
    <w:p>
      <w:pPr>
        <w:spacing w:after="80" w:before="0"/>
      </w:pPr>
      <w:r>
        <w:rPr>
          <w:rFonts w:ascii="Times New Roman" w:cs="Times New Roman" w:eastAsia="Times New Roman" w:hAnsi="Times New Roman"/>
          <w:b w:val="false"/>
          <w:bCs w:val="false"/>
          <w:i w:val="false"/>
          <w:iCs w:val="false"/>
          <w:color w:val="000000"/>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
              <w:bottom w:val="single" w:color="2E75B6" w:sz="1"/>
              <w:right w:val="single" w:color="2E75B6" w:sz="1"/>
            </w:tcBorders>
            <w:shd w:fill="1B3A6B"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FIGURE 13 PLACEHOLDER</w:t>
            </w:r>
          </w:p>
        </w:tc>
      </w:tr>
      <w:tr>
        <w:tc>
          <w:tcPr>
            <w:tcW w:type="dxa" w:w="9026"/>
            <w:tcBorders>
              <w:top w:val="single" w:color="2E75B6" w:sz="1"/>
              <w:left w:val="single" w:color="2E75B6" w:sz="1"/>
              <w:bottom w:val="single" w:color="2E75B6" w:sz="1"/>
              <w:right w:val="single" w:color="2E75B6" w:sz="1"/>
            </w:tcBorders>
            <w:shd w:fill="E8EEF4" w:val="clear"/>
            <w:tcMar>
              <w:top w:type="dxa" w:w="200"/>
              <w:left w:type="dxa" w:w="200"/>
              <w:bottom w:type="dxa" w:w="200"/>
              <w:right w:type="dxa" w:w="200"/>
            </w:tcMar>
          </w:tcPr>
          <w:p>
            <w:pPr>
              <w:spacing w:after="80" w:before="0"/>
              <w:jc w:val="center"/>
            </w:pPr>
            <w:r>
              <w:rPr>
                <w:rFonts w:ascii="Arial" w:cs="Arial" w:eastAsia="Arial" w:hAnsi="Arial"/>
                <w:b/>
                <w:bCs/>
                <w:color w:val="2E75B6"/>
                <w:sz w:val="26"/>
                <w:szCs w:val="26"/>
              </w:rPr>
              <w:t xml:space="preserve">[ INSERT SCREENSHOT HERE ]</w:t>
            </w:r>
          </w:p>
          <w:p>
            <w:pPr>
              <w:spacing w:after="60" w:before="0"/>
              <w:jc w:val="center"/>
            </w:pPr>
            <w:r>
              <w:rPr>
                <w:rFonts w:ascii="Arial" w:cs="Arial" w:eastAsia="Arial" w:hAnsi="Arial"/>
                <w:i/>
                <w:iCs/>
                <w:color w:val="555555"/>
                <w:sz w:val="18"/>
                <w:szCs w:val="18"/>
              </w:rPr>
              <w:t xml:space="preserve">In Jupyter, plot ROC curves for all three models on the same chart using sklearn.metrics.roc_curve and auc. Include the diagonal chance line. Add a legend showing each classifier's AUC score.</w:t>
            </w:r>
          </w:p>
          <w:p>
            <w:pPr>
              <w:spacing w:after="60" w:before="0"/>
              <w:jc w:val="center"/>
            </w:pPr>
            <w:r>
              <w:rPr>
                <w:rFonts w:ascii="Arial" w:cs="Arial" w:eastAsia="Arial" w:hAnsi="Arial"/>
                <w:color w:val="888888"/>
                <w:sz w:val="16"/>
                <w:szCs w:val="16"/>
              </w:rPr>
              <w:t xml:space="preserve">Include AUC values in the legend, e.g. 'Random Forest (AUC = 0.97)'</w:t>
            </w:r>
          </w:p>
        </w:tc>
      </w:tr>
    </w:tbl>
    <w:p>
      <w:pPr>
        <w:spacing w:after="240" w:before="80"/>
        <w:jc w:val="center"/>
      </w:pPr>
      <w:r>
        <w:rPr>
          <w:rFonts w:ascii="Times New Roman" w:cs="Times New Roman" w:eastAsia="Times New Roman" w:hAnsi="Times New Roman"/>
          <w:b w:val="false"/>
          <w:bCs w:val="false"/>
          <w:i/>
          <w:iCs/>
          <w:color w:val="555555"/>
          <w:sz w:val="20"/>
          <w:szCs w:val="20"/>
        </w:rPr>
        <w:t xml:space="preserve">Figure 13: ROC Curves — All Three Classifiers</w:t>
      </w:r>
    </w:p>
    <w:p>
      <w:pPr>
        <w:pStyle w:val="Heading2"/>
        <w:spacing w:after="160" w:before="280"/>
      </w:pPr>
      <w:r>
        <w:rPr>
          <w:rFonts w:ascii="Arial" w:cs="Arial" w:eastAsia="Arial" w:hAnsi="Arial"/>
          <w:b/>
          <w:bCs/>
          <w:color w:val="2E75B6"/>
          <w:sz w:val="28"/>
          <w:szCs w:val="28"/>
        </w:rPr>
        <w:t xml:space="preserve">4.5  Feature Importance Analysis</w:t>
      </w:r>
    </w:p>
    <w:p>
      <w:pPr>
        <w:spacing w:after="160" w:before="0"/>
        <w:jc w:val="both"/>
      </w:pPr>
      <w:r>
        <w:rPr>
          <w:rFonts w:ascii="Times New Roman" w:cs="Times New Roman" w:eastAsia="Times New Roman" w:hAnsi="Times New Roman"/>
          <w:sz w:val="24"/>
          <w:szCs w:val="24"/>
        </w:rPr>
        <w:t xml:space="preserve">Figure 14 presents the feature importance scores derived from the trained Random Forest classifier. Feature importance is calculated as the mean decrease in impurity (Gini importance) across all trees in the forest.</w:t>
      </w:r>
    </w:p>
    <w:p>
      <w:pPr>
        <w:spacing w:after="80" w:before="0"/>
      </w:pPr>
      <w:r>
        <w:rPr>
          <w:rFonts w:ascii="Times New Roman" w:cs="Times New Roman" w:eastAsia="Times New Roman" w:hAnsi="Times New Roman"/>
          <w:b w:val="false"/>
          <w:bCs w:val="false"/>
          <w:i w:val="false"/>
          <w:iCs w:val="false"/>
          <w:color w:val="000000"/>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
              <w:bottom w:val="single" w:color="2E75B6" w:sz="1"/>
              <w:right w:val="single" w:color="2E75B6" w:sz="1"/>
            </w:tcBorders>
            <w:shd w:fill="1B3A6B"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FIGURE 14 PLACEHOLDER</w:t>
            </w:r>
          </w:p>
        </w:tc>
      </w:tr>
      <w:tr>
        <w:tc>
          <w:tcPr>
            <w:tcW w:type="dxa" w:w="9026"/>
            <w:tcBorders>
              <w:top w:val="single" w:color="2E75B6" w:sz="1"/>
              <w:left w:val="single" w:color="2E75B6" w:sz="1"/>
              <w:bottom w:val="single" w:color="2E75B6" w:sz="1"/>
              <w:right w:val="single" w:color="2E75B6" w:sz="1"/>
            </w:tcBorders>
            <w:shd w:fill="E8EEF4" w:val="clear"/>
            <w:tcMar>
              <w:top w:type="dxa" w:w="200"/>
              <w:left w:type="dxa" w:w="200"/>
              <w:bottom w:type="dxa" w:w="200"/>
              <w:right w:type="dxa" w:w="200"/>
            </w:tcMar>
          </w:tcPr>
          <w:p>
            <w:pPr>
              <w:spacing w:after="80" w:before="0"/>
              <w:jc w:val="center"/>
            </w:pPr>
            <w:r>
              <w:rPr>
                <w:rFonts w:ascii="Arial" w:cs="Arial" w:eastAsia="Arial" w:hAnsi="Arial"/>
                <w:b/>
                <w:bCs/>
                <w:color w:val="2E75B6"/>
                <w:sz w:val="26"/>
                <w:szCs w:val="26"/>
              </w:rPr>
              <w:t xml:space="preserve">[ INSERT SCREENSHOT HERE ]</w:t>
            </w:r>
          </w:p>
          <w:p>
            <w:pPr>
              <w:spacing w:after="60" w:before="0"/>
              <w:jc w:val="center"/>
            </w:pPr>
            <w:r>
              <w:rPr>
                <w:rFonts w:ascii="Arial" w:cs="Arial" w:eastAsia="Arial" w:hAnsi="Arial"/>
                <w:i/>
                <w:iCs/>
                <w:color w:val="555555"/>
                <w:sz w:val="18"/>
                <w:szCs w:val="18"/>
              </w:rPr>
              <w:t xml:space="preserve">In Jupyter: pd.Series(rf.feature_importances_, index=feature_names).sort_values().plot(kind='barh'). Title: 'Feature Importance — Random Forest Classifier'. Export as PNG.</w:t>
            </w:r>
          </w:p>
          <w:p>
            <w:pPr>
              <w:spacing w:after="60" w:before="0"/>
              <w:jc w:val="center"/>
            </w:pPr>
            <w:r>
              <w:rPr>
                <w:rFonts w:ascii="Arial" w:cs="Arial" w:eastAsia="Arial" w:hAnsi="Arial"/>
                <w:color w:val="888888"/>
                <w:sz w:val="16"/>
                <w:szCs w:val="16"/>
              </w:rPr>
              <w:t xml:space="preserve">Horizontal bar chart, sorted by importance. Longest bar = most important feature</w:t>
            </w:r>
          </w:p>
        </w:tc>
      </w:tr>
    </w:tbl>
    <w:p>
      <w:pPr>
        <w:spacing w:after="240" w:before="80"/>
        <w:jc w:val="center"/>
      </w:pPr>
      <w:r>
        <w:rPr>
          <w:rFonts w:ascii="Times New Roman" w:cs="Times New Roman" w:eastAsia="Times New Roman" w:hAnsi="Times New Roman"/>
          <w:b w:val="false"/>
          <w:bCs w:val="false"/>
          <w:i/>
          <w:iCs/>
          <w:color w:val="555555"/>
          <w:sz w:val="20"/>
          <w:szCs w:val="20"/>
        </w:rPr>
        <w:t xml:space="preserve">Figure 14: Feature Importance Plot — Random Forest</w:t>
      </w:r>
    </w:p>
    <w:p>
      <w:pPr>
        <w:spacing w:after="80" w:before="0"/>
      </w:pPr>
      <w:r>
        <w:rPr>
          <w:rFonts w:ascii="Times New Roman" w:cs="Times New Roman" w:eastAsia="Times New Roman" w:hAnsi="Times New Roman"/>
          <w:b w:val="false"/>
          <w:bCs w:val="false"/>
          <w:i w:val="false"/>
          <w:iCs w:val="false"/>
          <w:color w:val="000000"/>
          <w:sz w:val="24"/>
          <w:szCs w:val="24"/>
        </w:rPr>
        <w:t xml:space="preserve"/>
      </w:r>
    </w:p>
    <w:p>
      <w:pPr>
        <w:spacing w:after="160" w:before="0"/>
        <w:jc w:val="both"/>
      </w:pPr>
      <w:r>
        <w:rPr>
          <w:rFonts w:ascii="Times New Roman" w:cs="Times New Roman" w:eastAsia="Times New Roman" w:hAnsi="Times New Roman"/>
          <w:sz w:val="24"/>
          <w:szCs w:val="24"/>
        </w:rPr>
        <w:t xml:space="preserve">The results indicate that [inter_arrival_time / packet_length / dst_port — fill in your top feature] is the most discriminative feature, accounting for [XX]% of the model's decision-making weight. This finding is consistent with the qualitative observations in Section 4.2: flood attacks collapse inter-arrival time to near-zero, while Slow Loris inflates it. Destination port, despite being a direct encoding of protocol, ranks [second/third], suggesting that packet timing characteristics are more informative than protocol identity alone for distinguishing attack from normal traffic.</w:t>
      </w:r>
    </w:p>
    <w:p>
      <w:pPr>
        <w:spacing w:after="80" w:before="0"/>
      </w:pPr>
      <w:r>
        <w:rPr>
          <w:rFonts w:ascii="Times New Roman" w:cs="Times New Roman" w:eastAsia="Times New Roman" w:hAnsi="Times New Roman"/>
          <w:b w:val="false"/>
          <w:bCs w:val="false"/>
          <w:i w:val="false"/>
          <w:iCs w:val="false"/>
          <w:color w:val="000000"/>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
              <w:bottom w:val="single" w:color="2E75B6" w:sz="1"/>
              <w:right w:val="single" w:color="2E75B6" w:sz="1"/>
            </w:tcBorders>
            <w:shd w:fill="1B3A6B"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FIGURE 15 PLACEHOLDER</w:t>
            </w:r>
          </w:p>
        </w:tc>
      </w:tr>
      <w:tr>
        <w:tc>
          <w:tcPr>
            <w:tcW w:type="dxa" w:w="9026"/>
            <w:tcBorders>
              <w:top w:val="single" w:color="2E75B6" w:sz="1"/>
              <w:left w:val="single" w:color="2E75B6" w:sz="1"/>
              <w:bottom w:val="single" w:color="2E75B6" w:sz="1"/>
              <w:right w:val="single" w:color="2E75B6" w:sz="1"/>
            </w:tcBorders>
            <w:shd w:fill="E8EEF4" w:val="clear"/>
            <w:tcMar>
              <w:top w:type="dxa" w:w="200"/>
              <w:left w:type="dxa" w:w="200"/>
              <w:bottom w:type="dxa" w:w="200"/>
              <w:right w:type="dxa" w:w="200"/>
            </w:tcMar>
          </w:tcPr>
          <w:p>
            <w:pPr>
              <w:spacing w:after="80" w:before="0"/>
              <w:jc w:val="center"/>
            </w:pPr>
            <w:r>
              <w:rPr>
                <w:rFonts w:ascii="Arial" w:cs="Arial" w:eastAsia="Arial" w:hAnsi="Arial"/>
                <w:b/>
                <w:bCs/>
                <w:color w:val="2E75B6"/>
                <w:sz w:val="26"/>
                <w:szCs w:val="26"/>
              </w:rPr>
              <w:t xml:space="preserve">[ INSERT SCREENSHOT HERE ]</w:t>
            </w:r>
          </w:p>
          <w:p>
            <w:pPr>
              <w:spacing w:after="60" w:before="0"/>
              <w:jc w:val="center"/>
            </w:pPr>
            <w:r>
              <w:rPr>
                <w:rFonts w:ascii="Arial" w:cs="Arial" w:eastAsia="Arial" w:hAnsi="Arial"/>
                <w:i/>
                <w:iCs/>
                <w:color w:val="555555"/>
                <w:sz w:val="18"/>
                <w:szCs w:val="18"/>
              </w:rPr>
              <w:t xml:space="preserve">In Jupyter: sns.heatmap(df[feature_cols].corr(), annot=True, cmap='coolwarm', fmt='.2f'). Title: 'Feature Correlation Heatmap'. Export as PNG.</w:t>
            </w:r>
          </w:p>
          <w:p>
            <w:pPr>
              <w:spacing w:after="60" w:before="0"/>
              <w:jc w:val="center"/>
            </w:pPr>
            <w:r>
              <w:rPr>
                <w:rFonts w:ascii="Arial" w:cs="Arial" w:eastAsia="Arial" w:hAnsi="Arial"/>
                <w:color w:val="888888"/>
                <w:sz w:val="16"/>
                <w:szCs w:val="16"/>
              </w:rPr>
              <w:t xml:space="preserve">This shows which features are correlated with each other and helps justify feature selection</w:t>
            </w:r>
          </w:p>
        </w:tc>
      </w:tr>
    </w:tbl>
    <w:p>
      <w:pPr>
        <w:spacing w:after="240" w:before="80"/>
        <w:jc w:val="center"/>
      </w:pPr>
      <w:r>
        <w:rPr>
          <w:rFonts w:ascii="Times New Roman" w:cs="Times New Roman" w:eastAsia="Times New Roman" w:hAnsi="Times New Roman"/>
          <w:b w:val="false"/>
          <w:bCs w:val="false"/>
          <w:i/>
          <w:iCs/>
          <w:color w:val="555555"/>
          <w:sz w:val="20"/>
          <w:szCs w:val="20"/>
        </w:rPr>
        <w:t xml:space="preserve">Figure 15: Correlation Heatmap — PCAP Feature Dataset</w:t>
      </w:r>
    </w:p>
    <w:p>
      <w:r>
        <w:br w:type="page"/>
      </w:r>
    </w:p>
    <w:p>
      <w:pPr>
        <w:pStyle w:val="Heading1"/>
        <w:spacing w:after="200" w:before="400"/>
      </w:pPr>
      <w:r>
        <w:rPr>
          <w:rFonts w:ascii="Arial" w:cs="Arial" w:eastAsia="Arial" w:hAnsi="Arial"/>
          <w:b/>
          <w:bCs/>
          <w:color w:val="1B3A6B"/>
          <w:sz w:val="32"/>
          <w:szCs w:val="32"/>
        </w:rPr>
        <w:t xml:space="preserve">Chapter 5 – Discussion and Conclusion</w:t>
      </w:r>
    </w:p>
    <w:p>
      <w:pPr>
        <w:pStyle w:val="Heading2"/>
        <w:spacing w:after="160" w:before="280"/>
      </w:pPr>
      <w:r>
        <w:rPr>
          <w:rFonts w:ascii="Arial" w:cs="Arial" w:eastAsia="Arial" w:hAnsi="Arial"/>
          <w:b/>
          <w:bCs/>
          <w:color w:val="2E75B6"/>
          <w:sz w:val="28"/>
          <w:szCs w:val="28"/>
        </w:rPr>
        <w:t xml:space="preserve">5.1  Addressing the Research Questions</w:t>
      </w:r>
    </w:p>
    <w:p>
      <w:pPr>
        <w:pStyle w:val="Heading3"/>
        <w:spacing w:after="120" w:before="200"/>
      </w:pPr>
      <w:r>
        <w:rPr>
          <w:rFonts w:ascii="Arial" w:cs="Arial" w:eastAsia="Arial" w:hAnsi="Arial"/>
          <w:b/>
          <w:bCs/>
          <w:color w:val="0D7377"/>
          <w:sz w:val="24"/>
          <w:szCs w:val="24"/>
        </w:rPr>
        <w:t xml:space="preserve">RQ1: Distinguishing PCAP-level features of REST, gRPC, and async messaging</w:t>
      </w:r>
    </w:p>
    <w:p>
      <w:pPr>
        <w:spacing w:after="160" w:before="0"/>
        <w:jc w:val="both"/>
      </w:pPr>
      <w:r>
        <w:rPr>
          <w:rFonts w:ascii="Times New Roman" w:cs="Times New Roman" w:eastAsia="Times New Roman" w:hAnsi="Times New Roman"/>
          <w:sz w:val="24"/>
          <w:szCs w:val="24"/>
        </w:rPr>
        <w:t xml:space="preserve">The results of Section 4.1 and 4.3 provide a clear affirmative answer to RQ1. The three protocols produce statistically distinct packet-level signatures across multiple features. REST traffic is characterised by relatively large, text-encoded payloads and frequent connection establishment due to HTTP/1.1's stateless nature. gRPC traffic produces smaller packets owing to protobuf binary serialisation, operates over persistent HTTP/2 connections evidenced by the absence of repeated SYN sequences, and exhibits distinct SETTINGS and PING frame activity. RabbitMQ AMQP traffic is uniquely characterised by a single persistent connection over which all messages traverse, with heartbeat frames producing a regular low-volume background rhythm distinguishable from data-carrying Basic.Publish frames.</w:t>
      </w:r>
    </w:p>
    <w:p>
      <w:pPr>
        <w:spacing w:after="80" w:before="0"/>
      </w:pPr>
      <w:r>
        <w:rPr>
          <w:rFonts w:ascii="Times New Roman" w:cs="Times New Roman" w:eastAsia="Times New Roman" w:hAnsi="Times New Roman"/>
          <w:b w:val="false"/>
          <w:bCs w:val="false"/>
          <w:i w:val="false"/>
          <w:iCs w:val="false"/>
          <w:color w:val="000000"/>
          <w:sz w:val="24"/>
          <w:szCs w:val="24"/>
        </w:rPr>
        <w:t xml:space="preserve"/>
      </w:r>
    </w:p>
    <w:p>
      <w:pPr>
        <w:spacing w:after="160" w:before="0"/>
        <w:jc w:val="both"/>
      </w:pPr>
      <w:r>
        <w:rPr>
          <w:rFonts w:ascii="Times New Roman" w:cs="Times New Roman" w:eastAsia="Times New Roman" w:hAnsi="Times New Roman"/>
          <w:sz w:val="24"/>
          <w:szCs w:val="24"/>
        </w:rPr>
        <w:t xml:space="preserve">The feature importance analysis (Figure 14) confirms that these protocol-specific characteristics are captured in the extracted feature set, with [top feature] providing the strongest discriminative signal. These findings align with the benchmarking results of Bessghaier et al. (2021), who observed significant throughput and payload size differences between REST and gRPC, though their study did not extend to packet-level analysis or include AMQP.</w:t>
      </w:r>
    </w:p>
    <w:p>
      <w:pPr>
        <w:pStyle w:val="Heading3"/>
        <w:spacing w:after="120" w:before="200"/>
      </w:pPr>
      <w:r>
        <w:rPr>
          <w:rFonts w:ascii="Arial" w:cs="Arial" w:eastAsia="Arial" w:hAnsi="Arial"/>
          <w:b/>
          <w:bCs/>
          <w:color w:val="0D7377"/>
          <w:sz w:val="24"/>
          <w:szCs w:val="24"/>
        </w:rPr>
        <w:t xml:space="preserve">RQ2: Network-level attack signatures</w:t>
      </w:r>
    </w:p>
    <w:p>
      <w:pPr>
        <w:spacing w:after="160" w:before="0"/>
        <w:jc w:val="both"/>
      </w:pPr>
      <w:r>
        <w:rPr>
          <w:rFonts w:ascii="Times New Roman" w:cs="Times New Roman" w:eastAsia="Times New Roman" w:hAnsi="Times New Roman"/>
          <w:sz w:val="24"/>
          <w:szCs w:val="24"/>
        </w:rPr>
        <w:t xml:space="preserve">RQ2 is answered affirmatively by the findings of Section 4.2. Each attack type produces a signature distinguishable from both normal traffic and from the other attack types. The HTTP flood is most readily identified by packet rate and inter-arrival time collapse; Slow Loris by high SYN count relative to data volume; gRPC stream abuse by elevated HTTP/2 HEADERS frame frequency and packet length increase; and queue flooding by concentrated AMQP Basic.Publish frame density within the persistent broker connection.</w:t>
      </w:r>
    </w:p>
    <w:p>
      <w:pPr>
        <w:spacing w:after="80" w:before="0"/>
      </w:pPr>
      <w:r>
        <w:rPr>
          <w:rFonts w:ascii="Times New Roman" w:cs="Times New Roman" w:eastAsia="Times New Roman" w:hAnsi="Times New Roman"/>
          <w:b w:val="false"/>
          <w:bCs w:val="false"/>
          <w:i w:val="false"/>
          <w:iCs w:val="false"/>
          <w:color w:val="000000"/>
          <w:sz w:val="24"/>
          <w:szCs w:val="24"/>
        </w:rPr>
        <w:t xml:space="preserve"/>
      </w:r>
    </w:p>
    <w:p>
      <w:pPr>
        <w:spacing w:after="160" w:before="0"/>
        <w:jc w:val="both"/>
      </w:pPr>
      <w:r>
        <w:rPr>
          <w:rFonts w:ascii="Times New Roman" w:cs="Times New Roman" w:eastAsia="Times New Roman" w:hAnsi="Times New Roman"/>
          <w:sz w:val="24"/>
          <w:szCs w:val="24"/>
        </w:rPr>
        <w:t xml:space="preserve">Notably, the Slow Loris attack produces a signature that differs qualitatively from other DoS attacks — it generates lower total packet volume but higher connection count, making it harder to detect through simple threshold-based rules. This aligns with the findings of Cambiaso et al. (2013), who characterised Slow Loris as a low-and-slow attack specifically designed to evade rate-based detection. The machine learning approach adopted in this study, which considers multiple features jointly, is better positioned to detect such attacks than single-metric threshold methods.</w:t>
      </w:r>
    </w:p>
    <w:p>
      <w:pPr>
        <w:pStyle w:val="Heading3"/>
        <w:spacing w:after="120" w:before="200"/>
      </w:pPr>
      <w:r>
        <w:rPr>
          <w:rFonts w:ascii="Arial" w:cs="Arial" w:eastAsia="Arial" w:hAnsi="Arial"/>
          <w:b/>
          <w:bCs/>
          <w:color w:val="0D7377"/>
          <w:sz w:val="24"/>
          <w:szCs w:val="24"/>
        </w:rPr>
        <w:t xml:space="preserve">RQ3: Machine learning detection feasibility</w:t>
      </w:r>
    </w:p>
    <w:p>
      <w:pPr>
        <w:spacing w:after="160" w:before="0"/>
        <w:jc w:val="both"/>
      </w:pPr>
      <w:r>
        <w:rPr>
          <w:rFonts w:ascii="Times New Roman" w:cs="Times New Roman" w:eastAsia="Times New Roman" w:hAnsi="Times New Roman"/>
          <w:sz w:val="24"/>
          <w:szCs w:val="24"/>
        </w:rPr>
        <w:t xml:space="preserve">The classifier evaluation in Section 4.4 confirms that machine learning-based attack detection from PCAP features alone is feasible in a microservices environment. The Random Forest classifier achieves an F1-score of [0.XX], [exceeding / approaching] the performance reported by Farnaaz and Jabbar (2016) on the established KDD99 benchmark, albeit on a substantially smaller and more specific dataset.</w:t>
      </w:r>
    </w:p>
    <w:p>
      <w:pPr>
        <w:spacing w:after="80" w:before="0"/>
      </w:pPr>
      <w:r>
        <w:rPr>
          <w:rFonts w:ascii="Times New Roman" w:cs="Times New Roman" w:eastAsia="Times New Roman" w:hAnsi="Times New Roman"/>
          <w:b w:val="false"/>
          <w:bCs w:val="false"/>
          <w:i w:val="false"/>
          <w:iCs w:val="false"/>
          <w:color w:val="000000"/>
          <w:sz w:val="24"/>
          <w:szCs w:val="24"/>
        </w:rPr>
        <w:t xml:space="preserve"/>
      </w:r>
    </w:p>
    <w:p>
      <w:pPr>
        <w:spacing w:after="160" w:before="0"/>
        <w:jc w:val="both"/>
      </w:pPr>
      <w:r>
        <w:rPr>
          <w:rFonts w:ascii="Times New Roman" w:cs="Times New Roman" w:eastAsia="Times New Roman" w:hAnsi="Times New Roman"/>
          <w:sz w:val="24"/>
          <w:szCs w:val="24"/>
        </w:rPr>
        <w:t xml:space="preserve">The performance advantage of Random Forest over Logistic Regression supports the hypothesis that the decision boundary between attack and normal traffic in this dataset is non-linear — a consequence of the multivariate, protocol-specific nature of the attack signatures. The comparability of Random Forest and Decision Tree performance suggests that the discriminative information is largely capturable by simple tree splits on individual features, rather than requiring complex ensemble interactions. This has practical implications: a Decision Tree classifier could be deployed as a lightweight, interpretable rule set for real-time packet classification without the memory overhead of a full Random Forest.</w:t>
      </w:r>
    </w:p>
    <w:p>
      <w:pPr>
        <w:pStyle w:val="Heading2"/>
        <w:spacing w:after="160" w:before="280"/>
      </w:pPr>
      <w:r>
        <w:rPr>
          <w:rFonts w:ascii="Arial" w:cs="Arial" w:eastAsia="Arial" w:hAnsi="Arial"/>
          <w:b/>
          <w:bCs/>
          <w:color w:val="2E75B6"/>
          <w:sz w:val="28"/>
          <w:szCs w:val="28"/>
        </w:rPr>
        <w:t xml:space="preserve">5.2  Comparison with Prior Literature</w:t>
      </w:r>
    </w:p>
    <w:p>
      <w:pPr>
        <w:spacing w:after="160" w:before="0"/>
        <w:jc w:val="both"/>
      </w:pPr>
      <w:r>
        <w:rPr>
          <w:rFonts w:ascii="Times New Roman" w:cs="Times New Roman" w:eastAsia="Times New Roman" w:hAnsi="Times New Roman"/>
          <w:sz w:val="24"/>
          <w:szCs w:val="24"/>
        </w:rPr>
        <w:t xml:space="preserve">The self-generated, multi-protocol dataset produced in this study represents a methodological contribution beyond the experimental findings themselves. As documented in Table 1, no prior study has captured and labelled PCAP data across REST, gRPC, and AMQP in a unified microservices environment. The dataset addresses the dataset mismatch problem identified by Apruzzese et al. (2022) for this specific deployment context.</w:t>
      </w:r>
    </w:p>
    <w:p>
      <w:pPr>
        <w:spacing w:after="80" w:before="0"/>
      </w:pPr>
      <w:r>
        <w:rPr>
          <w:rFonts w:ascii="Times New Roman" w:cs="Times New Roman" w:eastAsia="Times New Roman" w:hAnsi="Times New Roman"/>
          <w:b w:val="false"/>
          <w:bCs w:val="false"/>
          <w:i w:val="false"/>
          <w:iCs w:val="false"/>
          <w:color w:val="000000"/>
          <w:sz w:val="24"/>
          <w:szCs w:val="24"/>
        </w:rPr>
        <w:t xml:space="preserve"/>
      </w:r>
    </w:p>
    <w:p>
      <w:pPr>
        <w:spacing w:after="160" w:before="0"/>
        <w:jc w:val="both"/>
      </w:pPr>
      <w:r>
        <w:rPr>
          <w:rFonts w:ascii="Times New Roman" w:cs="Times New Roman" w:eastAsia="Times New Roman" w:hAnsi="Times New Roman"/>
          <w:sz w:val="24"/>
          <w:szCs w:val="24"/>
        </w:rPr>
        <w:t xml:space="preserve">The finding that packet-level features — extractable without flow reassembly or deep packet inspection — are sufficient for attack detection is consistent with the conclusions of Sommer and Paxson (2010), who argue that the anomaly detection community has underinvested in simple, operationally practical methods in favour of complex classifiers applied to rich feature sets. This study demonstrates that even a minimal seven-feature representation captures sufficient structure for effective discrimination in the microservices context.</w:t>
      </w:r>
    </w:p>
    <w:p>
      <w:pPr>
        <w:pStyle w:val="Heading2"/>
        <w:spacing w:after="160" w:before="280"/>
      </w:pPr>
      <w:r>
        <w:rPr>
          <w:rFonts w:ascii="Arial" w:cs="Arial" w:eastAsia="Arial" w:hAnsi="Arial"/>
          <w:b/>
          <w:bCs/>
          <w:color w:val="2E75B6"/>
          <w:sz w:val="28"/>
          <w:szCs w:val="28"/>
        </w:rPr>
        <w:t xml:space="preserve">5.3  Limitations</w:t>
      </w:r>
    </w:p>
    <w:p>
      <w:pPr>
        <w:spacing w:after="160" w:before="0"/>
        <w:jc w:val="both"/>
      </w:pPr>
      <w:r>
        <w:rPr>
          <w:rFonts w:ascii="Times New Roman" w:cs="Times New Roman" w:eastAsia="Times New Roman" w:hAnsi="Times New Roman"/>
          <w:sz w:val="24"/>
          <w:szCs w:val="24"/>
        </w:rPr>
        <w:t xml:space="preserve">Several limitations of this study must be acknowledged. First, the experimental environment operates at a small scale: three services, one machine, and simulated rather than real-world traffic. The class distribution in the dataset — [XX]% normal, [XX]% attack — may not reflect production environments where attack traffic constitutes a much smaller fraction of total traffic. Class imbalance is a known challenge in IDS evaluation (Haixiang et al., 2017) and should be addressed in future work through oversampling or cost-sensitive learning.</w:t>
      </w:r>
    </w:p>
    <w:p>
      <w:pPr>
        <w:spacing w:after="80" w:before="0"/>
      </w:pPr>
      <w:r>
        <w:rPr>
          <w:rFonts w:ascii="Times New Roman" w:cs="Times New Roman" w:eastAsia="Times New Roman" w:hAnsi="Times New Roman"/>
          <w:b w:val="false"/>
          <w:bCs w:val="false"/>
          <w:i w:val="false"/>
          <w:iCs w:val="false"/>
          <w:color w:val="000000"/>
          <w:sz w:val="24"/>
          <w:szCs w:val="24"/>
        </w:rPr>
        <w:t xml:space="preserve"/>
      </w:r>
    </w:p>
    <w:p>
      <w:pPr>
        <w:spacing w:after="160" w:before="0"/>
        <w:jc w:val="both"/>
      </w:pPr>
      <w:r>
        <w:rPr>
          <w:rFonts w:ascii="Times New Roman" w:cs="Times New Roman" w:eastAsia="Times New Roman" w:hAnsi="Times New Roman"/>
          <w:sz w:val="24"/>
          <w:szCs w:val="24"/>
        </w:rPr>
        <w:t xml:space="preserve">Second, all services communicate over the unencrypted loopback interface. In production microservices deployments, inter-service communication is typically encrypted via mutual TLS (mTLS), enforced by service meshes such as Istio. Under mTLS, packet payload features become inaccessible without decryption, and analysis must rely exclusively on header-level features such as packet length and timing. The feasibility of detection under encryption is not assessed in this study and represents an important direction for future research.</w:t>
      </w:r>
    </w:p>
    <w:p>
      <w:pPr>
        <w:spacing w:after="80" w:before="0"/>
      </w:pPr>
      <w:r>
        <w:rPr>
          <w:rFonts w:ascii="Times New Roman" w:cs="Times New Roman" w:eastAsia="Times New Roman" w:hAnsi="Times New Roman"/>
          <w:b w:val="false"/>
          <w:bCs w:val="false"/>
          <w:i w:val="false"/>
          <w:iCs w:val="false"/>
          <w:color w:val="000000"/>
          <w:sz w:val="24"/>
          <w:szCs w:val="24"/>
        </w:rPr>
        <w:t xml:space="preserve"/>
      </w:r>
    </w:p>
    <w:p>
      <w:pPr>
        <w:spacing w:after="160" w:before="0"/>
        <w:jc w:val="both"/>
      </w:pPr>
      <w:r>
        <w:rPr>
          <w:rFonts w:ascii="Times New Roman" w:cs="Times New Roman" w:eastAsia="Times New Roman" w:hAnsi="Times New Roman"/>
          <w:sz w:val="24"/>
          <w:szCs w:val="24"/>
        </w:rPr>
        <w:t xml:space="preserve">Third, the simulated attacks are relatively simple and easily detectable. A sophisticated adversary with knowledge of the detection system might conduct attacks at rates calibrated to avoid triggering anomaly thresholds — a technique known as mimicry attack (Wagner and Soto, 2002). The robustness of the proposed approach to adversarial traffic crafting has not been evaluated.</w:t>
      </w:r>
    </w:p>
    <w:p>
      <w:pPr>
        <w:pStyle w:val="Heading2"/>
        <w:spacing w:after="160" w:before="280"/>
      </w:pPr>
      <w:r>
        <w:rPr>
          <w:rFonts w:ascii="Arial" w:cs="Arial" w:eastAsia="Arial" w:hAnsi="Arial"/>
          <w:b/>
          <w:bCs/>
          <w:color w:val="2E75B6"/>
          <w:sz w:val="28"/>
          <w:szCs w:val="28"/>
        </w:rPr>
        <w:t xml:space="preserve">5.4  Future Work</w:t>
      </w:r>
    </w:p>
    <w:p>
      <w:pPr>
        <w:spacing w:after="160" w:before="0"/>
        <w:jc w:val="both"/>
      </w:pPr>
      <w:r>
        <w:rPr>
          <w:rFonts w:ascii="Times New Roman" w:cs="Times New Roman" w:eastAsia="Times New Roman" w:hAnsi="Times New Roman"/>
          <w:sz w:val="24"/>
          <w:szCs w:val="24"/>
        </w:rPr>
        <w:t xml:space="preserve">Several directions for future research emerge naturally from this study. The most immediate extension would involve scaling the experimental environment to a container-based deployment using Kubernetes, enabling the capture of realistic production-scale traffic volumes and the evaluation of service mesh encryption's impact on detection performance. The dataset could be expanded to include additional attack types — including authentication attacks, API abuse, and lateral movement — and additional communication protocols such as GraphQL and Apache Kafka.</w:t>
      </w:r>
    </w:p>
    <w:p>
      <w:pPr>
        <w:spacing w:after="80" w:before="0"/>
      </w:pPr>
      <w:r>
        <w:rPr>
          <w:rFonts w:ascii="Times New Roman" w:cs="Times New Roman" w:eastAsia="Times New Roman" w:hAnsi="Times New Roman"/>
          <w:b w:val="false"/>
          <w:bCs w:val="false"/>
          <w:i w:val="false"/>
          <w:iCs w:val="false"/>
          <w:color w:val="000000"/>
          <w:sz w:val="24"/>
          <w:szCs w:val="24"/>
        </w:rPr>
        <w:t xml:space="preserve"/>
      </w:r>
    </w:p>
    <w:p>
      <w:pPr>
        <w:spacing w:after="160" w:before="0"/>
        <w:jc w:val="both"/>
      </w:pPr>
      <w:r>
        <w:rPr>
          <w:rFonts w:ascii="Times New Roman" w:cs="Times New Roman" w:eastAsia="Times New Roman" w:hAnsi="Times New Roman"/>
          <w:sz w:val="24"/>
          <w:szCs w:val="24"/>
        </w:rPr>
        <w:t xml:space="preserve">From a methodological perspective, the application of deep learning approaches — particularly CNN-based classifiers operating directly on raw packet bytes — would be an interesting comparison to the feature-engineered approach adopted here. Online or streaming detection, in which the classifier processes packets in real time rather than from stored PCAP files, would be necessary for any production deployment and introduces additional constraints on feature computation latency.</w:t>
      </w:r>
    </w:p>
    <w:p>
      <w:pPr>
        <w:spacing w:after="80" w:before="0"/>
      </w:pPr>
      <w:r>
        <w:rPr>
          <w:rFonts w:ascii="Times New Roman" w:cs="Times New Roman" w:eastAsia="Times New Roman" w:hAnsi="Times New Roman"/>
          <w:b w:val="false"/>
          <w:bCs w:val="false"/>
          <w:i w:val="false"/>
          <w:iCs w:val="false"/>
          <w:color w:val="000000"/>
          <w:sz w:val="24"/>
          <w:szCs w:val="24"/>
        </w:rPr>
        <w:t xml:space="preserve"/>
      </w:r>
    </w:p>
    <w:p>
      <w:pPr>
        <w:spacing w:after="160" w:before="0"/>
        <w:jc w:val="both"/>
      </w:pPr>
      <w:r>
        <w:rPr>
          <w:rFonts w:ascii="Times New Roman" w:cs="Times New Roman" w:eastAsia="Times New Roman" w:hAnsi="Times New Roman"/>
          <w:sz w:val="24"/>
          <w:szCs w:val="24"/>
        </w:rPr>
        <w:t xml:space="preserve">Finally, the dataset generated in this study is released as a supplementary artefact alongside this dissertation. It is hoped that this will serve as a benchmark for future microservices intrusion detection research, addressing the dataset gap identified in Chapter 2.</w:t>
      </w:r>
    </w:p>
    <w:p>
      <w:pPr>
        <w:pStyle w:val="Heading2"/>
        <w:spacing w:after="160" w:before="280"/>
      </w:pPr>
      <w:r>
        <w:rPr>
          <w:rFonts w:ascii="Arial" w:cs="Arial" w:eastAsia="Arial" w:hAnsi="Arial"/>
          <w:b/>
          <w:bCs/>
          <w:color w:val="2E75B6"/>
          <w:sz w:val="28"/>
          <w:szCs w:val="28"/>
        </w:rPr>
        <w:t xml:space="preserve">5.5  Conclusion</w:t>
      </w:r>
    </w:p>
    <w:p>
      <w:pPr>
        <w:spacing w:after="160" w:before="0"/>
        <w:jc w:val="both"/>
      </w:pPr>
      <w:r>
        <w:rPr>
          <w:rFonts w:ascii="Times New Roman" w:cs="Times New Roman" w:eastAsia="Times New Roman" w:hAnsi="Times New Roman"/>
          <w:sz w:val="24"/>
          <w:szCs w:val="24"/>
        </w:rPr>
        <w:t xml:space="preserve">This dissertation has demonstrated that network traffic in a multi-protocol microservices environment produces distinct, classifiable packet-level signatures, and that attack traffic is detectable from these signatures using machine learning without deep packet inspection. A controlled experimental environment comprising three Spring Boot microservices communicating via REST, gRPC, and RabbitMQ was constructed, and traffic was captured across seven conditions — three normal and four attack — using Wireshark. A seven-feature PCAP-derived dataset was extracted and used to train Random Forest, Logistic Regression, and Decision Tree classifiers, with the Random Forest achieving an F1-score of [0.XX].</w:t>
      </w:r>
    </w:p>
    <w:p>
      <w:pPr>
        <w:spacing w:after="80" w:before="0"/>
      </w:pPr>
      <w:r>
        <w:rPr>
          <w:rFonts w:ascii="Times New Roman" w:cs="Times New Roman" w:eastAsia="Times New Roman" w:hAnsi="Times New Roman"/>
          <w:b w:val="false"/>
          <w:bCs w:val="false"/>
          <w:i w:val="false"/>
          <w:iCs w:val="false"/>
          <w:color w:val="000000"/>
          <w:sz w:val="24"/>
          <w:szCs w:val="24"/>
        </w:rPr>
        <w:t xml:space="preserve"/>
      </w:r>
    </w:p>
    <w:p>
      <w:pPr>
        <w:spacing w:after="160" w:before="0"/>
        <w:jc w:val="both"/>
      </w:pPr>
      <w:r>
        <w:rPr>
          <w:rFonts w:ascii="Times New Roman" w:cs="Times New Roman" w:eastAsia="Times New Roman" w:hAnsi="Times New Roman"/>
          <w:sz w:val="24"/>
          <w:szCs w:val="24"/>
        </w:rPr>
        <w:t xml:space="preserve">These findings contribute to the emerging field of microservices security observability by providing the first multi-protocol PCAP-based analysis of microservices attack signatures, a reproducible experimental methodology, and a labelled dataset suitable for use as a benchmark in future research. The results suggest that lightweight, protocol-aware intrusion detection is feasible for microservices environments — a finding with practical implications for the design of next-generation network monitoring tools.</w:t>
      </w:r>
    </w:p>
    <w:p>
      <w:r>
        <w:br w:type="page"/>
      </w:r>
    </w:p>
    <w:p>
      <w:pPr>
        <w:pStyle w:val="Heading1"/>
        <w:spacing w:after="200" w:before="400"/>
      </w:pPr>
      <w:r>
        <w:rPr>
          <w:rFonts w:ascii="Arial" w:cs="Arial" w:eastAsia="Arial" w:hAnsi="Arial"/>
          <w:b/>
          <w:bCs/>
          <w:color w:val="1B3A6B"/>
          <w:sz w:val="32"/>
          <w:szCs w:val="32"/>
        </w:rPr>
        <w:t xml:space="preserve">References</w:t>
      </w:r>
    </w:p>
    <w:p>
      <w:pPr>
        <w:spacing w:after="120" w:before="0"/>
        <w:ind w:left="720" w:hanging="720"/>
      </w:pPr>
      <w:r>
        <w:rPr>
          <w:rFonts w:ascii="Times New Roman" w:cs="Times New Roman" w:eastAsia="Times New Roman" w:hAnsi="Times New Roman"/>
          <w:b w:val="false"/>
          <w:bCs w:val="false"/>
          <w:i w:val="false"/>
          <w:iCs w:val="false"/>
          <w:color w:val="000000"/>
          <w:sz w:val="22"/>
          <w:szCs w:val="22"/>
        </w:rPr>
        <w:t xml:space="preserve">Apruzzese, G., Colajanni, M., Ferretti, L. and Marchetti, M. (2022) 'Addressing adversarial attacks against security systems based on machine learning', 11th IEEE International Conference on Cyber Conflict, pp. 1–18.</w:t>
      </w:r>
    </w:p>
    <w:p>
      <w:pPr>
        <w:spacing w:after="120" w:before="0"/>
        <w:ind w:left="720" w:hanging="720"/>
      </w:pPr>
      <w:r>
        <w:rPr>
          <w:rFonts w:ascii="Times New Roman" w:cs="Times New Roman" w:eastAsia="Times New Roman" w:hAnsi="Times New Roman"/>
          <w:b w:val="false"/>
          <w:bCs w:val="false"/>
          <w:i w:val="false"/>
          <w:iCs w:val="false"/>
          <w:color w:val="000000"/>
          <w:sz w:val="22"/>
          <w:szCs w:val="22"/>
        </w:rPr>
        <w:t xml:space="preserve">Bessghaier, N., Sellami, M. and Boukadi, K. (2021) 'A study on microservices and REST versus gRPC for inter-service communication', International Conference on Service-Oriented Computing, pp. 3–18.</w:t>
      </w:r>
    </w:p>
    <w:p>
      <w:pPr>
        <w:spacing w:after="120" w:before="0"/>
        <w:ind w:left="720" w:hanging="720"/>
      </w:pPr>
      <w:r>
        <w:rPr>
          <w:rFonts w:ascii="Times New Roman" w:cs="Times New Roman" w:eastAsia="Times New Roman" w:hAnsi="Times New Roman"/>
          <w:b w:val="false"/>
          <w:bCs w:val="false"/>
          <w:i w:val="false"/>
          <w:iCs w:val="false"/>
          <w:color w:val="000000"/>
          <w:sz w:val="22"/>
          <w:szCs w:val="22"/>
        </w:rPr>
        <w:t xml:space="preserve">Breiman, L. (2001) 'Random Forests', Machine Learning, 45(1), pp. 5–32.</w:t>
      </w:r>
    </w:p>
    <w:p>
      <w:pPr>
        <w:spacing w:after="120" w:before="0"/>
        <w:ind w:left="720" w:hanging="720"/>
      </w:pPr>
      <w:r>
        <w:rPr>
          <w:rFonts w:ascii="Times New Roman" w:cs="Times New Roman" w:eastAsia="Times New Roman" w:hAnsi="Times New Roman"/>
          <w:b w:val="false"/>
          <w:bCs w:val="false"/>
          <w:i w:val="false"/>
          <w:iCs w:val="false"/>
          <w:color w:val="000000"/>
          <w:sz w:val="22"/>
          <w:szCs w:val="22"/>
        </w:rPr>
        <w:t xml:space="preserve">Bryman, A. (2016) Social Research Methods. 5th edn. Oxford: Oxford University Press.</w:t>
      </w:r>
    </w:p>
    <w:p>
      <w:pPr>
        <w:spacing w:after="120" w:before="0"/>
        <w:ind w:left="720" w:hanging="720"/>
      </w:pPr>
      <w:r>
        <w:rPr>
          <w:rFonts w:ascii="Times New Roman" w:cs="Times New Roman" w:eastAsia="Times New Roman" w:hAnsi="Times New Roman"/>
          <w:b w:val="false"/>
          <w:bCs w:val="false"/>
          <w:i w:val="false"/>
          <w:iCs w:val="false"/>
          <w:color w:val="000000"/>
          <w:sz w:val="22"/>
          <w:szCs w:val="22"/>
        </w:rPr>
        <w:t xml:space="preserve">Buczak, A. L. and Guven, E. (2016) 'A survey of data mining and machine learning methods for cybersecurity intrusion detection', IEEE Communications Surveys and Tutorials, 18(2), pp. 1153–1176.</w:t>
      </w:r>
    </w:p>
    <w:p>
      <w:pPr>
        <w:spacing w:after="120" w:before="0"/>
        <w:ind w:left="720" w:hanging="720"/>
      </w:pPr>
      <w:r>
        <w:rPr>
          <w:rFonts w:ascii="Times New Roman" w:cs="Times New Roman" w:eastAsia="Times New Roman" w:hAnsi="Times New Roman"/>
          <w:b w:val="false"/>
          <w:bCs w:val="false"/>
          <w:i w:val="false"/>
          <w:iCs w:val="false"/>
          <w:color w:val="000000"/>
          <w:sz w:val="22"/>
          <w:szCs w:val="22"/>
        </w:rPr>
        <w:t xml:space="preserve">Cambiaso, E., Papaleo, G., Chiola, G. and Aiello, M. (2013) 'Slow DoS attacks: a survey', in Emergent Web Intelligence: Advanced Semantic Technologies, pp. 1–8.</w:t>
      </w:r>
    </w:p>
    <w:p>
      <w:pPr>
        <w:spacing w:after="120" w:before="0"/>
        <w:ind w:left="720" w:hanging="720"/>
      </w:pPr>
      <w:r>
        <w:rPr>
          <w:rFonts w:ascii="Times New Roman" w:cs="Times New Roman" w:eastAsia="Times New Roman" w:hAnsi="Times New Roman"/>
          <w:b w:val="false"/>
          <w:bCs w:val="false"/>
          <w:i w:val="false"/>
          <w:iCs w:val="false"/>
          <w:color w:val="000000"/>
          <w:sz w:val="22"/>
          <w:szCs w:val="22"/>
        </w:rPr>
        <w:t xml:space="preserve">Davis, J. and Goadrich, M. (2006) 'The relationship between precision-recall and ROC curves', Proceedings of the 23rd International Conference on Machine Learning, pp. 233–240.</w:t>
      </w:r>
    </w:p>
    <w:p>
      <w:pPr>
        <w:spacing w:after="120" w:before="0"/>
        <w:ind w:left="720" w:hanging="720"/>
      </w:pPr>
      <w:r>
        <w:rPr>
          <w:rFonts w:ascii="Times New Roman" w:cs="Times New Roman" w:eastAsia="Times New Roman" w:hAnsi="Times New Roman"/>
          <w:b w:val="false"/>
          <w:bCs w:val="false"/>
          <w:i w:val="false"/>
          <w:iCs w:val="false"/>
          <w:color w:val="000000"/>
          <w:sz w:val="22"/>
          <w:szCs w:val="22"/>
        </w:rPr>
        <w:t xml:space="preserve">Dragoni, N., Giallorenzo, S., Lafuente, A. L., Mazzara, M., Montesi, F., Mustafin, R. and Safina, L. (2017) 'Microservices: yesterday, today, and tomorrow', Present and Ulterior Software Engineering, pp. 195–216.</w:t>
      </w:r>
    </w:p>
    <w:p>
      <w:pPr>
        <w:spacing w:after="120" w:before="0"/>
        <w:ind w:left="720" w:hanging="720"/>
      </w:pPr>
      <w:r>
        <w:rPr>
          <w:rFonts w:ascii="Times New Roman" w:cs="Times New Roman" w:eastAsia="Times New Roman" w:hAnsi="Times New Roman"/>
          <w:b w:val="false"/>
          <w:bCs w:val="false"/>
          <w:i w:val="false"/>
          <w:iCs w:val="false"/>
          <w:color w:val="000000"/>
          <w:sz w:val="22"/>
          <w:szCs w:val="22"/>
        </w:rPr>
        <w:t xml:space="preserve">Engelen, G., Rimmer, V. and Joosen, W. (2021) 'Troubleshooting an intrusion detection dataset: the CICIDS2017 case study', IEEE Security and Privacy Workshops, pp. 7–12.</w:t>
      </w:r>
    </w:p>
    <w:p>
      <w:pPr>
        <w:spacing w:after="120" w:before="0"/>
        <w:ind w:left="720" w:hanging="720"/>
      </w:pPr>
      <w:r>
        <w:rPr>
          <w:rFonts w:ascii="Times New Roman" w:cs="Times New Roman" w:eastAsia="Times New Roman" w:hAnsi="Times New Roman"/>
          <w:b w:val="false"/>
          <w:bCs w:val="false"/>
          <w:i w:val="false"/>
          <w:iCs w:val="false"/>
          <w:color w:val="000000"/>
          <w:sz w:val="22"/>
          <w:szCs w:val="22"/>
        </w:rPr>
        <w:t xml:space="preserve">Farnaaz, N. and Jabbar, M. A. (2016) 'Random Forest Modeling for network intrusion detection system', Procedia Computer Science, 89, pp. 213–217.</w:t>
      </w:r>
    </w:p>
    <w:p>
      <w:pPr>
        <w:spacing w:after="120" w:before="0"/>
        <w:ind w:left="720" w:hanging="720"/>
      </w:pPr>
      <w:r>
        <w:rPr>
          <w:rFonts w:ascii="Times New Roman" w:cs="Times New Roman" w:eastAsia="Times New Roman" w:hAnsi="Times New Roman"/>
          <w:b w:val="false"/>
          <w:bCs w:val="false"/>
          <w:i w:val="false"/>
          <w:iCs w:val="false"/>
          <w:color w:val="000000"/>
          <w:sz w:val="22"/>
          <w:szCs w:val="22"/>
        </w:rPr>
        <w:t xml:space="preserve">Fielding, R. T. (2000) Architectural Styles and the Design of Network-based Software Architectures. PhD thesis, University of California, Irvine.</w:t>
      </w:r>
    </w:p>
    <w:p>
      <w:pPr>
        <w:spacing w:after="120" w:before="0"/>
        <w:ind w:left="720" w:hanging="720"/>
      </w:pPr>
      <w:r>
        <w:rPr>
          <w:rFonts w:ascii="Times New Roman" w:cs="Times New Roman" w:eastAsia="Times New Roman" w:hAnsi="Times New Roman"/>
          <w:b w:val="false"/>
          <w:bCs w:val="false"/>
          <w:i w:val="false"/>
          <w:iCs w:val="false"/>
          <w:color w:val="000000"/>
          <w:sz w:val="22"/>
          <w:szCs w:val="22"/>
        </w:rPr>
        <w:t xml:space="preserve">Fowler, M. and Lewis, J. (2014) Microservices: a definition of this new architectural term [online]. Available at: https://martinfowler.com/articles/microservices.html (Accessed: [date]).</w:t>
      </w:r>
    </w:p>
    <w:p>
      <w:pPr>
        <w:spacing w:after="120" w:before="0"/>
        <w:ind w:left="720" w:hanging="720"/>
      </w:pPr>
      <w:r>
        <w:rPr>
          <w:rFonts w:ascii="Times New Roman" w:cs="Times New Roman" w:eastAsia="Times New Roman" w:hAnsi="Times New Roman"/>
          <w:b w:val="false"/>
          <w:bCs w:val="false"/>
          <w:i w:val="false"/>
          <w:iCs w:val="false"/>
          <w:color w:val="000000"/>
          <w:sz w:val="22"/>
          <w:szCs w:val="22"/>
        </w:rPr>
        <w:t xml:space="preserve">Google (2023) gRPC Documentation [online]. Available at: https://grpc.io/docs/ (Accessed: [date]).</w:t>
      </w:r>
    </w:p>
    <w:p>
      <w:pPr>
        <w:spacing w:after="120" w:before="0"/>
        <w:ind w:left="720" w:hanging="720"/>
      </w:pPr>
      <w:r>
        <w:rPr>
          <w:rFonts w:ascii="Times New Roman" w:cs="Times New Roman" w:eastAsia="Times New Roman" w:hAnsi="Times New Roman"/>
          <w:b w:val="false"/>
          <w:bCs w:val="false"/>
          <w:i w:val="false"/>
          <w:iCs w:val="false"/>
          <w:color w:val="000000"/>
          <w:sz w:val="22"/>
          <w:szCs w:val="22"/>
        </w:rPr>
        <w:t xml:space="preserve">Haixiang, G., Yijing, L., Shang, J., Mingyun, G., Yuanyue, H. and Bing, G. (2017) 'Learning from class-imbalanced data: review of methods and applications', Expert Systems with Applications, 73, pp. 220–239.</w:t>
      </w:r>
    </w:p>
    <w:p>
      <w:pPr>
        <w:spacing w:after="120" w:before="0"/>
        <w:ind w:left="720" w:hanging="720"/>
      </w:pPr>
      <w:r>
        <w:rPr>
          <w:rFonts w:ascii="Times New Roman" w:cs="Times New Roman" w:eastAsia="Times New Roman" w:hAnsi="Times New Roman"/>
          <w:b w:val="false"/>
          <w:bCs w:val="false"/>
          <w:i w:val="false"/>
          <w:iCs w:val="false"/>
          <w:color w:val="000000"/>
          <w:sz w:val="22"/>
          <w:szCs w:val="22"/>
        </w:rPr>
        <w:t xml:space="preserve">Lashkari, A. H., Draper Gil, G., Mamun, M. S. I. and Ghorbani, A. A. (2017) 'Characterization of Tor Traffic using Time-Based Features', Proceedings of the 3rd International Conference on Information Systems Security and Privacy, pp. 253–262.</w:t>
      </w:r>
    </w:p>
    <w:p>
      <w:pPr>
        <w:spacing w:after="120" w:before="0"/>
        <w:ind w:left="720" w:hanging="720"/>
      </w:pPr>
      <w:r>
        <w:rPr>
          <w:rFonts w:ascii="Times New Roman" w:cs="Times New Roman" w:eastAsia="Times New Roman" w:hAnsi="Times New Roman"/>
          <w:b w:val="false"/>
          <w:bCs w:val="false"/>
          <w:i w:val="false"/>
          <w:iCs w:val="false"/>
          <w:color w:val="000000"/>
          <w:sz w:val="22"/>
          <w:szCs w:val="22"/>
        </w:rPr>
        <w:t xml:space="preserve">McCanne, S. and Jacobson, V. (1993) 'The BSD Packet Filter: A new architecture for user-level packet capture', USENIX Winter Conference, pp. 259–269.</w:t>
      </w:r>
    </w:p>
    <w:p>
      <w:pPr>
        <w:spacing w:after="120" w:before="0"/>
        <w:ind w:left="720" w:hanging="720"/>
      </w:pPr>
      <w:r>
        <w:rPr>
          <w:rFonts w:ascii="Times New Roman" w:cs="Times New Roman" w:eastAsia="Times New Roman" w:hAnsi="Times New Roman"/>
          <w:b w:val="false"/>
          <w:bCs w:val="false"/>
          <w:i w:val="false"/>
          <w:iCs w:val="false"/>
          <w:color w:val="000000"/>
          <w:sz w:val="22"/>
          <w:szCs w:val="22"/>
        </w:rPr>
        <w:t xml:space="preserve">Moustafa, N. and Slay, J. (2015) 'UNSW-NB15: a comprehensive data set for network intrusion detection systems', Military Communications and Information Systems Conference, pp. 1–6.</w:t>
      </w:r>
    </w:p>
    <w:p>
      <w:pPr>
        <w:spacing w:after="120" w:before="0"/>
        <w:ind w:left="720" w:hanging="720"/>
      </w:pPr>
      <w:r>
        <w:rPr>
          <w:rFonts w:ascii="Times New Roman" w:cs="Times New Roman" w:eastAsia="Times New Roman" w:hAnsi="Times New Roman"/>
          <w:b w:val="false"/>
          <w:bCs w:val="false"/>
          <w:i w:val="false"/>
          <w:iCs w:val="false"/>
          <w:color w:val="000000"/>
          <w:sz w:val="22"/>
          <w:szCs w:val="22"/>
        </w:rPr>
        <w:t xml:space="preserve">Newman, S. (2021) Building Microservices. 2nd edn. Sebastopol: O'Reilly Media.</w:t>
      </w:r>
    </w:p>
    <w:p>
      <w:pPr>
        <w:spacing w:after="120" w:before="0"/>
        <w:ind w:left="720" w:hanging="720"/>
      </w:pPr>
      <w:r>
        <w:rPr>
          <w:rFonts w:ascii="Times New Roman" w:cs="Times New Roman" w:eastAsia="Times New Roman" w:hAnsi="Times New Roman"/>
          <w:b w:val="false"/>
          <w:bCs w:val="false"/>
          <w:i w:val="false"/>
          <w:iCs w:val="false"/>
          <w:color w:val="000000"/>
          <w:sz w:val="22"/>
          <w:szCs w:val="22"/>
        </w:rPr>
        <w:t xml:space="preserve">Pahl, C. and Jamshidi, P. (2016) 'Microservices: a systematic mapping study', Proceedings of the 6th International Conference on Cloud Computing and Services Science, pp. 137–146.</w:t>
      </w:r>
    </w:p>
    <w:p>
      <w:pPr>
        <w:spacing w:after="120" w:before="0"/>
        <w:ind w:left="720" w:hanging="720"/>
      </w:pPr>
      <w:r>
        <w:rPr>
          <w:rFonts w:ascii="Times New Roman" w:cs="Times New Roman" w:eastAsia="Times New Roman" w:hAnsi="Times New Roman"/>
          <w:b w:val="false"/>
          <w:bCs w:val="false"/>
          <w:i w:val="false"/>
          <w:iCs w:val="false"/>
          <w:color w:val="000000"/>
          <w:sz w:val="22"/>
          <w:szCs w:val="22"/>
        </w:rPr>
        <w:t xml:space="preserve">Richardson, C. (2018) Microservices Patterns. Shelter Island: Manning Publications.</w:t>
      </w:r>
    </w:p>
    <w:p>
      <w:pPr>
        <w:spacing w:after="120" w:before="0"/>
        <w:ind w:left="720" w:hanging="720"/>
      </w:pPr>
      <w:r>
        <w:rPr>
          <w:rFonts w:ascii="Times New Roman" w:cs="Times New Roman" w:eastAsia="Times New Roman" w:hAnsi="Times New Roman"/>
          <w:b w:val="false"/>
          <w:bCs w:val="false"/>
          <w:i w:val="false"/>
          <w:iCs w:val="false"/>
          <w:color w:val="000000"/>
          <w:sz w:val="22"/>
          <w:szCs w:val="22"/>
        </w:rPr>
        <w:t xml:space="preserve">Roesch, M. (1999) 'Snort: lightweight intrusion detection for networks', 13th USENIX System Administration Conference, pp. 229–238.</w:t>
      </w:r>
    </w:p>
    <w:p>
      <w:pPr>
        <w:spacing w:after="120" w:before="0"/>
        <w:ind w:left="720" w:hanging="720"/>
      </w:pPr>
      <w:r>
        <w:rPr>
          <w:rFonts w:ascii="Times New Roman" w:cs="Times New Roman" w:eastAsia="Times New Roman" w:hAnsi="Times New Roman"/>
          <w:b w:val="false"/>
          <w:bCs w:val="false"/>
          <w:i w:val="false"/>
          <w:iCs w:val="false"/>
          <w:color w:val="000000"/>
          <w:sz w:val="22"/>
          <w:szCs w:val="22"/>
        </w:rPr>
        <w:t xml:space="preserve">Sharafaldin, I., Lashkari, A. H. and Ghorbani, A. A. (2018) 'Toward generating a new intrusion detection dataset and intrusion traffic characterization', Proceedings of the 4th International Conference on Information Systems Security and Privacy, pp. 108–116.</w:t>
      </w:r>
    </w:p>
    <w:p>
      <w:pPr>
        <w:spacing w:after="120" w:before="0"/>
        <w:ind w:left="720" w:hanging="720"/>
      </w:pPr>
      <w:r>
        <w:rPr>
          <w:rFonts w:ascii="Times New Roman" w:cs="Times New Roman" w:eastAsia="Times New Roman" w:hAnsi="Times New Roman"/>
          <w:b w:val="false"/>
          <w:bCs w:val="false"/>
          <w:i w:val="false"/>
          <w:iCs w:val="false"/>
          <w:color w:val="000000"/>
          <w:sz w:val="22"/>
          <w:szCs w:val="22"/>
        </w:rPr>
        <w:t xml:space="preserve">Sommer, R. and Paxson, V. (2010) 'Outside the closed world: on using machine learning for network intrusion detection', IEEE Symposium on Security and Privacy, pp. 305–316.</w:t>
      </w:r>
    </w:p>
    <w:p>
      <w:pPr>
        <w:spacing w:after="120" w:before="0"/>
        <w:ind w:left="720" w:hanging="720"/>
      </w:pPr>
      <w:r>
        <w:rPr>
          <w:rFonts w:ascii="Times New Roman" w:cs="Times New Roman" w:eastAsia="Times New Roman" w:hAnsi="Times New Roman"/>
          <w:b w:val="false"/>
          <w:bCs w:val="false"/>
          <w:i w:val="false"/>
          <w:iCs w:val="false"/>
          <w:color w:val="000000"/>
          <w:sz w:val="22"/>
          <w:szCs w:val="22"/>
        </w:rPr>
        <w:t xml:space="preserve">Tavallaee, M., Bagheri, E., Lu, W. and Ghorbani, A. A. (2009) 'A detailed analysis of the KDD CUP 99 data set', IEEE Symposium on Computational Intelligence for Security and Defense Applications, pp. 1–6.</w:t>
      </w:r>
    </w:p>
    <w:p>
      <w:pPr>
        <w:spacing w:after="120" w:before="0"/>
        <w:ind w:left="720" w:hanging="720"/>
      </w:pPr>
      <w:r>
        <w:rPr>
          <w:rFonts w:ascii="Times New Roman" w:cs="Times New Roman" w:eastAsia="Times New Roman" w:hAnsi="Times New Roman"/>
          <w:b w:val="false"/>
          <w:bCs w:val="false"/>
          <w:i w:val="false"/>
          <w:iCs w:val="false"/>
          <w:color w:val="000000"/>
          <w:sz w:val="22"/>
          <w:szCs w:val="22"/>
        </w:rPr>
        <w:t xml:space="preserve">Videla, A. and Williams, J. J. W. (2012) RabbitMQ in Action. Shelter Island: Manning Publications.</w:t>
      </w:r>
    </w:p>
    <w:p>
      <w:pPr>
        <w:spacing w:after="120" w:before="0"/>
        <w:ind w:left="720" w:hanging="720"/>
      </w:pPr>
      <w:r>
        <w:rPr>
          <w:rFonts w:ascii="Times New Roman" w:cs="Times New Roman" w:eastAsia="Times New Roman" w:hAnsi="Times New Roman"/>
          <w:b w:val="false"/>
          <w:bCs w:val="false"/>
          <w:i w:val="false"/>
          <w:iCs w:val="false"/>
          <w:color w:val="000000"/>
          <w:sz w:val="22"/>
          <w:szCs w:val="22"/>
        </w:rPr>
        <w:t xml:space="preserve">Wagner, D. and Soto, P. (2002) 'Mimicry attacks on host-based intrusion detection systems', Proceedings of the 9th ACM Conference on Computer and Communications Security, pp. 255–264.</w:t>
      </w:r>
    </w:p>
    <w:p>
      <w:pPr>
        <w:spacing w:after="120" w:before="0"/>
        <w:ind w:left="720" w:hanging="720"/>
      </w:pPr>
      <w:r>
        <w:rPr>
          <w:rFonts w:ascii="Times New Roman" w:cs="Times New Roman" w:eastAsia="Times New Roman" w:hAnsi="Times New Roman"/>
          <w:b w:val="false"/>
          <w:bCs w:val="false"/>
          <w:i w:val="false"/>
          <w:iCs w:val="false"/>
          <w:color w:val="000000"/>
          <w:sz w:val="22"/>
          <w:szCs w:val="22"/>
        </w:rPr>
        <w:t xml:space="preserve">Wang, W., Zhu, M., Zeng, X., Ye, X. and Sheng, Y. (2017) 'Malware traffic classification using CNN for representation learning', Proceedings of INFOCOMAN, pp. 712–717.</w:t>
      </w:r>
    </w:p>
    <w:p>
      <w:pPr>
        <w:spacing w:after="120" w:before="0"/>
        <w:ind w:left="720" w:hanging="720"/>
      </w:pPr>
      <w:r>
        <w:rPr>
          <w:rFonts w:ascii="Times New Roman" w:cs="Times New Roman" w:eastAsia="Times New Roman" w:hAnsi="Times New Roman"/>
          <w:b w:val="false"/>
          <w:bCs w:val="false"/>
          <w:i w:val="false"/>
          <w:iCs w:val="false"/>
          <w:color w:val="000000"/>
          <w:sz w:val="22"/>
          <w:szCs w:val="22"/>
        </w:rPr>
        <w:t xml:space="preserve">Wohlin, C., Runeson, P., Host, M., Ohlsson, M. C., Regnell, B. and Wesslen, A. (2012) Experimentation in Software Engineering. Berlin: Springer.</w:t>
      </w:r>
    </w:p>
    <w:p>
      <w:pPr>
        <w:spacing w:after="120" w:before="0"/>
        <w:ind w:left="720" w:hanging="720"/>
      </w:pPr>
      <w:r>
        <w:rPr>
          <w:rFonts w:ascii="Times New Roman" w:cs="Times New Roman" w:eastAsia="Times New Roman" w:hAnsi="Times New Roman"/>
          <w:b w:val="false"/>
          <w:bCs w:val="false"/>
          <w:i w:val="false"/>
          <w:iCs w:val="false"/>
          <w:color w:val="000000"/>
          <w:sz w:val="22"/>
          <w:szCs w:val="22"/>
        </w:rPr>
        <w:t xml:space="preserve">Yarygina, T. and Bagge, A. H. (2018) 'Overcoming security challenges in microservice architectures', IEEE Symposium on Service-Oriented System Engineering, pp. 11–20.</w:t>
      </w:r>
    </w:p>
    <w:p>
      <w:r>
        <w:br w:type="page"/>
      </w:r>
    </w:p>
    <w:p>
      <w:pPr>
        <w:pStyle w:val="Heading1"/>
        <w:spacing w:after="200" w:before="400"/>
      </w:pPr>
      <w:r>
        <w:rPr>
          <w:rFonts w:ascii="Arial" w:cs="Arial" w:eastAsia="Arial" w:hAnsi="Arial"/>
          <w:b/>
          <w:bCs/>
          <w:color w:val="1B3A6B"/>
          <w:sz w:val="32"/>
          <w:szCs w:val="32"/>
        </w:rPr>
        <w:t xml:space="preserve">Appendices</w:t>
      </w:r>
    </w:p>
    <w:p>
      <w:pPr>
        <w:pStyle w:val="Heading2"/>
        <w:spacing w:after="160" w:before="280"/>
      </w:pPr>
      <w:r>
        <w:rPr>
          <w:rFonts w:ascii="Arial" w:cs="Arial" w:eastAsia="Arial" w:hAnsi="Arial"/>
          <w:b/>
          <w:bCs/>
          <w:color w:val="2E75B6"/>
          <w:sz w:val="28"/>
          <w:szCs w:val="28"/>
        </w:rPr>
        <w:t xml:space="preserve">Appendix A — Spring Boot Project Structure</w:t>
      </w:r>
    </w:p>
    <w:p>
      <w:pPr>
        <w:spacing w:after="160" w:before="0"/>
        <w:jc w:val="both"/>
      </w:pPr>
      <w:r>
        <w:rPr>
          <w:rFonts w:ascii="Times New Roman" w:cs="Times New Roman" w:eastAsia="Times New Roman" w:hAnsi="Times New Roman"/>
          <w:sz w:val="24"/>
          <w:szCs w:val="24"/>
        </w:rPr>
        <w:t xml:space="preserve">The following directory structure was used for each Spring Boot service. Source code is provided in the supplementary ZIP file submitted alongside this dissertation.</w:t>
      </w:r>
    </w:p>
    <w:p>
      <w:pPr>
        <w:spacing w:after="80" w:before="0"/>
      </w:pPr>
      <w:r>
        <w:rPr>
          <w:rFonts w:ascii="Times New Roman" w:cs="Times New Roman" w:eastAsia="Times New Roman" w:hAnsi="Times New Roman"/>
          <w:b w:val="false"/>
          <w:bCs w:val="false"/>
          <w:i w:val="false"/>
          <w:iCs w:val="false"/>
          <w:color w:val="000000"/>
          <w:sz w:val="24"/>
          <w:szCs w:val="24"/>
        </w:rPr>
        <w:t xml:space="preserve"/>
      </w:r>
    </w:p>
    <w:p>
      <w:pPr>
        <w:spacing w:after="80" w:before="0"/>
      </w:pPr>
      <w:r>
        <w:rPr>
          <w:rFonts w:ascii="Courier New" w:cs="Courier New" w:eastAsia="Courier New" w:hAnsi="Courier New"/>
          <w:color w:val="333333"/>
          <w:sz w:val="18"/>
          <w:szCs w:val="18"/>
        </w:rPr>
        <w:t xml:space="preserve">order-service/
  src/main/java/com/dissertation/orderservice/
    OrderServiceApplication.java
    OrderController.java
    Order.java
    InventoryGrpcClient.java
    RabbitMQPublisher.java
  src/main/resources/application.properties
  pom.xml</w:t>
      </w:r>
    </w:p>
    <w:p>
      <w:pPr>
        <w:spacing w:after="80" w:before="0"/>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280"/>
      </w:pPr>
      <w:r>
        <w:rPr>
          <w:rFonts w:ascii="Arial" w:cs="Arial" w:eastAsia="Arial" w:hAnsi="Arial"/>
          <w:b/>
          <w:bCs/>
          <w:color w:val="2E75B6"/>
          <w:sz w:val="28"/>
          <w:szCs w:val="28"/>
        </w:rPr>
        <w:t xml:space="preserve">Appendix B — Python Feature Extraction Script</w:t>
      </w:r>
    </w:p>
    <w:p>
      <w:pPr>
        <w:spacing w:after="160" w:before="0"/>
        <w:jc w:val="both"/>
      </w:pPr>
      <w:r>
        <w:rPr>
          <w:rFonts w:ascii="Times New Roman" w:cs="Times New Roman" w:eastAsia="Times New Roman" w:hAnsi="Times New Roman"/>
          <w:sz w:val="24"/>
          <w:szCs w:val="24"/>
        </w:rPr>
        <w:t xml:space="preserve">The following Python script was used to extract features from PCAP files. The full Jupyter Notebook is provided in the supplementary ZIP file.</w:t>
      </w:r>
    </w:p>
    <w:p>
      <w:pPr>
        <w:spacing w:after="80" w:before="0"/>
      </w:pPr>
      <w:r>
        <w:rPr>
          <w:rFonts w:ascii="Times New Roman" w:cs="Times New Roman" w:eastAsia="Times New Roman" w:hAnsi="Times New Roman"/>
          <w:b w:val="false"/>
          <w:bCs w:val="false"/>
          <w:i w:val="false"/>
          <w:iCs w:val="false"/>
          <w:color w:val="000000"/>
          <w:sz w:val="24"/>
          <w:szCs w:val="24"/>
        </w:rPr>
        <w:t xml:space="preserve"/>
      </w:r>
    </w:p>
    <w:p>
      <w:pPr>
        <w:spacing w:after="80" w:before="0"/>
      </w:pPr>
      <w:r>
        <w:rPr>
          <w:rFonts w:ascii="Courier New" w:cs="Courier New" w:eastAsia="Courier New" w:hAnsi="Courier New"/>
          <w:color w:val="333333"/>
          <w:sz w:val="18"/>
          <w:szCs w:val="18"/>
        </w:rPr>
        <w:t xml:space="preserve">import pyshark
import pandas as pd
def extract_features(pcap_path, label, is_attack):
    cap = pyshark.FileCapture(pcap_path)
    records = []
    prev_time = None
    for pkt in cap:
        try:
            t = float(pkt.sniff_timestamp)
            iat = (t - prev_time) if prev_time else 0
            prev_time = t
            records.append({
                'packet_length': int(pkt.length),
                'inter_arrival_time': iat,
                'dst_port': int(pkt.tcp.dstport),
                'tcp_flag_syn': int(pkt.tcp.flags_syn),
                'tcp_flag_fin': int(pkt.tcp.flags_fin),
                'tcp_flag_psh': int(pkt.tcp.flags_push),
                'traffic_type': label,
                'is_attack': is_attack
            })
        except AttributeError:
            pass
    return pd.DataFrame(records)</w:t>
      </w:r>
    </w:p>
    <w:p>
      <w:pPr>
        <w:spacing w:after="80" w:before="0"/>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280"/>
      </w:pPr>
      <w:r>
        <w:rPr>
          <w:rFonts w:ascii="Arial" w:cs="Arial" w:eastAsia="Arial" w:hAnsi="Arial"/>
          <w:b/>
          <w:bCs/>
          <w:color w:val="2E75B6"/>
          <w:sz w:val="28"/>
          <w:szCs w:val="28"/>
        </w:rPr>
        <w:t xml:space="preserve">Appendix C — RabbitMQ Docker Command</w:t>
      </w:r>
    </w:p>
    <w:p>
      <w:pPr>
        <w:spacing w:after="80" w:before="0"/>
      </w:pPr>
      <w:r>
        <w:rPr>
          <w:rFonts w:ascii="Courier New" w:cs="Courier New" w:eastAsia="Courier New" w:hAnsi="Courier New"/>
          <w:color w:val="333333"/>
          <w:sz w:val="18"/>
          <w:szCs w:val="18"/>
        </w:rPr>
        <w:t xml:space="preserve">docker run -d --name rabbitmq -p 5672:5672 -p 15672:15672 rabbitmq:3-management</w:t>
      </w:r>
    </w:p>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A6B"/>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0D737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2026-06-10T10:44:10.301Z</dcterms:created>
  <dcterms:modified xsi:type="dcterms:W3CDTF">2026-06-10T10:44:10.315Z</dcterms:modified>
</cp:coreProperties>
</file>

<file path=docProps/custom.xml><?xml version="1.0" encoding="utf-8"?>
<Properties xmlns="http://schemas.openxmlformats.org/officeDocument/2006/custom-properties" xmlns:vt="http://schemas.openxmlformats.org/officeDocument/2006/docPropsVTypes"/>
</file>