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400"/>
              <w:left w:type="dxa" w:w="480"/>
              <w:bottom w:type="dxa" w:w="400"/>
              <w:right w:type="dxa" w:w="480"/>
            </w:tcMar>
          </w:tcPr>
          <w:p>
            <w:pPr>
              <w:spacing w:after="60" w:before="0"/>
              <w:jc w:val="center"/>
            </w:pPr>
            <w:r>
              <w:rPr>
                <w:rFonts w:ascii="Arial" w:cs="Arial" w:eastAsia="Arial" w:hAnsi="Arial"/>
                <w:b/>
                <w:bCs/>
                <w:color w:val="4CAF50"/>
                <w:sz w:val="20"/>
                <w:szCs w:val="20"/>
              </w:rPr>
              <w:t xml:space="preserve">COGNIZANT INTERNAL HACKATHON 2025</w:t>
            </w:r>
          </w:p>
          <w:p>
            <w:pPr>
              <w:spacing w:after="80" w:before="0"/>
              <w:jc w:val="center"/>
            </w:pPr>
            <w:r>
              <w:rPr>
                <w:rFonts w:ascii="Arial" w:cs="Arial" w:eastAsia="Arial" w:hAnsi="Arial"/>
                <w:b/>
                <w:bCs/>
                <w:color w:val="FFFFFF"/>
                <w:sz w:val="48"/>
                <w:szCs w:val="48"/>
              </w:rPr>
              <w:t xml:space="preserve">The Beginner's Complete Guide</w:t>
            </w:r>
          </w:p>
          <w:p>
            <w:pPr>
              <w:spacing w:after="60" w:before="0"/>
              <w:jc w:val="center"/>
            </w:pPr>
            <w:r>
              <w:rPr>
                <w:rFonts w:ascii="Arial" w:cs="Arial" w:eastAsia="Arial" w:hAnsi="Arial"/>
                <w:color w:val="A5C4A8"/>
                <w:sz w:val="24"/>
                <w:szCs w:val="24"/>
              </w:rPr>
              <w:t xml:space="preserve">Every hackathon idea explained simply —</w:t>
            </w:r>
          </w:p>
          <w:p>
            <w:pPr>
              <w:spacing w:after="0" w:before="0"/>
              <w:jc w:val="center"/>
            </w:pPr>
            <w:r>
              <w:rPr>
                <w:rFonts w:ascii="Arial" w:cs="Arial" w:eastAsia="Arial" w:hAnsi="Arial"/>
                <w:color w:val="A5C4A8"/>
                <w:sz w:val="24"/>
                <w:szCs w:val="24"/>
              </w:rPr>
              <w:t xml:space="preserve">pain points, gaps, solutions, how to build, and how to win.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200"/>
              <w:left w:type="dxa" w:w="320"/>
              <w:bottom w:type="dxa" w:w="200"/>
              <w:right w:type="dxa" w:w="320"/>
            </w:tcMar>
          </w:tcPr>
          <w:p>
            <w:pPr>
              <w:spacing w:after="80" w:before="0"/>
            </w:pPr>
            <w:r>
              <w:rPr>
                <w:rFonts w:ascii="Arial" w:cs="Arial" w:eastAsia="Arial" w:hAnsi="Arial"/>
                <w:b/>
                <w:bCs/>
                <w:color w:val="1A3A1E"/>
                <w:sz w:val="24"/>
                <w:szCs w:val="24"/>
              </w:rPr>
              <w:t xml:space="preserve">How to use this guide</w:t>
            </w:r>
          </w:p>
          <w:p>
            <w:pPr>
              <w:spacing w:after="60" w:before="0"/>
            </w:pPr>
            <w:r>
              <w:rPr>
                <w:rFonts w:ascii="Arial" w:cs="Arial" w:eastAsia="Arial" w:hAnsi="Arial"/>
                <w:color w:val="4B5563"/>
                <w:sz w:val="21"/>
                <w:szCs w:val="21"/>
              </w:rPr>
              <w:t xml:space="preserve">This document explains each hackathon idea as if you're hearing about it for the very first time. No prior knowledge of Life Science, Pharma, or Healthcare is assumed. Each idea follows the same structure so you can compare them easily.</w:t>
            </w:r>
          </w:p>
          <w:p>
            <w:pPr>
              <w:spacing w:after="60" w:before="0"/>
            </w:pPr>
            <w:r>
              <w:rPr>
                <w:rFonts w:ascii="Arial" w:cs="Arial" w:eastAsia="Arial" w:hAnsi="Arial"/>
                <w:color w:val="4B5563"/>
                <w:sz w:val="21"/>
                <w:szCs w:val="21"/>
              </w:rPr>
              <w:t xml:space="preserve">At the end, there is a full Glossary of every technical and domain term used — refer to it any time you see an unfamiliar word.</w:t>
            </w:r>
          </w:p>
          <w:p>
            <w:pPr>
              <w:spacing w:after="0" w:before="0"/>
            </w:pPr>
            <w:r>
              <w:rPr>
                <w:rFonts w:ascii="Arial" w:cs="Arial" w:eastAsia="Arial" w:hAnsi="Arial"/>
                <w:color w:val="9CA3AF"/>
                <w:sz w:val="20"/>
                <w:szCs w:val="20"/>
              </w:rPr>
              <w:t xml:space="preserve">Domain: Life Science · Pharmaceutical · Healthcare  |  Track: Agentic AI · Gen AI · Automation</w:t>
            </w:r>
          </w:p>
        </w:tc>
      </w:tr>
    </w:tbl>
    <w:p>
      <w:pPr>
        <w:spacing w:after="200" w:before="0"/>
      </w:pPr>
      <w:r>
        <w:t xml:space="preserve"/>
      </w:r>
    </w:p>
    <w:p>
      <w:r>
        <w:br w:type="page"/>
      </w:r>
    </w:p>
    <w:p>
      <w:pPr>
        <w:spacing w:after="120" w:before="0"/>
      </w:pPr>
      <w:r>
        <w:t xml:space="preserve"/>
      </w:r>
    </w:p>
    <w:p>
      <w:pPr>
        <w:pStyle w:val="Heading2"/>
        <w:spacing w:after="120" w:before="0"/>
      </w:pPr>
      <w:r>
        <w:rPr>
          <w:rFonts w:ascii="Arial" w:cs="Arial" w:eastAsia="Arial" w:hAnsi="Arial"/>
          <w:b/>
          <w:bCs/>
          <w:color w:val="1A3A1E"/>
          <w:sz w:val="32"/>
          <w:szCs w:val="32"/>
        </w:rPr>
        <w:t xml:space="preserve">What's Inside This Guide</w:t>
      </w:r>
    </w:p>
    <w:p>
      <w:pPr>
        <w:pBdr>
          <w:bottom w:val="single" w:color="4CAF50" w:sz="4"/>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1</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Adverse Signal Hunter</w:t>
            </w:r>
          </w:p>
          <w:p>
            <w:pPr>
              <w:spacing w:after="0" w:before="0"/>
            </w:pPr>
            <w:r>
              <w:rPr>
                <w:rFonts w:ascii="Arial" w:cs="Arial" w:eastAsia="Arial" w:hAnsi="Arial"/>
                <w:color w:val="9CA3AF"/>
                <w:sz w:val="19"/>
                <w:szCs w:val="19"/>
              </w:rPr>
              <w:t xml:space="preserve">Multi-source pharmacovigilance agent</w:t>
            </w:r>
          </w:p>
        </w:tc>
        <w:tc>
          <w:tcPr>
            <w:tcW w:type="dxa" w:w="2360"/>
            <w:tcBorders>
              <w:top w:val="none" w:color="FFFFFF" w:sz="0"/>
              <w:left w:val="none" w:color="FFFFFF" w:sz="0"/>
              <w:bottom w:val="none" w:color="FFFFFF" w:sz="0"/>
              <w:right w:val="none" w:color="FFFFFF" w:sz="0"/>
            </w:tcBorders>
            <w:shd w:fill="FFFBEB" w:val="clear"/>
            <w:tcMar>
              <w:top w:type="dxa" w:w="80"/>
              <w:left w:type="dxa" w:w="160"/>
              <w:bottom w:type="dxa" w:w="80"/>
              <w:right w:type="dxa" w:w="160"/>
            </w:tcMar>
          </w:tcPr>
          <w:p>
            <w:pPr>
              <w:jc w:val="center"/>
            </w:pPr>
            <w:r>
              <w:rPr>
                <w:rFonts w:ascii="Arial" w:cs="Arial" w:eastAsia="Arial" w:hAnsi="Arial"/>
                <w:b/>
                <w:bCs/>
                <w:color w:val="F59E0B"/>
                <w:sz w:val="20"/>
                <w:szCs w:val="20"/>
              </w:rPr>
              <w:t xml:space="preserve">🏆 Top Pick</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2</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Protocol Deviation Predictor</w:t>
            </w:r>
          </w:p>
          <w:p>
            <w:pPr>
              <w:spacing w:after="0" w:before="0"/>
            </w:pPr>
            <w:r>
              <w:rPr>
                <w:rFonts w:ascii="Arial" w:cs="Arial" w:eastAsia="Arial" w:hAnsi="Arial"/>
                <w:color w:val="9CA3AF"/>
                <w:sz w:val="19"/>
                <w:szCs w:val="19"/>
              </w:rPr>
              <w:t xml:space="preserve">Real-time clinical trial compliance agent</w:t>
            </w:r>
          </w:p>
        </w:tc>
        <w:tc>
          <w:tcPr>
            <w:tcW w:type="dxa" w:w="2360"/>
            <w:tcBorders>
              <w:top w:val="none" w:color="FFFFFF" w:sz="0"/>
              <w:left w:val="none" w:color="FFFFFF" w:sz="0"/>
              <w:bottom w:val="none" w:color="FFFFFF" w:sz="0"/>
              <w:right w:val="none" w:color="FFFFFF" w:sz="0"/>
            </w:tcBorders>
            <w:shd w:fill="FFFBEB" w:val="clear"/>
            <w:tcMar>
              <w:top w:type="dxa" w:w="80"/>
              <w:left w:type="dxa" w:w="160"/>
              <w:bottom w:type="dxa" w:w="80"/>
              <w:right w:type="dxa" w:w="160"/>
            </w:tcMar>
          </w:tcPr>
          <w:p>
            <w:pPr>
              <w:jc w:val="center"/>
            </w:pPr>
            <w:r>
              <w:rPr>
                <w:rFonts w:ascii="Arial" w:cs="Arial" w:eastAsia="Arial" w:hAnsi="Arial"/>
                <w:b/>
                <w:bCs/>
                <w:color w:val="F59E0B"/>
                <w:sz w:val="20"/>
                <w:szCs w:val="20"/>
              </w:rPr>
              <w:t xml:space="preserve">🏆 Top Pick</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3</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Rare Disease Diagnostic Navigator</w:t>
            </w:r>
          </w:p>
          <w:p>
            <w:pPr>
              <w:spacing w:after="0" w:before="0"/>
            </w:pPr>
            <w:r>
              <w:rPr>
                <w:rFonts w:ascii="Arial" w:cs="Arial" w:eastAsia="Arial" w:hAnsi="Arial"/>
                <w:color w:val="9CA3AF"/>
                <w:sz w:val="19"/>
                <w:szCs w:val="19"/>
              </w:rPr>
              <w:t xml:space="preserve">Phenotype-to-diagnosis reasoning agent</w:t>
            </w:r>
          </w:p>
        </w:tc>
        <w:tc>
          <w:tcPr>
            <w:tcW w:type="dxa" w:w="2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jc w:val="center"/>
            </w:pPr>
            <w:r>
              <w:rPr>
                <w:rFonts w:ascii="Arial" w:cs="Arial" w:eastAsia="Arial" w:hAnsi="Arial"/>
                <w:b w:val="false"/>
                <w:bCs w:val="false"/>
                <w:color w:val="9CA3AF"/>
                <w:sz w:val="20"/>
                <w:szCs w:val="20"/>
              </w:rPr>
              <w:t xml:space="preserve"/>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4</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MSL Field Intelligence Voice Agent</w:t>
            </w:r>
          </w:p>
          <w:p>
            <w:pPr>
              <w:spacing w:after="0" w:before="0"/>
            </w:pPr>
            <w:r>
              <w:rPr>
                <w:rFonts w:ascii="Arial" w:cs="Arial" w:eastAsia="Arial" w:hAnsi="Arial"/>
                <w:color w:val="9CA3AF"/>
                <w:sz w:val="19"/>
                <w:szCs w:val="19"/>
              </w:rPr>
              <w:t xml:space="preserve">KOL debrief synthesizer</w:t>
            </w:r>
          </w:p>
        </w:tc>
        <w:tc>
          <w:tcPr>
            <w:tcW w:type="dxa" w:w="2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jc w:val="center"/>
            </w:pPr>
            <w:r>
              <w:rPr>
                <w:rFonts w:ascii="Arial" w:cs="Arial" w:eastAsia="Arial" w:hAnsi="Arial"/>
                <w:b w:val="false"/>
                <w:bCs w:val="false"/>
                <w:color w:val="9CA3AF"/>
                <w:sz w:val="20"/>
                <w:szCs w:val="20"/>
              </w:rPr>
              <w:t xml:space="preserve"/>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5</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CTD Submission Auditor</w:t>
            </w:r>
          </w:p>
          <w:p>
            <w:pPr>
              <w:spacing w:after="0" w:before="0"/>
            </w:pPr>
            <w:r>
              <w:rPr>
                <w:rFonts w:ascii="Arial" w:cs="Arial" w:eastAsia="Arial" w:hAnsi="Arial"/>
                <w:color w:val="9CA3AF"/>
                <w:sz w:val="19"/>
                <w:szCs w:val="19"/>
              </w:rPr>
              <w:t xml:space="preserve">Regulatory consistency agent</w:t>
            </w:r>
          </w:p>
        </w:tc>
        <w:tc>
          <w:tcPr>
            <w:tcW w:type="dxa" w:w="2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jc w:val="center"/>
            </w:pPr>
            <w:r>
              <w:rPr>
                <w:rFonts w:ascii="Arial" w:cs="Arial" w:eastAsia="Arial" w:hAnsi="Arial"/>
                <w:b w:val="false"/>
                <w:bCs w:val="false"/>
                <w:color w:val="9CA3AF"/>
                <w:sz w:val="20"/>
                <w:szCs w:val="20"/>
              </w:rPr>
              <w:t xml:space="preserve"/>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6</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Patient Adherence Companion</w:t>
            </w:r>
          </w:p>
          <w:p>
            <w:pPr>
              <w:spacing w:after="0" w:before="0"/>
            </w:pPr>
            <w:r>
              <w:rPr>
                <w:rFonts w:ascii="Arial" w:cs="Arial" w:eastAsia="Arial" w:hAnsi="Arial"/>
                <w:color w:val="9CA3AF"/>
                <w:sz w:val="19"/>
                <w:szCs w:val="19"/>
              </w:rPr>
              <w:t xml:space="preserve">Adaptive conversational voice agent</w:t>
            </w:r>
          </w:p>
        </w:tc>
        <w:tc>
          <w:tcPr>
            <w:tcW w:type="dxa" w:w="2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jc w:val="center"/>
            </w:pPr>
            <w:r>
              <w:rPr>
                <w:rFonts w:ascii="Arial" w:cs="Arial" w:eastAsia="Arial" w:hAnsi="Arial"/>
                <w:b w:val="false"/>
                <w:bCs w:val="false"/>
                <w:color w:val="9CA3AF"/>
                <w:sz w:val="20"/>
                <w:szCs w:val="20"/>
              </w:rPr>
              <w:t xml:space="preserve"/>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Idea 7</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AURA</w:t>
            </w:r>
          </w:p>
          <w:p>
            <w:pPr>
              <w:spacing w:after="0" w:before="0"/>
            </w:pPr>
            <w:r>
              <w:rPr>
                <w:rFonts w:ascii="Arial" w:cs="Arial" w:eastAsia="Arial" w:hAnsi="Arial"/>
                <w:color w:val="9CA3AF"/>
                <w:sz w:val="19"/>
                <w:szCs w:val="19"/>
              </w:rPr>
              <w:t xml:space="preserve">Autonomous Unified Resolution Agent (YOUR idea)</w:t>
            </w:r>
          </w:p>
        </w:tc>
        <w:tc>
          <w:tcPr>
            <w:tcW w:type="dxa" w:w="2360"/>
            <w:tcBorders>
              <w:top w:val="none" w:color="FFFFFF" w:sz="0"/>
              <w:left w:val="none" w:color="FFFFFF" w:sz="0"/>
              <w:bottom w:val="none" w:color="FFFFFF" w:sz="0"/>
              <w:right w:val="none" w:color="FFFFFF" w:sz="0"/>
            </w:tcBorders>
            <w:shd w:fill="FDF2F8" w:val="clear"/>
            <w:tcMar>
              <w:top w:type="dxa" w:w="80"/>
              <w:left w:type="dxa" w:w="160"/>
              <w:bottom w:type="dxa" w:w="80"/>
              <w:right w:type="dxa" w:w="160"/>
            </w:tcMar>
          </w:tcPr>
          <w:p>
            <w:pPr>
              <w:jc w:val="center"/>
            </w:pPr>
            <w:r>
              <w:rPr>
                <w:rFonts w:ascii="Arial" w:cs="Arial" w:eastAsia="Arial" w:hAnsi="Arial"/>
                <w:b/>
                <w:bCs/>
                <w:color w:val="BE185D"/>
                <w:sz w:val="20"/>
                <w:szCs w:val="20"/>
              </w:rPr>
              <w:t xml:space="preserve">⭐ Your Idea</w:t>
            </w:r>
          </w:p>
        </w:tc>
      </w:tr>
    </w:tbl>
    <w:p>
      <w:pPr>
        <w:spacing w:after="8"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none" w:color="FFFFFF" w:sz="0"/>
              <w:left w:val="none" w:color="FFFFFF" w:sz="0"/>
              <w:bottom w:val="none" w:color="FFFFFF" w:sz="0"/>
              <w:right w:val="none" w:color="FFFFFF" w:sz="0"/>
            </w:tcBorders>
            <w:shd w:fill="E8F5E9" w:val="clear"/>
            <w:tcMar>
              <w:top w:type="dxa" w:w="80"/>
              <w:left w:type="dxa" w:w="160"/>
              <w:bottom w:type="dxa" w:w="80"/>
              <w:right w:type="dxa" w:w="160"/>
            </w:tcMar>
          </w:tcPr>
          <w:p>
            <w:pPr>
              <w:jc w:val="center"/>
            </w:pPr>
            <w:r>
              <w:rPr>
                <w:rFonts w:ascii="Arial" w:cs="Arial" w:eastAsia="Arial" w:hAnsi="Arial"/>
                <w:b/>
                <w:bCs/>
                <w:color w:val="1A3A1E"/>
                <w:sz w:val="20"/>
                <w:szCs w:val="20"/>
              </w:rPr>
              <w:t xml:space="preserve">Appendix</w:t>
            </w:r>
          </w:p>
        </w:tc>
        <w:tc>
          <w:tcPr>
            <w:tcW w:type="dxa" w:w="5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20" w:before="0"/>
            </w:pPr>
            <w:r>
              <w:rPr>
                <w:rFonts w:ascii="Arial" w:cs="Arial" w:eastAsia="Arial" w:hAnsi="Arial"/>
                <w:b/>
                <w:bCs/>
                <w:color w:val="1A3A1E"/>
                <w:sz w:val="22"/>
                <w:szCs w:val="22"/>
              </w:rPr>
              <w:t xml:space="preserve">Full Glossary</w:t>
            </w:r>
          </w:p>
          <w:p>
            <w:pPr>
              <w:spacing w:after="0" w:before="0"/>
            </w:pPr>
            <w:r>
              <w:rPr>
                <w:rFonts w:ascii="Arial" w:cs="Arial" w:eastAsia="Arial" w:hAnsi="Arial"/>
                <w:color w:val="9CA3AF"/>
                <w:sz w:val="19"/>
                <w:szCs w:val="19"/>
              </w:rPr>
              <w:t xml:space="preserve">70+ terms explained in plain language</w:t>
            </w:r>
          </w:p>
        </w:tc>
        <w:tc>
          <w:tcPr>
            <w:tcW w:type="dxa" w:w="23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jc w:val="center"/>
            </w:pPr>
            <w:r>
              <w:rPr>
                <w:rFonts w:ascii="Arial" w:cs="Arial" w:eastAsia="Arial" w:hAnsi="Arial"/>
                <w:b w:val="false"/>
                <w:bCs w:val="false"/>
                <w:color w:val="9CA3AF"/>
                <w:sz w:val="20"/>
                <w:szCs w:val="20"/>
              </w:rPr>
              <w:t xml:space="preserve"/>
            </w:r>
          </w:p>
        </w:tc>
      </w:tr>
    </w:tbl>
    <w:p>
      <w:pPr>
        <w:spacing w:after="8" w:before="0"/>
      </w:pPr>
      <w:r>
        <w:t xml:space="preserve"/>
      </w:r>
    </w:p>
    <w:p>
      <w:pPr>
        <w:spacing w:after="200" w:before="0"/>
      </w:pPr>
      <w:r>
        <w:t xml:space="preserve"/>
      </w:r>
    </w:p>
    <w:p>
      <w:r>
        <w:br w:type="page"/>
      </w:r>
    </w:p>
    <w:p>
      <w:pPr>
        <w:spacing w:after="80" w:before="0"/>
      </w:pPr>
      <w:r>
        <w:t xml:space="preserve"/>
      </w:r>
    </w:p>
    <w:p>
      <w:pPr>
        <w:pStyle w:val="Heading2"/>
        <w:spacing w:after="120" w:before="0"/>
      </w:pPr>
      <w:r>
        <w:rPr>
          <w:rFonts w:ascii="Arial" w:cs="Arial" w:eastAsia="Arial" w:hAnsi="Arial"/>
          <w:b/>
          <w:bCs/>
          <w:color w:val="1A3A1E"/>
          <w:sz w:val="32"/>
          <w:szCs w:val="32"/>
        </w:rPr>
        <w:t xml:space="preserve">Quick Domain Primer — Read This First</w:t>
      </w:r>
    </w:p>
    <w:p>
      <w:pPr>
        <w:pBdr>
          <w:bottom w:val="single" w:color="4CAF50" w:sz="4"/>
        </w:pBdr>
        <w:spacing w:after="120" w:before="12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35" w:sz="1"/>
              <w:left w:val="single" w:color="2D6A35" w:sz="12"/>
              <w:bottom w:val="single" w:color="2D6A35" w:sz="1"/>
              <w:right w:val="single" w:color="2D6A35" w:sz="1"/>
            </w:tcBorders>
            <w:shd w:fill="E8F5E9" w:val="clear"/>
            <w:tcMar>
              <w:top w:type="dxa" w:w="160"/>
              <w:left w:type="dxa" w:w="240"/>
              <w:bottom w:type="dxa" w:w="160"/>
              <w:right w:type="dxa" w:w="240"/>
            </w:tcMar>
          </w:tcPr>
          <w:p>
            <w:pPr>
              <w:spacing w:after="60" w:before="0"/>
            </w:pPr>
            <w:r>
              <w:rPr>
                <w:rFonts w:ascii="Arial" w:cs="Arial" w:eastAsia="Arial" w:hAnsi="Arial"/>
                <w:b/>
                <w:bCs/>
                <w:color w:val="2D6A35"/>
                <w:sz w:val="22"/>
                <w:szCs w:val="22"/>
              </w:rPr>
              <w:t xml:space="preserve">Why does this domain matter?</w:t>
            </w:r>
          </w:p>
          <w:p>
            <w:pPr>
              <w:spacing w:after="0" w:before="0"/>
            </w:pPr>
            <w:r>
              <w:rPr>
                <w:rFonts w:ascii="Arial" w:cs="Arial" w:eastAsia="Arial" w:hAnsi="Arial"/>
                <w:color w:val="4B5563"/>
                <w:sz w:val="21"/>
                <w:szCs w:val="21"/>
              </w:rPr>
              <w:t xml:space="preserve">Life Science, Pharma, and Healthcare is one of the most regulated, high-stakes industries in the world. Mistakes don't just cost money — they can delay life-saving drugs, harm patients, or result in massive legal penalties. That's why AI that helps here is extremely valuable and why hackathon judges in this space look for real impact.</w:t>
            </w:r>
          </w:p>
        </w:tc>
      </w:tr>
    </w:tbl>
    <w:p>
      <w:pPr>
        <w:spacing w:after="120" w:before="0"/>
      </w:pPr>
      <w:r>
        <w:t xml:space="preserve"/>
      </w:r>
    </w:p>
    <w:p>
      <w:pPr>
        <w:spacing w:after="80" w:before="60"/>
      </w:pPr>
      <w:r>
        <w:rPr>
          <w:rFonts w:ascii="Arial" w:cs="Arial" w:eastAsia="Arial" w:hAnsi="Arial"/>
          <w:b/>
          <w:bCs/>
          <w:color w:val="1A3A1E"/>
          <w:sz w:val="24"/>
          <w:szCs w:val="24"/>
        </w:rPr>
        <w:t xml:space="preserve">Think of the industry in three layers: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E5E7EB" w:sz="1"/>
              <w:left w:val="single" w:color="E5E7EB" w:sz="1"/>
              <w:bottom w:val="single" w:color="E5E7EB" w:sz="1"/>
              <w:right w:val="single" w:color="E5E7EB" w:sz="1"/>
            </w:tcBorders>
            <w:shd w:fill="E8F5E9" w:val="clear"/>
            <w:tcMar>
              <w:top w:type="dxa" w:w="140"/>
              <w:left w:type="dxa" w:w="200"/>
              <w:bottom w:type="dxa" w:w="140"/>
              <w:right w:type="dxa" w:w="200"/>
            </w:tcMar>
          </w:tcPr>
          <w:p>
            <w:pPr>
              <w:spacing w:after="40" w:before="0"/>
            </w:pPr>
            <w:r>
              <w:rPr>
                <w:rFonts w:ascii="Arial" w:cs="Arial" w:eastAsia="Arial" w:hAnsi="Arial"/>
                <w:b/>
                <w:bCs/>
                <w:color w:val="1A3A1E"/>
                <w:sz w:val="22"/>
                <w:szCs w:val="22"/>
              </w:rPr>
              <w:t xml:space="preserve">💊  Pharmaceutical</w:t>
            </w:r>
          </w:p>
          <w:p>
            <w:pPr>
              <w:spacing w:after="0" w:before="0"/>
            </w:pPr>
            <w:r>
              <w:rPr>
                <w:rFonts w:ascii="Arial" w:cs="Arial" w:eastAsia="Arial" w:hAnsi="Arial"/>
                <w:color w:val="4B5563"/>
                <w:sz w:val="20"/>
                <w:szCs w:val="20"/>
              </w:rPr>
              <w:t xml:space="preserve">Companies that discover, test, and manufacture drugs. Think Pfizer, Gilead, AstraZeneca. Their job: prove a drug is safe and effective, then get government approval to sell it.</w:t>
            </w:r>
          </w:p>
        </w:tc>
        <w:tc>
          <w:tcPr>
            <w:tcW w:type="dxa" w:w="4620"/>
            <w:tcBorders>
              <w:top w:val="single" w:color="E5E7EB" w:sz="1"/>
              <w:left w:val="single" w:color="E5E7EB" w:sz="1"/>
              <w:bottom w:val="single" w:color="E5E7EB" w:sz="1"/>
              <w:right w:val="single" w:color="E5E7EB" w:sz="1"/>
            </w:tcBorders>
            <w:shd w:fill="FFFFFF" w:val="clear"/>
            <w:tcMar>
              <w:top w:type="dxa" w:w="140"/>
              <w:left w:type="dxa" w:w="200"/>
              <w:bottom w:type="dxa" w:w="140"/>
              <w:right w:type="dxa" w:w="200"/>
            </w:tcMar>
          </w:tcPr>
          <w:p>
            <w:pPr>
              <w:spacing w:after="40" w:before="0"/>
            </w:pPr>
            <w:r>
              <w:rPr>
                <w:rFonts w:ascii="Arial" w:cs="Arial" w:eastAsia="Arial" w:hAnsi="Arial"/>
                <w:b/>
                <w:bCs/>
                <w:color w:val="1A3A1E"/>
                <w:sz w:val="22"/>
                <w:szCs w:val="22"/>
              </w:rPr>
              <w:t xml:space="preserve">🏥  Healthcare</w:t>
            </w:r>
          </w:p>
          <w:p>
            <w:pPr>
              <w:spacing w:after="0" w:before="0"/>
            </w:pPr>
            <w:r>
              <w:rPr>
                <w:rFonts w:ascii="Arial" w:cs="Arial" w:eastAsia="Arial" w:hAnsi="Arial"/>
                <w:color w:val="4B5563"/>
                <w:sz w:val="20"/>
                <w:szCs w:val="20"/>
              </w:rPr>
              <w:t xml:space="preserve">Hospitals, clinics, doctors, and insurance companies. Their job: treat patients and manage their health over time.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E5E7EB" w:sz="1"/>
              <w:left w:val="single" w:color="E5E7EB" w:sz="1"/>
              <w:bottom w:val="single" w:color="E5E7EB" w:sz="1"/>
              <w:right w:val="single" w:color="E5E7EB" w:sz="1"/>
            </w:tcBorders>
            <w:shd w:fill="FFFFFF" w:val="clear"/>
            <w:tcMar>
              <w:top w:type="dxa" w:w="140"/>
              <w:left w:type="dxa" w:w="200"/>
              <w:bottom w:type="dxa" w:w="140"/>
              <w:right w:type="dxa" w:w="200"/>
            </w:tcMar>
          </w:tcPr>
          <w:p>
            <w:pPr>
              <w:spacing w:after="40" w:before="0"/>
            </w:pPr>
            <w:r>
              <w:rPr>
                <w:rFonts w:ascii="Arial" w:cs="Arial" w:eastAsia="Arial" w:hAnsi="Arial"/>
                <w:b/>
                <w:bCs/>
                <w:color w:val="1A3A1E"/>
                <w:sz w:val="22"/>
                <w:szCs w:val="22"/>
              </w:rPr>
              <w:t xml:space="preserve">🔬  Life Science</w:t>
            </w:r>
          </w:p>
          <w:p>
            <w:pPr>
              <w:spacing w:after="0" w:before="0"/>
            </w:pPr>
            <w:r>
              <w:rPr>
                <w:rFonts w:ascii="Arial" w:cs="Arial" w:eastAsia="Arial" w:hAnsi="Arial"/>
                <w:color w:val="4B5563"/>
                <w:sz w:val="20"/>
                <w:szCs w:val="20"/>
              </w:rPr>
              <w:t xml:space="preserve">The research side — labs, biotech companies, academic institutions discovering new treatments, running experiments, and building the science base that pharma companies then commercialize.</w:t>
            </w:r>
          </w:p>
        </w:tc>
        <w:tc>
          <w:tcPr>
            <w:tcW w:type="dxa" w:w="4620"/>
            <w:tcBorders>
              <w:top w:val="single" w:color="E5E7EB" w:sz="1"/>
              <w:left w:val="single" w:color="E5E7EB" w:sz="1"/>
              <w:bottom w:val="single" w:color="E5E7EB" w:sz="1"/>
              <w:right w:val="single" w:color="E5E7EB" w:sz="1"/>
            </w:tcBorders>
            <w:shd w:fill="E8F5E9" w:val="clear"/>
            <w:tcMar>
              <w:top w:type="dxa" w:w="140"/>
              <w:left w:type="dxa" w:w="200"/>
              <w:bottom w:type="dxa" w:w="140"/>
              <w:right w:type="dxa" w:w="200"/>
            </w:tcMar>
          </w:tcPr>
          <w:p>
            <w:pPr>
              <w:spacing w:after="40" w:before="0"/>
            </w:pPr>
            <w:r>
              <w:rPr>
                <w:rFonts w:ascii="Arial" w:cs="Arial" w:eastAsia="Arial" w:hAnsi="Arial"/>
                <w:b/>
                <w:bCs/>
                <w:color w:val="1A3A1E"/>
                <w:sz w:val="22"/>
                <w:szCs w:val="22"/>
              </w:rPr>
              <w:t xml:space="preserve">🖥️  Enterprise IT in Pharma (your world)</w:t>
            </w:r>
          </w:p>
          <w:p>
            <w:pPr>
              <w:spacing w:after="0" w:before="0"/>
            </w:pPr>
            <w:r>
              <w:rPr>
                <w:rFonts w:ascii="Arial" w:cs="Arial" w:eastAsia="Arial" w:hAnsi="Arial"/>
                <w:color w:val="4B5563"/>
                <w:sz w:val="20"/>
                <w:szCs w:val="20"/>
              </w:rPr>
              <w:t xml:space="preserve">The IT systems that all pharma companies run on — software, access management, support desks. Your Gilead L1 work sits here. More regulated than normal IT because system failures can impact drug safety.</w:t>
            </w:r>
          </w:p>
        </w:tc>
      </w:tr>
    </w:tbl>
    <w:p>
      <w:pPr>
        <w:spacing w:after="80" w:before="0"/>
      </w:pPr>
      <w:r>
        <w:t xml:space="preserve"/>
      </w:r>
    </w:p>
    <w:p>
      <w:pPr>
        <w:spacing w:after="80" w:before="60"/>
      </w:pPr>
      <w:r>
        <w:rPr>
          <w:rFonts w:ascii="Arial" w:cs="Arial" w:eastAsia="Arial" w:hAnsi="Arial"/>
          <w:b/>
          <w:bCs/>
          <w:color w:val="1A3A1E"/>
          <w:sz w:val="22"/>
          <w:szCs w:val="22"/>
        </w:rPr>
        <w:t xml:space="preserve">Key fact to remember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3A" w:sz="1"/>
              <w:left w:val="single" w:color="E85D3A" w:sz="12"/>
              <w:bottom w:val="single" w:color="E85D3A" w:sz="1"/>
              <w:right w:val="single" w:color="E85D3A" w:sz="1"/>
            </w:tcBorders>
            <w:shd w:fill="FEF2F0" w:val="clear"/>
            <w:tcMar>
              <w:top w:type="dxa" w:w="160"/>
              <w:left w:type="dxa" w:w="240"/>
              <w:bottom w:type="dxa" w:w="160"/>
              <w:right w:type="dxa" w:w="240"/>
            </w:tcMar>
          </w:tcPr>
          <w:p>
            <w:pPr>
              <w:spacing w:after="60" w:before="0"/>
            </w:pPr>
            <w:r>
              <w:rPr>
                <w:rFonts w:ascii="Arial" w:cs="Arial" w:eastAsia="Arial" w:hAnsi="Arial"/>
                <w:b/>
                <w:bCs/>
                <w:color w:val="E85D3A"/>
                <w:sz w:val="22"/>
                <w:szCs w:val="22"/>
              </w:rPr>
              <w:t xml:space="preserve">The $2.6 Billion Rule</w:t>
            </w:r>
          </w:p>
          <w:p>
            <w:pPr>
              <w:spacing w:after="0" w:before="0"/>
            </w:pPr>
            <w:r>
              <w:rPr>
                <w:rFonts w:ascii="Arial" w:cs="Arial" w:eastAsia="Arial" w:hAnsi="Arial"/>
                <w:color w:val="4B5563"/>
                <w:sz w:val="21"/>
                <w:szCs w:val="21"/>
              </w:rPr>
              <w:t xml:space="preserve">It costs an average of $2.6 billion and 10–15 years to bring a single new drug from discovery to market. Any inefficiency in the process — a delayed clinical trial, a missed drug safety signal, a regulatory mistake — multiplies into massive costs and, more importantly, delays treatments for patients who need them. This is why every idea in this hackathon has enormous potential value.</w:t>
            </w:r>
          </w:p>
        </w:tc>
      </w:tr>
    </w:tbl>
    <w:p>
      <w:pPr>
        <w:spacing w:after="120" w:before="0"/>
      </w:pPr>
      <w:r>
        <w:t xml:space="preserve"/>
      </w:r>
    </w:p>
    <w:p>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1</w:t>
            </w:r>
          </w:p>
          <w:p>
            <w:pPr>
              <w:spacing w:after="30" w:before="0"/>
            </w:pPr>
            <w:r>
              <w:rPr>
                <w:rFonts w:ascii="Arial" w:cs="Arial" w:eastAsia="Arial" w:hAnsi="Arial"/>
                <w:b/>
                <w:bCs/>
                <w:color w:val="FFFFFF"/>
                <w:sz w:val="34"/>
                <w:szCs w:val="34"/>
              </w:rPr>
              <w:t xml:space="preserve">Adverse Signal Hunter</w:t>
            </w:r>
          </w:p>
          <w:p>
            <w:pPr>
              <w:spacing w:after="0" w:before="0"/>
            </w:pPr>
            <w:r>
              <w:rPr>
                <w:rFonts w:ascii="Arial" w:cs="Arial" w:eastAsia="Arial" w:hAnsi="Arial"/>
                <w:color w:val="A5C4A8"/>
                <w:sz w:val="20"/>
                <w:szCs w:val="20"/>
              </w:rPr>
              <w:t xml:space="preserve">Multi-source pharmacovigilance agent — detecting dangerous drug signals before they become recalls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you're a food safety inspector. You get complaints about a restaurant — but some come from Yelp, some from health department forms, some from newspaper articles, and some from hospital records. Each source alone doesn't look alarming. But someone connecting all four sources would see a pattern immediately. Adverse Signal Hunter does exactly this — but for drug safety data.</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Every drug on the market can have unexpected side effects — especially when patients are taking multiple drugs together (called polypharmacy). These dangerous combinations are called adverse events.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Currently, pharma safety teams manually read through millions of patient reports filed to the FDA. This takes weeks and is error-prone.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 data lives in completely separate places: FDA's FAERS database (patient reports), hospital records (EHR), medical research papers (PubMed), and internal company reports. Nobody's connecting all of them.</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Real example: a dangerous interaction between Drug A and Drug B might only become visible when you combine 50 FDA reports + 30 hospital records + 5 research papers. Individually, each source looks fine. Combined, the signal is obvious — but the combination is never made.</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There are platforms like Oracle Argus and Veeva Vault that manage safety case reports. They're good at tracking one source of reports — but they're purely reactive (they process what's reported, they don't go hunting for patterns). They also can't read and understand natural language text in reports the way a human expert would.</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No system currently sits across all data sources simultaneously and does intelligent reasoning to connect dots across them. It's like having four separate security cameras but no one watching all four screens at once.</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Our AI agent continuously reads all four data sources at the same time. When it spots a pattern that spans multiple sources — say, a cluster of heart-related reports in FAERS that matches a case study in a recent paper and some hospital notes — it raises an alert with the evidence trail laid out clearly. It works 24/7, never gets tired, and can process millions of documents.</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Ingest data: The agent regularly pulls new reports from FDA FAERS, hospital record systems, and PubMed research papers.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Chunk &amp; embed: Documents are broken into pieces and stored in a vector database (a special database that understands meaning, not just keywords).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Agent reasoning: When a new safety case comes in, the agent searches all sources for related content and reasons over what it finds.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Signal detection: If the combined picture looks suspicious, the agent generates an alert with severity score, evidence sources, and plain-language explanation.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Dashboard: Safety pharmacovigilance teams see the alert on a dashboard and can investigate further.</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Live demo: Feed 500 FDA case reports and 200 research papers about a specific drug pair into the system. Show the agent identifying a signal — a dangerous interaction — that appears only when both sources are read together. Show the evidence trail it generates. Neither source alone would have triggered an alert.</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Drug recalls cost pharmaceutical companies over $1 billion on average. A system that flags a safety signal 6 weeks earlier — with cited evidence — is a direct, quantifiable ROI story. Judges from pharma understand this number viscerally.</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to build the multi-step reasoning agent (the "brain" that orchestrates the investigation)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LlamaIndex — to ingest and index all the documents (FDA reports, papers, hospital records)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Pinecone or ChromaDB — vector database to store and search document meaning</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Claude or GPT-4 — the LLM that reads the evidence and reasons about whether a signal is real</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React dashboard — to display alerts with severity scores and evidence citations</w:t>
      </w:r>
    </w:p>
    <w:p>
      <w:pPr>
        <w:spacing w:after="100" w:before="0"/>
      </w:pPr>
      <w:r>
        <w:t xml:space="preserve"/>
      </w:r>
    </w:p>
    <w:p>
      <w:pPr>
        <w:pBdr>
          <w:bottom w:val="single" w:color="E5E7EB" w:sz="4"/>
        </w:pBdr>
        <w:spacing w:after="120" w:before="12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2</w:t>
            </w:r>
          </w:p>
          <w:p>
            <w:pPr>
              <w:spacing w:after="30" w:before="0"/>
            </w:pPr>
            <w:r>
              <w:rPr>
                <w:rFonts w:ascii="Arial" w:cs="Arial" w:eastAsia="Arial" w:hAnsi="Arial"/>
                <w:b/>
                <w:bCs/>
                <w:color w:val="FFFFFF"/>
                <w:sz w:val="34"/>
                <w:szCs w:val="34"/>
              </w:rPr>
              <w:t xml:space="preserve">Protocol Deviation Predictor</w:t>
            </w:r>
          </w:p>
          <w:p>
            <w:pPr>
              <w:spacing w:after="0" w:before="0"/>
            </w:pPr>
            <w:r>
              <w:rPr>
                <w:rFonts w:ascii="Arial" w:cs="Arial" w:eastAsia="Arial" w:hAnsi="Arial"/>
                <w:color w:val="A5C4A8"/>
                <w:sz w:val="20"/>
                <w:szCs w:val="20"/>
              </w:rPr>
              <w:t xml:space="preserve">Real-time clinical trial compliance agent — flagging problems before they happen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a cricket coach who watches video of every match, learns what patterns come before a batting collapse — a certain stance, a particular hesitation — and warns the captain before it happens, not after. That's what this agent does for clinical trials.</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A clinical trial is when a new drug is tested on human volunteers to see if it works and is safe. These trials follow a strict document called a "protocol" — it's like a rulebook that says exactly what doctors must do, what data to collect, and when.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When someone breaks those rules (even accidentally) — a patient given the wrong dose, a test done on the wrong day — it's called a "protocol deviation." These are a huge problem.</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Currently, deviations are discovered 2–6 weeks after they happen, when someone reviews the data. By then, the data may be compromised, the trial timeline is blown, and fixing it can cost hundreds of thousands of dollars.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There are up to 1,000+ sites running trials globally. Monitoring all of them manually is impossible.</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Clinical Trial Management Systems (CTMS) like Medidata and Veeva track what's happening at each trial site — but they only show you what already happened. They're like a dashcam that records the accident but doesn't prevent it.</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These systems don't understand the protocol document itself — they just track data. They can't say "Site 7 is showing a pattern that historically leads to a protocol deviation in 3 weeks." That kind of predictive reasoning requires combining protocol knowledge with live data pattern analysis.</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The agent reads and deeply understands the protocol document (using RAG — Retrieval Augmented Generation, explained in the glossary). It also monitors the live data flowing in from each trial site. By comparing current site behavior to historical deviation patterns, it can predict which sites are at risk — and alert the clinical monitor with a specific, explainable warning and the exact protocol clause it's worried about.</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Protocol ingestion: Upload the trial protocol PDF. The agent reads, chunks, and understands every rule and requirement.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EDC data monitoring: The agent continuously watches the Electronic Data Capture system (where trial data is entered).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Pattern matching: The agent compares current site behavior against historical patterns from past trials that led to deviations.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Risk scoring: Each site gets a risk score. High-risk sites trigger an alert with a natural language explanation.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Human action: The clinical monitor receives the alert, reviews the specific concern, and can intervene before the deviation happens.</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Demo with synthetic (fake but realistic) data for 10 trial sites. Show the agent flagging Site 4 as high-risk 3 weeks before a deviation occurs, quoting the specific protocol clause it's concerned about. The contrast with every other tool — which would only flag this after the deviation — is the entire story.</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Every pharma company and CRO (Contract Research Organization) that runs trials has lost money to protocol deviations. This isn't abstract — every judge from pharma has a personal story about a deviation that cost months and millions. Predicting vs. flagging after is a paradigm shift.</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LlamaIndex — to ingest and deeply understand the protocol PDF document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to build the monitoring agent that runs continuously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Python anomaly detection — to analyze EDC data patterns statistically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Synthetic EDC data — for the demo (simulate realistic trial site behavior)</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Alert dashboard — showing site risk scores, the specific protocol concern, and recommended actions</w:t>
      </w:r>
    </w:p>
    <w:p>
      <w:pPr>
        <w:spacing w:after="100" w:before="0"/>
      </w:pPr>
      <w:r>
        <w:t xml:space="preserve"/>
      </w:r>
    </w:p>
    <w:p>
      <w:pPr>
        <w:pBdr>
          <w:bottom w:val="single" w:color="E5E7EB" w:sz="4"/>
        </w:pBdr>
        <w:spacing w:after="120" w:before="12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3</w:t>
            </w:r>
          </w:p>
          <w:p>
            <w:pPr>
              <w:spacing w:after="30" w:before="0"/>
            </w:pPr>
            <w:r>
              <w:rPr>
                <w:rFonts w:ascii="Arial" w:cs="Arial" w:eastAsia="Arial" w:hAnsi="Arial"/>
                <w:b/>
                <w:bCs/>
                <w:color w:val="FFFFFF"/>
                <w:sz w:val="34"/>
                <w:szCs w:val="34"/>
              </w:rPr>
              <w:t xml:space="preserve">Rare Disease Diagnostic Navigator</w:t>
            </w:r>
          </w:p>
          <w:p>
            <w:pPr>
              <w:spacing w:after="0" w:before="0"/>
            </w:pPr>
            <w:r>
              <w:rPr>
                <w:rFonts w:ascii="Arial" w:cs="Arial" w:eastAsia="Arial" w:hAnsi="Arial"/>
                <w:color w:val="A5C4A8"/>
                <w:sz w:val="20"/>
                <w:szCs w:val="20"/>
              </w:rPr>
              <w:t xml:space="preserve">Phenotype-to-diagnosis reasoning agent — compressing 8 years of diagnostic wandering into minutes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a detective who has read every medical case ever recorded about a rare crime pattern. You give them a list of clues from a crime scene, and they cross-reference all their knowledge to tell you the 3 most likely suspects — with specific evidence for each. That's this agent, but for diagnosing rare diseases from a patient's medical history.</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There are over 7,000 known rare diseases. Most doctors have never seen more than a handful of them in their career.</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 average patient with a rare disease visits 7+ different specialists over 4–8 years before getting a correct diagnosis. During that time, they may get wrong treatments, undergo unnecessary surgeries, and suffer enormously.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 reason: rare disease criteria are scattered across thousands of academic papers, specialist databases like NORD and Orphanet, and old case reports. No doctor can hold all that knowledge.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EHR (Electronic Health Record) systems — the software doctors use to record patient data — contain years of a patient's symptoms, tests, and history. But they're not designed for diagnostic reasoning across rare diseases.</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Symptom-checking apps like Ada and Babylon Health can do basic differential diagnosis (suggesting possible conditions). But they use decision trees built from common diseases — they're essentially fancy flowcharts. They don't understand rare diseases, they don't read a patient's full multi-year history, and they can't cite specific evidence from medical literature.</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No tool currently does all three simultaneously: (1) read a patient's full longitudinal history, (2) reason across it intelligently, and (3) ground the diagnosis suggestions in actual rare disease literature with citations. You need all three for this to work.</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The agent takes a patient's full EHR timeline — years of symptoms, lab results, test findings — and runs a multi-step reasoning process. It maps the symptoms to phenotypes (medical patterns), searches NORD, Orphanet, and PubMed for matching rare conditions, and surfaces the top 3 most likely diagnoses with specific evidence citations and the next tests that would confirm or rule them out.</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EHR parsing: Extract the patient's symptom timeline, lab values, and clinical notes from structured and unstructured records.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Phenotype mapping: Convert symptoms into standardized medical terms (HPO — Human Phenotype Ontology codes) that match rare disease databases.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RAG over rare disease databases: Search NORD, Orphanet, and PubMed case reports for conditions matching the phenotype pattern.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Reasoning &amp; ranking: The LLM reasons over the matches, scores them by fit, and generates a ranked list with evidence.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Output: A clear report showing the top 3 conditions, what evidence supports each, and what tests to order next.</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Feed a synthetic 3-year patient timeline with 12 unusual symptoms into the system. Show the agent reasoning through it step by step, then surfacing 3 rare conditions — each with specific literature citations. Compare to what a standard symptom checker would return (probably nothing useful for rare conditions).</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The emotional story is powerful: a family that waited 8 years for an answer, a child who suffered through wrong treatments. Compressing that to minutes is something any human judge responds to — and the technical sophistication (multi-step RAG reasoning over specialist databases) impresses technical judges simultaneously.</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LlamaIndex — to build a RAG pipeline over NORD, Orphanet, and PubMed datasets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HPO (Human Phenotype Ontology) mapping library — to convert symptom text to standardized codes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to orchestrate the multi-step reasoning agent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Synthetic patient data generator — to create realistic demo data</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Report UI — clean output showing ranked diagnoses with evidence</w:t>
      </w:r>
    </w:p>
    <w:p>
      <w:pPr>
        <w:spacing w:after="100" w:before="0"/>
      </w:pPr>
      <w:r>
        <w:t xml:space="preserve"/>
      </w:r>
    </w:p>
    <w:p>
      <w:pPr>
        <w:pBdr>
          <w:bottom w:val="single" w:color="E5E7EB" w:sz="4"/>
        </w:pBdr>
        <w:spacing w:after="120" w:before="12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4</w:t>
            </w:r>
          </w:p>
          <w:p>
            <w:pPr>
              <w:spacing w:after="30" w:before="0"/>
            </w:pPr>
            <w:r>
              <w:rPr>
                <w:rFonts w:ascii="Arial" w:cs="Arial" w:eastAsia="Arial" w:hAnsi="Arial"/>
                <w:b/>
                <w:bCs/>
                <w:color w:val="FFFFFF"/>
                <w:sz w:val="34"/>
                <w:szCs w:val="34"/>
              </w:rPr>
              <w:t xml:space="preserve">MSL Field Intelligence Voice Agent</w:t>
            </w:r>
          </w:p>
          <w:p>
            <w:pPr>
              <w:spacing w:after="0" w:before="0"/>
            </w:pPr>
            <w:r>
              <w:rPr>
                <w:rFonts w:ascii="Arial" w:cs="Arial" w:eastAsia="Arial" w:hAnsi="Arial"/>
                <w:color w:val="A5C4A8"/>
                <w:sz w:val="20"/>
                <w:szCs w:val="20"/>
              </w:rPr>
              <w:t xml:space="preserve">KOL debrief synthesizer — turning 45 minutes of CRM pain into a 2-minute voice debrief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a sales rep who, after every customer meeting, has to type up a detailed report into a system. That takes 45 minutes. Now imagine they could just speak a 2-minute voice note, and an AI instantly turns it into a perfectly structured, categorized, routed report. That's this idea — but for Medical Science Liaisons in pharma.</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Medical Science Liaisons (MSLs) are pharma employees who meet with Key Opinion Leaders (KOLs) — top doctors, researchers, and specialists — to exchange scientific information about drugs.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After every KOL meeting, MSLs have to manually type detailed notes into a CRM (Customer Relationship Management) system. This takes 30–45 minutes per meeting.</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Even when they do enter notes, the information is unstructured — it's buried in free-text fields that nobody can easily search or analyze.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60–70% of field intelligence (competitive insights, unmet medical needs, questions about drug labels) is never formally recorded because the effort is too high. Companies are flying blind on what doctors are actually saying.</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CRM systems like Veeva CRM are widely used by pharma MSLs. They're good databases, but they're designed for data entry — not for capturing nuanced scientific conversations. Some companies have tried to add AI note-taking, but these tools just transcribe and dump text — they don't structure, classify, or route the insights.</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Nobody has combined voice input + pharma-specific intelligent extraction + automatic classification + routing into a single seamless tool that works the way MSLs actually work — standing outside a clinic, 3 minutes before the next meeting.</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An MSL speaks a 2-minute voice debrief after a KOL meeting: "Dr. Sharma asked about the dosing data for patients over 70, seemed skeptical about our label claim, and mentioned that a competitor's trial data is more compelling." The agent transcribes it, extracts the key insight (dosing concern), classifies it (Label Question + Competitive Intelligence), tags it to the right drug and indication, and routes it to the Medical Affairs team — all automatically. Zero manual CRM entry.</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Voice capture: MSL speaks into a mobile app. Audio is sent to a transcription service (Whisper or Google Speech-to-Text).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Intelligent extraction: Claude reads the transcript and identifies specific insights — unmet needs, competitive intel, label questions, scientific concerns.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Classification &amp; tagging: Each insight is automatically tagged by type, drug, indication, and urgency.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Routing: Insights are sent to the right internal team — Medical Affairs gets scientific questions, Competitive Intelligence gets market feedback.</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Dashboard: HQ has a live feed of all field intelligence, structured and searchable, updated in real time.</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Live on stage: An audience member or judge plays an MSL. They speak a 2-minute mock debrief about a fictional KOL meeting. The system transcribes it, extracts 3–4 structured insights, classifies them, and shows them appearing in the intelligence dashboard in real time. The "wow" is the speed and accuracy of extraction.</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This is a pure productivity and intelligence play. Pharma companies spend enormous sums on MSL teams. Recovering 45 minutes of CRM entry per meeting, across hundreds of MSLs, is a quantifiable ROI. And recovering the 60–70% of insights currently lost is a strategic intelligence advantage.</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ElevenLabs or Gemini Live API — for voice input (or Whisper for transcription)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Claude API — for intelligent extraction and classification from transcript text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to orchestrate the extraction and routing workflow</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Supabase — to store structured insights and MSL session data</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React dashboard — to display the live intelligence feed to HQ teams</w:t>
      </w:r>
    </w:p>
    <w:p>
      <w:pPr>
        <w:spacing w:after="100" w:before="0"/>
      </w:pPr>
      <w:r>
        <w:t xml:space="preserve"/>
      </w:r>
    </w:p>
    <w:p>
      <w:pPr>
        <w:pBdr>
          <w:bottom w:val="single" w:color="E5E7EB" w:sz="4"/>
        </w:pBdr>
        <w:spacing w:after="120" w:before="12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5</w:t>
            </w:r>
          </w:p>
          <w:p>
            <w:pPr>
              <w:spacing w:after="30" w:before="0"/>
            </w:pPr>
            <w:r>
              <w:rPr>
                <w:rFonts w:ascii="Arial" w:cs="Arial" w:eastAsia="Arial" w:hAnsi="Arial"/>
                <w:b/>
                <w:bCs/>
                <w:color w:val="FFFFFF"/>
                <w:sz w:val="34"/>
                <w:szCs w:val="34"/>
              </w:rPr>
              <w:t xml:space="preserve">CTD Submission Auditor</w:t>
            </w:r>
          </w:p>
          <w:p>
            <w:pPr>
              <w:spacing w:after="0" w:before="0"/>
            </w:pPr>
            <w:r>
              <w:rPr>
                <w:rFonts w:ascii="Arial" w:cs="Arial" w:eastAsia="Arial" w:hAnsi="Arial"/>
                <w:color w:val="A5C4A8"/>
                <w:sz w:val="20"/>
                <w:szCs w:val="20"/>
              </w:rPr>
              <w:t xml:space="preserve">Regulatory consistency agent — autonomously checking 50,000 pages for mistakes before the FDA does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submitting a 50,000-page university thesis, where every claim in Chapter 3 must perfectly match the data in Chapter 7, every citation must be correct, and every argument must align with government guidelines. If even one citation is wrong or one number is inconsistent between chapters, the whole thesis is rejected and you wait months to resubmit. Now imagine doing that for a drug that could save lives. That's the CTD submission process.</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To get a drug approved for sale, a pharma company must submit a document called a CTD (Common Technical Document) to the FDA or equivalent body. This document is typically 50,000–100,000 pages across 5 modules.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Module 2 contains summaries. Module 5 contains the raw clinical trial data. Every claim in Module 2 must be accurately supported by data in Module 5. Every cross-reference must be correct. Every guideline must be followed.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Manual QC (quality check) of this document takes weeks, costs $500,000+ per submission, and is done by teams of regulatory affairs specialists.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A single inconsistency — a number that doesn't match between modules, a missing cross-reference, a claim that contradicts a guideline — can delay drug approval by months, costing hundreds of millions of dollars in lost revenue and delaying treatment for patients.</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Regulatory writing tools like Veeva RIM and some AI writing assistants can help draft sections of the CTD. But they're document creation tools — they help you write, they don't audit the whole document for internal consistency after it's written.</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No tool currently reads an entire 50,000-page CTD and checks cross-module consistency, cross-references, and ICH guideline alignment simultaneously. The document is simply too large and the reasoning too complex for simple keyword search tools.</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The agent ingests all 5 CTD modules. It builds a map of every claim, every cross-reference, and every data point across all modules. It then runs systematic checks: Does every claim in Module 2 have a supporting data point in Module 5? Are all cross-references valid? Does the document comply with ICH (International Council for Harmonisation) guidelines? It outputs a structured audit report — specific issue, exact page location, severity level, and a suggested fix.</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Document ingestion: Break all 5 CTD modules into chunks and embed them in a vector database.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Claim extraction: The agent identifies every claim that requires cross-module support.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Cross-referencing: For each claim, the agent searches Module 5 for supporting data and flags mismatches.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Guideline compliance: The agent searches an ICH guidelines knowledge base and checks the document against relevant requirements.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Audit report: Structured output with each issue categorized by type, location, severity, and recommended fix.</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Upload 3 CTD modules (use real public-domain submissions or synthetic documents). Show the agent finding 5 specific inconsistencies — citing exact page numbers in both the summary module and the data module — and explaining the regulatory risk of each in plain language.</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This is a direct $500K cost-saving story with quantified risk reduction. Regulatory affairs teams are under enormous time pressure during submission season. A tool that catches inconsistencies before the FDA does — rather than after, when it triggers a 6-month delay — has an obvious, immediate value.</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LlamaIndex — to ingest and chunk the large multi-module CTD document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to orchestrate the multi-step consistency checking agent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Vector database — to enable cross-module semantic search</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ICH guidelines knowledge base — RAG over official guideline documents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Structured report generator — outputs findings in a reviewer-friendly format</w:t>
      </w:r>
    </w:p>
    <w:p>
      <w:pPr>
        <w:spacing w:after="100" w:before="0"/>
      </w:pPr>
      <w:r>
        <w:t xml:space="preserve"/>
      </w:r>
    </w:p>
    <w:p>
      <w:pPr>
        <w:pBdr>
          <w:bottom w:val="single" w:color="E5E7EB" w:sz="4"/>
        </w:pBdr>
        <w:spacing w:after="120" w:before="12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6</w:t>
            </w:r>
          </w:p>
          <w:p>
            <w:pPr>
              <w:spacing w:after="30" w:before="0"/>
            </w:pPr>
            <w:r>
              <w:rPr>
                <w:rFonts w:ascii="Arial" w:cs="Arial" w:eastAsia="Arial" w:hAnsi="Arial"/>
                <w:b/>
                <w:bCs/>
                <w:color w:val="FFFFFF"/>
                <w:sz w:val="34"/>
                <w:szCs w:val="34"/>
              </w:rPr>
              <w:t xml:space="preserve">Patient Adherence Companion</w:t>
            </w:r>
          </w:p>
          <w:p>
            <w:pPr>
              <w:spacing w:after="0" w:before="0"/>
            </w:pPr>
            <w:r>
              <w:rPr>
                <w:rFonts w:ascii="Arial" w:cs="Arial" w:eastAsia="Arial" w:hAnsi="Arial"/>
                <w:color w:val="A5C4A8"/>
                <w:sz w:val="20"/>
                <w:szCs w:val="20"/>
              </w:rPr>
              <w:t xml:space="preserve">Adaptive conversational voice agent — understanding WHY patients don't take their medicine, and adapting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a health coach who calls you every day, remembers everything you've told them, notices when your reasons for skipping gym sessions have changed, and adjusts their approach based on what actually works for you specifically. Not a robot reading a script — a genuinely adaptive companion. That's what this voice agent is for patients managing chronic diseases.</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Medication non-adherence — patients not taking their prescribed medications — is one of the biggest problems in healthcare globally. About 50% of patients with chronic diseases like diabetes, hypertension, or heart disease don't take their medications as prescribed.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 cost is enormous: $300 billion in avoidable healthcare costs per year in the US alone, from preventable hospitalizations, disease progression, and complications.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The reason patients don't adhere is personal and varied: medication cost, side effects, forgetting, not believing the medication works, fear, family situation. Doctors have no visibility into which of these is the actual barrier for each patient.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Reminder apps and pill dispensers exist but they just send alerts — they don't understand or address the underlying reason. A patient who's not taking medication because they can't afford it doesn't need a reminder. They need help with cost assistance programs.</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There are pill reminder apps, pharmacist call programs, and basic health chatbots. But these are all one-size-fits-all — they send the same reminders to everyone and don't learn anything about why an individual patient isn't adhering. They can't understand nuanced, conversational explanations.</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No tool currently has a longitudinal, adaptive voice relationship with a patient. One that learns over weeks what specific barriers affect this specific person, adjusts its approach based on what's worked, and turns those insights into actionable intelligence for the care team.</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A voice agent calls the patient daily for a brief check-in. It asks natural questions, listens, and over multiple conversations builds an understanding of their specific barriers. If a patient mentions cost twice and the agent learns this is the real barrier, it switches from "reminder" mode to "cost assistance" mode — providing information about patient assistance programs, generic alternatives, or connecting them with a social worker. It sends a structured weekly report to the care team with adherence rates and barrier classifications per patient.</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Daily voice call: The agent initiates a brief, warm, natural-language call to the patient.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Conversation &amp; memory: The agent has a memory of all previous conversations. It references past discussions to build continuity.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Barrier detection: The agent classifies each conversation — did the patient mention cost, side effects, forgetting, or something else?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Strategy adaptation: Based on accumulated data, the agent changes its support approach for each patient over time.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Care team dashboard: Weekly report showing each patient's adherence rate, identified barrier, and the agent's current support strategy.</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Pre-record 5 days of simulated patient check-in conversations. Show the agent's responses evolving across those 5 days as it learns the patient's barrier. Show the care team dashboard with the barrier classification and adherence trend. The story arc — from generic reminder to personalized support — is compelling.</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$300 billion in preventable costs is the headline. Patient-centered storytelling (a real patient's journey improved) is the emotional angle. The adaptive intelligence (the agent literally getting smarter about each patient over time) is the technical wow.</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ElevenLabs — for realistic, warm voice synthesis (this is critical — the voice must feel human and caring)</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for the conversational agent with persistent memory logic</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Supabase — to store patient conversation history and barrier classification over time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Claude API — for understanding nuanced patient responses and adapting strategy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Care team dashboard — visualizing adherence trends and barrier data per patient</w:t>
      </w:r>
    </w:p>
    <w:p>
      <w:pPr>
        <w:spacing w:after="100" w:before="0"/>
      </w:pPr>
      <w:r>
        <w:t xml:space="preserve"/>
      </w:r>
    </w:p>
    <w:p>
      <w:pPr>
        <w:pBdr>
          <w:bottom w:val="single" w:color="E5E7EB" w:sz="4"/>
        </w:pBdr>
        <w:spacing w:after="120" w:before="12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00"/>
              <w:left w:type="dxa" w:w="300"/>
              <w:bottom w:type="dxa" w:w="200"/>
              <w:right w:type="dxa" w:w="300"/>
            </w:tcMar>
          </w:tcPr>
          <w:p>
            <w:pPr>
              <w:spacing w:after="40" w:before="0"/>
            </w:pPr>
            <w:r>
              <w:rPr>
                <w:rFonts w:ascii="Arial" w:cs="Arial" w:eastAsia="Arial" w:hAnsi="Arial"/>
                <w:b/>
                <w:bCs/>
                <w:color w:val="4CAF50"/>
                <w:sz w:val="18"/>
                <w:szCs w:val="18"/>
              </w:rPr>
              <w:t xml:space="preserve">IDEA 7</w:t>
            </w:r>
          </w:p>
          <w:p>
            <w:pPr>
              <w:spacing w:after="30" w:before="0"/>
            </w:pPr>
            <w:r>
              <w:rPr>
                <w:rFonts w:ascii="Arial" w:cs="Arial" w:eastAsia="Arial" w:hAnsi="Arial"/>
                <w:b/>
                <w:bCs/>
                <w:color w:val="FFFFFF"/>
                <w:sz w:val="34"/>
                <w:szCs w:val="34"/>
              </w:rPr>
              <w:t xml:space="preserve">AURA — Autonomous Unified Resolution Agent</w:t>
            </w:r>
          </w:p>
          <w:p>
            <w:pPr>
              <w:spacing w:after="0" w:before="0"/>
            </w:pPr>
            <w:r>
              <w:rPr>
                <w:rFonts w:ascii="Arial" w:cs="Arial" w:eastAsia="Arial" w:hAnsi="Arial"/>
                <w:color w:val="A5C4A8"/>
                <w:sz w:val="20"/>
                <w:szCs w:val="20"/>
              </w:rPr>
              <w:t xml:space="preserve">Self-healing pharma enterprise IT support — AI resolves first, escalates smart, never wastes a human's time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  Real World Analogy</w:t>
            </w:r>
          </w:p>
          <w:p>
            <w:pPr>
              <w:spacing w:after="0" w:before="0"/>
            </w:pPr>
            <w:r>
              <w:rPr>
                <w:rFonts w:ascii="Arial" w:cs="Arial" w:eastAsia="Arial" w:hAnsi="Arial"/>
                <w:color w:val="4B5563"/>
                <w:sz w:val="21"/>
                <w:szCs w:val="21"/>
              </w:rPr>
              <w:t xml:space="preserve">Imagine calling a hospital helpdesk with a problem. Instead of waiting 20 minutes on hold and then explaining your issue from scratch to someone who types slowly while you wait, you're instantly greeted by an agent that already understands your problem, tries to fix it automatically, and — if it can't — calls in exactly the right human expert with a pre-written briefing note in their hand before they even say hello. That's AURA.</w:t>
            </w:r>
          </w:p>
        </w:tc>
      </w:tr>
    </w:tbl>
    <w:p>
      <w:pPr>
        <w:spacing w:after="120" w:before="0"/>
      </w:pPr>
      <w:r>
        <w:t xml:space="preserve"/>
      </w:r>
    </w:p>
    <w:p>
      <w:pPr>
        <w:pStyle w:val="Heading3"/>
        <w:spacing w:after="120" w:before="320"/>
      </w:pPr>
      <w:r>
        <w:rPr>
          <w:rFonts w:ascii="Arial" w:cs="Arial" w:eastAsia="Arial" w:hAnsi="Arial"/>
          <w:b/>
          <w:bCs/>
          <w:color w:val="E85D3A"/>
          <w:sz w:val="26"/>
          <w:szCs w:val="26"/>
        </w:rPr>
        <w:t xml:space="preserve">🩸  The Pain Point — What problem exists?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At Gilead (and pharma companies like it), thousands of employees use dozens of critical software systems — lab management tools, clinical data systems, regulatory platforms. When they can't log in or have an issue, they call L1 support (the first line of IT support, your current role).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L1 agents handle the same repetitive issues repeatedly — password resets, account lockouts, software access requests. Many of these have the same solution every time, but each one still requires a human to pick up the phone, verify the person, diagnose the issue, and manually run the fix.</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In a pharma environment, a locked-out lab analyst can't run experiments. A clinician who can't access their data system may delay a trial. These aren't just IT inconveniences — they can have regulatory and patient safety implications.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When the L1 agent can't solve an issue and escalates to L2, the L2 agent starts from scratch — re-reading whatever notes the L1 wrote (often incomplete), re-verifying the user, and figuring out what was already tried. This is pure waste.</w:t>
      </w:r>
    </w:p>
    <w:p>
      <w:pPr>
        <w:spacing w:after="60" w:before="0"/>
      </w:pPr>
      <w:r>
        <w:t xml:space="preserve"/>
      </w:r>
    </w:p>
    <w:p>
      <w:pPr>
        <w:pStyle w:val="Heading3"/>
        <w:spacing w:after="120" w:before="320"/>
      </w:pPr>
      <w:r>
        <w:rPr>
          <w:rFonts w:ascii="Arial" w:cs="Arial" w:eastAsia="Arial" w:hAnsi="Arial"/>
          <w:b/>
          <w:bCs/>
          <w:color w:val="2D6A35"/>
          <w:sz w:val="26"/>
          <w:szCs w:val="26"/>
        </w:rPr>
        <w:t xml:space="preserve">🔧  What already exists?</w:t>
      </w:r>
    </w:p>
    <w:p>
      <w:pPr>
        <w:spacing w:after="80" w:before="60"/>
      </w:pPr>
      <w:r>
        <w:rPr>
          <w:rFonts w:ascii="Arial" w:cs="Arial" w:eastAsia="Arial" w:hAnsi="Arial"/>
          <w:b w:val="false"/>
          <w:bCs w:val="false"/>
          <w:color w:val="4B5563"/>
          <w:sz w:val="22"/>
          <w:szCs w:val="22"/>
        </w:rPr>
        <w:t xml:space="preserve">There are IVR systems (the "press 1 for this, press 2 for that" phone trees) and some newer AI chatbots that can understand what you say. These are better than old phone trees but they still just collect information — they don't actually execute fixes, they don't route intelligently based on agent skill history, and they don't generate pre-filled tickets with recommended resolution steps.</w:t>
      </w:r>
    </w:p>
    <w:p>
      <w:pPr>
        <w:spacing w:after="60" w:before="0"/>
      </w:pPr>
      <w:r>
        <w:t xml:space="preserve"/>
      </w:r>
    </w:p>
    <w:p>
      <w:pPr>
        <w:pStyle w:val="Heading3"/>
        <w:spacing w:after="120" w:before="320"/>
      </w:pPr>
      <w:r>
        <w:rPr>
          <w:rFonts w:ascii="Arial" w:cs="Arial" w:eastAsia="Arial" w:hAnsi="Arial"/>
          <w:b/>
          <w:bCs/>
          <w:color w:val="F59E0B"/>
          <w:sz w:val="26"/>
          <w:szCs w:val="26"/>
        </w:rPr>
        <w:t xml:space="preserve">🕳️  The Gap — Why isn't this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FFBEB" w:val="clear"/>
            <w:tcMar>
              <w:top w:type="dxa" w:w="160"/>
              <w:left w:type="dxa" w:w="240"/>
              <w:bottom w:type="dxa" w:w="160"/>
              <w:right w:type="dxa" w:w="240"/>
            </w:tcMar>
          </w:tcPr>
          <w:p>
            <w:pPr>
              <w:spacing w:after="60" w:before="0"/>
            </w:pPr>
            <w:r>
              <w:rPr>
                <w:rFonts w:ascii="Arial" w:cs="Arial" w:eastAsia="Arial" w:hAnsi="Arial"/>
                <w:b/>
                <w:bCs/>
                <w:color w:val="F59E0B"/>
                <w:sz w:val="22"/>
                <w:szCs w:val="22"/>
              </w:rPr>
              <w:t xml:space="preserve">The Missing Piece</w:t>
            </w:r>
          </w:p>
          <w:p>
            <w:pPr>
              <w:spacing w:after="0" w:before="0"/>
            </w:pPr>
            <w:r>
              <w:rPr>
                <w:rFonts w:ascii="Arial" w:cs="Arial" w:eastAsia="Arial" w:hAnsi="Arial"/>
                <w:color w:val="4B5563"/>
                <w:sz w:val="21"/>
                <w:szCs w:val="21"/>
              </w:rPr>
              <w:t xml:space="preserve">No existing system combines: (1) AI-first autonomous resolution via backend script execution, (2) skill-scored escalation routing based on which human agent has the best track record for that specific issue type, (3) real-time sentiment analysis as a heads-up to the human agent, AND (4) auto-populated, GxP-compliant ServiceNow tickets. The combination is the innovation.</w:t>
            </w:r>
          </w:p>
        </w:tc>
      </w:tr>
    </w:tbl>
    <w:p>
      <w:pPr>
        <w:spacing w:after="80" w:before="0"/>
      </w:pPr>
      <w:r>
        <w:t xml:space="preserve"/>
      </w:r>
    </w:p>
    <w:p>
      <w:pPr>
        <w:pStyle w:val="Heading3"/>
        <w:spacing w:after="120" w:before="320"/>
      </w:pPr>
      <w:r>
        <w:rPr>
          <w:rFonts w:ascii="Arial" w:cs="Arial" w:eastAsia="Arial" w:hAnsi="Arial"/>
          <w:b/>
          <w:bCs/>
          <w:color w:val="1A3A1E"/>
          <w:sz w:val="26"/>
          <w:szCs w:val="26"/>
        </w:rPr>
        <w:t xml:space="preserve">💡  Our Solution — What does this idea do?</w:t>
      </w:r>
    </w:p>
    <w:p>
      <w:pPr>
        <w:spacing w:after="80" w:before="60"/>
      </w:pPr>
      <w:r>
        <w:rPr>
          <w:rFonts w:ascii="Arial" w:cs="Arial" w:eastAsia="Arial" w:hAnsi="Arial"/>
          <w:b w:val="false"/>
          <w:bCs w:val="false"/>
          <w:color w:val="4B5563"/>
          <w:sz w:val="22"/>
          <w:szCs w:val="22"/>
        </w:rPr>
        <w:t xml:space="preserve">When a Gilead employee calls with an IT issue: AURA greets them, verifies their identity, understands their issue through natural conversation, and attempts to fix it automatically using backend sub-agents (scripts that can reset passwords, unlock accounts, request access). If it resolves — great, call ends. If it can't resolve — it instantly escalates to the human L1 agent who has the best track record for that issue type, and that agent receives: a sentiment flag (is the user frustrated?), a bullet summary of the issue, the steps AURA already tried, and a pre-filled ServiceNow ticket with work notes. The human agent picks up already briefed.</w:t>
      </w:r>
    </w:p>
    <w:p>
      <w:pPr>
        <w:spacing w:after="80" w:before="0"/>
      </w:pPr>
      <w:r>
        <w:t xml:space="preserve"/>
      </w:r>
    </w:p>
    <w:p>
      <w:pPr>
        <w:pStyle w:val="Heading3"/>
        <w:spacing w:after="120" w:before="320"/>
      </w:pPr>
      <w:r>
        <w:rPr>
          <w:rFonts w:ascii="Arial" w:cs="Arial" w:eastAsia="Arial" w:hAnsi="Arial"/>
          <w:b/>
          <w:bCs/>
          <w:color w:val="2D6A35"/>
          <w:sz w:val="26"/>
          <w:szCs w:val="26"/>
        </w:rPr>
        <w:t xml:space="preserve">⚙️  How It Works — Step by step (simply)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1: Incoming call: AURA answers, greets naturally using ElevenLabs voice, begins verification.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2: Intent understanding: Using Claude, AURA understands the issue (password reset, access problem, software crash, etc.).</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3: Automated resolution: A sub-agent runs the appropriate backend script (AD password reset API, ServiceNow access request, etc.).</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4: Outcome check: Did the fix work? If yes, AURA confirms with the user and closes. If no, move to escalation.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5: Skill-match routing: AURA queries the agent database — who is available, and who has resolved this issue type most successfully in the past?</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6: Pre-call briefing: AURA populates a ServiceNow ticket automatically, including all work notes, steps already tried, and recommended next steps. The human agent sees this before they pick up.</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7: Sentiment handoff: AURA sends a real-time sentiment score and flag ("User seems frustrated — tone carefully") to the human agent's screen.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Step 8: Human resolution: The human agent picks up already fully informed and can focus entirely on solving, not documenting.</w:t>
      </w:r>
    </w:p>
    <w:p>
      <w:pPr>
        <w:spacing w:after="80" w:before="0"/>
      </w:pPr>
      <w:r>
        <w:t xml:space="preserve"/>
      </w:r>
    </w:p>
    <w:p>
      <w:pPr>
        <w:pStyle w:val="Heading3"/>
        <w:spacing w:after="120" w:before="320"/>
      </w:pPr>
      <w:r>
        <w:rPr>
          <w:rFonts w:ascii="Arial" w:cs="Arial" w:eastAsia="Arial" w:hAnsi="Arial"/>
          <w:b/>
          <w:bCs/>
          <w:color w:val="2563EB"/>
          <w:sz w:val="26"/>
          <w:szCs w:val="26"/>
        </w:rPr>
        <w:t xml:space="preserve">🎬  The Demo Moment — What judges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60"/>
              <w:left w:type="dxa" w:w="240"/>
              <w:bottom w:type="dxa" w:w="160"/>
              <w:right w:type="dxa" w:w="240"/>
            </w:tcMar>
          </w:tcPr>
          <w:p>
            <w:pPr>
              <w:spacing w:after="60" w:before="0"/>
            </w:pPr>
            <w:r>
              <w:rPr>
                <w:rFonts w:ascii="Arial" w:cs="Arial" w:eastAsia="Arial" w:hAnsi="Arial"/>
                <w:b/>
                <w:bCs/>
                <w:color w:val="2563EB"/>
                <w:sz w:val="22"/>
                <w:szCs w:val="22"/>
              </w:rPr>
              <w:t xml:space="preserve">Demo Script</w:t>
            </w:r>
          </w:p>
          <w:p>
            <w:pPr>
              <w:spacing w:after="0" w:before="0"/>
            </w:pPr>
            <w:r>
              <w:rPr>
                <w:rFonts w:ascii="Arial" w:cs="Arial" w:eastAsia="Arial" w:hAnsi="Arial"/>
                <w:color w:val="4B5563"/>
                <w:sz w:val="21"/>
                <w:szCs w:val="21"/>
              </w:rPr>
              <w:t xml:space="preserve">Live call demo, ideally on stage. Call 1: AURA resolves a password reset autonomously in 90 seconds — show the whole conversation. Call 2: An issue AURA can't fix — show the escalation in real time, show the human agent's screen with the pre-filled ticket, sentiment flag, bullet summary, and recommended steps appearing before they pick up. The contrast is the story. The audience should feel the difference.</w:t>
            </w:r>
          </w:p>
        </w:tc>
      </w:tr>
    </w:tbl>
    <w:p>
      <w:pPr>
        <w:spacing w:after="80" w:before="0"/>
      </w:pPr>
      <w:r>
        <w:t xml:space="preserve"/>
      </w:r>
    </w:p>
    <w:p>
      <w:pPr>
        <w:pStyle w:val="Heading3"/>
        <w:spacing w:after="120" w:before="320"/>
      </w:pPr>
      <w:r>
        <w:rPr>
          <w:rFonts w:ascii="Arial" w:cs="Arial" w:eastAsia="Arial" w:hAnsi="Arial"/>
          <w:b/>
          <w:bCs/>
          <w:color w:val="E85D3A"/>
          <w:sz w:val="26"/>
          <w:szCs w:val="26"/>
        </w:rPr>
        <w:t xml:space="preserve">🏆  Winning Angle — Why this wins</w:t>
      </w:r>
    </w:p>
    <w:p>
      <w:pPr>
        <w:spacing w:after="80" w:before="60"/>
      </w:pPr>
      <w:r>
        <w:rPr>
          <w:rFonts w:ascii="Arial" w:cs="Arial" w:eastAsia="Arial" w:hAnsi="Arial"/>
          <w:b w:val="false"/>
          <w:bCs w:val="false"/>
          <w:color w:val="4B5563"/>
          <w:sz w:val="22"/>
          <w:szCs w:val="22"/>
        </w:rPr>
        <w:t xml:space="preserve">Frame this as a pharma-specific product, not a generic IT tool. The key differentiators for pharma are: (1) GxP compliance — every action AURA takes is automatically documented, creating the audit trail that regulated environments require; (2) patient safety implications — a pharma employee locked out of a system isn't just inconvenienced, they may be delayed from critical work; (3) Gilead context — you built this understanding a real pharma client's actual workflow.</w:t>
      </w:r>
    </w:p>
    <w:p>
      <w:pPr>
        <w:spacing w:after="80" w:before="0"/>
      </w:pPr>
      <w:r>
        <w:t xml:space="preserve"/>
      </w:r>
    </w:p>
    <w:p>
      <w:pPr>
        <w:pStyle w:val="Heading3"/>
        <w:spacing w:after="120" w:before="320"/>
      </w:pPr>
      <w:r>
        <w:rPr>
          <w:rFonts w:ascii="Arial" w:cs="Arial" w:eastAsia="Arial" w:hAnsi="Arial"/>
          <w:b/>
          <w:bCs/>
          <w:color w:val="4B5563"/>
          <w:sz w:val="26"/>
          <w:szCs w:val="26"/>
        </w:rPr>
        <w:t xml:space="preserve">🛠️  Building Blocks — Tech stack (simplified)</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ElevenLabs or Gemini Live API — for natural, human-like voice interaction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Whisper — for converting speech to text accurately</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Claude API — for intent understanding, conversation management, and summary generation</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LangGraph — to orchestrate the multi-agent workflow (conversation agent + resolution sub-agent + escalation router)</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ServiceNow API — to automatically create and populate tickets in real time</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Active Directory / Mock Script APIs — to simulate actual backend fixes (password reset, account unlock)</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Supabase — to store agent skill history, session state, and escalation records</w:t>
      </w:r>
    </w:p>
    <w:p>
      <w:pPr>
        <w:pStyle w:val="ListParagraph"/>
        <w:numPr>
          <w:ilvl w:val="0"/>
          <w:numId w:val="2"/>
        </w:numPr>
        <w:spacing w:after="60" w:before="40"/>
        <w:ind w:left="360" w:hanging="260"/>
      </w:pPr>
      <w:r>
        <w:rPr>
          <w:rFonts w:ascii="Arial" w:cs="Arial" w:eastAsia="Arial" w:hAnsi="Arial"/>
          <w:b w:val="false"/>
          <w:bCs w:val="false"/>
          <w:color w:val="4B5563"/>
          <w:sz w:val="22"/>
          <w:szCs w:val="22"/>
        </w:rPr>
        <w:t xml:space="preserve">Human agent dashboard — real-time display of sentiment flag, bullet summary, and recommended steps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185D" w:sz="1"/>
              <w:left w:val="single" w:color="BE185D" w:sz="12"/>
              <w:bottom w:val="single" w:color="BE185D" w:sz="1"/>
              <w:right w:val="single" w:color="BE185D" w:sz="1"/>
            </w:tcBorders>
            <w:shd w:fill="FDF2F8" w:val="clear"/>
            <w:tcMar>
              <w:top w:type="dxa" w:w="160"/>
              <w:left w:type="dxa" w:w="240"/>
              <w:bottom w:type="dxa" w:w="160"/>
              <w:right w:type="dxa" w:w="240"/>
            </w:tcMar>
          </w:tcPr>
          <w:p>
            <w:pPr>
              <w:spacing w:after="60" w:before="0"/>
            </w:pPr>
            <w:r>
              <w:rPr>
                <w:rFonts w:ascii="Arial" w:cs="Arial" w:eastAsia="Arial" w:hAnsi="Arial"/>
                <w:b/>
                <w:bCs/>
                <w:color w:val="BE185D"/>
                <w:sz w:val="22"/>
                <w:szCs w:val="22"/>
              </w:rPr>
              <w:t xml:space="preserve">⭐  YOUR PERSONAL ADVANTAGE</w:t>
            </w:r>
          </w:p>
          <w:p>
            <w:pPr>
              <w:spacing w:after="0" w:before="0"/>
            </w:pPr>
            <w:r>
              <w:rPr>
                <w:rFonts w:ascii="Arial" w:cs="Arial" w:eastAsia="Arial" w:hAnsi="Arial"/>
                <w:color w:val="4B5563"/>
                <w:sz w:val="21"/>
                <w:szCs w:val="21"/>
              </w:rPr>
              <w:t xml:space="preserve">You have 3 months of real Gilead call data. You know the actual workflow from the inside. You know which issues are scriptable. No one else in the hackathon has this for this idea. That credibility is worth more than any technical feature.</w:t>
            </w:r>
          </w:p>
        </w:tc>
      </w:tr>
    </w:tbl>
    <w:p>
      <w:pPr>
        <w:spacing w:after="100" w:before="0"/>
      </w:pPr>
      <w:r>
        <w:t xml:space="preserve"/>
      </w:r>
    </w:p>
    <w:p>
      <w:pPr>
        <w:pBdr>
          <w:bottom w:val="single" w:color="E5E7EB" w:sz="4"/>
        </w:pBdr>
        <w:spacing w:after="120" w:before="120"/>
      </w:pPr>
      <w:r>
        <w:t xml:space="preserve"/>
      </w:r>
    </w:p>
    <w:p>
      <w:r>
        <w:br w:type="pag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E" w:val="clear"/>
            <w:tcMar>
              <w:top w:type="dxa" w:w="280"/>
              <w:left w:type="dxa" w:w="320"/>
              <w:bottom w:type="dxa" w:w="280"/>
              <w:right w:type="dxa" w:w="320"/>
            </w:tcMar>
          </w:tcPr>
          <w:p>
            <w:pPr>
              <w:spacing w:after="40" w:before="0"/>
              <w:jc w:val="center"/>
            </w:pPr>
            <w:r>
              <w:rPr>
                <w:rFonts w:ascii="Arial" w:cs="Arial" w:eastAsia="Arial" w:hAnsi="Arial"/>
                <w:b/>
                <w:bCs/>
                <w:color w:val="4CAF50"/>
                <w:sz w:val="20"/>
                <w:szCs w:val="20"/>
              </w:rPr>
              <w:t xml:space="preserve">APPENDIX</w:t>
            </w:r>
          </w:p>
          <w:p>
            <w:pPr>
              <w:spacing w:after="0" w:before="0"/>
              <w:jc w:val="center"/>
            </w:pPr>
            <w:r>
              <w:rPr>
                <w:rFonts w:ascii="Arial" w:cs="Arial" w:eastAsia="Arial" w:hAnsi="Arial"/>
                <w:b/>
                <w:bCs/>
                <w:color w:val="FFFFFF"/>
                <w:sz w:val="36"/>
                <w:szCs w:val="36"/>
              </w:rPr>
              <w:t xml:space="preserve">Complete Glossary of Terms</w:t>
            </w:r>
          </w:p>
          <w:p>
            <w:pPr>
              <w:spacing w:after="0" w:before="30"/>
              <w:jc w:val="center"/>
            </w:pPr>
            <w:r>
              <w:rPr>
                <w:rFonts w:ascii="Arial" w:cs="Arial" w:eastAsia="Arial" w:hAnsi="Arial"/>
                <w:color w:val="A5C4A8"/>
                <w:sz w:val="21"/>
                <w:szCs w:val="21"/>
              </w:rPr>
              <w:t xml:space="preserve">Every domain and technical word used in this guide — explained in plain English</w:t>
            </w:r>
          </w:p>
        </w:tc>
      </w:tr>
    </w:tbl>
    <w:p>
      <w:pPr>
        <w:spacing w:after="120" w:before="0"/>
      </w:pPr>
      <w:r>
        <w:t xml:space="preserve"/>
      </w:r>
    </w:p>
    <w:p>
      <w:pPr>
        <w:spacing w:after="100" w:before="0"/>
      </w:pPr>
      <w:r>
        <w:t xml:space="preserve"/>
      </w:r>
    </w:p>
    <w:p>
      <w:pPr>
        <w:pStyle w:val="Heading3"/>
        <w:spacing w:after="120" w:before="320"/>
      </w:pPr>
      <w:r>
        <w:rPr>
          <w:rFonts w:ascii="Arial" w:cs="Arial" w:eastAsia="Arial" w:hAnsi="Arial"/>
          <w:b/>
          <w:bCs/>
          <w:color w:val="2D6A35"/>
          <w:sz w:val="26"/>
          <w:szCs w:val="26"/>
        </w:rPr>
        <w:t xml:space="preserve">🏥 Healthcare &amp; Pharma Domain Terms</w:t>
      </w:r>
    </w:p>
    <w:p>
      <w:pPr>
        <w:pBdr>
          <w:bottom w:val="single" w:color="E5E7EB" w:sz="4"/>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Adverse Event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 unexpected harmful side effect that happens to a patient using a drug. For example, if a patient takes a pain medication and gets a dangerous drop in blood pressure, that's an adverse event.</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Adherence / Medication Adherence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Whether a patient actually takes their prescribed medications correctly — the right dose, at the right time, for the right duration. About 50% of chronic disease patients don't adhere.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Batch Release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final approval step before a manufactured drug batch (a lot of drug produced at one time) is cleared for shipment or use. Lab systems that support batch release are critical — any access issue can delay this.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Chronic Disease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long-term health condition that persists over many years, such as diabetes, hypertension (high blood pressure), or heart disease. Patients usually take medications daily for years or life.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Clinical Trial</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research study in which a new drug or treatment is tested on human volunteers. Trials have 4 phases — Phase 1 (is it safe?), Phase 2 (does it work?), Phase 3 (does it work better than existing treatments?), Phase 4 (long-term safety after approval).</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CRO (Contract Research Organization)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company that pharma companies hire to run clinical trials on their behalf. CROs manage trial sites, data collection, and compliance. Examples: IQVIA, Covance, PRA Health Sciences.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CTD (Common Technical Document)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standardized document format required by regulatory bodies (FDA, EMA) for drug approval submissions. It's divided into 5 modules and can be 50,000–100,000 pages.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Differential Diagnosis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process of considering multiple possible conditions that could explain a patient's symptoms, and systematically ruling them out until the most likely diagnosis remains. Like narrowing down suspects in a mystery.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EHR (Electronic Health Record)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Digital records of a patient's complete medical history — symptoms, diagnoses, medications, lab results, doctor notes. Systems like Epic and Cerner are common EHR platforms.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FAERS (FDA Adverse Event Reporting System)</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US database where patients, doctors, and pharma companies can report side effects from drugs. It contains millions of reports and is publicly available.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FDA (Food and Drug Administration)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US government agency that approves drugs for sale in the United States. Similar agencies exist in other countries: EMA (Europe), MHRA (UK), CDSCO (India).</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GxP</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family of regulations for the pharmaceutical industry. "G" = Good, "P" = Practice, "x" = the specific type. GMP = Good Manufacturing Practice, GCP = Good Clinical Practice, GLP = Good Laboratory Practice. All require strict documentation and audit trails.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HPO (Human Phenotype Ontology)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standardized vocabulary of human disease symptoms and characteristics. Instead of saying "the patient has swollen joints," HPO gives it a code like HP:0001369 so all systems can understand it the same way.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ICH (International Council for Harmonisation)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 organization that creates global guidelines for drug development and regulation. ICH guidelines define what must be in a CTD submission and how trials must be conducted.</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KOL (Key Opinion Leader)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respected doctor, researcher, or specialist who influences medical practice in their field. Pharma companies work with KOLs to share scientific information about their drugs and gather medical insights.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LIMS (Laboratory Information Management System)</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Software that manages lab samples, tests, and results. Critical in pharma manufacturing and research. If a LIMS goes down or a user is locked out, lab work stops.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MedDRA (Medical Dictionary for Regulatory Activities)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standardized medical vocabulary used globally for classifying adverse events, diseases, and findings in regulatory submissions. It ensures different countries and systems can share data consistently.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MSL (Medical Science Liaison)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pharma employee (usually with a scientific/medical background) who meets with KOLs to exchange scientific information about drugs. They're the scientific bridge between the pharma company and the medical community.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NORD / Orphanet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NORD = National Organization for Rare Disorders. Orphanet is the European equivalent. Both are databases containing information on rare diseases — criteria, symptoms, treatments, and case reports.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Pharmacovigilance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science of monitoring drugs for unexpected side effects after they've been approved and are being used by the public. "Pharmaco" = drugs, "vigilance" = watchfulness.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Phenotype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Observable characteristics or traits of a patient — in medical context, this means their visible symptoms, physical findings, and test results. Used to match patients to diseases in rare disease diagnosis.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Polypharmacy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When a patient is taking multiple medications at the same time. The more drugs a patient takes, the higher the risk of dangerous interactions between them — interactions that may not have been caught in any single drug's trials.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Protocol (Clinical Trial Protocol)</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detailed rulebook for a clinical trial. It specifies every procedure, measurement, dosing schedule, patient eligibility criterion, and data collection method. Deviating from it (a "protocol deviation") is a serious compliance issue.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Protocol Deviation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Any time a clinical trial site fails to follow the trial protocol — giving a patient the wrong dose, measuring something on the wrong day, enrolling a patient who doesn't meet criteria. These can invalidate data or require trial amendments.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PubMed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free online database of biomedical research papers managed by the US National Library of Medicine. It contains over 35 million citations. Widely used by researchers, doctors, and AI systems to find medical evidence.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Rare Disease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disease affecting fewer than 200,000 people in the US (or 1 in 2,000 in Europe). There are over 7,000 known rare diseases, most are genetic, and 95% have no approved treatment.</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Regulatory Submission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formal package of documents submitted to a government agency (like the FDA) requesting approval to sell a new drug. The CTD is the standard format for this.</w:t>
            </w:r>
          </w:p>
        </w:tc>
      </w:tr>
    </w:tbl>
    <w:p>
      <w:pPr>
        <w:spacing w:after="6" w:before="0"/>
      </w:pPr>
      <w:r>
        <w:t xml:space="preserve"/>
      </w:r>
    </w:p>
    <w:p>
      <w:pPr>
        <w:spacing w:after="100" w:before="0"/>
      </w:pPr>
      <w:r>
        <w:t xml:space="preserve"/>
      </w:r>
    </w:p>
    <w:p>
      <w:pPr>
        <w:pStyle w:val="Heading3"/>
        <w:spacing w:after="120" w:before="320"/>
      </w:pPr>
      <w:r>
        <w:rPr>
          <w:rFonts w:ascii="Arial" w:cs="Arial" w:eastAsia="Arial" w:hAnsi="Arial"/>
          <w:b/>
          <w:bCs/>
          <w:color w:val="2563EB"/>
          <w:sz w:val="26"/>
          <w:szCs w:val="26"/>
        </w:rPr>
        <w:t xml:space="preserve">🤖 AI &amp; Technology Terms</w:t>
      </w:r>
    </w:p>
    <w:p>
      <w:pPr>
        <w:pBdr>
          <w:bottom w:val="single" w:color="E5E7EB" w:sz="4"/>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Agent / AI Agent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 AI system that can take actions autonomously — not just answer questions, but actually do things: search for information, run scripts, call APIs, make decisions, and chain together multiple steps to complete a goal.</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Agentic AI</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AI that operates with agency — the ability to plan, act, and pursue goals through multiple steps without a human directing every move. Think of it as AI that "does things" rather than just "answers things."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API (Application Programming Interface)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way for software programs to talk to each other. For example, a password reset script communicates with Active Directory via an API. ServiceNow has APIs that allow external systems to create and update tickets automatically.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Claude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AI model made by Anthropic. It's a large language model (LLM) capable of reading, understanding, and generating text. Used in several of these ideas as the reasoning engine.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EDC (Electronic Data Capture)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Software used in clinical trials to collect and manage patient data digitally. Trial sites enter data into EDC systems in real time. Medidata Rave and Veeva Vault EDC are common examples.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Embedding</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Converting text into a list of numbers (a vector) that captures the meaning of the text. Two pieces of text with similar meaning will have similar embeddings. This is how AI search systems find relevant documents by meaning rather than exact keywords.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ElevenLabs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company that makes AI voice synthesis technology. It can generate extremely realistic human-sounding voices. Used in voice agent prototypes to make the AI sound natural and warm rather than robotic.</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Gemini Live API</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Google's real-time voice AI API, similar in purpose to ElevenLabs but integrated with Google's Gemini AI model. Enables real-time spoken conversations with an AI.</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Gen AI (Generative AI)</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AI that can generate new content — text, images, code, audio — rather than just classifying or analyzing existing content. ChatGPT, Claude, and Gemini are all generative AI models.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GxP Compliance (in IT context)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In pharma IT, systems that support regulated processes (lab work, clinical trials, manufacturing) must meet GxP standards. This means every action must be logged, traceable, and auditable. An AI agent that auto-creates detailed ServiceNow tickets contributes to this compliance requirement.</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LangGraph</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framework for building multi-step AI agents that can loop, branch, and make decisions. Think of it as the workflow engine that controls how an AI agent moves through a complex task. Like a flowchart for AI behavior.</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LlamaIndex</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framework for connecting AI models to external data sources. It handles the ingestion, chunking, indexing, and retrieval of documents so that an LLM can search through thousands of pages of content intelligently.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LLM (Large Language Model)</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AI model at the core of tools like ChatGPT, Claude, and Gemini. It's trained on enormous amounts of text and can understand, summarize, reason about, and generate human language. The "brain" of most modern AI applications.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Orchestrator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In a multi-agent system, the orchestrator is the main agent that manages and coordinates the other sub-agents. It decides which sub-agent to call, when, and what to do with the results.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Pinecone / ChromaDB</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Vector databases — special databases designed to store and search embeddings (numerical representations of meaning). Instead of keyword search, they find content by semantic similarity. "What documents are most similar in meaning to this query?"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RAG (Retrieval Augmented Generation)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technique where, instead of asking an AI to answer from memory, you first retrieve relevant documents from a knowledge base and then ask the AI to answer based on those retrieved documents. Makes AI answers grounded in actual, specific information rather than general training knowledge.</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Sentiment Analysis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Automatically detecting the emotional tone of text or speech — is the person frustrated, calm, happy, confused? In AURA, this is used to flag to the human agent whether the caller is emotionally agitated before they pick up.</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ServiceNow</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 enterprise software platform used by large companies (including Gilead) to manage IT service requests, incidents, and changes. When you create an IT ticket at work, it probably goes into ServiceNow. It has APIs that allow external systems to create and update tickets automatically.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Sub-agent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In a multi-agent architecture, a sub-agent is a specialized agent that handles one specific task — for example, a "password reset sub-agent" that knows how to interact with Active Directory to reset credentials. The main orchestrator calls sub-agents when needed.</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Supabase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 open-source database platform (built on PostgreSQL) that also offers real-time data, authentication, and storage. Used in several of these ideas to store persistent data like patient conversation history or agent call logs.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21 CFR Part 11</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US FDA regulation that sets requirements for electronic records and signatures in pharma. It requires that all electronic records used in regulated processes are trustworthy, reliable, and equivalent to paper records. This is why auto-generated, timestamped ServiceNow tickets matter in pharma IT.</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Vector Database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database that stores information as vectors (lists of numbers representing meaning) rather than as text rows. It allows AI systems to search for documents by semantic meaning — "find me everything related to heart problems" — rather than just exact keyword matches.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Whisper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An open-source speech recognition model made by OpenAI. It converts spoken audio into written text with high accuracy. Used as the "ears" of voice agent systems.</w:t>
            </w:r>
          </w:p>
        </w:tc>
      </w:tr>
    </w:tbl>
    <w:p>
      <w:pPr>
        <w:spacing w:after="6" w:before="0"/>
      </w:pPr>
      <w:r>
        <w:t xml:space="preserve"/>
      </w:r>
    </w:p>
    <w:p>
      <w:pPr>
        <w:spacing w:after="100" w:before="0"/>
      </w:pPr>
      <w:r>
        <w:t xml:space="preserve"/>
      </w:r>
    </w:p>
    <w:p>
      <w:pPr>
        <w:pStyle w:val="Heading3"/>
        <w:spacing w:after="120" w:before="320"/>
      </w:pPr>
      <w:r>
        <w:rPr>
          <w:rFonts w:ascii="Arial" w:cs="Arial" w:eastAsia="Arial" w:hAnsi="Arial"/>
          <w:b/>
          <w:bCs/>
          <w:color w:val="F59E0B"/>
          <w:sz w:val="26"/>
          <w:szCs w:val="26"/>
        </w:rPr>
        <w:t xml:space="preserve">📋 Process &amp; Business Terms</w:t>
      </w:r>
    </w:p>
    <w:p>
      <w:pPr>
        <w:pBdr>
          <w:bottom w:val="single" w:color="E5E7EB" w:sz="4"/>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21 CFR Part 11</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Already covered above — the FDA rule requiring electronic records in pharma to be fully auditable. Reappears here because it's the core reason AURA's auto-ticket feature isn't just convenient — it's a compliance requirement.</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Audit Trail</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chronological record of every action taken on a system — who did what, when, and what the result was. In pharma, audit trails are legally required for any system touching regulated data. If an AI agent resets a password, that action must be logged.</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CRM (Customer Relationship Management)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Software used to track relationships and interactions with customers or, in pharma, with KOLs and healthcare providers. Veeva CRM is the pharma-specific version. MSLs use it to log meeting notes.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CTMS (Clinical Trial Management System)</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Software used to manage and track the operations of clinical trials — site information, patient enrollment, protocol compliance, milestones. Medidata and Veeva CTMS are common examples.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L1 / L2 Support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Tiers of IT support. L1 (Level 1) handles the most common, simpler issues — password resets, basic troubleshooting. L2 (Level 2) handles more complex issues requiring deeper technical expertise. AURA primarily operates at L1, escalating to L1 or L2 humans when needed.</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Polypharmacy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Already covered under domain terms — listed again here because it's central to the Adverse Signal Hunter idea. The more drugs in combination, the more complex and unpredictable the interactions.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QC (Quality Control)</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The process of reviewing something to check it meets required standards before it's finalized. In regulatory submissions, QC means checking that all data is accurate, consistent, and compliant before sending to the FDA.</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ROI (Return on Investment)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measure of the financial benefit of an investment. If a drug recall costs $1 billion and your system prevents it, that's your ROI story. Judges in enterprise hackathons respond strongly to quantifiable ROI claims.</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Signal (in pharmacovigilance)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 pattern in safety data that suggests a possible new or changed risk from a drug. A signal isn't proof of a problem — it's a flag that warrants investigation. Finding signals earlier saves lives and money.</w:t>
            </w:r>
          </w:p>
        </w:tc>
      </w:tr>
    </w:tbl>
    <w:p>
      <w:pPr>
        <w:spacing w:after="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8F5E9" w:val="clear"/>
            <w:tcMar>
              <w:top w:type="dxa" w:w="100"/>
              <w:left w:type="dxa" w:w="160"/>
              <w:bottom w:type="dxa" w:w="100"/>
              <w:right w:type="dxa" w:w="160"/>
            </w:tcMar>
          </w:tcPr>
          <w:p>
            <w:r>
              <w:rPr>
                <w:rFonts w:ascii="Arial" w:cs="Arial" w:eastAsia="Arial" w:hAnsi="Arial"/>
                <w:b/>
                <w:bCs/>
                <w:color w:val="1A3A1E"/>
                <w:sz w:val="21"/>
                <w:szCs w:val="21"/>
              </w:rPr>
              <w:t xml:space="preserve">Skill-match Routing</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4B5563"/>
                <w:sz w:val="21"/>
                <w:szCs w:val="21"/>
              </w:rPr>
              <w:t xml:space="preserve">AURA's escalation system: instead of routing calls to whoever is available, it identifies which available human agent has the best historical track record for the specific type of issue being escalated. Like matching a patient to the specialist with the most experience in their condition.</w:t>
            </w:r>
          </w:p>
        </w:tc>
      </w:tr>
    </w:tbl>
    <w:p>
      <w:pPr>
        <w:spacing w:after="6" w:before="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1"/>
              <w:bottom w:val="single" w:color="4CAF50" w:sz="1"/>
              <w:right w:val="single" w:color="4CAF50" w:sz="1"/>
            </w:tcBorders>
            <w:shd w:fill="E8F5E9" w:val="clear"/>
            <w:tcMar>
              <w:top w:type="dxa" w:w="240"/>
              <w:left w:type="dxa" w:w="320"/>
              <w:bottom w:type="dxa" w:w="240"/>
              <w:right w:type="dxa" w:w="320"/>
            </w:tcMar>
          </w:tcPr>
          <w:p>
            <w:pPr>
              <w:spacing w:after="80" w:before="0"/>
              <w:jc w:val="center"/>
            </w:pPr>
            <w:r>
              <w:rPr>
                <w:rFonts w:ascii="Arial" w:cs="Arial" w:eastAsia="Arial" w:hAnsi="Arial"/>
                <w:b/>
                <w:bCs/>
                <w:color w:val="1A3A1E"/>
                <w:sz w:val="26"/>
                <w:szCs w:val="26"/>
              </w:rPr>
              <w:t xml:space="preserve">A note for you, Ryan</w:t>
            </w:r>
          </w:p>
          <w:p>
            <w:pPr>
              <w:spacing w:after="60" w:before="0"/>
            </w:pPr>
            <w:r>
              <w:rPr>
                <w:rFonts w:ascii="Arial" w:cs="Arial" w:eastAsia="Arial" w:hAnsi="Arial"/>
                <w:color w:val="4B5563"/>
                <w:sz w:val="22"/>
                <w:szCs w:val="22"/>
              </w:rPr>
              <w:t xml:space="preserve">Being a fresher and not knowing a domain is not a disadvantage — it's actually an advantage in a hackathon. You ask "why does this have to be so hard?" when everyone else has accepted the complexity as normal. That question is where every great idea starts.</w:t>
            </w:r>
          </w:p>
          <w:p>
            <w:pPr>
              <w:spacing w:after="60" w:before="0"/>
            </w:pPr>
            <w:r>
              <w:rPr>
                <w:rFonts w:ascii="Arial" w:cs="Arial" w:eastAsia="Arial" w:hAnsi="Arial"/>
                <w:color w:val="4B5563"/>
                <w:sz w:val="22"/>
                <w:szCs w:val="22"/>
              </w:rPr>
              <w:t xml:space="preserve">AURA is your strongest idea precisely because you have lived context. You have seen the pain. You know the Gilead workflow. You know what a real L1 shift feels like. No amount of domain expertise replaces that.</w:t>
            </w:r>
          </w:p>
          <w:p>
            <w:pPr>
              <w:spacing w:after="0" w:before="0"/>
            </w:pPr>
            <w:r>
              <w:rPr>
                <w:rFonts w:ascii="Arial" w:cs="Arial" w:eastAsia="Arial" w:hAnsi="Arial"/>
                <w:b/>
                <w:bCs/>
                <w:color w:val="1A3A1E"/>
                <w:sz w:val="22"/>
                <w:szCs w:val="22"/>
              </w:rPr>
              <w:t xml:space="preserve">Go build something real. You're ready.</w:t>
            </w:r>
          </w:p>
        </w:tc>
      </w:tr>
    </w:tbl>
    <w:p>
      <w:pPr>
        <w:spacing w:after="1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120"/>
    </w:pPr>
    <w:r>
      <w:rPr>
        <w:rFonts w:ascii="Arial" w:cs="Arial" w:eastAsia="Arial" w:hAnsi="Arial"/>
        <w:color w:val="9CA3AF"/>
        <w:sz w:val="16"/>
        <w:szCs w:val="16"/>
      </w:rPr>
      <w:t xml:space="preserve">Life Science · Pharmaceutical · Healthcare  |  Agentic AI · Gen AI · Automation</w:t>
    </w:r>
    <w:r>
      <w:rPr>
        <w:rFonts w:ascii="Arial" w:cs="Arial" w:eastAsia="Arial" w:hAnsi="Arial"/>
        <w:color w:val="9CA3AF"/>
        <w:sz w:val="16"/>
        <w:szCs w:val="16"/>
      </w:rPr>
      <w:t xml:space="preserve">  |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1"/>
      </w:pBdr>
      <w:spacing w:after="120" w:before="0"/>
    </w:pPr>
    <w:r>
      <w:rPr>
        <w:rFonts w:ascii="Arial" w:cs="Arial" w:eastAsia="Arial" w:hAnsi="Arial"/>
        <w:color w:val="9CA3AF"/>
        <w:sz w:val="18"/>
        <w:szCs w:val="18"/>
      </w:rPr>
      <w:t xml:space="preserve">Cognizant Hackathon 2025 — Beginner's Idea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1E"/>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A3A1E"/>
      <w:sz w:val="32"/>
      <w:szCs w:val="32"/>
    </w:rPr>
  </w:style>
  <w:style w:type="paragraph" w:styleId="Heading3">
    <w:name w:val="Heading 3"/>
    <w:basedOn w:val="Normal"/>
    <w:next w:val="Normal"/>
    <w:qFormat/>
    <w:pPr>
      <w:spacing w:after="80" w:before="180"/>
      <w:outlineLvl w:val="2"/>
    </w:pPr>
    <w:rPr>
      <w:rFonts w:ascii="Arial" w:cs="Arial" w:eastAsia="Arial" w:hAnsi="Arial"/>
      <w:b/>
      <w:bCs/>
      <w:color w:val="2D6A35"/>
      <w:sz w:val="26"/>
      <w:szCs w:val="26"/>
    </w:rPr>
  </w:style>
  <w:style w:type="paragraph" w:styleId="Heading4">
    <w:name w:val="Heading 4"/>
    <w:basedOn w:val="Normal"/>
    <w:next w:val="Normal"/>
    <w:qFormat/>
    <w:pPr>
      <w:spacing w:after="60" w:before="140"/>
      <w:outlineLvl w:val="3"/>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2026-06-05T05:00:37.657Z</dcterms:created>
  <dcterms:modified xsi:type="dcterms:W3CDTF">2026-06-05T05:00:37.657Z</dcterms:modified>
</cp:coreProperties>
</file>

<file path=docProps/custom.xml><?xml version="1.0" encoding="utf-8"?>
<Properties xmlns="http://schemas.openxmlformats.org/officeDocument/2006/custom-properties" xmlns:vt="http://schemas.openxmlformats.org/officeDocument/2006/docPropsVTypes"/>
</file>