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D24E01"/>
        </w:rPr>
        <w:t>The State of AI in Winter 2026</w:t>
      </w:r>
    </w:p>
    <w:p>
      <w:r>
        <w:rPr>
          <w:i/>
          <w:color w:val="6B6B6B"/>
          <w:sz w:val="20"/>
        </w:rPr>
        <w:t>yc-ai-pulse memo · generated 2026-05-02 · github.com/RyanAlberts/yc-ai-pulse</w:t>
      </w:r>
    </w:p>
    <w:p>
      <w:pPr>
        <w:pStyle w:val="Heading1"/>
      </w:pPr>
      <w:r>
        <w:rPr>
          <w:color w:val="1B1B1B"/>
        </w:rPr>
        <w:t>Headline</w:t>
      </w:r>
    </w:p>
    <w:p>
      <w:r>
        <w:rPr>
          <w:i w:val="0"/>
          <w:color w:val="1B1B1B"/>
          <w:sz w:val="22"/>
        </w:rPr>
        <w:t>This memo analyzes 113 of 196 companies in Winter 2026 (63.3% coverage). Of the analyzable cohort, 69 build agents — the dominant capability of the batch. 7 companies are classified as no-ai despite being inside YC's AI batch, a reminder that 'AI' has become marketing taxonomy as much as product taxonomy.</w:t>
      </w:r>
    </w:p>
    <w:p>
      <w:pPr>
        <w:pStyle w:val="Heading1"/>
      </w:pPr>
      <w:r>
        <w:rPr>
          <w:color w:val="1B1B1B"/>
        </w:rPr>
        <w:t>Coverage and methodology</w:t>
      </w:r>
    </w:p>
    <w:p>
      <w:r>
        <w:rPr>
          <w:i w:val="0"/>
          <w:color w:val="1B1B1B"/>
          <w:sz w:val="22"/>
        </w:rPr>
        <w:t>Source: yc-oss/api, last refreshed 2026-02-08. Upstream lists 132 companies for Winter 2026; 120 pass full classification (Tier A), 4 pass with website unreachable (Tier B), 8 are excluded due to missing required fields (Tier C). Excluded companies are named in the dropped register attached to the dashboard. Of the analyzable Tier A+B set, the LLM produced 113 high-confidence + 0 medium-confidence rows (the cohort behind every chart in this memo). 11 rows fell to low confidence and are excluded from charts.</w:t>
      </w:r>
    </w:p>
    <w:p>
      <w:r>
        <w:rPr>
          <w:i w:val="0"/>
          <w:color w:val="1B1B1B"/>
          <w:sz w:val="22"/>
        </w:rPr>
        <w:t>Anti-hallucination guards: Layer 1 enforces a pydantic schema on every model row, requires at least one source URL drawn from the company website or its YC profile, and runs a two-pass cross-check on uncertain rows. Layer 2 (this memo) scans aggregate prose for forbidden hedge phrases and audits every number against the same dataframe the dashboard cites.</w:t>
      </w:r>
    </w:p>
    <w:p>
      <w:pPr>
        <w:pStyle w:val="Heading1"/>
      </w:pPr>
      <w:r>
        <w:rPr>
          <w:color w:val="1B1B1B"/>
        </w:rPr>
        <w:t>The agentic batch</w:t>
      </w:r>
    </w:p>
    <w:p>
      <w:r>
        <w:drawing>
          <wp:inline xmlns:a="http://schemas.openxmlformats.org/drawingml/2006/main" xmlns:pic="http://schemas.openxmlformats.org/drawingml/2006/picture">
            <wp:extent cx="5943600" cy="3740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 w:val="0"/>
          <w:color w:val="1B1B1B"/>
          <w:sz w:val="22"/>
        </w:rPr>
        <w:t>The most concentrated finding: 69 of 113 cohort companies build what they describe as agents (61% of the cohort). The next-most-cited capabilities are nlp-classic and data-pipeline. The heatmap above shows where each capability concentrates by industry. Click-through into the dashboard for row-level evidence on every cell.</w:t>
      </w:r>
    </w:p>
    <w:p>
      <w:pPr>
        <w:pStyle w:val="Heading1"/>
      </w:pPr>
      <w:r>
        <w:rPr>
          <w:color w:val="1B1B1B"/>
        </w:rPr>
        <w:t>Industry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610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 w:val="0"/>
          <w:color w:val="1B1B1B"/>
          <w:sz w:val="22"/>
        </w:rPr>
        <w:t>The top three industries account for 53 of 113 companies: B2B SaaS (27), AI Infrastructure (15), Developer Tools (11). This is consistent with public reporting on the batch composition.</w:t>
      </w:r>
    </w:p>
    <w:p>
      <w:pPr>
        <w:pStyle w:val="Heading1"/>
      </w:pPr>
      <w:r>
        <w:rPr>
          <w:color w:val="1B1B1B"/>
        </w:rPr>
        <w:t>Tech stack and open-source posture</w:t>
      </w:r>
    </w:p>
    <w:p>
      <w:r>
        <w:drawing>
          <wp:inline xmlns:a="http://schemas.openxmlformats.org/drawingml/2006/main" xmlns:pic="http://schemas.openxmlformats.org/drawingml/2006/picture">
            <wp:extent cx="4114800" cy="32319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31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 w:val="0"/>
          <w:color w:val="1B1B1B"/>
          <w:sz w:val="22"/>
        </w:rPr>
        <w:t>Open-source posture: 75 closed, 24 unknown, 8 api-only, 5 source-available, 1 fully-open. The unknown slice represents the cohort the model could not classify even after a depth=1 website crawl. Tech stack is similarly under-determined: most companies do not advertise their model provider on the marketing surface.</w:t>
      </w:r>
    </w:p>
    <w:p>
      <w:r>
        <w:drawing>
          <wp:inline xmlns:a="http://schemas.openxmlformats.org/drawingml/2006/main" xmlns:pic="http://schemas.openxmlformats.org/drawingml/2006/picture">
            <wp:extent cx="5943600" cy="36104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1B1B"/>
        </w:rPr>
        <w:t>Six company spotlights</w:t>
      </w:r>
    </w:p>
    <w:p>
      <w:pPr>
        <w:pStyle w:val="Heading2"/>
      </w:pPr>
      <w:r>
        <w:rPr>
          <w:color w:val="1B1B1B"/>
        </w:rPr>
        <w:t>runanywhere</w:t>
      </w:r>
    </w:p>
    <w:p>
      <w:r>
        <w:rPr>
          <w:i w:val="0"/>
          <w:color w:val="1B1B1B"/>
          <w:sz w:val="24"/>
        </w:rPr>
        <w:t>On-device AI inference SDK + control plane to deploy, manage, and monitor LLMs across edge devices at scale.</w:t>
      </w:r>
    </w:p>
    <w:p>
      <w:r>
        <w:rPr>
          <w:i w:val="0"/>
          <w:color w:val="6B6B6B"/>
          <w:sz w:val="20"/>
        </w:rPr>
        <w:t>Industry: AI Infrastructure  ·  Capabilities: inference-infra, speech, voice, vision, multimodal  ·  Tech stack: qwen, custom-model, onnx  ·  OSS posture: source-available</w:t>
      </w:r>
    </w:p>
    <w:p>
      <w:r>
        <w:rPr>
          <w:i/>
          <w:color w:val="6B6B6B"/>
          <w:sz w:val="20"/>
        </w:rPr>
        <w:t>"RunAnywhere builds custom inference runtimes (MetalRT) and cross-platform SDKs for on-device AI execution with LLM, speech, vision, and speech-to-speech capabilities; the about page states 'open by default' with published benchmarks and methodology, and the GitHub reference (10.4K stars) confirms source-available posture, while the YC tags 'Infrastructure' and 'Developer Tools' plus the descripti…"</w:t>
      </w:r>
    </w:p>
    <w:p>
      <w:pPr>
        <w:pStyle w:val="Heading2"/>
      </w:pPr>
      <w:r>
        <w:rPr>
          <w:color w:val="1B1B1B"/>
        </w:rPr>
        <w:t>strand-ai</w:t>
      </w:r>
    </w:p>
    <w:p>
      <w:r>
        <w:rPr>
          <w:i w:val="0"/>
          <w:color w:val="1B1B1B"/>
          <w:sz w:val="24"/>
        </w:rPr>
        <w:t>AI platform that predicts missing biological modalities (proteomics, transcriptomics) from existing patient data to accelerate drug discove…</w:t>
      </w:r>
    </w:p>
    <w:p>
      <w:r>
        <w:rPr>
          <w:i w:val="0"/>
          <w:color w:val="6B6B6B"/>
          <w:sz w:val="20"/>
        </w:rPr>
        <w:t>Industry: Biotech  ·  Capabilities: multimodal, vision, bio-ai, data-pipeline  ·  Tech stack: custom-model, pytorch  ·  OSS posture: api-only</w:t>
      </w:r>
    </w:p>
    <w:p>
      <w:r>
        <w:rPr>
          <w:i/>
          <w:color w:val="6B6B6B"/>
          <w:sz w:val="20"/>
        </w:rPr>
        <w:t>"Strand AI builds proprietary foundation models (e.g., POSTMAN, VariantFormer) that predict missing biological modalities from existing patient data — 'One H&amp;E slide becomes 180+ spatial protein maps' — making it a biotech/bio-AI play with a multimodal vision AI core; access is via request/early-access only with no open-source repository mentioned, indicating api-only posture."</w:t>
      </w:r>
    </w:p>
    <w:p>
      <w:pPr>
        <w:pStyle w:val="Heading2"/>
      </w:pPr>
      <w:r>
        <w:rPr>
          <w:color w:val="1B1B1B"/>
        </w:rPr>
        <w:t>shofo</w:t>
      </w:r>
    </w:p>
    <w:p>
      <w:r>
        <w:rPr>
          <w:i w:val="0"/>
          <w:color w:val="1B1B1B"/>
          <w:sz w:val="24"/>
        </w:rPr>
        <w:t>Managed pipeline that continuously indexes, labels, and enriches social-media video at scale for AI pre-training and fine-tuning datasets</w:t>
      </w:r>
    </w:p>
    <w:p>
      <w:r>
        <w:rPr>
          <w:i w:val="0"/>
          <w:color w:val="6B6B6B"/>
          <w:sz w:val="20"/>
        </w:rPr>
        <w:t>Industry: AI Infrastructure  ·  Capabilities: data-pipeline, training-infra, vision, multimodal  ·  Tech stack: huggingface  ·  OSS posture: api-only</w:t>
      </w:r>
    </w:p>
    <w:p>
      <w:r>
        <w:rPr>
          <w:i/>
          <w:color w:val="6B6B6B"/>
          <w:sz w:val="20"/>
        </w:rPr>
        <w:t>"Description explicitly states Shofo 'builds large-scale social media training datasets by collecting, labeling, and enriching public content for pre-training and fine-tuning AI models,' placing it squarely in AI Infrastructure with data-pipeline and training-infra capabilities. The homepage prominently features 'Hugging Face Get Data' for dataset distribution, and the commercial framing ('compani…"</w:t>
      </w:r>
    </w:p>
    <w:p>
      <w:pPr>
        <w:pStyle w:val="Heading2"/>
      </w:pPr>
      <w:r>
        <w:rPr>
          <w:color w:val="1B1B1B"/>
        </w:rPr>
        <w:t>chamber</w:t>
      </w:r>
    </w:p>
    <w:p>
      <w:r>
        <w:rPr>
          <w:i w:val="0"/>
          <w:color w:val="1B1B1B"/>
          <w:sz w:val="24"/>
        </w:rPr>
        <w:t>Autonomous AIOps platform that optimizes GPU cluster utilization so ML teams run ~50% more workloads without manual infra management.</w:t>
      </w:r>
    </w:p>
    <w:p>
      <w:r>
        <w:rPr>
          <w:i w:val="0"/>
          <w:color w:val="6B6B6B"/>
          <w:sz w:val="20"/>
        </w:rPr>
        <w:t>Industry: AI Infrastructure  ·  Capabilities: agents, evals-observability, inference-infra, training-infra  ·  Tech stack: unknown  ·  OSS posture: closed</w:t>
      </w:r>
    </w:p>
    <w:p>
      <w:r>
        <w:rPr>
          <w:i/>
          <w:color w:val="6B6B6B"/>
          <w:sz w:val="20"/>
        </w:rPr>
        <w:t>"Chamber's description explicitly states it 'orchestrates, governs, and optimizes your AI infrastructure' using 'agentic AI' that 'continuously monitoring GPU clusters, forecasting demand, detecting unhealthy nodes, and reallocating resources in real time' — clearly AI Infrastructure with agent-based automation. No open-source repository or model weights are referenced anywhere in the crawled page…"</w:t>
      </w:r>
    </w:p>
    <w:p>
      <w:pPr>
        <w:pStyle w:val="Heading2"/>
      </w:pPr>
      <w:r>
        <w:rPr>
          <w:color w:val="1B1B1B"/>
        </w:rPr>
        <w:t>patientdeskai</w:t>
      </w:r>
    </w:p>
    <w:p>
      <w:r>
        <w:rPr>
          <w:i w:val="0"/>
          <w:color w:val="1B1B1B"/>
          <w:sz w:val="24"/>
        </w:rPr>
        <w:t>AI voice receptionist for dental &amp; healthcare practices — automates scheduling, billing, insurance, and patient comms across any PMS</w:t>
      </w:r>
    </w:p>
    <w:p>
      <w:r>
        <w:rPr>
          <w:i w:val="0"/>
          <w:color w:val="6B6B6B"/>
          <w:sz w:val="20"/>
        </w:rPr>
        <w:t>Industry: Healthcare  ·  Capabilities: voice, agents, speech, nlp-classic  ·  Tech stack: unknown  ·  OSS posture: closed</w:t>
      </w:r>
    </w:p>
    <w:p>
      <w:r>
        <w:rPr>
          <w:i/>
          <w:color w:val="6B6B6B"/>
          <w:sz w:val="20"/>
        </w:rPr>
        <w:t>"The YC description explicitly calls it a 'universal AI front desk' using an 'AI voice agent for patient calls' that automates scheduling, insurance, and reminders — mapping directly to voice, agents, speech, and NLP capabilities. The privacy policy confirms it is 'an AI-powered receptionist and patient communication platform designed exclusively for dental and healthcare practices' handling 'AI-h…"</w:t>
      </w:r>
    </w:p>
    <w:p>
      <w:pPr>
        <w:pStyle w:val="Heading2"/>
      </w:pPr>
      <w:r>
        <w:rPr>
          <w:color w:val="1B1B1B"/>
        </w:rPr>
        <w:t>mousecat</w:t>
      </w:r>
    </w:p>
    <w:p>
      <w:r>
        <w:rPr>
          <w:i w:val="0"/>
          <w:color w:val="1B1B1B"/>
          <w:sz w:val="24"/>
        </w:rPr>
        <w:t>AI-powered fraud investigation platform that auto-generates features, rules, and production decisions for enterprise risk teams.</w:t>
      </w:r>
    </w:p>
    <w:p>
      <w:r>
        <w:rPr>
          <w:i w:val="0"/>
          <w:color w:val="6B6B6B"/>
          <w:sz w:val="20"/>
        </w:rPr>
        <w:t>Industry: Fintech  ·  Capabilities: agents, rag, data-pipeline, evals-observability  ·  Tech stack: unknown  ·  OSS posture: closed</w:t>
      </w:r>
    </w:p>
    <w:p>
      <w:r>
        <w:rPr>
          <w:i/>
          <w:color w:val="6B6B6B"/>
          <w:sz w:val="20"/>
        </w:rPr>
        <w:t>"The website explicitly positions MouseCat as 'AI-Powered Fraud Investigation' for Risk Ops and ML/DS teams, closing the loop from investigation to 'production rules, models and decisions'; YC tags confirm Fintech and Fraud Detection, with AI agents and data-pipeline capabilities evidenced by auto-generating features from data warehouses (Databricks/Snowflake) and backtesting rules end-to-end."</w:t>
      </w:r>
    </w:p>
    <w:p>
      <w:pPr>
        <w:pStyle w:val="Heading1"/>
      </w:pPr>
      <w:r>
        <w:rPr>
          <w:color w:val="1B1B1B"/>
        </w:rPr>
        <w:t>What we still cannot answer</w:t>
      </w:r>
    </w:p>
    <w:p>
      <w:r>
        <w:rPr>
          <w:i w:val="0"/>
          <w:color w:val="1B1B1B"/>
          <w:sz w:val="22"/>
        </w:rPr>
        <w:t>Three open questions surfaced by this analysis:</w:t>
        <w:br/>
        <w:t>1. The unknown plurality on tech stack and OSS posture suggests most companies do not advertise model provider or licensing on their marketing surfaces. A deeper crawl into /docs subtrees would close part of this gap.</w:t>
        <w:br/>
        <w:t>2. Of the cohort classified no-ai, none claim to use AI but appear in YC's AI batch — this is not a defect in classification but a category question for YC.</w:t>
        <w:br/>
        <w:t>3. The dropped register names every excluded company. The pattern of empty long_description fields suggests companies in stealth at the time the upstream feed was last refreshed.</w:t>
      </w:r>
    </w:p>
    <w:p>
      <w:pPr>
        <w:pStyle w:val="Heading1"/>
      </w:pPr>
      <w:r>
        <w:rPr>
          <w:color w:val="1B1B1B"/>
        </w:rPr>
        <w:t>Reproduce this memo</w:t>
      </w:r>
    </w:p>
    <w:p>
      <w:r>
        <w:rPr>
          <w:i w:val="0"/>
          <w:color w:val="6B6B6B"/>
          <w:sz w:val="20"/>
        </w:rPr>
        <w:t>Install: pipx install yc-ai-pulse · Run: ycai run-coverage --batch winter-2026 --enrich · Then: ycai report runs/&lt;timestamp&gt;</w:t>
      </w:r>
    </w:p>
    <w:p>
      <w:r>
        <w:rPr>
          <w:i w:val="0"/>
          <w:color w:val="6B6B6B"/>
          <w:sz w:val="20"/>
        </w:rPr>
        <w:t>Source: github.com/RyanAlberts/yc-ai-pulse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