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55FC9" w14:textId="451E3AD1" w:rsidR="005E38A4" w:rsidRDefault="003D5108">
      <w:pPr>
        <w:rPr>
          <w:b/>
          <w:bCs/>
        </w:rPr>
      </w:pPr>
      <w:r>
        <w:rPr>
          <w:b/>
          <w:bCs/>
        </w:rPr>
        <w:t xml:space="preserve">My Capstone </w:t>
      </w:r>
      <w:r w:rsidR="00DF6BA4">
        <w:rPr>
          <w:b/>
          <w:bCs/>
        </w:rPr>
        <w:t>Recaptured</w:t>
      </w:r>
    </w:p>
    <w:p w14:paraId="66084425" w14:textId="31BFCCB0" w:rsidR="00DF6BA4" w:rsidRDefault="00DF6BA4">
      <w:r>
        <w:t xml:space="preserve">My solution to </w:t>
      </w:r>
      <w:proofErr w:type="gramStart"/>
      <w:r>
        <w:t>addressing</w:t>
      </w:r>
      <w:proofErr w:type="gramEnd"/>
      <w:r w:rsidR="00D431ED">
        <w:t xml:space="preserve"> the </w:t>
      </w:r>
      <w:r w:rsidR="009B0659">
        <w:t>decline in fitness and gym membership retention is to create a system that rewards effort with tangible prizes, thereby fostering</w:t>
      </w:r>
      <w:r w:rsidR="00302E7D">
        <w:t xml:space="preserve"> extrinsic motivation to attend. The concept </w:t>
      </w:r>
      <w:r w:rsidR="004F4B1D">
        <w:t>is to create smart exercise machines</w:t>
      </w:r>
      <w:r w:rsidR="00E35153">
        <w:t xml:space="preserve"> at a fictional gym called “Power Plant Fitness”</w:t>
      </w:r>
      <w:r w:rsidR="004F4B1D">
        <w:t xml:space="preserve"> that act as microgenerators</w:t>
      </w:r>
      <w:r w:rsidR="009B0659">
        <w:t>, feeding</w:t>
      </w:r>
      <w:r w:rsidR="004F4B1D">
        <w:t xml:space="preserve"> a local grid within the gym.</w:t>
      </w:r>
      <w:r w:rsidR="007E30FC">
        <w:t xml:space="preserve"> Members are given an RFID device that </w:t>
      </w:r>
      <w:r w:rsidR="00176AE2">
        <w:t>will allow them to “</w:t>
      </w:r>
      <w:r w:rsidR="004277E7">
        <w:t>check in</w:t>
      </w:r>
      <w:r w:rsidR="00176AE2">
        <w:t>” to a machine.</w:t>
      </w:r>
      <w:r w:rsidR="004F4B1D">
        <w:t xml:space="preserve"> </w:t>
      </w:r>
      <w:r w:rsidR="00F01D64">
        <w:t xml:space="preserve">As </w:t>
      </w:r>
      <w:r w:rsidR="004277E7">
        <w:t>they</w:t>
      </w:r>
      <w:r w:rsidR="00F01D64">
        <w:t xml:space="preserve"> exercise, they generate “watts” that are credited to a balance within their “Watt Wallet”. This balance can then be redeemed for </w:t>
      </w:r>
      <w:r w:rsidR="00AB2846">
        <w:t xml:space="preserve">merchandise, vouchers, or even </w:t>
      </w:r>
      <w:r w:rsidR="008D7716">
        <w:t>membership discounts</w:t>
      </w:r>
      <w:r w:rsidR="00AB2846">
        <w:t xml:space="preserve">, providing </w:t>
      </w:r>
      <w:r w:rsidR="00DB20C3">
        <w:t>another</w:t>
      </w:r>
      <w:r w:rsidR="00AB2846">
        <w:t xml:space="preserve"> reason to </w:t>
      </w:r>
      <w:r w:rsidR="00B57C37">
        <w:t>work out</w:t>
      </w:r>
      <w:r w:rsidR="00AB2846">
        <w:t xml:space="preserve"> outside of personal health</w:t>
      </w:r>
      <w:r w:rsidR="00B57C37">
        <w:t xml:space="preserve">. </w:t>
      </w:r>
      <w:r w:rsidR="00617F6B">
        <w:t xml:space="preserve">Creating electricity </w:t>
      </w:r>
      <w:r w:rsidR="009B0659">
        <w:t>through exercise equipment can also lower the gym's energy demand, creating an environmentally friendly incentive to participate</w:t>
      </w:r>
      <w:r w:rsidR="00780F06">
        <w:t>.</w:t>
      </w:r>
    </w:p>
    <w:p w14:paraId="43E9B0AD" w14:textId="64C24435" w:rsidR="00780F06" w:rsidRDefault="00780F06">
      <w:pPr>
        <w:rPr>
          <w:b/>
          <w:bCs/>
        </w:rPr>
      </w:pPr>
      <w:r>
        <w:rPr>
          <w:b/>
          <w:bCs/>
        </w:rPr>
        <w:t>Embedding Ethical and Security Principles in System Architecture</w:t>
      </w:r>
    </w:p>
    <w:p w14:paraId="36ECA15D" w14:textId="2BE1D80A" w:rsidR="008C62E8" w:rsidRDefault="008C62E8">
      <w:r>
        <w:t>The solution mentioned above</w:t>
      </w:r>
      <w:r w:rsidR="009B0659">
        <w:t xml:space="preserve"> requires multiple </w:t>
      </w:r>
      <w:r w:rsidR="00731C7C">
        <w:t xml:space="preserve">systems that collect biometric adjacent data and connect physical hardware </w:t>
      </w:r>
      <w:r w:rsidR="00195452">
        <w:t xml:space="preserve">to a centralized backend, all of which </w:t>
      </w:r>
      <w:r w:rsidR="009C6ACA">
        <w:t>demand</w:t>
      </w:r>
      <w:r w:rsidR="00195452">
        <w:t xml:space="preserve"> ethical and security considerations </w:t>
      </w:r>
      <w:r w:rsidR="009C6ACA">
        <w:t>to be treated as structural requirements from the beginning.</w:t>
      </w:r>
    </w:p>
    <w:p w14:paraId="6E5C7E51" w14:textId="632839C4" w:rsidR="004277E7" w:rsidRDefault="004277E7" w:rsidP="00ED5C36">
      <w:pPr>
        <w:pStyle w:val="ListParagraph"/>
        <w:numPr>
          <w:ilvl w:val="0"/>
          <w:numId w:val="2"/>
        </w:numPr>
      </w:pPr>
      <w:r>
        <w:rPr>
          <w:b/>
          <w:bCs/>
        </w:rPr>
        <w:t>RFID Spoofing and Identity Integrity</w:t>
      </w:r>
      <w:r w:rsidR="00ED5C36">
        <w:t xml:space="preserve">: One </w:t>
      </w:r>
      <w:r w:rsidR="00754F16">
        <w:t xml:space="preserve">common security concern with RFID is the ability to mimic the signals of legitimate RFID tags to </w:t>
      </w:r>
      <w:r w:rsidR="00AA663C">
        <w:t xml:space="preserve">deceive RFID readers, thereby exploiting the trust that the </w:t>
      </w:r>
      <w:r w:rsidR="00580D76">
        <w:t>RFID systems place in the authenticity of the tags they read (</w:t>
      </w:r>
      <w:proofErr w:type="spellStart"/>
      <w:r w:rsidR="00580D76">
        <w:t>Twingate</w:t>
      </w:r>
      <w:proofErr w:type="spellEnd"/>
      <w:r w:rsidR="00580D76">
        <w:t xml:space="preserve"> Team, 2024).</w:t>
      </w:r>
      <w:r w:rsidR="00E35153">
        <w:t xml:space="preserve"> </w:t>
      </w:r>
      <w:r w:rsidR="007E7EA0">
        <w:t xml:space="preserve">The ability for members to </w:t>
      </w:r>
      <w:r w:rsidR="0015493B">
        <w:t xml:space="preserve">ensure that their </w:t>
      </w:r>
      <w:r w:rsidR="00C35A1F">
        <w:t>sessions are recorded on their own profiles requires an authentication system</w:t>
      </w:r>
      <w:r w:rsidR="0050629D">
        <w:t xml:space="preserve">. In this case, the solution uses </w:t>
      </w:r>
      <w:r w:rsidR="0083136C">
        <w:t>an</w:t>
      </w:r>
      <w:r w:rsidR="0050629D">
        <w:t xml:space="preserve"> RFID </w:t>
      </w:r>
      <w:r w:rsidR="008715CF">
        <w:t xml:space="preserve">to authenticate sessions. </w:t>
      </w:r>
      <w:r w:rsidR="002231C2">
        <w:t xml:space="preserve">The issue is that RFID technology </w:t>
      </w:r>
      <w:r w:rsidR="00882699">
        <w:t>is vulnerable to spoofing attacks, in which malicious actors clone legitimate credentials to impersonate others</w:t>
      </w:r>
      <w:r w:rsidR="00910496">
        <w:t xml:space="preserve"> and</w:t>
      </w:r>
      <w:r w:rsidR="006E4BEF">
        <w:t xml:space="preserve"> conduct fraudulent transactions </w:t>
      </w:r>
      <w:r w:rsidR="00882699">
        <w:t>with wattage credits.</w:t>
      </w:r>
    </w:p>
    <w:p w14:paraId="113E5648" w14:textId="31ECB508" w:rsidR="00882699" w:rsidRDefault="00882699" w:rsidP="00882699">
      <w:pPr>
        <w:pStyle w:val="ListParagraph"/>
        <w:numPr>
          <w:ilvl w:val="1"/>
          <w:numId w:val="2"/>
        </w:numPr>
      </w:pPr>
      <w:r>
        <w:rPr>
          <w:b/>
          <w:bCs/>
        </w:rPr>
        <w:t>Mitigation</w:t>
      </w:r>
      <w:r>
        <w:t>: RFID Spoofing can be mitigated through various techniques</w:t>
      </w:r>
      <w:r w:rsidR="00710C64">
        <w:t>,</w:t>
      </w:r>
      <w:r>
        <w:t xml:space="preserve"> suc</w:t>
      </w:r>
      <w:r w:rsidR="000E1F2F">
        <w:t>h as ensuring each connection between the tag and reader is encrypted and secured with robust authentication</w:t>
      </w:r>
      <w:r w:rsidR="00710C64">
        <w:t xml:space="preserve"> (</w:t>
      </w:r>
      <w:proofErr w:type="spellStart"/>
      <w:r w:rsidR="00710C64">
        <w:t>Twingate</w:t>
      </w:r>
      <w:proofErr w:type="spellEnd"/>
      <w:r w:rsidR="00710C64">
        <w:t xml:space="preserve"> Team, 2024).</w:t>
      </w:r>
    </w:p>
    <w:p w14:paraId="6A8A03F6" w14:textId="7FC88014" w:rsidR="00910496" w:rsidRDefault="00910496" w:rsidP="00910496">
      <w:pPr>
        <w:pStyle w:val="ListParagraph"/>
        <w:numPr>
          <w:ilvl w:val="0"/>
          <w:numId w:val="2"/>
        </w:numPr>
      </w:pPr>
      <w:r>
        <w:rPr>
          <w:b/>
          <w:bCs/>
        </w:rPr>
        <w:t>Centralized Data Exposure</w:t>
      </w:r>
      <w:r>
        <w:t xml:space="preserve">: </w:t>
      </w:r>
      <w:r w:rsidR="000806DB">
        <w:t xml:space="preserve">The plan for this solution is to implement a centralized storage base that acts as the </w:t>
      </w:r>
      <w:r w:rsidR="00A569EA">
        <w:t>single</w:t>
      </w:r>
      <w:r w:rsidR="000806DB">
        <w:t xml:space="preserve"> source of truth for user identity, workout telemetry, wattage credits, and reward transactions. </w:t>
      </w:r>
      <w:r w:rsidR="000B4D84">
        <w:t xml:space="preserve">Centralized data storage </w:t>
      </w:r>
      <w:r w:rsidR="000806DB">
        <w:t xml:space="preserve">is both operationally efficient and </w:t>
      </w:r>
      <w:r w:rsidR="00A569EA">
        <w:t>well-organized</w:t>
      </w:r>
      <w:r w:rsidR="008D7716">
        <w:t>. However, because</w:t>
      </w:r>
      <w:r w:rsidR="00A569EA">
        <w:t xml:space="preserve"> a single platform holds exclusive control over everything, it creates a single point of failure that jeopardizes the system’s integrity </w:t>
      </w:r>
      <w:r w:rsidR="008E7093">
        <w:t>(Harmon Jr., 20</w:t>
      </w:r>
      <w:r w:rsidR="005C010F">
        <w:t>25).</w:t>
      </w:r>
    </w:p>
    <w:p w14:paraId="78C6495D" w14:textId="11FB3181" w:rsidR="003375A7" w:rsidRDefault="003375A7" w:rsidP="003375A7">
      <w:pPr>
        <w:pStyle w:val="ListParagraph"/>
        <w:numPr>
          <w:ilvl w:val="1"/>
          <w:numId w:val="2"/>
        </w:numPr>
      </w:pPr>
      <w:r>
        <w:rPr>
          <w:b/>
          <w:bCs/>
        </w:rPr>
        <w:t>Mitigation</w:t>
      </w:r>
      <w:r w:rsidR="00CE3CD6">
        <w:t xml:space="preserve">: Instead of a single monolithic data structure, the plan will be to store </w:t>
      </w:r>
      <w:r w:rsidR="00A55AF5">
        <w:t xml:space="preserve">streams of data into isolated tables with distinct access. For example, </w:t>
      </w:r>
      <w:r w:rsidR="005541C6">
        <w:t xml:space="preserve">identity data will be separated from telemetry data, and both of those will be </w:t>
      </w:r>
      <w:r w:rsidR="005541C6">
        <w:lastRenderedPageBreak/>
        <w:t xml:space="preserve">isolated from financial reward data. </w:t>
      </w:r>
      <w:r w:rsidR="00086FA7">
        <w:t xml:space="preserve">Although the </w:t>
      </w:r>
      <w:r w:rsidR="00F16BD5">
        <w:t>data connectivity between devices in each gym may be centralized, the parent network may implement a decentralized storage architecture to ensure data</w:t>
      </w:r>
      <w:r w:rsidR="005541C6">
        <w:t xml:space="preserve"> safet</w:t>
      </w:r>
      <w:r w:rsidR="00F16BD5">
        <w:t>y</w:t>
      </w:r>
      <w:r w:rsidR="00B92E10">
        <w:t xml:space="preserve"> by distributing data across many nodes. This </w:t>
      </w:r>
      <w:r w:rsidR="00953A65">
        <w:t xml:space="preserve">would reduce </w:t>
      </w:r>
      <w:r w:rsidR="00182B72">
        <w:t xml:space="preserve">dependence on any single authority </w:t>
      </w:r>
      <w:r w:rsidR="003041C0">
        <w:t>and balance the power with</w:t>
      </w:r>
      <w:r w:rsidR="00182B72">
        <w:t xml:space="preserve"> users rather than centralized gatekeepers (Harmon Jr., 2025).</w:t>
      </w:r>
    </w:p>
    <w:p w14:paraId="6FEE5969" w14:textId="00E544AE" w:rsidR="001E46D2" w:rsidRDefault="001E46D2" w:rsidP="001E46D2">
      <w:pPr>
        <w:pStyle w:val="ListParagraph"/>
        <w:numPr>
          <w:ilvl w:val="0"/>
          <w:numId w:val="2"/>
        </w:numPr>
      </w:pPr>
      <w:r>
        <w:rPr>
          <w:b/>
          <w:bCs/>
        </w:rPr>
        <w:t>Algorithmic Fairness in the Watt Wallet</w:t>
      </w:r>
      <w:r>
        <w:t xml:space="preserve">: </w:t>
      </w:r>
      <w:r w:rsidR="00FB6C44">
        <w:t xml:space="preserve">The premise of </w:t>
      </w:r>
      <w:r w:rsidR="00DD4E90">
        <w:t xml:space="preserve">wattage rewards is </w:t>
      </w:r>
      <w:proofErr w:type="gramStart"/>
      <w:r w:rsidR="00DD4E90">
        <w:t>fairly simple</w:t>
      </w:r>
      <w:proofErr w:type="gramEnd"/>
      <w:r w:rsidR="00DD4E90">
        <w:t xml:space="preserve">: the more power you generate, the more credit you will earn for rewards. </w:t>
      </w:r>
      <w:r w:rsidR="00175729">
        <w:t>The issue is that this design favors members with greater physical capacity</w:t>
      </w:r>
      <w:r w:rsidR="00347895">
        <w:t xml:space="preserve">. The balance between effort and rewards is a common trope in game theory. </w:t>
      </w:r>
      <w:r w:rsidR="00673EE0">
        <w:t>Over-rewarding makes the challenge too easy</w:t>
      </w:r>
      <w:r w:rsidR="00D23CA4">
        <w:t>,</w:t>
      </w:r>
      <w:r w:rsidR="00673EE0">
        <w:t xml:space="preserve"> while under-rewarding makes it feel unfair</w:t>
      </w:r>
      <w:r w:rsidR="00CB17F5">
        <w:t xml:space="preserve">. Likewise, over-incentivizing can make the effort feel </w:t>
      </w:r>
      <w:r w:rsidR="00D23CA4">
        <w:t xml:space="preserve">too stressful, while under-incentivizing can make it feel irrelevant (Dwivedi, </w:t>
      </w:r>
      <w:r w:rsidR="00454222">
        <w:t>2024)</w:t>
      </w:r>
      <w:r w:rsidR="00D23CA4">
        <w:t>.</w:t>
      </w:r>
      <w:r w:rsidR="00454222">
        <w:t xml:space="preserve"> All of these can affect a member’s sense of </w:t>
      </w:r>
      <w:r w:rsidR="00AC5575">
        <w:t>motivation and purpose at the gym</w:t>
      </w:r>
      <w:r w:rsidR="00D8336E">
        <w:t>,</w:t>
      </w:r>
      <w:r w:rsidR="00AF2D0F">
        <w:t xml:space="preserve"> and if they see others with higher balances, it may demotivate them to pursue the same effort.</w:t>
      </w:r>
    </w:p>
    <w:p w14:paraId="3E17CC76" w14:textId="10105A7B" w:rsidR="00AF2D0F" w:rsidRDefault="00AF2D0F" w:rsidP="00AF2D0F">
      <w:pPr>
        <w:pStyle w:val="ListParagraph"/>
        <w:numPr>
          <w:ilvl w:val="1"/>
          <w:numId w:val="2"/>
        </w:numPr>
      </w:pPr>
      <w:r>
        <w:rPr>
          <w:b/>
          <w:bCs/>
        </w:rPr>
        <w:t>Mitigation</w:t>
      </w:r>
      <w:r>
        <w:t xml:space="preserve">: </w:t>
      </w:r>
      <w:r w:rsidR="009241D8">
        <w:t>It may make sense for the user’s “watt balance”</w:t>
      </w:r>
      <w:r w:rsidR="000C09CC">
        <w:t xml:space="preserve"> </w:t>
      </w:r>
      <w:r w:rsidR="00716E7F">
        <w:t>not to</w:t>
      </w:r>
      <w:r w:rsidR="000C09CC">
        <w:t xml:space="preserve"> reflect the actual wattage that they generated and instead, </w:t>
      </w:r>
      <w:r w:rsidR="001F03A0">
        <w:t>focus on the effort they made.</w:t>
      </w:r>
      <w:r w:rsidR="00E21EE0">
        <w:t xml:space="preserve"> The credit accumulation algorithm could incorporate a normalized effort score that accounts for session duration, resistance level relative to the member’s baseline, and consistency of </w:t>
      </w:r>
      <w:r w:rsidR="00D87301">
        <w:t>attendance. This would ensure that a member with limited mobility who completes a consistent, low-intensity routine is still rewarded meaningfully for their sustained effort.</w:t>
      </w:r>
    </w:p>
    <w:p w14:paraId="17294A13" w14:textId="12444FA8" w:rsidR="00716E7F" w:rsidRDefault="00D167D2" w:rsidP="00716E7F">
      <w:pPr>
        <w:rPr>
          <w:b/>
          <w:bCs/>
        </w:rPr>
      </w:pPr>
      <w:r>
        <w:rPr>
          <w:b/>
          <w:bCs/>
        </w:rPr>
        <w:t>Key Design Considerations: Consent, Protection, and Authentication</w:t>
      </w:r>
    </w:p>
    <w:p w14:paraId="2EBC6E50" w14:textId="77777777" w:rsidR="00A44F77" w:rsidRDefault="00562EE8" w:rsidP="00716E7F">
      <w:r w:rsidRPr="00562EE8">
        <w:t xml:space="preserve">Like any system that collects and stores personal data, consensual agreements must be established before any information is gathered. The GDPR defines consent as any freely given, specific, informed, and unambiguous indication of agreement by which a person accepts the processing of their personal data (GDPR, 2024). In this case, members must be clearly informed of the data that the machines will collect and the identification information that their profile will store before enrolling in the system. This consent should not be buried in a </w:t>
      </w:r>
      <w:proofErr w:type="gramStart"/>
      <w:r w:rsidRPr="00562EE8">
        <w:t>terms</w:t>
      </w:r>
      <w:proofErr w:type="gramEnd"/>
      <w:r w:rsidRPr="00562EE8">
        <w:t>-of-service document, but presented plainly and accessibly, explaining what data is collected, how long it is retained, and how it can be deleted upon request.</w:t>
      </w:r>
    </w:p>
    <w:p w14:paraId="1037D736" w14:textId="4C99436C" w:rsidR="00A85106" w:rsidRDefault="00A85106" w:rsidP="00716E7F">
      <w:r>
        <w:t>Authentication follows a layered model where members authenticate via RFID or NFC</w:t>
      </w:r>
      <w:r w:rsidR="00317559">
        <w:t xml:space="preserve"> at the machine level. </w:t>
      </w:r>
      <w:r w:rsidR="008707E0">
        <w:t xml:space="preserve">Security is ensured </w:t>
      </w:r>
      <w:r w:rsidR="00800936">
        <w:t>by</w:t>
      </w:r>
      <w:r w:rsidR="008707E0">
        <w:t xml:space="preserve"> </w:t>
      </w:r>
      <w:r w:rsidR="00C01A27">
        <w:t xml:space="preserve">encrypting the data stored </w:t>
      </w:r>
      <w:r w:rsidR="00B839A1">
        <w:t xml:space="preserve">and transmitted between the tags and </w:t>
      </w:r>
      <w:r w:rsidR="009034A5">
        <w:t xml:space="preserve">the </w:t>
      </w:r>
      <w:r w:rsidR="00B839A1">
        <w:t>reader, which makes it unreadable to unauthorized parties</w:t>
      </w:r>
      <w:r w:rsidR="00997645">
        <w:t xml:space="preserve">. The </w:t>
      </w:r>
      <w:r w:rsidR="00997645">
        <w:lastRenderedPageBreak/>
        <w:t>gym would also practice regular monitoring and periodic log review to check for unusual activity. (</w:t>
      </w:r>
      <w:proofErr w:type="spellStart"/>
      <w:r w:rsidR="00A976BC">
        <w:t>RFID</w:t>
      </w:r>
      <w:r w:rsidR="00B93E21">
        <w:t>Tag</w:t>
      </w:r>
      <w:proofErr w:type="spellEnd"/>
      <w:r w:rsidR="00B93E21">
        <w:t>, 2025)</w:t>
      </w:r>
      <w:r w:rsidR="009034A5">
        <w:t>.</w:t>
      </w:r>
    </w:p>
    <w:p w14:paraId="5EC604CC" w14:textId="4F1532CB" w:rsidR="009034A5" w:rsidRDefault="009034A5" w:rsidP="00716E7F">
      <w:pPr>
        <w:rPr>
          <w:b/>
          <w:bCs/>
        </w:rPr>
      </w:pPr>
      <w:r>
        <w:rPr>
          <w:b/>
          <w:bCs/>
        </w:rPr>
        <w:t>Concrete Example: Audit Log</w:t>
      </w:r>
      <w:r w:rsidR="00F83ED2">
        <w:rPr>
          <w:b/>
          <w:bCs/>
        </w:rPr>
        <w:t>ging and Wattage Ledger</w:t>
      </w:r>
    </w:p>
    <w:p w14:paraId="7A5B9828" w14:textId="3EEB6F89" w:rsidR="00580D76" w:rsidRDefault="00F83ED2" w:rsidP="00580D76">
      <w:r>
        <w:t xml:space="preserve">To ensure </w:t>
      </w:r>
      <w:r w:rsidR="00D8336E">
        <w:t>the ethical and secure operation of the gym's reward and transaction system, implementing immutable audit</w:t>
      </w:r>
      <w:r w:rsidR="00B242F6">
        <w:t xml:space="preserve"> logging for all wattage credit transactions is </w:t>
      </w:r>
      <w:r w:rsidR="000C29B6">
        <w:t xml:space="preserve">essential. Every credit issued, modified, or redeemed would be </w:t>
      </w:r>
      <w:r w:rsidR="00D8336E">
        <w:t>recorded in a blockchain-style ledger that captures the critical information for</w:t>
      </w:r>
      <w:r w:rsidR="002E7841">
        <w:t xml:space="preserve"> each transaction. This would serve the purpose of both a secure, verifiable record </w:t>
      </w:r>
      <w:r w:rsidR="00D50F0C">
        <w:t>for monitoring manipulation</w:t>
      </w:r>
      <w:r w:rsidR="0090312E">
        <w:t xml:space="preserve"> and an ethical means to place accountability on staff who can override wattage credit for customer relations purposes, ensuring that power is exercised transparently rather than arbitrarily.</w:t>
      </w:r>
    </w:p>
    <w:p w14:paraId="0C024743" w14:textId="57091729" w:rsidR="00580D76" w:rsidRDefault="00580D76" w:rsidP="00580D76">
      <w:pPr>
        <w:rPr>
          <w:b/>
          <w:bCs/>
        </w:rPr>
      </w:pPr>
      <w:r>
        <w:rPr>
          <w:b/>
          <w:bCs/>
        </w:rPr>
        <w:t>References</w:t>
      </w:r>
    </w:p>
    <w:p w14:paraId="0F1FD0F0" w14:textId="0ADCBE6A" w:rsidR="009241D8" w:rsidRDefault="009241D8" w:rsidP="00580D76">
      <w:r>
        <w:t>D</w:t>
      </w:r>
      <w:r w:rsidR="000D4A6A">
        <w:t xml:space="preserve">wivedi, K. (2024, January 10). </w:t>
      </w:r>
      <w:r w:rsidR="000C09CC" w:rsidRPr="000C09CC">
        <w:rPr>
          <w:i/>
          <w:iCs/>
        </w:rPr>
        <w:t>What are the most effective ways to balance rewards and incentives?</w:t>
      </w:r>
      <w:r w:rsidR="000C09CC">
        <w:t xml:space="preserve"> LinkedIn. </w:t>
      </w:r>
      <w:hyperlink r:id="rId5" w:history="1">
        <w:r w:rsidR="00B6651C" w:rsidRPr="00DD433D">
          <w:rPr>
            <w:rStyle w:val="Hyperlink"/>
          </w:rPr>
          <w:t>https://www.linkedin.com/advice/1/what-most-effective-ways-balance-rewards-incentives-ggufe</w:t>
        </w:r>
      </w:hyperlink>
    </w:p>
    <w:p w14:paraId="7F2DD084" w14:textId="0AED3A5C" w:rsidR="00917BCF" w:rsidRPr="00767BB6" w:rsidRDefault="00767BB6" w:rsidP="00580D76">
      <w:r>
        <w:t xml:space="preserve">GDPR. (2024, July 25). </w:t>
      </w:r>
      <w:r>
        <w:rPr>
          <w:i/>
          <w:iCs/>
        </w:rPr>
        <w:t>Consent</w:t>
      </w:r>
      <w:r>
        <w:t xml:space="preserve">. </w:t>
      </w:r>
      <w:proofErr w:type="spellStart"/>
      <w:r w:rsidR="00D75D56">
        <w:t>Intersoft</w:t>
      </w:r>
      <w:proofErr w:type="spellEnd"/>
      <w:r w:rsidR="00D75D56">
        <w:t xml:space="preserve"> Consulting. </w:t>
      </w:r>
      <w:r w:rsidR="00D75D56" w:rsidRPr="00D75D56">
        <w:t>https://gdpr-info.eu/issues/consent/</w:t>
      </w:r>
    </w:p>
    <w:p w14:paraId="7A5EE755" w14:textId="1F7C6510" w:rsidR="00B6651C" w:rsidRPr="00B6651C" w:rsidRDefault="00B6651C" w:rsidP="00580D76">
      <w:r>
        <w:t xml:space="preserve">Fritsch-Jones, A. (2025, January 6). </w:t>
      </w:r>
      <w:r>
        <w:rPr>
          <w:i/>
          <w:iCs/>
        </w:rPr>
        <w:t xml:space="preserve">Understanding </w:t>
      </w:r>
      <w:r w:rsidR="008D7716">
        <w:rPr>
          <w:i/>
          <w:iCs/>
        </w:rPr>
        <w:t>HIPAA</w:t>
      </w:r>
      <w:r>
        <w:rPr>
          <w:i/>
          <w:iCs/>
        </w:rPr>
        <w:t xml:space="preserve"> consent and permitted disclosures</w:t>
      </w:r>
      <w:r>
        <w:t xml:space="preserve">. </w:t>
      </w:r>
      <w:r w:rsidR="001803FA">
        <w:t xml:space="preserve">CGAA. </w:t>
      </w:r>
      <w:r w:rsidR="001803FA" w:rsidRPr="001803FA">
        <w:t>https://www.cgaa.org/article/hipaa-consent</w:t>
      </w:r>
    </w:p>
    <w:p w14:paraId="4E4DDD41" w14:textId="1C2D40E8" w:rsidR="005C010F" w:rsidRDefault="005C010F" w:rsidP="00580D76">
      <w:r w:rsidRPr="005C010F">
        <w:t xml:space="preserve">Harmon, C., Jr. (2025, October 15). </w:t>
      </w:r>
      <w:r w:rsidRPr="005C010F">
        <w:rPr>
          <w:i/>
          <w:iCs/>
        </w:rPr>
        <w:t>The hidden risks of centralized data storage and how to resist them</w:t>
      </w:r>
      <w:r w:rsidRPr="005C010F">
        <w:t xml:space="preserve">. </w:t>
      </w:r>
      <w:proofErr w:type="spellStart"/>
      <w:r w:rsidRPr="005C010F">
        <w:t>Factom</w:t>
      </w:r>
      <w:proofErr w:type="spellEnd"/>
      <w:r w:rsidRPr="005C010F">
        <w:t>. https://factom.com/the-hidden-risks-of-centralized-data-storage-and-how-to-resist-them/</w:t>
      </w:r>
    </w:p>
    <w:p w14:paraId="5B64E53A" w14:textId="3BA1C0D8" w:rsidR="00B93E21" w:rsidRPr="00496A7F" w:rsidRDefault="00B93E21" w:rsidP="00580D76">
      <w:proofErr w:type="spellStart"/>
      <w:r>
        <w:t>RFIDTag</w:t>
      </w:r>
      <w:proofErr w:type="spellEnd"/>
      <w:r>
        <w:t xml:space="preserve">. (2025, October 13). </w:t>
      </w:r>
      <w:r>
        <w:rPr>
          <w:i/>
          <w:iCs/>
        </w:rPr>
        <w:t xml:space="preserve">RFID security explained: </w:t>
      </w:r>
      <w:r w:rsidR="00496A7F">
        <w:rPr>
          <w:i/>
          <w:iCs/>
        </w:rPr>
        <w:t xml:space="preserve">How secure is RFID? </w:t>
      </w:r>
      <w:r w:rsidR="00496A7F" w:rsidRPr="00496A7F">
        <w:t>https://rfidtag.com/rfid-security-explained/</w:t>
      </w:r>
    </w:p>
    <w:p w14:paraId="7803D16A" w14:textId="0A96EF3E" w:rsidR="00580D76" w:rsidRPr="00B657B9" w:rsidRDefault="00B657B9" w:rsidP="00580D76">
      <w:proofErr w:type="spellStart"/>
      <w:r>
        <w:t>Twingate</w:t>
      </w:r>
      <w:proofErr w:type="spellEnd"/>
      <w:r>
        <w:t xml:space="preserve"> Team. (2024, August 7). </w:t>
      </w:r>
      <w:r>
        <w:rPr>
          <w:i/>
          <w:iCs/>
        </w:rPr>
        <w:t>What is RFID spoofing? How it works &amp; examples.</w:t>
      </w:r>
      <w:r>
        <w:t xml:space="preserve"> </w:t>
      </w:r>
      <w:proofErr w:type="spellStart"/>
      <w:r>
        <w:t>Twingate</w:t>
      </w:r>
      <w:proofErr w:type="spellEnd"/>
      <w:r>
        <w:t xml:space="preserve">. </w:t>
      </w:r>
      <w:r w:rsidRPr="00B657B9">
        <w:t>https://www.twingate.com/blog/glossary/rfid%20spoofing</w:t>
      </w:r>
    </w:p>
    <w:sectPr w:rsidR="00580D76" w:rsidRPr="00B65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72803"/>
    <w:multiLevelType w:val="hybridMultilevel"/>
    <w:tmpl w:val="93D6E064"/>
    <w:lvl w:ilvl="0" w:tplc="576C4D0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2D6F49"/>
    <w:multiLevelType w:val="hybridMultilevel"/>
    <w:tmpl w:val="6DD2AC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2929451">
    <w:abstractNumId w:val="0"/>
  </w:num>
  <w:num w:numId="2" w16cid:durableId="518742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45A"/>
    <w:rsid w:val="00006639"/>
    <w:rsid w:val="000806DB"/>
    <w:rsid w:val="00086FA7"/>
    <w:rsid w:val="000B4D84"/>
    <w:rsid w:val="000C09CC"/>
    <w:rsid w:val="000C29B6"/>
    <w:rsid w:val="000D4A6A"/>
    <w:rsid w:val="000E1F2F"/>
    <w:rsid w:val="0015493B"/>
    <w:rsid w:val="00175729"/>
    <w:rsid w:val="00176AE2"/>
    <w:rsid w:val="001803FA"/>
    <w:rsid w:val="00182B72"/>
    <w:rsid w:val="00195452"/>
    <w:rsid w:val="001B6FA7"/>
    <w:rsid w:val="001E46D2"/>
    <w:rsid w:val="001F03A0"/>
    <w:rsid w:val="00222EF4"/>
    <w:rsid w:val="002231C2"/>
    <w:rsid w:val="00226E79"/>
    <w:rsid w:val="002A2C4D"/>
    <w:rsid w:val="002E7841"/>
    <w:rsid w:val="0030110E"/>
    <w:rsid w:val="00302E7D"/>
    <w:rsid w:val="003041C0"/>
    <w:rsid w:val="00312533"/>
    <w:rsid w:val="00317559"/>
    <w:rsid w:val="00325B5E"/>
    <w:rsid w:val="003375A7"/>
    <w:rsid w:val="00347895"/>
    <w:rsid w:val="00356810"/>
    <w:rsid w:val="003D5108"/>
    <w:rsid w:val="003F282E"/>
    <w:rsid w:val="00402D3E"/>
    <w:rsid w:val="004149B9"/>
    <w:rsid w:val="004277E7"/>
    <w:rsid w:val="00454222"/>
    <w:rsid w:val="004964EE"/>
    <w:rsid w:val="00496A7F"/>
    <w:rsid w:val="004B6024"/>
    <w:rsid w:val="004F4B1D"/>
    <w:rsid w:val="0050629D"/>
    <w:rsid w:val="005541C6"/>
    <w:rsid w:val="00562EE8"/>
    <w:rsid w:val="00580D76"/>
    <w:rsid w:val="00595E29"/>
    <w:rsid w:val="005A1793"/>
    <w:rsid w:val="005C010F"/>
    <w:rsid w:val="005E38A4"/>
    <w:rsid w:val="005E4964"/>
    <w:rsid w:val="00617F6B"/>
    <w:rsid w:val="00636EB5"/>
    <w:rsid w:val="006738DF"/>
    <w:rsid w:val="00673EE0"/>
    <w:rsid w:val="006A0906"/>
    <w:rsid w:val="006C3ABD"/>
    <w:rsid w:val="006C567C"/>
    <w:rsid w:val="006D07F9"/>
    <w:rsid w:val="006E145A"/>
    <w:rsid w:val="006E4BEF"/>
    <w:rsid w:val="006F14AC"/>
    <w:rsid w:val="00710C64"/>
    <w:rsid w:val="00716E7F"/>
    <w:rsid w:val="00731C7C"/>
    <w:rsid w:val="00754F16"/>
    <w:rsid w:val="007579DB"/>
    <w:rsid w:val="00767BB6"/>
    <w:rsid w:val="00780F06"/>
    <w:rsid w:val="007E30FC"/>
    <w:rsid w:val="007E7EA0"/>
    <w:rsid w:val="00800936"/>
    <w:rsid w:val="0083136C"/>
    <w:rsid w:val="008707E0"/>
    <w:rsid w:val="00870EE2"/>
    <w:rsid w:val="008715CF"/>
    <w:rsid w:val="00882699"/>
    <w:rsid w:val="008B27F7"/>
    <w:rsid w:val="008C62E8"/>
    <w:rsid w:val="008D7716"/>
    <w:rsid w:val="008E7093"/>
    <w:rsid w:val="008E72A8"/>
    <w:rsid w:val="0090312E"/>
    <w:rsid w:val="009034A5"/>
    <w:rsid w:val="00910496"/>
    <w:rsid w:val="00917BCF"/>
    <w:rsid w:val="009241D8"/>
    <w:rsid w:val="009275C2"/>
    <w:rsid w:val="00931507"/>
    <w:rsid w:val="00953A65"/>
    <w:rsid w:val="00997645"/>
    <w:rsid w:val="009B0659"/>
    <w:rsid w:val="009C6ACA"/>
    <w:rsid w:val="00A44F77"/>
    <w:rsid w:val="00A452B6"/>
    <w:rsid w:val="00A55AF5"/>
    <w:rsid w:val="00A569EA"/>
    <w:rsid w:val="00A85106"/>
    <w:rsid w:val="00A976BC"/>
    <w:rsid w:val="00AA18FE"/>
    <w:rsid w:val="00AA663C"/>
    <w:rsid w:val="00AB2846"/>
    <w:rsid w:val="00AC5575"/>
    <w:rsid w:val="00AF2D0F"/>
    <w:rsid w:val="00B242F6"/>
    <w:rsid w:val="00B57C37"/>
    <w:rsid w:val="00B657B9"/>
    <w:rsid w:val="00B6651C"/>
    <w:rsid w:val="00B839A1"/>
    <w:rsid w:val="00B92E10"/>
    <w:rsid w:val="00B93E21"/>
    <w:rsid w:val="00BC27BA"/>
    <w:rsid w:val="00C01A27"/>
    <w:rsid w:val="00C35A1F"/>
    <w:rsid w:val="00C3723E"/>
    <w:rsid w:val="00C51E55"/>
    <w:rsid w:val="00CB17F5"/>
    <w:rsid w:val="00CE303B"/>
    <w:rsid w:val="00CE3CD6"/>
    <w:rsid w:val="00CF641F"/>
    <w:rsid w:val="00D167D2"/>
    <w:rsid w:val="00D23CA4"/>
    <w:rsid w:val="00D431ED"/>
    <w:rsid w:val="00D4758E"/>
    <w:rsid w:val="00D50F0C"/>
    <w:rsid w:val="00D75D56"/>
    <w:rsid w:val="00D8336E"/>
    <w:rsid w:val="00D87301"/>
    <w:rsid w:val="00DB2000"/>
    <w:rsid w:val="00DB20C3"/>
    <w:rsid w:val="00DD4E90"/>
    <w:rsid w:val="00DF6BA4"/>
    <w:rsid w:val="00E21EE0"/>
    <w:rsid w:val="00E35153"/>
    <w:rsid w:val="00E67863"/>
    <w:rsid w:val="00ED1EF0"/>
    <w:rsid w:val="00ED5C36"/>
    <w:rsid w:val="00EF3CFA"/>
    <w:rsid w:val="00F01D64"/>
    <w:rsid w:val="00F02DDC"/>
    <w:rsid w:val="00F16BD5"/>
    <w:rsid w:val="00F261B1"/>
    <w:rsid w:val="00F83ED2"/>
    <w:rsid w:val="00F946B2"/>
    <w:rsid w:val="00FB6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5F839"/>
  <w15:chartTrackingRefBased/>
  <w15:docId w15:val="{71ECB767-FAF6-4A5B-A256-69B40D978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4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4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4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4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4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4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4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4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4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45A"/>
    <w:rPr>
      <w:rFonts w:eastAsiaTheme="majorEastAsia" w:cstheme="majorBidi"/>
      <w:color w:val="272727" w:themeColor="text1" w:themeTint="D8"/>
    </w:rPr>
  </w:style>
  <w:style w:type="paragraph" w:styleId="Title">
    <w:name w:val="Title"/>
    <w:basedOn w:val="Normal"/>
    <w:next w:val="Normal"/>
    <w:link w:val="TitleChar"/>
    <w:uiPriority w:val="10"/>
    <w:qFormat/>
    <w:rsid w:val="006E1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45A"/>
    <w:pPr>
      <w:spacing w:before="160"/>
      <w:jc w:val="center"/>
    </w:pPr>
    <w:rPr>
      <w:i/>
      <w:iCs/>
      <w:color w:val="404040" w:themeColor="text1" w:themeTint="BF"/>
    </w:rPr>
  </w:style>
  <w:style w:type="character" w:customStyle="1" w:styleId="QuoteChar">
    <w:name w:val="Quote Char"/>
    <w:basedOn w:val="DefaultParagraphFont"/>
    <w:link w:val="Quote"/>
    <w:uiPriority w:val="29"/>
    <w:rsid w:val="006E145A"/>
    <w:rPr>
      <w:i/>
      <w:iCs/>
      <w:color w:val="404040" w:themeColor="text1" w:themeTint="BF"/>
    </w:rPr>
  </w:style>
  <w:style w:type="paragraph" w:styleId="ListParagraph">
    <w:name w:val="List Paragraph"/>
    <w:basedOn w:val="Normal"/>
    <w:uiPriority w:val="34"/>
    <w:qFormat/>
    <w:rsid w:val="006E145A"/>
    <w:pPr>
      <w:ind w:left="720"/>
      <w:contextualSpacing/>
    </w:pPr>
  </w:style>
  <w:style w:type="character" w:styleId="IntenseEmphasis">
    <w:name w:val="Intense Emphasis"/>
    <w:basedOn w:val="DefaultParagraphFont"/>
    <w:uiPriority w:val="21"/>
    <w:qFormat/>
    <w:rsid w:val="006E145A"/>
    <w:rPr>
      <w:i/>
      <w:iCs/>
      <w:color w:val="0F4761" w:themeColor="accent1" w:themeShade="BF"/>
    </w:rPr>
  </w:style>
  <w:style w:type="paragraph" w:styleId="IntenseQuote">
    <w:name w:val="Intense Quote"/>
    <w:basedOn w:val="Normal"/>
    <w:next w:val="Normal"/>
    <w:link w:val="IntenseQuoteChar"/>
    <w:uiPriority w:val="30"/>
    <w:qFormat/>
    <w:rsid w:val="006E1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45A"/>
    <w:rPr>
      <w:i/>
      <w:iCs/>
      <w:color w:val="0F4761" w:themeColor="accent1" w:themeShade="BF"/>
    </w:rPr>
  </w:style>
  <w:style w:type="character" w:styleId="IntenseReference">
    <w:name w:val="Intense Reference"/>
    <w:basedOn w:val="DefaultParagraphFont"/>
    <w:uiPriority w:val="32"/>
    <w:qFormat/>
    <w:rsid w:val="006E145A"/>
    <w:rPr>
      <w:b/>
      <w:bCs/>
      <w:smallCaps/>
      <w:color w:val="0F4761" w:themeColor="accent1" w:themeShade="BF"/>
      <w:spacing w:val="5"/>
    </w:rPr>
  </w:style>
  <w:style w:type="character" w:styleId="Hyperlink">
    <w:name w:val="Hyperlink"/>
    <w:basedOn w:val="DefaultParagraphFont"/>
    <w:uiPriority w:val="99"/>
    <w:unhideWhenUsed/>
    <w:rsid w:val="00B6651C"/>
    <w:rPr>
      <w:color w:val="467886" w:themeColor="hyperlink"/>
      <w:u w:val="single"/>
    </w:rPr>
  </w:style>
  <w:style w:type="character" w:styleId="UnresolvedMention">
    <w:name w:val="Unresolved Mention"/>
    <w:basedOn w:val="DefaultParagraphFont"/>
    <w:uiPriority w:val="99"/>
    <w:semiHidden/>
    <w:unhideWhenUsed/>
    <w:rsid w:val="00B665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advice/1/what-most-effective-ways-balance-rewards-incentives-gguf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3</Pages>
  <Words>1042</Words>
  <Characters>6190</Characters>
  <Application>Microsoft Office Word</Application>
  <DocSecurity>0</DocSecurity>
  <Lines>96</Lines>
  <Paragraphs>25</Paragraphs>
  <ScaleCrop>false</ScaleCrop>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Bains-Jordan</dc:creator>
  <cp:keywords/>
  <dc:description/>
  <cp:lastModifiedBy>Ryan Bains-Jordan</cp:lastModifiedBy>
  <cp:revision>129</cp:revision>
  <dcterms:created xsi:type="dcterms:W3CDTF">2026-04-24T02:42:00Z</dcterms:created>
  <dcterms:modified xsi:type="dcterms:W3CDTF">2026-04-25T04:48:00Z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2f75181e-8db9-41b8-a683-2963a8b75726</vt:lpwstr>
  </property>
</Properties>
</file>