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8860B" w:sz="12" w:space="0"/>
          <w:left w:val="single" w:color="B8860B" w:sz="12" w:space="0"/>
          <w:right w:val="single" w:color="B8860B" w:sz="12" w:space="0"/>
        </w:pBdr>
        <w:shd w:fill="1A1A2E" w:val="clear"/>
        <w:spacing w:before="0" w:after="0"/>
        <w:ind w:left="0" w:right="0"/>
        <w:jc w:val="center"/>
      </w:pPr>
      <w:r>
        <w:rPr>
          <w:rFonts w:ascii="Arial" w:cs="Arial" w:eastAsia="Arial" w:hAnsi="Arial"/>
          <w:b/>
          <w:bCs/>
          <w:color w:val="FFFFFF"/>
          <w:sz w:val="52"/>
          <w:szCs w:val="52"/>
        </w:rPr>
        <w:t xml:space="preserve">RAF' AL-YADAIN</w:t>
      </w:r>
    </w:p>
    <w:p>
      <w:pPr>
        <w:shd w:fill="1A1A2E" w:val="clear"/>
        <w:spacing w:before="0" w:after="0"/>
        <w:jc w:val="center"/>
      </w:pPr>
      <w:r>
        <w:rPr>
          <w:rFonts w:ascii="Arial" w:cs="Arial" w:eastAsia="Arial" w:hAnsi="Arial"/>
          <w:b/>
          <w:bCs/>
          <w:color w:val="B8860B"/>
          <w:sz w:val="30"/>
          <w:szCs w:val="30"/>
        </w:rPr>
        <w:t xml:space="preserve">رَفْعُ الْيَدَيْن — Raising the Hands in Prayer</w:t>
      </w:r>
    </w:p>
    <w:p>
      <w:pPr>
        <w:pBdr>
          <w:left w:val="single" w:color="B8860B" w:sz="12" w:space="0"/>
          <w:bottom w:val="single" w:color="B8860B" w:sz="12" w:space="0"/>
          <w:right w:val="single" w:color="B8860B" w:sz="12" w:space="0"/>
        </w:pBdr>
        <w:shd w:fill="1A1A2E" w:val="clear"/>
        <w:spacing w:before="0" w:after="0"/>
        <w:ind w:left="0"/>
        <w:jc w:val="center"/>
      </w:pPr>
      <w:r>
        <w:rPr>
          <w:rFonts w:ascii="Times New Roman" w:cs="Times New Roman" w:eastAsia="Times New Roman" w:hAnsi="Times New Roman"/>
          <w:i/>
          <w:iCs/>
          <w:color w:val="CCCCCC"/>
          <w:sz w:val="22"/>
          <w:szCs w:val="22"/>
        </w:rPr>
        <w:t xml:space="preserve">A Comprehensive Collection of Authentic Hadith Evidence</w:t>
      </w:r>
    </w:p>
    <w:p>
      <w:pPr>
        <w:spacing w:before="200" w:after="0"/>
      </w:pPr>
    </w:p>
    <w:p>
      <w:pPr>
        <w:pBdr>
          <w:top w:val="single" w:color="C9A84C" w:sz="4"/>
          <w:left w:val="single" w:color="C9A84C" w:sz="4"/>
          <w:bottom w:val="single" w:color="C9A84C" w:sz="4"/>
          <w:right w:val="single" w:color="C9A84C" w:sz="4"/>
        </w:pBdr>
        <w:shd w:fill="F8F4ED" w:val="clear"/>
        <w:spacing w:before="100" w:after="200"/>
        <w:ind w:left="120" w:right="120"/>
        <w:jc w:val="both"/>
      </w:pPr>
      <w:r>
        <w:rPr>
          <w:rFonts w:ascii="Times New Roman" w:cs="Times New Roman" w:eastAsia="Times New Roman" w:hAnsi="Times New Roman"/>
          <w:sz w:val="22"/>
          <w:szCs w:val="22"/>
        </w:rPr>
        <w:t xml:space="preserve">Raf' al-Yadain — the raising of both hands during Salah — is one of the most thoroughly documented Sunnah acts of the Prophet Muhammad  ﷺ. It is narrated by more than 50 Companions and recorded across every major Hadith collection including Sahih al-Bukhari, Sahih Muslim, Sunan Abi Dawud, Sunan al-Nasa'i, Sunan ibn Majah, Sunan al-Tirmidhi, Muwatta Imam Malik, and Musnad Ahmad. Imam al-Bukhari (rahimahullah) considered the evidence so overwhelming that he composed a dedicated treatise: Juz' Raf' al-Yadayn fi al-Salah. The hadiths below are organised by source with full references and authenticity gradings.</w:t>
      </w:r>
    </w:p>
    <w:p>
      <w:pPr>
        <w:pStyle w:val="Heading1"/>
        <w:shd w:fill="1A1A2E" w:val="clear"/>
        <w:spacing w:before="200" w:after="100"/>
        <w:ind w:left="120" w:right="120"/>
      </w:pPr>
      <w:r>
        <w:rPr>
          <w:rFonts w:ascii="Arial" w:cs="Arial" w:eastAsia="Arial" w:hAnsi="Arial"/>
          <w:b/>
          <w:bCs/>
          <w:color w:val="FFFFFF"/>
          <w:sz w:val="28"/>
          <w:szCs w:val="28"/>
        </w:rPr>
        <w:t xml:space="preserve">SECTION 1 — SAHIH AL-BUKHARI  (صحيح البخاري)</w:t>
      </w:r>
    </w:p>
    <w:p>
      <w:pPr>
        <w:spacing w:before="60" w:after="80"/>
        <w:jc w:val="both"/>
      </w:pPr>
      <w:r>
        <w:rPr>
          <w:rFonts w:ascii="Times New Roman" w:cs="Times New Roman" w:eastAsia="Times New Roman" w:hAnsi="Times New Roman"/>
          <w:sz w:val="22"/>
          <w:szCs w:val="22"/>
        </w:rPr>
        <w:t xml:space="preserve">Imam al-Bukhari (194–256 AH) — the foremost Hadith scholar — recorded numerous hadiths on Raf' al-Yadain and wrote a separate treatise defending the practice, titled Juz' Raf' al-Yadayn, compiling over 50 supporting narrations.</w:t>
      </w:r>
    </w:p>
    <w:p>
      <w:pPr>
        <w:spacing w:before="60" w:after="0"/>
      </w:pPr>
    </w:p>
    <w:p>
      <w:pPr>
        <w:spacing w:before="140" w:after="40"/>
      </w:pPr>
      <w:r>
        <w:rPr>
          <w:rFonts w:ascii="Arial" w:cs="Arial" w:eastAsia="Arial" w:hAnsi="Arial"/>
          <w:b/>
          <w:bCs/>
          <w:color w:val="B8860B"/>
          <w:sz w:val="22"/>
          <w:szCs w:val="22"/>
        </w:rPr>
        <w:t xml:space="preserve">Hadith 1 — </w:t>
      </w:r>
      <w:r>
        <w:rPr>
          <w:rFonts w:ascii="Arial" w:cs="Arial" w:eastAsia="Arial" w:hAnsi="Arial"/>
          <w:b/>
          <w:bCs/>
          <w:color w:val="1A1A2E"/>
          <w:sz w:val="22"/>
          <w:szCs w:val="22"/>
        </w:rPr>
        <w:t xml:space="preserve">Abdullah ibn Umar (رضي الله عنهما)</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"I saw the Messenger of Allah ﷺ opening the prayer with the Takbir and raising his hands to the level of his shoulders at the time of saying the Takbir. When he said the Takbir for bowing he did the same; and when he said 'Sami'a Allahu liman hamidah' he did the same, then said 'Rabbana wa laka al-hamd.' But he did not do the same upon prostrating or upon lifting his head from it."</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Sahih al-Bukhari, Volume 1, Hadith 705 (Book of Prayer)</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This is the foundational narration. Ibn Umar not only narrated it but personally practised Raf' al-Yadain throughout his life after the Prophet's ﷺ death, proving he knew of no abrogation.</w:t>
      </w:r>
    </w:p>
    <w:p>
      <w:pPr>
        <w:spacing w:before="140" w:after="40"/>
      </w:pPr>
      <w:r>
        <w:rPr>
          <w:rFonts w:ascii="Arial" w:cs="Arial" w:eastAsia="Arial" w:hAnsi="Arial"/>
          <w:b/>
          <w:bCs/>
          <w:color w:val="B8860B"/>
          <w:sz w:val="22"/>
          <w:szCs w:val="22"/>
        </w:rPr>
        <w:t xml:space="preserve">Hadith 2 — </w:t>
      </w:r>
      <w:r>
        <w:rPr>
          <w:rFonts w:ascii="Arial" w:cs="Arial" w:eastAsia="Arial" w:hAnsi="Arial"/>
          <w:b/>
          <w:bCs/>
          <w:color w:val="1A1A2E"/>
          <w:sz w:val="22"/>
          <w:szCs w:val="22"/>
        </w:rPr>
        <w:t xml:space="preserve">Salim ibn Abdullah (from his father Abdullah ibn Umar رضي الله عنهما)</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"Whenever Ibn Umar started the prayer with Takbir, he used to raise his hands; whenever he bowed he used to raise his hands (before bowing); and also used to raise his hands on saying 'Sami'a Allahu liman hamidah'; and he used to do the same on rising from the second Rak'ah (for the third Rak'ah)."</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Sahih al-Bukhari, Volume 1, Hadith 706</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A Tabi'i (Salim) observed his Companion-father perform Raf' al-Yadain after the Prophet's ﷺ death and attributed the practice directly to the Prophet ﷺ — a three-generation chain of practice.</w:t>
      </w:r>
    </w:p>
    <w:p>
      <w:pPr>
        <w:spacing w:before="140" w:after="40"/>
      </w:pPr>
      <w:r>
        <w:rPr>
          <w:rFonts w:ascii="Arial" w:cs="Arial" w:eastAsia="Arial" w:hAnsi="Arial"/>
          <w:b/>
          <w:bCs/>
          <w:color w:val="B8860B"/>
          <w:sz w:val="22"/>
          <w:szCs w:val="22"/>
        </w:rPr>
        <w:t xml:space="preserve">Hadith 3 — </w:t>
      </w:r>
      <w:r>
        <w:rPr>
          <w:rFonts w:ascii="Arial" w:cs="Arial" w:eastAsia="Arial" w:hAnsi="Arial"/>
          <w:b/>
          <w:bCs/>
          <w:color w:val="1A1A2E"/>
          <w:sz w:val="22"/>
          <w:szCs w:val="22"/>
        </w:rPr>
        <w:t xml:space="preserve">Malik ibn Huwayrith (رضي الله عنه) — narrated by Abu Qilabah</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"He saw Malik ibn Huwayrith praying and raising his hands when he began the prayer, when he bowed, and when he raised his head from bowing. He stated that the Messenger of Allah ﷺ used to do the same."</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Sahih al-Bukhari, Hadith 737 | Sahih Muslim, Hadith 391</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Malik ibn Huwayrith commanded: 'Pray as you have seen me praying,' echoing the Prophet's own words. His continued practice after the Prophet's ﷺ death is decisive proof against any abrogation.</w:t>
      </w:r>
    </w:p>
    <w:p>
      <w:pPr>
        <w:spacing w:before="140" w:after="40"/>
      </w:pPr>
      <w:r>
        <w:rPr>
          <w:rFonts w:ascii="Arial" w:cs="Arial" w:eastAsia="Arial" w:hAnsi="Arial"/>
          <w:b/>
          <w:bCs/>
          <w:color w:val="B8860B"/>
          <w:sz w:val="22"/>
          <w:szCs w:val="22"/>
        </w:rPr>
        <w:t xml:space="preserve">Hadith 4 — </w:t>
      </w:r>
      <w:r>
        <w:rPr>
          <w:rFonts w:ascii="Arial" w:cs="Arial" w:eastAsia="Arial" w:hAnsi="Arial"/>
          <w:b/>
          <w:bCs/>
          <w:color w:val="1A1A2E"/>
          <w:sz w:val="22"/>
          <w:szCs w:val="22"/>
        </w:rPr>
        <w:t xml:space="preserve">Three-Generation Chain: Prophet ﷺ → Ibn Umar → Salim</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"I saw Salim ibn Abdullah start the prayer with raising his hands, raise his hands when he bowed, and raise his hands when he raised his head from bowing. I asked him about this, and he said: 'I saw my father (Abdullah ibn Umar) do this, who said he saw the Messenger of Allah ﷺ do this.'"</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Hadith al-Siraj, 2/34–35, Hadith 115 (chain authenticated by scholars)</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SubhanAllah — three generations of unbroken practice: the Prophet ﷺ → ibn Umar → Salim. If Raf' al-Yadain had been abrogated, why did a Companion who witnessed and narrated this Hadith continue it his entire life?</w:t>
      </w:r>
    </w:p>
    <w:p>
      <w:pPr>
        <w:pStyle w:val="Heading1"/>
        <w:shd w:fill="1A1A2E" w:val="clear"/>
        <w:spacing w:before="200" w:after="100"/>
        <w:ind w:left="120" w:right="120"/>
      </w:pPr>
      <w:r>
        <w:rPr>
          <w:rFonts w:ascii="Arial" w:cs="Arial" w:eastAsia="Arial" w:hAnsi="Arial"/>
          <w:b/>
          <w:bCs/>
          <w:color w:val="FFFFFF"/>
          <w:sz w:val="28"/>
          <w:szCs w:val="28"/>
        </w:rPr>
        <w:t xml:space="preserve">SECTION 2 — SAHIH MUSLIM  (صحيح مسلم)</w:t>
      </w:r>
    </w:p>
    <w:p>
      <w:pPr>
        <w:spacing w:before="140" w:after="40"/>
      </w:pPr>
      <w:r>
        <w:rPr>
          <w:rFonts w:ascii="Arial" w:cs="Arial" w:eastAsia="Arial" w:hAnsi="Arial"/>
          <w:b/>
          <w:bCs/>
          <w:color w:val="B8860B"/>
          <w:sz w:val="22"/>
          <w:szCs w:val="22"/>
        </w:rPr>
        <w:t xml:space="preserve">Hadith 5 — </w:t>
      </w:r>
      <w:r>
        <w:rPr>
          <w:rFonts w:ascii="Arial" w:cs="Arial" w:eastAsia="Arial" w:hAnsi="Arial"/>
          <w:b/>
          <w:bCs/>
          <w:color w:val="1A1A2E"/>
          <w:sz w:val="22"/>
          <w:szCs w:val="22"/>
        </w:rPr>
        <w:t xml:space="preserve">Ali ibn Abi Talib (رضي الله عنه) — Fourth Caliph</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"When the Messenger of Allah ﷺ stood for offering the obligatory prayer, he uttered the Takbir (Allahu Akbar) and raised his hands opposite to his shoulders; and he did like that when he finished the recitation of the Qur'an and was about to bow; and he did like that when he rose after bowing; and he did not raise his hands in his prayer while he was sitting."</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Sahih Muslim, Hadith 401 | Sunan Abi Dawud, Hadith 744 | Musnad Ahmad</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Ali ibn Abi Talib — cousin and son-in-law of the Prophet ﷺ — is among the most authoritative narrators. His testimony confirms Raf' al-Yadain at three explicit positions in prayer.</w:t>
      </w:r>
    </w:p>
    <w:p>
      <w:pPr>
        <w:spacing w:before="140" w:after="40"/>
      </w:pPr>
      <w:r>
        <w:rPr>
          <w:rFonts w:ascii="Arial" w:cs="Arial" w:eastAsia="Arial" w:hAnsi="Arial"/>
          <w:b/>
          <w:bCs/>
          <w:color w:val="B8860B"/>
          <w:sz w:val="22"/>
          <w:szCs w:val="22"/>
        </w:rPr>
        <w:t xml:space="preserve">Hadith 6 — </w:t>
      </w:r>
      <w:r>
        <w:rPr>
          <w:rFonts w:ascii="Arial" w:cs="Arial" w:eastAsia="Arial" w:hAnsi="Arial"/>
          <w:b/>
          <w:bCs/>
          <w:color w:val="1A1A2E"/>
          <w:sz w:val="22"/>
          <w:szCs w:val="22"/>
        </w:rPr>
        <w:t xml:space="preserve">Abdullah ibn Umar (رضي الله عنهما) — Agreed-Upon (Muttafaq 'alayh)</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"The Messenger of Allah ﷺ used to raise his hands to the level of his shoulders when he started the prayer, when he said Takbeer for Ruku', and when he raised his head from Ruku', saying 'Sami'a Allahu liman hamidah, Rabbana wa lakal hamd.' And he did not do this during the prostration."</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Sahih al-Bukhari, 1/102, Hadith 735 &amp; 738 | Sahih Muslim, 1/168, Hadith 390</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Agreed-upon (Muttafaq 'alayh) — recorded in both the two most authentic books of Hadith in Islam. This narration alone is considered conclusive proof by the vast majority of scholars.</w:t>
      </w:r>
    </w:p>
    <w:p>
      <w:pPr>
        <w:spacing w:before="140" w:after="40"/>
      </w:pPr>
      <w:r>
        <w:rPr>
          <w:rFonts w:ascii="Arial" w:cs="Arial" w:eastAsia="Arial" w:hAnsi="Arial"/>
          <w:b/>
          <w:bCs/>
          <w:color w:val="B8860B"/>
          <w:sz w:val="22"/>
          <w:szCs w:val="22"/>
        </w:rPr>
        <w:t xml:space="preserve">Hadith 7 — </w:t>
      </w:r>
      <w:r>
        <w:rPr>
          <w:rFonts w:ascii="Arial" w:cs="Arial" w:eastAsia="Arial" w:hAnsi="Arial"/>
          <w:b/>
          <w:bCs/>
          <w:color w:val="1A1A2E"/>
          <w:sz w:val="22"/>
          <w:szCs w:val="22"/>
        </w:rPr>
        <w:t xml:space="preserve">Wa'il ibn Hujr (رضي الله عنه)</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"He saw the Prophet ﷺ enter the prayer with raising his hands to the level of his ears, place his right hand over his left hand, and when he intended to bow he took his hands out from his garment and raised them; then he said Takbeer and bowed."</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Sahih Muslim | Sunan Abi Dawud, Hadith 723 | Musnad Ahmad</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Wa'il ibn Hujr was a king from Yemen who came to the Prophet ﷺ. His testimony confirms raising hands to the level of the ears — showing the full range of the practice and its continued observance.</w:t>
      </w:r>
    </w:p>
    <w:p>
      <w:pPr>
        <w:pStyle w:val="Heading1"/>
        <w:shd w:fill="1A1A2E" w:val="clear"/>
        <w:spacing w:before="200" w:after="100"/>
        <w:ind w:left="120" w:right="120"/>
      </w:pPr>
      <w:r>
        <w:rPr>
          <w:rFonts w:ascii="Arial" w:cs="Arial" w:eastAsia="Arial" w:hAnsi="Arial"/>
          <w:b/>
          <w:bCs/>
          <w:color w:val="FFFFFF"/>
          <w:sz w:val="28"/>
          <w:szCs w:val="28"/>
        </w:rPr>
        <w:t xml:space="preserve">SECTION 3 — THE FOUR SUNAN COLLECTIONS</w:t>
      </w:r>
    </w:p>
    <w:p>
      <w:pPr>
        <w:spacing w:before="60" w:after="80"/>
        <w:jc w:val="both"/>
      </w:pPr>
      <w:r>
        <w:rPr>
          <w:rFonts w:ascii="Times New Roman" w:cs="Times New Roman" w:eastAsia="Times New Roman" w:hAnsi="Times New Roman"/>
          <w:sz w:val="22"/>
          <w:szCs w:val="22"/>
        </w:rPr>
        <w:t xml:space="preserve">The Four Sunan — Abu Dawud, al-Nasa'i, Ibn Majah, and al-Tirmidhi — all contain multiple narrations confirming Raf' al-Yadain at the opening Takbir, before Ruku', after rising from Ruku', and after the first two Rak'ahs.</w:t>
      </w:r>
    </w:p>
    <w:p>
      <w:pPr>
        <w:spacing w:before="140" w:after="40"/>
      </w:pPr>
      <w:r>
        <w:rPr>
          <w:rFonts w:ascii="Arial" w:cs="Arial" w:eastAsia="Arial" w:hAnsi="Arial"/>
          <w:b/>
          <w:bCs/>
          <w:color w:val="B8860B"/>
          <w:sz w:val="22"/>
          <w:szCs w:val="22"/>
        </w:rPr>
        <w:t xml:space="preserve">Hadith 8 — </w:t>
      </w:r>
      <w:r>
        <w:rPr>
          <w:rFonts w:ascii="Arial" w:cs="Arial" w:eastAsia="Arial" w:hAnsi="Arial"/>
          <w:b/>
          <w:bCs/>
          <w:color w:val="1A1A2E"/>
          <w:sz w:val="22"/>
          <w:szCs w:val="22"/>
        </w:rPr>
        <w:t xml:space="preserve">Abu Musa al-Ash'ari (رضي الله عنه)</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"'Should I not show you how the Messenger of Allah ﷺ prayed?' He then said Takbeer and raised his hands, then said Takbeer again and raised his hands for Ruku', then said 'Sami'a Allahu liman hamidah' and raised his hands — three times."</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Sunan Abi Dawud, Hadith 744 | Musnad Ahmad | al-Tahawi</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A senior Companion demonstrating the Prophet's prayer to others — a live, physical transmission of the Sunnah. He raised his hands at three distinct positions.</w:t>
      </w:r>
    </w:p>
    <w:p>
      <w:pPr>
        <w:spacing w:before="140" w:after="40"/>
      </w:pPr>
      <w:r>
        <w:rPr>
          <w:rFonts w:ascii="Arial" w:cs="Arial" w:eastAsia="Arial" w:hAnsi="Arial"/>
          <w:b/>
          <w:bCs/>
          <w:color w:val="B8860B"/>
          <w:sz w:val="22"/>
          <w:szCs w:val="22"/>
        </w:rPr>
        <w:t xml:space="preserve">Hadith 9 — </w:t>
      </w:r>
      <w:r>
        <w:rPr>
          <w:rFonts w:ascii="Arial" w:cs="Arial" w:eastAsia="Arial" w:hAnsi="Arial"/>
          <w:b/>
          <w:bCs/>
          <w:color w:val="1A1A2E"/>
          <w:sz w:val="22"/>
          <w:szCs w:val="22"/>
        </w:rPr>
        <w:t xml:space="preserve">Jabir ibn Abdullah (رضي الله عنه)</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"Jabir ibn Abdullah would raise his hands when starting the prayer, when bowing, and when raising his head from bowing. He said that he saw the Prophet ﷺ do this."</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Sunan Ibn Majah, Hadith 868 (chain graded Sahih) | Musnad al-Siraj</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Jabir ibn Abdullah is one of the most prolific narrators among the Companions. A Tabi'i explicitly heard this from Jabir directly, confirming its soundness.</w:t>
      </w:r>
    </w:p>
    <w:p>
      <w:pPr>
        <w:spacing w:before="140" w:after="40"/>
      </w:pPr>
      <w:r>
        <w:rPr>
          <w:rFonts w:ascii="Arial" w:cs="Arial" w:eastAsia="Arial" w:hAnsi="Arial"/>
          <w:b/>
          <w:bCs/>
          <w:color w:val="B8860B"/>
          <w:sz w:val="22"/>
          <w:szCs w:val="22"/>
        </w:rPr>
        <w:t xml:space="preserve">Hadith 10 — </w:t>
      </w:r>
      <w:r>
        <w:rPr>
          <w:rFonts w:ascii="Arial" w:cs="Arial" w:eastAsia="Arial" w:hAnsi="Arial"/>
          <w:b/>
          <w:bCs/>
          <w:color w:val="1A1A2E"/>
          <w:sz w:val="22"/>
          <w:szCs w:val="22"/>
        </w:rPr>
        <w:t xml:space="preserve">Wa'il ibn Hujr (رضي الله عنه) — detailed description</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"I prayed with the Prophet ﷺ, and he raised his hands when he said Takbir, and he did the same before bowing and after raising his head from bowing."</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Sunan al-Nasa'i | Sunan al-Tirmidhi, Hadith 304 | Musnad Ahmad 5/424 (chain graded Sahih)</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Eyewitness testimony from a Companion affirming the continuity of Raf' al-Yadain. Al-Tirmidhi graded the chain as Sahih.</w:t>
      </w:r>
    </w:p>
    <w:p>
      <w:pPr>
        <w:spacing w:before="140" w:after="40"/>
      </w:pPr>
      <w:r>
        <w:rPr>
          <w:rFonts w:ascii="Arial" w:cs="Arial" w:eastAsia="Arial" w:hAnsi="Arial"/>
          <w:b/>
          <w:bCs/>
          <w:color w:val="B8860B"/>
          <w:sz w:val="22"/>
          <w:szCs w:val="22"/>
        </w:rPr>
        <w:t xml:space="preserve">Hadith 11 — </w:t>
      </w:r>
      <w:r>
        <w:rPr>
          <w:rFonts w:ascii="Arial" w:cs="Arial" w:eastAsia="Arial" w:hAnsi="Arial"/>
          <w:b/>
          <w:bCs/>
          <w:color w:val="1A1A2E"/>
          <w:sz w:val="22"/>
          <w:szCs w:val="22"/>
        </w:rPr>
        <w:t xml:space="preserve">Ibn Umar (رضي الله عنهما) — with four Rak'at specification</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"The Prophet ﷺ used to raise his hands to the level of his shoulders when he began the prayer, before bowing, and when rising from Ruku', and when standing up after the first Tashahhud for the third Rak'ah."</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Sunan Abi Dawud, Hadith 740 | Sunan al-Nasa'i | Sahih al-Bukhari (supporting)</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This narration adds a fourth position — rising from the first Tashahhud — further expanding the documented instances of Raf' al-Yadain.</w:t>
      </w:r>
    </w:p>
    <w:p>
      <w:pPr>
        <w:pStyle w:val="Heading1"/>
        <w:shd w:fill="1A1A2E" w:val="clear"/>
        <w:spacing w:before="200" w:after="100"/>
        <w:ind w:left="120" w:right="120"/>
      </w:pPr>
      <w:r>
        <w:rPr>
          <w:rFonts w:ascii="Arial" w:cs="Arial" w:eastAsia="Arial" w:hAnsi="Arial"/>
          <w:b/>
          <w:bCs/>
          <w:color w:val="FFFFFF"/>
          <w:sz w:val="28"/>
          <w:szCs w:val="28"/>
        </w:rPr>
        <w:t xml:space="preserve">SECTION 4 — MUWATTA IMAM MALIK &amp; MUSNAD AHMAD</w:t>
      </w:r>
    </w:p>
    <w:p>
      <w:pPr>
        <w:spacing w:before="140" w:after="40"/>
      </w:pPr>
      <w:r>
        <w:rPr>
          <w:rFonts w:ascii="Arial" w:cs="Arial" w:eastAsia="Arial" w:hAnsi="Arial"/>
          <w:b/>
          <w:bCs/>
          <w:color w:val="B8860B"/>
          <w:sz w:val="22"/>
          <w:szCs w:val="22"/>
        </w:rPr>
        <w:t xml:space="preserve">Hadith 12 — </w:t>
      </w:r>
      <w:r>
        <w:rPr>
          <w:rFonts w:ascii="Arial" w:cs="Arial" w:eastAsia="Arial" w:hAnsi="Arial"/>
          <w:b/>
          <w:bCs/>
          <w:color w:val="1A1A2E"/>
          <w:sz w:val="22"/>
          <w:szCs w:val="22"/>
        </w:rPr>
        <w:t xml:space="preserve">Narrated in Muwatta Imam Malik</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"The Messenger of Allah ﷺ used to raise his hands to the level of his shoulders when he began the prayer and when he raised his head from the Ruku' he raised them in the same way."</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Muwatta Imam Malik (Yahya's recension), Book of Prayer</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Imam Malik himself narrated this Hadith and transmitted it to 26 of his students. This Hadith alone carries immense weight given Imam Malik's stature as 'Imam of the Abode of Migration (Madinah).'</w:t>
      </w:r>
    </w:p>
    <w:p>
      <w:pPr>
        <w:spacing w:before="140" w:after="40"/>
      </w:pPr>
      <w:r>
        <w:rPr>
          <w:rFonts w:ascii="Arial" w:cs="Arial" w:eastAsia="Arial" w:hAnsi="Arial"/>
          <w:b/>
          <w:bCs/>
          <w:color w:val="B8860B"/>
          <w:sz w:val="22"/>
          <w:szCs w:val="22"/>
        </w:rPr>
        <w:t xml:space="preserve">Hadith 13 — </w:t>
      </w:r>
      <w:r>
        <w:rPr>
          <w:rFonts w:ascii="Arial" w:cs="Arial" w:eastAsia="Arial" w:hAnsi="Arial"/>
          <w:b/>
          <w:bCs/>
          <w:color w:val="1A1A2E"/>
          <w:sz w:val="22"/>
          <w:szCs w:val="22"/>
        </w:rPr>
        <w:t xml:space="preserve">The Hadith of the Ten Companions (رضي الله عنهم) — Mass Testimony</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"A man demonstrated the prayer of the Prophet ﷺ in the presence of ten Companions. He performed Raf' al-Yadain when starting the prayer, going into Ruku', rising from Ruku', and after the first two Rak'ahs. All ten Companions said: 'You have spoken the truth. This is exactly how the Prophet ﷺ prayed.'"</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Musnad Ahmad, 5/424 | Sunan al-Tirmidhi, Hadith 304 (chain graded Sahih)</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Ten Companions in one sitting unanimously confirming Raf' al-Yadain — this is among the most powerful pieces of collective Companion testimony in all Hadith literature. It is impossible to fabricate such mass agreement.</w:t>
      </w:r>
    </w:p>
    <w:p>
      <w:pPr>
        <w:spacing w:before="140" w:after="40"/>
      </w:pPr>
      <w:r>
        <w:rPr>
          <w:rFonts w:ascii="Arial" w:cs="Arial" w:eastAsia="Arial" w:hAnsi="Arial"/>
          <w:b/>
          <w:bCs/>
          <w:color w:val="B8860B"/>
          <w:sz w:val="22"/>
          <w:szCs w:val="22"/>
        </w:rPr>
        <w:t xml:space="preserve">Hadith 14 — </w:t>
      </w:r>
      <w:r>
        <w:rPr>
          <w:rFonts w:ascii="Arial" w:cs="Arial" w:eastAsia="Arial" w:hAnsi="Arial"/>
          <w:b/>
          <w:bCs/>
          <w:color w:val="1A1A2E"/>
          <w:sz w:val="22"/>
          <w:szCs w:val="22"/>
        </w:rPr>
        <w:t xml:space="preserve">Abu Hurairah (رضي الله عنه)</w:t>
      </w:r>
    </w:p>
    <w:p>
      <w:pPr>
        <w:pBdr>
          <w:left w:val="single" w:color="B8860B" w:sz="12" w:space="4"/>
        </w:pBdr>
        <w:shd w:fill="F8F4ED" w:val="clear"/>
        <w:spacing w:before="40" w:after="40"/>
        <w:ind w:left="360"/>
        <w:jc w:val="both"/>
      </w:pPr>
      <w:r>
        <w:rPr>
          <w:rFonts w:ascii="Times New Roman" w:cs="Times New Roman" w:eastAsia="Times New Roman" w:hAnsi="Times New Roman"/>
          <w:i/>
          <w:iCs/>
          <w:sz w:val="22"/>
          <w:szCs w:val="22"/>
        </w:rPr>
        <w:t xml:space="preserve">"The Messenger of Allah ﷺ, when he stood up for prayer, raised his hands stretched out, then said 'Allahu Akbar.'"</w:t>
      </w:r>
    </w:p>
    <w:p>
      <w:pPr>
        <w:spacing w:before="30" w:after="30"/>
        <w:ind w:left="360"/>
      </w:pPr>
      <w:r>
        <w:rPr>
          <w:rFonts w:ascii="Arial" w:cs="Arial" w:eastAsia="Arial" w:hAnsi="Arial"/>
          <w:b/>
          <w:bCs/>
          <w:color w:val="1B4332"/>
          <w:sz w:val="20"/>
          <w:szCs w:val="20"/>
        </w:rPr>
        <w:t xml:space="preserve">Reference: </w:t>
      </w:r>
      <w:r>
        <w:rPr>
          <w:rFonts w:ascii="Arial" w:cs="Arial" w:eastAsia="Arial" w:hAnsi="Arial"/>
          <w:color w:val="1B4332"/>
          <w:sz w:val="20"/>
          <w:szCs w:val="20"/>
        </w:rPr>
        <w:t xml:space="preserve">Musnad Ahmad | Sunan Abi Dawud (supporting chains) | al-Bayhaqi</w:t>
      </w:r>
    </w:p>
    <w:p>
      <w:pPr>
        <w:pBdr>
          <w:bottom w:val="single" w:color="DDDDDD" w:sz="2" w:space="1"/>
        </w:pBdr>
        <w:spacing w:before="30" w:after="80"/>
        <w:ind w:left="360"/>
      </w:pPr>
      <w:r>
        <w:rPr>
          <w:b/>
          <w:bCs/>
          <w:color w:val="B8860B"/>
          <w:sz w:val="20"/>
          <w:szCs w:val="20"/>
        </w:rPr>
        <w:t xml:space="preserve">✦ </w:t>
      </w:r>
      <w:r>
        <w:rPr>
          <w:rFonts w:ascii="Times New Roman" w:cs="Times New Roman" w:eastAsia="Times New Roman" w:hAnsi="Times New Roman"/>
          <w:i/>
          <w:iCs/>
          <w:color w:val="444444"/>
          <w:sz w:val="20"/>
          <w:szCs w:val="20"/>
        </w:rPr>
        <w:t xml:space="preserve">Abu Hurairah — one of the most prolific narrators of Hadith — confirms the practice at the opening Takbir.</w:t>
      </w:r>
    </w:p>
    <w:p>
      <w:pPr>
        <w:pStyle w:val="Heading1"/>
        <w:shd w:fill="1B4332" w:val="clear"/>
        <w:spacing w:before="200" w:after="100"/>
        <w:ind w:left="120" w:right="120"/>
      </w:pPr>
      <w:r>
        <w:rPr>
          <w:rFonts w:ascii="Arial" w:cs="Arial" w:eastAsia="Arial" w:hAnsi="Arial"/>
          <w:b/>
          <w:bCs/>
          <w:color w:val="FFFFFF"/>
          <w:sz w:val="28"/>
          <w:szCs w:val="28"/>
        </w:rPr>
        <w:t xml:space="preserve">SECTION 5 — SCHOLARLY CONSENSUS &amp; HADITH GRADES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Scholar</w:t>
            </w:r>
          </w:p>
        </w:tc>
        <w:tc>
          <w:tcPr>
            <w:tcW w:type="dxa" w:w="716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Position / Statement</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Imam al-Bukhari (d. 256 AH)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Wrote Juz' Raf' al-Yadayn — over 50 narrations. Declared: 'It was not proven that any Companion did not raise his hands.'</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Imam al-Shafi'i (d. 204 AH)</w:t>
            </w:r>
          </w:p>
        </w:tc>
        <w:tc>
          <w:tcPr>
            <w:tcW w:type="dxa" w:w="716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Practised Raf' al-Yadain at all three positions. Stated: 'The Hadith is Sahih and there is no opposing authentic narration.'</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Imam Ahmad (d. 241 AH)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Affirmed Raf' al-Yadain and graded opposing hadiths as weak or fabricated. Specifically criticised narrations of Yazid ibn Abi Ziyad and Ibn Abi Layla.</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Imam Malik (d. 179 AH)</w:t>
            </w:r>
          </w:p>
        </w:tc>
        <w:tc>
          <w:tcPr>
            <w:tcW w:type="dxa" w:w="716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Narrated the Hadith from Ibn Umar and transmitted it to 26 students. Performed Raf' al-Yadain at the beginning of prayer.</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Ibn Hajar al-Asqalani (d. 852 AH)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Talkhis al-Habir (1/221-223): 'No authentic report exists that any Companion abandoned Raf' al-Yadain.' Graded all opposing hadiths as weak.</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Imam al-Nawawi (d. 676 AH)</w:t>
            </w:r>
          </w:p>
        </w:tc>
        <w:tc>
          <w:tcPr>
            <w:tcW w:type="dxa" w:w="716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Confirmed in al-Majmu' that Raf' al-Yadain is Sunnah based on Sahih and Mutawatir narrations according to the Shafi'i school.</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al-Hafidh al-Zayla'i (d. 762 AH)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Even while writing for the Hanafi school, acknowledged that the hadiths for Raf' al-Yadain are stronger in chain than those against it.</w:t>
            </w:r>
          </w:p>
        </w:tc>
      </w:tr>
    </w:tbl>
    <w:p>
      <w:pPr>
        <w:spacing w:before="200" w:after="0"/>
      </w:pPr>
    </w:p>
    <w:p>
      <w:pPr>
        <w:pStyle w:val="Heading1"/>
        <w:shd w:fill="1A1A2E" w:val="clear"/>
        <w:spacing w:before="200" w:after="100"/>
        <w:ind w:left="120" w:right="120"/>
      </w:pPr>
      <w:r>
        <w:rPr>
          <w:rFonts w:ascii="Arial" w:cs="Arial" w:eastAsia="Arial" w:hAnsi="Arial"/>
          <w:b/>
          <w:bCs/>
          <w:color w:val="FFFFFF"/>
          <w:sz w:val="28"/>
          <w:szCs w:val="28"/>
        </w:rPr>
        <w:t xml:space="preserve">SECTION 6 — THE FOUR AUTHENTICATED POSITIONS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2800"/>
        <w:gridCol w:w="3280"/>
      </w:tblGrid>
      <w:tr>
        <w:trPr>
          <w:tblHeader/>
        </w:trPr>
        <w:tc>
          <w:tcPr>
            <w:tcW w:type="dxa" w:w="48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80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Position in Prayer</w:t>
            </w:r>
          </w:p>
        </w:tc>
        <w:tc>
          <w:tcPr>
            <w:tcW w:type="dxa" w:w="280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Arabic Term</w:t>
            </w:r>
          </w:p>
        </w:tc>
        <w:tc>
          <w:tcPr>
            <w:tcW w:type="dxa" w:w="328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Key Sources</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1</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Opening Takbir — start of prayer</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iCs/>
                <w:color w:val="222222"/>
                <w:sz w:val="19"/>
                <w:szCs w:val="19"/>
              </w:rPr>
              <w:t xml:space="preserve">Takbeer al-Tahreemah</w:t>
            </w:r>
          </w:p>
        </w:tc>
        <w:tc>
          <w:tcPr>
            <w:tcW w:type="dxa" w:w="3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Bukhari 735, Muslim 390, All Sunan</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2</w:t>
            </w:r>
          </w:p>
        </w:tc>
        <w:tc>
          <w:tcPr>
            <w:tcW w:type="dxa" w:w="280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Before going into Ruku' (bowing)</w:t>
            </w:r>
          </w:p>
        </w:tc>
        <w:tc>
          <w:tcPr>
            <w:tcW w:type="dxa" w:w="280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iCs/>
                <w:color w:val="222222"/>
                <w:sz w:val="19"/>
                <w:szCs w:val="19"/>
              </w:rPr>
              <w:t xml:space="preserve">Ind al-Ruku'</w:t>
            </w:r>
          </w:p>
        </w:tc>
        <w:tc>
          <w:tcPr>
            <w:tcW w:type="dxa" w:w="328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Bukhari 735, Muslim 390, Abu Dawud 740</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3</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Rising from Ruku' (after bowing)</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iCs/>
                <w:color w:val="222222"/>
                <w:sz w:val="19"/>
                <w:szCs w:val="19"/>
              </w:rPr>
              <w:t xml:space="preserve">Raf' min al-Ruku'</w:t>
            </w:r>
          </w:p>
        </w:tc>
        <w:tc>
          <w:tcPr>
            <w:tcW w:type="dxa" w:w="3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Bukhari 737, Muslim 391, Ibn Majah 868</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4</w:t>
            </w:r>
          </w:p>
        </w:tc>
        <w:tc>
          <w:tcPr>
            <w:tcW w:type="dxa" w:w="280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Rising from first Tashahhud to 3rd Rak'ah</w:t>
            </w:r>
          </w:p>
        </w:tc>
        <w:tc>
          <w:tcPr>
            <w:tcW w:type="dxa" w:w="280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iCs/>
                <w:color w:val="222222"/>
                <w:sz w:val="19"/>
                <w:szCs w:val="19"/>
              </w:rPr>
              <w:t xml:space="preserve">Qiyam min al-Tashahhud al-Awwal</w:t>
            </w:r>
          </w:p>
        </w:tc>
        <w:tc>
          <w:tcPr>
            <w:tcW w:type="dxa" w:w="3280"/>
            <w:tcBorders>
              <w:top w:val="single" w:color="CCCCCC" w:sz="2"/>
              <w:left w:val="single" w:color="CCCCCC" w:sz="2"/>
              <w:bottom w:val="single" w:color="CCCCCC" w:sz="2"/>
              <w:right w:val="single" w:color="CCCCCC" w:sz="2"/>
            </w:tcBorders>
            <w:shd w:fill="F8F4ED"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Abu Dawud 740, Nasa'i, Bukhari (supporting)</w:t>
            </w:r>
          </w:p>
        </w:tc>
      </w:tr>
    </w:tbl>
    <w:p>
      <w:pPr>
        <w:spacing w:before="200" w:after="0"/>
      </w:pPr>
    </w:p>
    <w:p>
      <w:pPr>
        <w:pStyle w:val="Heading1"/>
        <w:shd w:fill="5C1A1A" w:val="clear"/>
        <w:spacing w:before="200" w:after="100"/>
        <w:ind w:left="120" w:right="120"/>
      </w:pPr>
      <w:r>
        <w:rPr>
          <w:rFonts w:ascii="Arial" w:cs="Arial" w:eastAsia="Arial" w:hAnsi="Arial"/>
          <w:b/>
          <w:bCs/>
          <w:color w:val="FFFFFF"/>
          <w:sz w:val="28"/>
          <w:szCs w:val="28"/>
        </w:rPr>
        <w:t xml:space="preserve">SECTION 7 — OPPOSING NARRATIONS &amp; THEIR STATUS</w:t>
      </w:r>
    </w:p>
    <w:p>
      <w:pPr>
        <w:spacing w:before="60" w:after="80"/>
        <w:jc w:val="both"/>
      </w:pPr>
      <w:r>
        <w:rPr>
          <w:rFonts w:ascii="Times New Roman" w:cs="Times New Roman" w:eastAsia="Times New Roman" w:hAnsi="Times New Roman"/>
          <w:sz w:val="22"/>
          <w:szCs w:val="22"/>
        </w:rPr>
        <w:t xml:space="preserve">For academic completeness, the narrations used against Raf' al-Yadain are listed below along with the grading they received from classical Hadith scholars: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2"/>
              <w:left w:val="single" w:color="CCCCCC" w:sz="2"/>
              <w:bottom w:val="single" w:color="CCCCCC" w:sz="2"/>
              <w:right w:val="single" w:color="CCCCCC" w:sz="2"/>
            </w:tcBorders>
            <w:shd w:fill="5C1A1A" w:val="clear"/>
            <w:tcMar>
              <w:top w:type="dxa" w:w="80"/>
              <w:left w:type="dxa" w:w="120"/>
              <w:bottom w:type="dxa" w:w="80"/>
              <w:right w:type="dxa" w:w="120"/>
            </w:tcMar>
          </w:tcPr>
          <w:p>
            <w:r>
              <w:rPr>
                <w:rFonts w:ascii="Arial" w:cs="Arial" w:eastAsia="Arial" w:hAnsi="Arial"/>
                <w:b/>
                <w:bCs/>
                <w:color w:val="FFFFFF"/>
                <w:sz w:val="20"/>
                <w:szCs w:val="20"/>
              </w:rPr>
              <w:t xml:space="preserve">Narrator / Narration</w:t>
            </w:r>
          </w:p>
        </w:tc>
        <w:tc>
          <w:tcPr>
            <w:tcW w:type="dxa" w:w="2000"/>
            <w:tcBorders>
              <w:top w:val="single" w:color="CCCCCC" w:sz="2"/>
              <w:left w:val="single" w:color="CCCCCC" w:sz="2"/>
              <w:bottom w:val="single" w:color="CCCCCC" w:sz="2"/>
              <w:right w:val="single" w:color="CCCCCC" w:sz="2"/>
            </w:tcBorders>
            <w:shd w:fill="5C1A1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760"/>
            <w:tcBorders>
              <w:top w:val="single" w:color="CCCCCC" w:sz="2"/>
              <w:left w:val="single" w:color="CCCCCC" w:sz="2"/>
              <w:bottom w:val="single" w:color="CCCCCC" w:sz="2"/>
              <w:right w:val="single" w:color="CCCCCC" w:sz="2"/>
            </w:tcBorders>
            <w:shd w:fill="5C1A1A" w:val="clear"/>
            <w:tcMar>
              <w:top w:type="dxa" w:w="80"/>
              <w:left w:type="dxa" w:w="120"/>
              <w:bottom w:type="dxa" w:w="80"/>
              <w:right w:type="dxa" w:w="120"/>
            </w:tcMar>
          </w:tcPr>
          <w:p>
            <w:r>
              <w:rPr>
                <w:rFonts w:ascii="Arial" w:cs="Arial" w:eastAsia="Arial" w:hAnsi="Arial"/>
                <w:b/>
                <w:bCs/>
                <w:color w:val="FFFFFF"/>
                <w:sz w:val="20"/>
                <w:szCs w:val="20"/>
              </w:rPr>
              <w:t xml:space="preserve">Scholars Who Graded It Weak</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22222"/>
                <w:sz w:val="19"/>
                <w:szCs w:val="19"/>
              </w:rPr>
              <w:t xml:space="preserve">Ibn Mas'ud: 'He only raised hands once'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Abu Dawud 748, Nasa'i 1027</w:t>
            </w:r>
          </w:p>
        </w:tc>
        <w:tc>
          <w:tcPr>
            <w:tcW w:type="dxa" w:w="4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Al-Bukhari, Ahmad, Ibn Hajar, al-Bayhaqi, al-Daraqutni, 'Abdullah ibn al-Mubarak</w:t>
            </w:r>
          </w:p>
        </w:tc>
      </w:tr>
      <w:tr>
        <w:trPr>
          <w:tblHeader w:val="false"/>
        </w:trPr>
        <w:tc>
          <w:tcPr>
            <w:tcW w:type="dxa" w:w="2600"/>
            <w:tcBorders>
              <w:top w:val="single" w:color="CCCCCC" w:sz="2"/>
              <w:left w:val="single" w:color="CCCCCC" w:sz="2"/>
              <w:bottom w:val="single" w:color="CCCCCC" w:sz="2"/>
              <w:right w:val="single" w:color="CCCCCC" w:sz="2"/>
            </w:tcBorders>
            <w:shd w:fill="FFF5F5"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22222"/>
                <w:sz w:val="19"/>
                <w:szCs w:val="19"/>
              </w:rPr>
              <w:t xml:space="preserve">Al-Bara' ibn 'Azib: 'Then he did not repeat it'</w:t>
            </w:r>
          </w:p>
        </w:tc>
        <w:tc>
          <w:tcPr>
            <w:tcW w:type="dxa" w:w="2000"/>
            <w:tcBorders>
              <w:top w:val="single" w:color="CCCCCC" w:sz="2"/>
              <w:left w:val="single" w:color="CCCCCC" w:sz="2"/>
              <w:bottom w:val="single" w:color="CCCCCC" w:sz="2"/>
              <w:right w:val="single" w:color="CCCCCC" w:sz="2"/>
            </w:tcBorders>
            <w:shd w:fill="FFF5F5"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Abu Dawud 749, Darqutni 1/293</w:t>
            </w:r>
          </w:p>
        </w:tc>
        <w:tc>
          <w:tcPr>
            <w:tcW w:type="dxa" w:w="4760"/>
            <w:tcBorders>
              <w:top w:val="single" w:color="CCCCCC" w:sz="2"/>
              <w:left w:val="single" w:color="CCCCCC" w:sz="2"/>
              <w:bottom w:val="single" w:color="CCCCCC" w:sz="2"/>
              <w:right w:val="single" w:color="CCCCCC" w:sz="2"/>
            </w:tcBorders>
            <w:shd w:fill="FFF5F5"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Sufyan ibn 'Uyaynah, al-Shafi'i, Ahmad ibn Hanbal, Yahya ibn Ma'in, al-Bukhari, al-Humaydi (teacher of al-Bukhari)</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22222"/>
                <w:sz w:val="19"/>
                <w:szCs w:val="19"/>
              </w:rPr>
              <w:t xml:space="preserve">Second narration of al-Bara' ibn 'Azib</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Abu Dawud 752, Abu Ya'la 1689</w:t>
            </w:r>
          </w:p>
        </w:tc>
        <w:tc>
          <w:tcPr>
            <w:tcW w:type="dxa" w:w="4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Abu Dawud himself: 'Not authentic.' Imam Ahmad: 'Ibn Abi Layla had poor memory.' Ibn Abi Layla graded weak by the majority of Hadith scholars.</w:t>
            </w:r>
          </w:p>
        </w:tc>
      </w:tr>
    </w:tbl>
    <w:p>
      <w:pPr>
        <w:spacing w:before="100" w:after="0"/>
      </w:pPr>
    </w:p>
    <w:p>
      <w:pPr>
        <w:pBdr>
          <w:left w:val="single" w:color="1B4332" w:sz="12" w:space="4"/>
        </w:pBdr>
        <w:shd w:fill="F8F4ED" w:val="clear"/>
        <w:spacing w:before="60" w:after="200"/>
        <w:ind w:left="120" w:right="120"/>
      </w:pPr>
      <w:r>
        <w:rPr>
          <w:rFonts w:ascii="Arial" w:cs="Arial" w:eastAsia="Arial" w:hAnsi="Arial"/>
          <w:b/>
          <w:bCs/>
          <w:color w:val="1A1A2E"/>
          <w:sz w:val="20"/>
          <w:szCs w:val="20"/>
        </w:rPr>
        <w:t xml:space="preserve">Conclusion of Hadith Scholars: </w:t>
      </w:r>
      <w:r>
        <w:rPr>
          <w:rFonts w:ascii="Times New Roman" w:cs="Times New Roman" w:eastAsia="Times New Roman" w:hAnsi="Times New Roman"/>
          <w:i/>
          <w:iCs/>
          <w:sz w:val="20"/>
          <w:szCs w:val="20"/>
        </w:rPr>
        <w:t xml:space="preserve">'Once it is proven that these narrations against Raf' al-Yadain are inauthentic, the narrations affirming it remain strong with no authentic opposing evidence.' — Ibn Hajar al-Asqalani, Talkhis al-Habir, 1/221-223</w:t>
      </w:r>
    </w:p>
    <w:p>
      <w:pPr>
        <w:pStyle w:val="Heading1"/>
        <w:shd w:fill="1A1A2E" w:val="clear"/>
        <w:spacing w:before="200" w:after="100"/>
        <w:ind w:left="120" w:right="120"/>
      </w:pPr>
      <w:r>
        <w:rPr>
          <w:rFonts w:ascii="Arial" w:cs="Arial" w:eastAsia="Arial" w:hAnsi="Arial"/>
          <w:b/>
          <w:bCs/>
          <w:color w:val="FFFFFF"/>
          <w:sz w:val="28"/>
          <w:szCs w:val="28"/>
        </w:rPr>
        <w:t xml:space="preserve">SECTION 8 — QUICK HADITH REFERENCE TABLE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2480"/>
        <w:gridCol w:w="1600"/>
        <w:gridCol w:w="2400"/>
      </w:tblGrid>
      <w:tr>
        <w:trPr>
          <w:tblHeader/>
        </w:trPr>
        <w:tc>
          <w:tcPr>
            <w:tcW w:type="dxa" w:w="48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40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Narrator</w:t>
            </w:r>
          </w:p>
        </w:tc>
        <w:tc>
          <w:tcPr>
            <w:tcW w:type="dxa" w:w="248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Collection</w:t>
            </w:r>
          </w:p>
        </w:tc>
        <w:tc>
          <w:tcPr>
            <w:tcW w:type="dxa" w:w="160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Hadith No.</w:t>
            </w:r>
          </w:p>
        </w:tc>
        <w:tc>
          <w:tcPr>
            <w:tcW w:type="dxa" w:w="2400"/>
            <w:tcBorders>
              <w:top w:val="single" w:color="CCCCCC" w:sz="2"/>
              <w:left w:val="single" w:color="CCCCCC" w:sz="2"/>
              <w:bottom w:val="single" w:color="CCCCCC" w:sz="2"/>
              <w:right w:val="single" w:color="CCCCCC" w:sz="2"/>
            </w:tcBorders>
            <w:shd w:fill="1A1A2E"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Grade</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1</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Ibn Umar</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Sahih al-Bukhari</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735</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Ibn Umar</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Sahih Muslim</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390</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3</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Malik ibn Huwayrith</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Sahih al-Bukhari</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737</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Malik ibn Huwayrith</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Sahih Muslim</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391</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5</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Ali ibn Abi Talib</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Sahih Muslim</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401</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6</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Wa'il ibn Hujr</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Sunan Abi Dawud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723</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7</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Abu Musa al-Ash'ari</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Sunan Abi Dawud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744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Hasan 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8</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Jabir ibn Abdullah</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Sunan Ibn Majah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868</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9</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Wa'il ibn Hujr</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Sunan al-Tirmidhi</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304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10</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Ibn Umar</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Sunan Abi Dawud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740</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11</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Ten Companions</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Musnad Ahmad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5/424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12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Ibn Umar</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Muwatta Imam Malik</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Bk 3</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13</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Ali ibn Abi Talib</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Sunan Abi Dawud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744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r>
        <w:trPr>
          <w:tblHeader w:val="false"/>
        </w:trPr>
        <w:tc>
          <w:tcPr>
            <w:tcW w:type="dxa" w:w="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B8860B"/>
                <w:sz w:val="19"/>
                <w:szCs w:val="19"/>
              </w:rPr>
              <w:t xml:space="preserve">14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Salim ibn Abdullah</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Sahih al-Bukhari</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22222"/>
                <w:sz w:val="19"/>
                <w:szCs w:val="19"/>
              </w:rPr>
              <w:t xml:space="preserve">706</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B4332"/>
                <w:sz w:val="19"/>
                <w:szCs w:val="19"/>
              </w:rPr>
              <w:t xml:space="preserve">Sahih</w:t>
            </w:r>
          </w:p>
        </w:tc>
      </w:tr>
    </w:tbl>
    <w:p>
      <w:pPr>
        <w:spacing w:before="200" w:after="0"/>
      </w:pPr>
    </w:p>
    <w:p>
      <w:pPr>
        <w:pBdr>
          <w:top w:val="single" w:color="C9A84C" w:sz="4"/>
          <w:left w:val="single" w:color="C9A84C" w:sz="4"/>
          <w:bottom w:val="single" w:color="C9A84C" w:sz="4"/>
          <w:right w:val="single" w:color="C9A84C" w:sz="4"/>
        </w:pBdr>
        <w:shd w:fill="EEE8DA" w:val="clear"/>
        <w:spacing w:before="100" w:after="80"/>
        <w:ind w:left="120" w:right="120"/>
      </w:pPr>
      <w:r>
        <w:rPr>
          <w:rFonts w:ascii="Arial" w:cs="Arial" w:eastAsia="Arial" w:hAnsi="Arial"/>
          <w:b/>
          <w:bCs/>
          <w:sz w:val="18"/>
          <w:szCs w:val="18"/>
        </w:rPr>
        <w:t xml:space="preserve">Note: </w:t>
      </w:r>
      <w:r>
        <w:rPr>
          <w:rFonts w:ascii="Times New Roman" w:cs="Times New Roman" w:eastAsia="Times New Roman" w:hAnsi="Times New Roman"/>
          <w:i/>
          <w:iCs/>
          <w:sz w:val="18"/>
          <w:szCs w:val="18"/>
        </w:rPr>
        <w:t xml:space="preserve">This document compiles narrations from the six canonical Hadith collections (Kutub al-Sittah) and other major sources. Authenticity gradings are based on the unanimous or majority opinion of classical Hadith scholars including Imam al-Bukhari, Imam Muslim, Imam Ahmad, Imam al-Shafi'i, Ibn Hajar al-Asqalani, Imam al-Nawawi, al-Hafidh al-Dhahabi, and others.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spacing w:before="60" w:after="0"/>
      <w:jc w:val="center"/>
    </w:pPr>
    <w:r>
      <w:rPr>
        <w:rFonts w:ascii="Arial" w:cs="Arial" w:eastAsia="Arial" w:hAnsi="Arial"/>
        <w:color w:val="888888"/>
        <w:sz w:val="18"/>
        <w:szCs w:val="18"/>
      </w:rPr>
      <w:t xml:space="preserve">Compiled from authentic Hadith collections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spacing w:before="0" w:after="60"/>
    </w:pPr>
    <w:r>
      <w:rPr>
        <w:rFonts w:ascii="Arial" w:cs="Arial" w:eastAsia="Arial" w:hAnsi="Arial"/>
        <w:b/>
        <w:bCs/>
        <w:color w:val="1A1A2E"/>
        <w:sz w:val="18"/>
        <w:szCs w:val="18"/>
      </w:rPr>
      <w:t xml:space="preserve">Raf' al-Yadain (</w:t>
    </w:r>
    <w:r>
      <w:rPr>
        <w:rFonts w:ascii="Arial" w:cs="Arial" w:eastAsia="Arial" w:hAnsi="Arial"/>
        <w:b/>
        <w:bCs/>
        <w:color w:val="B8860B"/>
        <w:sz w:val="18"/>
        <w:szCs w:val="18"/>
      </w:rPr>
      <w:t xml:space="preserve">رَفْعُ الْيَدَيْن</w:t>
    </w:r>
    <w:r>
      <w:rPr>
        <w:rFonts w:ascii="Arial" w:cs="Arial" w:eastAsia="Arial" w:hAnsi="Arial"/>
        <w:b/>
        <w:bCs/>
        <w:color w:val="1A1A2E"/>
        <w:sz w:val="18"/>
        <w:szCs w:val="18"/>
      </w:rPr>
      <w:t xml:space="preserve">) — Complete Hadith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00" w:after="100"/>
      <w:outlineLvl w:val="0"/>
    </w:pPr>
    <w:rPr>
      <w:rFonts w:ascii="Arial" w:cs="Arial" w:eastAsia="Arial" w:hAnsi="Arial"/>
      <w:b/>
      <w:bCs/>
      <w:color w:val="FFFFFF"/>
      <w:sz w:val="28"/>
      <w:szCs w:val="28"/>
    </w:rPr>
  </w:style>
  <w:style w:type="paragraph" w:styleId="Heading2">
    <w:name w:val="Heading 2"/>
    <w:basedOn w:val="Normal"/>
    <w:next w:val="Normal"/>
    <w:pPr>
      <w:spacing w:before="160" w:after="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2026-03-27T20:41:20.319Z</dcterms:created>
  <dcterms:modified xsi:type="dcterms:W3CDTF">2026-03-27T20:41:20.320Z</dcterms:modified>
</cp:coreProperties>
</file>

<file path=docProps/custom.xml><?xml version="1.0" encoding="utf-8"?>
<Properties xmlns="http://schemas.openxmlformats.org/officeDocument/2006/custom-properties" xmlns:vt="http://schemas.openxmlformats.org/officeDocument/2006/docPropsVTypes"/>
</file>