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8203" w14:textId="7B748A8A" w:rsidR="0051173E" w:rsidRPr="001E765C" w:rsidRDefault="001E765C" w:rsidP="641A0F0E">
      <w:pPr>
        <w:rPr>
          <w:b/>
          <w:bCs/>
          <w:sz w:val="40"/>
          <w:szCs w:val="40"/>
        </w:rPr>
      </w:pPr>
      <w:r w:rsidRPr="641A0F0E">
        <w:rPr>
          <w:b/>
          <w:bCs/>
          <w:sz w:val="40"/>
          <w:szCs w:val="40"/>
        </w:rPr>
        <w:t>Food Ingredients &amp; Packaging FDA regulations</w:t>
      </w:r>
    </w:p>
    <w:p w14:paraId="40F3C698" w14:textId="367A5A88" w:rsidR="001E765C" w:rsidRDefault="00000000">
      <w:hyperlink r:id="rId7" w:anchor=":~:text=FDA%20regulates%20the%20safety%20of,processed%2C%20packaged%2C%20and%20labeled">
        <w:r w:rsidR="001E765C" w:rsidRPr="641A0F0E">
          <w:rPr>
            <w:rStyle w:val="Hyperlink"/>
          </w:rPr>
          <w:t>https://www.fda.gov/food/food-ingredients-packaging#:~:text=FDA%20regulates%20the%20safety%20of,processed%2C%20packaged%2C%20and%20labeled</w:t>
        </w:r>
      </w:hyperlink>
      <w:r w:rsidR="001E765C">
        <w:t>.</w:t>
      </w:r>
    </w:p>
    <w:p w14:paraId="45EF38FD" w14:textId="734F5712" w:rsidR="001E765C" w:rsidRDefault="608AB7ED" w:rsidP="641A0F0E">
      <w:r w:rsidRPr="641A0F0E">
        <w:rPr>
          <w:b/>
          <w:bCs/>
        </w:rPr>
        <w:t>Food Contact Substances</w:t>
      </w:r>
      <w:r>
        <w:t xml:space="preserve"> – components of food contact materials, including packaging.</w:t>
      </w:r>
    </w:p>
    <w:p w14:paraId="48A9A9A8" w14:textId="724EBE04" w:rsidR="001E765C" w:rsidRDefault="5DDB8B0C" w:rsidP="641A0F0E">
      <w:pPr>
        <w:rPr>
          <w:rFonts w:ascii="Calibri" w:eastAsia="Calibri" w:hAnsi="Calibri" w:cs="Calibri"/>
        </w:rPr>
      </w:pPr>
      <w:r>
        <w:t xml:space="preserve">- </w:t>
      </w:r>
      <w:r w:rsidRPr="641A0F0E">
        <w:rPr>
          <w:rFonts w:ascii="Calibri" w:eastAsia="Calibri" w:hAnsi="Calibri" w:cs="Calibri"/>
          <w:color w:val="333333"/>
          <w:sz w:val="24"/>
          <w:szCs w:val="24"/>
        </w:rPr>
        <w:t>any substance that is intended for use as a component of materials used in manufacturing, packing, packaging, transporting, or holding food if such use of the substance is not intended to have any technical effect in such food. Common types of food contact substances include coatings, plastics, paper, adhesives, as well as colorants, antimicrobials, and antioxidants found in packaging.</w:t>
      </w:r>
    </w:p>
    <w:p w14:paraId="4F4B060B" w14:textId="5B7E35A2" w:rsidR="001E765C" w:rsidRDefault="2E2ECD62" w:rsidP="641A0F0E">
      <w:r w:rsidRPr="641A0F0E">
        <w:rPr>
          <w:b/>
          <w:bCs/>
        </w:rPr>
        <w:t>Food Contact Notification Program</w:t>
      </w:r>
      <w:r>
        <w:t xml:space="preserve"> – within center of Food Safety and Applied Nutrition office of food additive safety.</w:t>
      </w:r>
      <w:r w:rsidR="6F89E830">
        <w:t xml:space="preserve"> (Submit a FCS notification to FDA and how food contact notifications </w:t>
      </w:r>
      <w:r w:rsidR="374B9963">
        <w:t>review process works)</w:t>
      </w:r>
    </w:p>
    <w:p w14:paraId="333D4C48" w14:textId="3F886AB4" w:rsidR="001E765C" w:rsidRDefault="374B9963" w:rsidP="641A0F0E">
      <w:pPr>
        <w:rPr>
          <w:rFonts w:ascii="Calibri" w:eastAsia="Calibri" w:hAnsi="Calibri" w:cs="Calibri"/>
        </w:rPr>
      </w:pPr>
      <w:r w:rsidRPr="641A0F0E">
        <w:rPr>
          <w:b/>
          <w:bCs/>
        </w:rPr>
        <w:t>Food Additive</w:t>
      </w:r>
      <w:r>
        <w:t xml:space="preserve"> – </w:t>
      </w:r>
      <w:r w:rsidRPr="641A0F0E">
        <w:rPr>
          <w:rFonts w:ascii="Calibri" w:eastAsia="Calibri" w:hAnsi="Calibri" w:cs="Calibri"/>
          <w:color w:val="333333"/>
          <w:sz w:val="24"/>
          <w:szCs w:val="24"/>
        </w:rPr>
        <w:t>any substance the intended use of which results or may reasonably be expected to result, directly or indirectly, in its becoming a component or otherwise affecting the characteristic of any food.</w:t>
      </w:r>
    </w:p>
    <w:p w14:paraId="669DD068" w14:textId="3A4E85BE" w:rsidR="001E765C" w:rsidRDefault="3E34EF3D" w:rsidP="641A0F0E">
      <w:pPr>
        <w:rPr>
          <w:rFonts w:ascii="Calibri" w:eastAsia="Calibri" w:hAnsi="Calibri" w:cs="Calibri"/>
          <w:color w:val="333333"/>
          <w:sz w:val="24"/>
          <w:szCs w:val="24"/>
        </w:rPr>
      </w:pPr>
      <w:r w:rsidRPr="641A0F0E">
        <w:rPr>
          <w:rFonts w:ascii="Calibri" w:eastAsia="Calibri" w:hAnsi="Calibri" w:cs="Calibri"/>
          <w:b/>
          <w:bCs/>
          <w:color w:val="333333"/>
          <w:sz w:val="24"/>
          <w:szCs w:val="24"/>
        </w:rPr>
        <w:t>Generally Recognized as Safe</w:t>
      </w:r>
      <w:r w:rsidRPr="641A0F0E">
        <w:rPr>
          <w:rFonts w:ascii="Calibri" w:eastAsia="Calibri" w:hAnsi="Calibri" w:cs="Calibri"/>
          <w:color w:val="333333"/>
          <w:sz w:val="24"/>
          <w:szCs w:val="24"/>
        </w:rPr>
        <w:t xml:space="preserve"> - GRAS</w:t>
      </w:r>
    </w:p>
    <w:p w14:paraId="57FB610B" w14:textId="2AB5935D" w:rsidR="001E765C" w:rsidRDefault="18D00F77" w:rsidP="641A0F0E">
      <w:pPr>
        <w:rPr>
          <w:rFonts w:ascii="Calibri" w:eastAsia="Calibri" w:hAnsi="Calibri" w:cs="Calibri"/>
          <w:sz w:val="24"/>
          <w:szCs w:val="24"/>
        </w:rPr>
      </w:pPr>
      <w:r w:rsidRPr="641A0F0E">
        <w:rPr>
          <w:rFonts w:ascii="Calibri" w:eastAsia="Calibri" w:hAnsi="Calibri" w:cs="Calibri"/>
          <w:b/>
          <w:bCs/>
          <w:color w:val="333333"/>
          <w:sz w:val="24"/>
          <w:szCs w:val="24"/>
        </w:rPr>
        <w:t>Scope</w:t>
      </w:r>
      <w:r w:rsidRPr="641A0F0E">
        <w:rPr>
          <w:rFonts w:ascii="Calibri" w:eastAsia="Calibri" w:hAnsi="Calibri" w:cs="Calibri"/>
          <w:color w:val="333333"/>
          <w:sz w:val="24"/>
          <w:szCs w:val="24"/>
        </w:rPr>
        <w:t xml:space="preserve"> - </w:t>
      </w:r>
      <w:r w:rsidR="5EE27CA4" w:rsidRPr="641A0F0E">
        <w:rPr>
          <w:rFonts w:ascii="Calibri" w:eastAsia="Calibri" w:hAnsi="Calibri" w:cs="Calibri"/>
          <w:color w:val="333333"/>
          <w:sz w:val="24"/>
          <w:szCs w:val="24"/>
        </w:rPr>
        <w:t>Food contact notifications are required only for new uses of FCSs that are food additives. Can submit a FCN to clarify but it is not needed if substances/methods are already seen at GRAS.</w:t>
      </w:r>
    </w:p>
    <w:p w14:paraId="70C83262" w14:textId="39C8060F" w:rsidR="001E765C" w:rsidRDefault="4548089A" w:rsidP="641A0F0E">
      <w:pPr>
        <w:rPr>
          <w:rFonts w:ascii="Calibri" w:eastAsia="Calibri" w:hAnsi="Calibri" w:cs="Calibri"/>
          <w:sz w:val="24"/>
          <w:szCs w:val="24"/>
        </w:rPr>
      </w:pPr>
      <w:r w:rsidRPr="641A0F0E">
        <w:rPr>
          <w:rFonts w:ascii="Calibri" w:eastAsia="Calibri" w:hAnsi="Calibri" w:cs="Calibri"/>
          <w:b/>
          <w:bCs/>
          <w:color w:val="333333"/>
          <w:sz w:val="24"/>
          <w:szCs w:val="24"/>
        </w:rPr>
        <w:t>Notification for a food contact substance formulation</w:t>
      </w:r>
      <w:r w:rsidRPr="641A0F0E">
        <w:rPr>
          <w:rFonts w:ascii="Calibri" w:eastAsia="Calibri" w:hAnsi="Calibri" w:cs="Calibri"/>
          <w:color w:val="333333"/>
          <w:sz w:val="24"/>
          <w:szCs w:val="24"/>
        </w:rPr>
        <w:t xml:space="preserve"> - Occasionally, individuals may wish to verify compliance of the components of a particular food contact material. In such instances they may submit a NFCSF.</w:t>
      </w:r>
    </w:p>
    <w:p w14:paraId="39D5E6F2" w14:textId="01B75167" w:rsidR="001E765C" w:rsidRDefault="661F7AD1" w:rsidP="641A0F0E">
      <w:pPr>
        <w:rPr>
          <w:rFonts w:ascii="Calibri" w:eastAsia="Calibri" w:hAnsi="Calibri" w:cs="Calibri"/>
          <w:color w:val="333333"/>
          <w:sz w:val="24"/>
          <w:szCs w:val="24"/>
        </w:rPr>
      </w:pPr>
      <w:r w:rsidRPr="641A0F0E">
        <w:rPr>
          <w:rFonts w:ascii="Calibri" w:eastAsia="Calibri" w:hAnsi="Calibri" w:cs="Calibri"/>
          <w:color w:val="333333"/>
          <w:sz w:val="24"/>
          <w:szCs w:val="24"/>
        </w:rPr>
        <w:t>To find w</w:t>
      </w:r>
      <w:r w:rsidR="00047DEF">
        <w:rPr>
          <w:rFonts w:ascii="Calibri" w:eastAsia="Calibri" w:hAnsi="Calibri" w:cs="Calibri"/>
          <w:color w:val="333333"/>
          <w:sz w:val="24"/>
          <w:szCs w:val="24"/>
        </w:rPr>
        <w:t>h</w:t>
      </w:r>
      <w:r w:rsidRPr="641A0F0E">
        <w:rPr>
          <w:rFonts w:ascii="Calibri" w:eastAsia="Calibri" w:hAnsi="Calibri" w:cs="Calibri"/>
          <w:color w:val="333333"/>
          <w:sz w:val="24"/>
          <w:szCs w:val="24"/>
        </w:rPr>
        <w:t>ether or not a substance can come in contact with food go here</w:t>
      </w:r>
    </w:p>
    <w:p w14:paraId="39437086" w14:textId="4992EFB1" w:rsidR="001E765C" w:rsidRDefault="00000000" w:rsidP="641A0F0E">
      <w:pPr>
        <w:rPr>
          <w:rFonts w:ascii="Calibri" w:eastAsia="Calibri" w:hAnsi="Calibri" w:cs="Calibri"/>
          <w:color w:val="333333"/>
          <w:sz w:val="24"/>
          <w:szCs w:val="24"/>
        </w:rPr>
      </w:pPr>
      <w:hyperlink r:id="rId8">
        <w:r w:rsidR="661F7AD1" w:rsidRPr="641A0F0E">
          <w:rPr>
            <w:rStyle w:val="Hyperlink"/>
            <w:rFonts w:ascii="Calibri" w:eastAsia="Calibri" w:hAnsi="Calibri" w:cs="Calibri"/>
            <w:sz w:val="24"/>
            <w:szCs w:val="24"/>
          </w:rPr>
          <w:t>https://www.cfsanappsexternal.fda.gov/scripts/fdcc/?set=IndirectAdditives</w:t>
        </w:r>
      </w:hyperlink>
    </w:p>
    <w:p w14:paraId="640E5CBD" w14:textId="77777777" w:rsidR="00DB3C3F" w:rsidRDefault="00DB3C3F" w:rsidP="00DB3C3F">
      <w:r>
        <w:t>FDA requirements:</w:t>
      </w:r>
    </w:p>
    <w:p w14:paraId="1608A4B7" w14:textId="77777777" w:rsidR="00DB3C3F" w:rsidRDefault="00000000" w:rsidP="00DB3C3F">
      <w:hyperlink r:id="rId9">
        <w:r w:rsidR="00DB3C3F" w:rsidRPr="6DEE021D">
          <w:rPr>
            <w:rStyle w:val="Hyperlink"/>
          </w:rPr>
          <w:t>https://library.e.abb.com/public/c8d0f0cc8054d7fdc125799f0059d330/Sanitary%20Robotic%20Food%20Packaging%20White%20Paper.pdf</w:t>
        </w:r>
      </w:hyperlink>
    </w:p>
    <w:p w14:paraId="12A6346E" w14:textId="7E130F02" w:rsidR="3A13CAC2" w:rsidRDefault="3A13CAC2" w:rsidP="3A13CAC2"/>
    <w:p w14:paraId="7AE7F96B" w14:textId="39D617A1" w:rsidR="3A13CAC2" w:rsidRDefault="3A13CAC2" w:rsidP="3A13CAC2"/>
    <w:p w14:paraId="33828281" w14:textId="412CC2E3" w:rsidR="3A13CAC2" w:rsidRDefault="3A13CAC2" w:rsidP="3A13CAC2"/>
    <w:p w14:paraId="21747214" w14:textId="0ACD8E29" w:rsidR="3A13CAC2" w:rsidRDefault="3A13CAC2" w:rsidP="3A13CAC2"/>
    <w:p w14:paraId="57813468" w14:textId="08BBFFCC" w:rsidR="3A13CAC2" w:rsidRDefault="3A13CAC2" w:rsidP="3A13CAC2"/>
    <w:p w14:paraId="4EB76957" w14:textId="7CAA745C" w:rsidR="647B25F4" w:rsidRDefault="647B25F4" w:rsidP="3A13CAC2">
      <w:pPr>
        <w:rPr>
          <w:rFonts w:ascii="Calibri" w:eastAsia="Calibri" w:hAnsi="Calibri" w:cs="Calibri"/>
          <w:b/>
          <w:bCs/>
          <w:color w:val="000000" w:themeColor="text1"/>
        </w:rPr>
      </w:pPr>
      <w:r w:rsidRPr="3A13CAC2">
        <w:rPr>
          <w:rFonts w:ascii="Calibri" w:eastAsia="Calibri" w:hAnsi="Calibri" w:cs="Calibri"/>
          <w:b/>
          <w:bCs/>
          <w:color w:val="000000" w:themeColor="text1"/>
        </w:rPr>
        <w:lastRenderedPageBreak/>
        <w:t>TTB Alcohol</w:t>
      </w:r>
      <w:r w:rsidR="002F7182">
        <w:rPr>
          <w:rFonts w:ascii="Calibri" w:eastAsia="Calibri" w:hAnsi="Calibri" w:cs="Calibri"/>
          <w:b/>
          <w:bCs/>
          <w:color w:val="000000" w:themeColor="text1"/>
        </w:rPr>
        <w:t xml:space="preserve"> </w:t>
      </w:r>
      <w:r w:rsidRPr="3A13CAC2">
        <w:rPr>
          <w:rFonts w:ascii="Calibri" w:eastAsia="Calibri" w:hAnsi="Calibri" w:cs="Calibri"/>
          <w:b/>
          <w:bCs/>
          <w:color w:val="000000" w:themeColor="text1"/>
        </w:rPr>
        <w:t>and Tobacco Tax and Trade B</w:t>
      </w:r>
      <w:r w:rsidR="002F7182">
        <w:rPr>
          <w:rFonts w:ascii="Calibri" w:eastAsia="Calibri" w:hAnsi="Calibri" w:cs="Calibri"/>
          <w:b/>
          <w:bCs/>
          <w:color w:val="000000" w:themeColor="text1"/>
        </w:rPr>
        <w:t>u</w:t>
      </w:r>
      <w:r w:rsidRPr="3A13CAC2">
        <w:rPr>
          <w:rFonts w:ascii="Calibri" w:eastAsia="Calibri" w:hAnsi="Calibri" w:cs="Calibri"/>
          <w:b/>
          <w:bCs/>
          <w:color w:val="000000" w:themeColor="text1"/>
        </w:rPr>
        <w:t>reau</w:t>
      </w:r>
    </w:p>
    <w:p w14:paraId="1DDDB134" w14:textId="3EE2C559" w:rsidR="647B25F4" w:rsidRDefault="647B25F4" w:rsidP="3A13CAC2">
      <w:pPr>
        <w:rPr>
          <w:rFonts w:ascii="Calibri" w:eastAsia="Calibri" w:hAnsi="Calibri" w:cs="Calibri"/>
          <w:color w:val="000000" w:themeColor="text1"/>
        </w:rPr>
      </w:pPr>
      <w:r w:rsidRPr="3A13CAC2">
        <w:rPr>
          <w:rFonts w:ascii="Calibri" w:eastAsia="Calibri" w:hAnsi="Calibri" w:cs="Calibri"/>
          <w:color w:val="000000" w:themeColor="text1"/>
        </w:rPr>
        <w:t>I looked through their website. It completely pertains to what they put in their drink. Does not affect anything we do for product specifications.</w:t>
      </w:r>
    </w:p>
    <w:p w14:paraId="6D336644" w14:textId="71C93DA6" w:rsidR="3A13CAC2" w:rsidRDefault="008E632B" w:rsidP="3A13CAC2">
      <w:r>
        <w:tab/>
        <w:t>-But this is where Matthew found that we have to fill the wine pouches to within a certain percentage of the total volume (to make sure customers aren’t getting cheated out of product)</w:t>
      </w:r>
    </w:p>
    <w:p w14:paraId="7FF39703" w14:textId="77777777" w:rsidR="008E632B" w:rsidRDefault="008E632B" w:rsidP="3A13CAC2"/>
    <w:p w14:paraId="62BE1118" w14:textId="0E13F6EC" w:rsidR="008E632B" w:rsidRDefault="008E632B" w:rsidP="3A13CAC2">
      <w:r>
        <w:t>ANSI guidelines: where our requirement for emergency off-switch technically comes from (Matthew told us to do it because it is useful to have but ANSI requires it)</w:t>
      </w:r>
    </w:p>
    <w:p w14:paraId="75DC13F0" w14:textId="348E6F54" w:rsidR="008E632B" w:rsidRDefault="008E632B" w:rsidP="3A13CAC2">
      <w:hyperlink r:id="rId10" w:history="1">
        <w:r w:rsidRPr="00B1650C">
          <w:rPr>
            <w:rStyle w:val="Hyperlink"/>
          </w:rPr>
          <w:t>https://www.machinesafetyspecialists.com/u-s-safety-standards/ansi-b11-19/</w:t>
        </w:r>
      </w:hyperlink>
    </w:p>
    <w:p w14:paraId="4EEE86B2" w14:textId="77777777" w:rsidR="008E632B" w:rsidRDefault="008E632B" w:rsidP="3A13CAC2"/>
    <w:p w14:paraId="17B9595D" w14:textId="0641CBE9" w:rsidR="001E765C" w:rsidRDefault="001E765C" w:rsidP="641A0F0E">
      <w:pPr>
        <w:rPr>
          <w:rFonts w:ascii="Calibri" w:eastAsia="Calibri" w:hAnsi="Calibri" w:cs="Calibri"/>
          <w:color w:val="333333"/>
          <w:sz w:val="24"/>
          <w:szCs w:val="24"/>
        </w:rPr>
      </w:pPr>
    </w:p>
    <w:sectPr w:rsidR="001E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3E"/>
    <w:rsid w:val="00047DEF"/>
    <w:rsid w:val="00178E57"/>
    <w:rsid w:val="001E765C"/>
    <w:rsid w:val="002F7182"/>
    <w:rsid w:val="0051173E"/>
    <w:rsid w:val="008E632B"/>
    <w:rsid w:val="00A079DF"/>
    <w:rsid w:val="00DB3C3F"/>
    <w:rsid w:val="034F2F19"/>
    <w:rsid w:val="0ABDE959"/>
    <w:rsid w:val="0DF58A1B"/>
    <w:rsid w:val="12A41D18"/>
    <w:rsid w:val="143FED79"/>
    <w:rsid w:val="18D00F77"/>
    <w:rsid w:val="214B3C2D"/>
    <w:rsid w:val="21CE6B75"/>
    <w:rsid w:val="2E2ECD62"/>
    <w:rsid w:val="374B9963"/>
    <w:rsid w:val="3A13CAC2"/>
    <w:rsid w:val="3D2EA28C"/>
    <w:rsid w:val="3D59CF0E"/>
    <w:rsid w:val="3E34EF3D"/>
    <w:rsid w:val="3F4557AF"/>
    <w:rsid w:val="4548089A"/>
    <w:rsid w:val="508E6B3D"/>
    <w:rsid w:val="53C0E1FB"/>
    <w:rsid w:val="56FDACC1"/>
    <w:rsid w:val="5DDB8B0C"/>
    <w:rsid w:val="5EE27CA4"/>
    <w:rsid w:val="608AB7ED"/>
    <w:rsid w:val="632EF857"/>
    <w:rsid w:val="641A0F0E"/>
    <w:rsid w:val="647B25F4"/>
    <w:rsid w:val="661F7AD1"/>
    <w:rsid w:val="6D8AFF95"/>
    <w:rsid w:val="6F89E830"/>
    <w:rsid w:val="71C3DF7B"/>
    <w:rsid w:val="735FAFDC"/>
    <w:rsid w:val="74FB803D"/>
    <w:rsid w:val="780C7C71"/>
    <w:rsid w:val="7CDFE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C9B0"/>
  <w15:chartTrackingRefBased/>
  <w15:docId w15:val="{E1145210-9F4E-4592-A98F-4F0154D8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65C"/>
    <w:rPr>
      <w:color w:val="0563C1" w:themeColor="hyperlink"/>
      <w:u w:val="single"/>
    </w:rPr>
  </w:style>
  <w:style w:type="character" w:styleId="UnresolvedMention">
    <w:name w:val="Unresolved Mention"/>
    <w:basedOn w:val="DefaultParagraphFont"/>
    <w:uiPriority w:val="99"/>
    <w:semiHidden/>
    <w:unhideWhenUsed/>
    <w:rsid w:val="001E7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fsanappsexternal.fda.gov/scripts/fdcc/?set=IndirectAdditives" TargetMode="External"/><Relationship Id="rId3" Type="http://schemas.openxmlformats.org/officeDocument/2006/relationships/customXml" Target="../customXml/item3.xml"/><Relationship Id="rId7" Type="http://schemas.openxmlformats.org/officeDocument/2006/relationships/hyperlink" Target="https://www.fda.gov/food/food-ingredients-packagin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achinesafetyspecialists.com/u-s-safety-standards/ansi-b11-19/" TargetMode="External"/><Relationship Id="rId4" Type="http://schemas.openxmlformats.org/officeDocument/2006/relationships/styles" Target="styles.xml"/><Relationship Id="rId9" Type="http://schemas.openxmlformats.org/officeDocument/2006/relationships/hyperlink" Target="https://library.e.abb.com/public/c8d0f0cc8054d7fdc125799f0059d330/Sanitary%20Robotic%20Food%20Packaging%20White%20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7E1CEAFA31BF429C56E5C88088A0D7" ma:contentTypeVersion="3" ma:contentTypeDescription="Create a new document." ma:contentTypeScope="" ma:versionID="ac67de2584487e338843368825273d87">
  <xsd:schema xmlns:xsd="http://www.w3.org/2001/XMLSchema" xmlns:xs="http://www.w3.org/2001/XMLSchema" xmlns:p="http://schemas.microsoft.com/office/2006/metadata/properties" xmlns:ns2="acc98fab-a7c4-49bd-b4a5-4aba66e4a245" targetNamespace="http://schemas.microsoft.com/office/2006/metadata/properties" ma:root="true" ma:fieldsID="83e8a25386c2488a4cf29ff9a04c65a1" ns2:_="">
    <xsd:import namespace="acc98fab-a7c4-49bd-b4a5-4aba66e4a2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98fab-a7c4-49bd-b4a5-4aba66e4a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F37631-76EC-4C11-928B-B2ECEB245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98fab-a7c4-49bd-b4a5-4aba66e4a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8D7DAA-6822-473C-AEB7-989CB677580E}">
  <ds:schemaRefs>
    <ds:schemaRef ds:uri="http://schemas.microsoft.com/sharepoint/v3/contenttype/forms"/>
  </ds:schemaRefs>
</ds:datastoreItem>
</file>

<file path=customXml/itemProps3.xml><?xml version="1.0" encoding="utf-8"?>
<ds:datastoreItem xmlns:ds="http://schemas.openxmlformats.org/officeDocument/2006/customXml" ds:itemID="{D341D8FD-1408-4027-BA9E-5A8BEBCBDE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dc:creator>
  <cp:keywords/>
  <dc:description/>
  <cp:lastModifiedBy>Grace</cp:lastModifiedBy>
  <cp:revision>8</cp:revision>
  <dcterms:created xsi:type="dcterms:W3CDTF">2022-10-22T03:02:00Z</dcterms:created>
  <dcterms:modified xsi:type="dcterms:W3CDTF">2022-11-11T02:37:00Z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0x0101006C7E1CEAFA31BF429C56E5C88088A0D7</vt:lpwstr>
  </property>
</Properties>
</file>