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242424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Develop tools to better assess the existing global solar photovoltaic (PV) market and supply chain landscape to drive PV innovation &amp; deployment. This can include (but is not limited to):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ff0000"/>
          <w:rtl w:val="0"/>
        </w:rPr>
        <w:t xml:space="preserve">Tracking of project development progress/predictions for regional demand for PV/electricity (including for green fuels, direct air capture, EVs, etc)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ff0000"/>
          <w:rtl w:val="0"/>
        </w:rPr>
        <w:t xml:space="preserve">Forecasting risks to PV assets (i.e. hail, high-wind, age)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ff0000"/>
          <w:rtl w:val="0"/>
        </w:rPr>
        <w:t xml:space="preserve">Improved long-term weather forecasting for PV performance models using advanced climate data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ff0000"/>
          <w:rtl w:val="0"/>
        </w:rPr>
        <w:t xml:space="preserve">Automated summarization of large amounts of industry data, commodity costs, and price forecasts to glean market intelligence insights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42424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42424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