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CF2" w:rsidRDefault="00792CF2" w:rsidP="002B57ED">
      <w:pPr>
        <w:pStyle w:val="Heading2"/>
      </w:pPr>
      <w:r>
        <w:t>PlagiarismDetector.net, Smart:</w:t>
      </w:r>
    </w:p>
    <w:p w:rsidR="00792CF2" w:rsidRDefault="00792CF2" w:rsidP="002B57ED"/>
    <w:p w:rsidR="00792CF2" w:rsidRDefault="00792CF2" w:rsidP="002B57ED">
      <w:r>
        <w:t>Confrontational games offered their guarantors sumptuously precious but effective openings for tone- creation, and gave their guests and implicit choosers instigative entertainment at little or no cost to themselves. pugilists came big business for coaches and possessors, for politicians on the make and those who had reached the top and wished to stay there. A politically ambitious privatus( private citizen) might defer his departed father's munus to the election season, when a generous show might tap up votes; those in power and those seeking it demanded the support of the plebeians and their daises, whose votes might be won with the bare pledge of an exceptionally good show. Sulla, during his term as praetor, showed his usual wit in breaking his own sumptuary laws to give the most lavish munus yet seen in Rome, for the burial of his woman , Metella.</w:t>
      </w:r>
    </w:p>
    <w:p w:rsidR="00792CF2" w:rsidRDefault="00792CF2" w:rsidP="002B57ED"/>
    <w:p w:rsidR="00792CF2" w:rsidRDefault="00792CF2" w:rsidP="002B57ED">
      <w:r>
        <w:t>In the ending times of the politically and socially unstable Late Republic, any aristocratic proprietor of pugilists had political muscle at his disposal. In 65 BC, recently tagged curule aedile Julius Caesar held games that he justified as munus to his father, who had been dead for 20 times. Despite an formerly enormous particular debt, he used 320 prizefighter dyads in silvered armour. He'd more available in Capua but the chamber, aware of the recent Spartacus rebellion and fearful of Caesar's burgeoning private armies and rising fashionability, assessed a limit of 320 dyads as the maximum number of pugilists any citizen could keep in Rome. Caesar's showmanship was unknown in scale and expenditure; he'd offered a munus as honorary rather than burial ritual, eroding any practical or meaningful distinction between munus and ludi.</w:t>
      </w:r>
    </w:p>
    <w:p w:rsidR="00792CF2" w:rsidRDefault="00792CF2" w:rsidP="002B57ED"/>
    <w:p w:rsidR="00792CF2" w:rsidRDefault="00792CF2" w:rsidP="002B57ED">
      <w:r>
        <w:t xml:space="preserve">confrontational games, generally linked with beast shows, spread throughout the democracy and beyond. Anti-corruption laws of 65 and 63 BC tried but failed to check the political utility of the games to their guarantors. Following Caesar's assassination and the Roman Civil War, Augustus assumed Homeric authority over the games, including munera, and formalised their provision as a communal and religious duty. His modification of sumptuary law limited private and public expenditure on munera, claiming to save the Roman nobility from the insolvencies they would else suffer, and confining prizefighter munera to the carnivals of Saturnalia andQuinquatria.Henceforth, an Homeric praetor's sanctioned munus was allowed a outside of 120 pugilists at a ceiling cost of,000 denarii; an Homeric ludi might bring no lower than,000denarii.Throughout the conglomerate, the topmost and most famed games would now be linked with the state- patronized Homeric cult, which fostered public recognition, respect and blessing for the emperor's godly numen, his laws, and his agents. Between 108 and 109 announcement, Trajan celebrated his Dacian palms using a reported,000 pugilists and,000 creatures over 123 days. The cost of pugilists and munera continued to helical eschewal of control. Legislation of 177 announcement by Marcus Aurelius did little to stop it, and was fully ignored by his son, Commodus. </w:t>
      </w:r>
    </w:p>
    <w:p w:rsidR="00792CF2" w:rsidRDefault="00792CF2" w:rsidP="002B57ED"/>
    <w:p w:rsidR="00792CF2" w:rsidRDefault="00792CF2" w:rsidP="002B57ED">
      <w:r>
        <w:br w:type="page"/>
      </w:r>
    </w:p>
    <w:p w:rsidR="00792CF2" w:rsidRDefault="00792CF2" w:rsidP="002B57ED">
      <w:pPr>
        <w:sectPr w:rsidR="00792CF2" w:rsidSect="002B57ED">
          <w:type w:val="continuous"/>
          <w:pgSz w:w="12240" w:h="15840"/>
          <w:pgMar w:top="1440" w:right="1440" w:bottom="1440" w:left="1440" w:header="720" w:footer="720" w:gutter="0"/>
          <w:cols w:space="720"/>
          <w:docGrid w:linePitch="360"/>
        </w:sectPr>
      </w:pPr>
    </w:p>
    <w:p w:rsidR="00B53D61" w:rsidRDefault="00B53D61"/>
    <w:sectPr w:rsidR="00B53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F2"/>
    <w:rsid w:val="00792CF2"/>
    <w:rsid w:val="00B53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2CF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CF2"/>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