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8729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RiskGPS: Reclassification Assumptions</w:t>
      </w:r>
    </w:p>
    <w:p w14:paraId="2024EA31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Purpose of This Section</w:t>
      </w:r>
    </w:p>
    <w:p w14:paraId="051CF9DB" w14:textId="43AA01D4" w:rsidR="006A4532" w:rsidRDefault="00435ACB" w:rsidP="006A4532">
      <w:r w:rsidRPr="00435ACB">
        <w:t xml:space="preserve">The Reclassifications </w:t>
      </w:r>
      <w:r w:rsidR="006A4532">
        <w:t>assumptions are not intended to correct call report errors. Only two categories of banks need to complete the Reclassification assumptions:</w:t>
      </w:r>
      <w:r w:rsidR="006A4532" w:rsidRPr="006A4532">
        <w:rPr>
          <w:b/>
          <w:bCs/>
        </w:rPr>
        <w:t xml:space="preserve"> </w:t>
      </w:r>
    </w:p>
    <w:p w14:paraId="1479B6D7" w14:textId="526CC734" w:rsidR="00435ACB" w:rsidRPr="00435ACB" w:rsidRDefault="00435ACB" w:rsidP="006A4532">
      <w:pPr>
        <w:pStyle w:val="ListParagraph"/>
        <w:numPr>
          <w:ilvl w:val="0"/>
          <w:numId w:val="1"/>
        </w:numPr>
      </w:pPr>
      <w:r w:rsidRPr="006A4532">
        <w:rPr>
          <w:b/>
          <w:bCs/>
        </w:rPr>
        <w:t>Depository Institutions</w:t>
      </w:r>
      <w:r w:rsidRPr="00435ACB">
        <w:t xml:space="preserve"> that have redistributed </w:t>
      </w:r>
      <w:r w:rsidRPr="006A4532">
        <w:rPr>
          <w:b/>
          <w:bCs/>
        </w:rPr>
        <w:t>non-maturity deposits</w:t>
      </w:r>
      <w:r w:rsidRPr="00435ACB">
        <w:t xml:space="preserve"> to reduce reserve requirements. For instance, </w:t>
      </w:r>
      <w:r w:rsidR="006A4532">
        <w:t>specific</w:t>
      </w:r>
      <w:r w:rsidRPr="00435ACB">
        <w:t xml:space="preserve"> regulatory rules </w:t>
      </w:r>
      <w:r w:rsidR="006A4532">
        <w:t>permit some accounts to move from high reserve categories (like NOW accounts) to low reserve categories (like money market accounts).</w:t>
      </w:r>
    </w:p>
    <w:p w14:paraId="1C680BE8" w14:textId="1184DC58" w:rsidR="00435ACB" w:rsidRPr="00435ACB" w:rsidRDefault="00435ACB" w:rsidP="00435ACB">
      <w:pPr>
        <w:numPr>
          <w:ilvl w:val="0"/>
          <w:numId w:val="1"/>
        </w:numPr>
      </w:pPr>
      <w:r w:rsidRPr="00435ACB">
        <w:rPr>
          <w:b/>
          <w:bCs/>
        </w:rPr>
        <w:t xml:space="preserve">Banks </w:t>
      </w:r>
      <w:r w:rsidR="006A4532">
        <w:rPr>
          <w:b/>
          <w:bCs/>
        </w:rPr>
        <w:t>Who’ve Reclassified</w:t>
      </w:r>
      <w:r w:rsidRPr="00435ACB">
        <w:rPr>
          <w:b/>
          <w:bCs/>
        </w:rPr>
        <w:t xml:space="preserve"> Sweep Account</w:t>
      </w:r>
      <w:r w:rsidR="006A4532">
        <w:rPr>
          <w:b/>
          <w:bCs/>
        </w:rPr>
        <w:t>s</w:t>
      </w:r>
      <w:r w:rsidR="006A4532" w:rsidRPr="006A4532">
        <w:t xml:space="preserve"> f</w:t>
      </w:r>
      <w:r w:rsidRPr="00435ACB">
        <w:t>or call report purposes, often through automated software tools that facilitate the process.</w:t>
      </w:r>
    </w:p>
    <w:p w14:paraId="5E9D86CA" w14:textId="77777777" w:rsidR="00435ACB" w:rsidRPr="00435ACB" w:rsidRDefault="00435ACB" w:rsidP="00435ACB">
      <w:r w:rsidRPr="00435ACB">
        <w:t xml:space="preserve">If your bank </w:t>
      </w:r>
      <w:r w:rsidRPr="00435ACB">
        <w:rPr>
          <w:b/>
          <w:bCs/>
        </w:rPr>
        <w:t>does not</w:t>
      </w:r>
      <w:r w:rsidRPr="00435ACB">
        <w:t xml:space="preserve"> reclassify deposit balances across account types on the call report, you may </w:t>
      </w:r>
      <w:r w:rsidRPr="00435ACB">
        <w:rPr>
          <w:b/>
          <w:bCs/>
        </w:rPr>
        <w:t>safely ignore</w:t>
      </w:r>
      <w:r w:rsidRPr="00435ACB">
        <w:t xml:space="preserve"> this section.</w:t>
      </w:r>
    </w:p>
    <w:p w14:paraId="5C48E679" w14:textId="77777777" w:rsidR="00435ACB" w:rsidRPr="00435ACB" w:rsidRDefault="00435ACB" w:rsidP="00435ACB">
      <w:r w:rsidRPr="00435ACB">
        <w:pict w14:anchorId="625E3E8A">
          <v:rect id="_x0000_i1055" style="width:0;height:1.5pt" o:hralign="center" o:hrstd="t" o:hr="t" fillcolor="#a0a0a0" stroked="f"/>
        </w:pict>
      </w:r>
    </w:p>
    <w:p w14:paraId="73BE89CB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Why Reclassification Assumptions Matter</w:t>
      </w:r>
    </w:p>
    <w:p w14:paraId="5B7A6129" w14:textId="6D4447CA" w:rsidR="00435ACB" w:rsidRPr="00435ACB" w:rsidRDefault="00435ACB" w:rsidP="00FD5C0F">
      <w:r w:rsidRPr="00435ACB">
        <w:t xml:space="preserve">If your bank reports reclassifications, it is </w:t>
      </w:r>
      <w:r w:rsidRPr="00435ACB">
        <w:rPr>
          <w:b/>
          <w:bCs/>
        </w:rPr>
        <w:t>essential</w:t>
      </w:r>
      <w:r w:rsidRPr="00435ACB">
        <w:t xml:space="preserve"> to enter correct assumptions in this section to</w:t>
      </w:r>
      <w:r w:rsidR="00FD5C0F">
        <w:t xml:space="preserve"> </w:t>
      </w:r>
      <w:r w:rsidR="00FD5C0F" w:rsidRPr="00FD5C0F">
        <w:rPr>
          <w:b/>
          <w:bCs/>
        </w:rPr>
        <w:t>p</w:t>
      </w:r>
      <w:r w:rsidRPr="00435ACB">
        <w:rPr>
          <w:b/>
          <w:bCs/>
        </w:rPr>
        <w:t>revent errors</w:t>
      </w:r>
      <w:r w:rsidRPr="00435ACB">
        <w:t xml:space="preserve"> in beginning balances used in</w:t>
      </w:r>
      <w:r w:rsidR="00FD5C0F">
        <w:t xml:space="preserve"> </w:t>
      </w:r>
      <w:r w:rsidRPr="00435ACB">
        <w:t>Rate shock margin projections</w:t>
      </w:r>
      <w:r w:rsidR="00FD5C0F">
        <w:t xml:space="preserve"> and </w:t>
      </w:r>
      <w:r w:rsidRPr="00435ACB">
        <w:t>Economic Value of Equity (EVE) calculations</w:t>
      </w:r>
      <w:r w:rsidR="00FD5C0F">
        <w:t>.</w:t>
      </w:r>
    </w:p>
    <w:p w14:paraId="00EE3C1D" w14:textId="77777777" w:rsidR="00435ACB" w:rsidRPr="00435ACB" w:rsidRDefault="00435ACB" w:rsidP="00435ACB">
      <w:r w:rsidRPr="00435ACB">
        <w:pict w14:anchorId="54920CC6">
          <v:rect id="_x0000_i1056" style="width:0;height:1.5pt" o:hralign="center" o:hrstd="t" o:hr="t" fillcolor="#a0a0a0" stroked="f"/>
        </w:pict>
      </w:r>
    </w:p>
    <w:p w14:paraId="4E84CC52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Key Operational Details</w:t>
      </w:r>
    </w:p>
    <w:p w14:paraId="55A3E9DB" w14:textId="77777777" w:rsidR="00435ACB" w:rsidRPr="00435ACB" w:rsidRDefault="00435ACB" w:rsidP="00435ACB">
      <w:pPr>
        <w:numPr>
          <w:ilvl w:val="0"/>
          <w:numId w:val="3"/>
        </w:numPr>
      </w:pPr>
      <w:r w:rsidRPr="00435ACB">
        <w:rPr>
          <w:b/>
          <w:bCs/>
        </w:rPr>
        <w:t>Impact Scope</w:t>
      </w:r>
      <w:r w:rsidRPr="00435ACB">
        <w:t>:</w:t>
      </w:r>
    </w:p>
    <w:p w14:paraId="59592FE6" w14:textId="3E22F1AD" w:rsidR="00435ACB" w:rsidRPr="00435ACB" w:rsidRDefault="00435ACB" w:rsidP="004F09B3">
      <w:pPr>
        <w:numPr>
          <w:ilvl w:val="1"/>
          <w:numId w:val="3"/>
        </w:numPr>
      </w:pPr>
      <w:r w:rsidRPr="00435ACB">
        <w:t xml:space="preserve">Assumptions update the </w:t>
      </w:r>
      <w:r w:rsidRPr="00435ACB">
        <w:rPr>
          <w:b/>
          <w:bCs/>
        </w:rPr>
        <w:t>quarter-end balance sheet</w:t>
      </w:r>
      <w:r w:rsidRPr="00435ACB">
        <w:t xml:space="preserve"> only (</w:t>
      </w:r>
      <w:r w:rsidR="00FD5C0F">
        <w:t>p</w:t>
      </w:r>
      <w:r w:rsidRPr="00435ACB">
        <w:t>age 3 of the RiskGPS report)</w:t>
      </w:r>
      <w:r w:rsidR="00FD5C0F">
        <w:t xml:space="preserve">. </w:t>
      </w:r>
      <w:r w:rsidRPr="00435ACB">
        <w:rPr>
          <w:b/>
          <w:bCs/>
        </w:rPr>
        <w:t>No changes</w:t>
      </w:r>
      <w:r w:rsidRPr="00435ACB">
        <w:t xml:space="preserve"> are made to the </w:t>
      </w:r>
      <w:r w:rsidRPr="00435ACB">
        <w:rPr>
          <w:b/>
          <w:bCs/>
        </w:rPr>
        <w:t>quarterly average balance sheet</w:t>
      </w:r>
      <w:r w:rsidRPr="00435ACB">
        <w:t>.</w:t>
      </w:r>
    </w:p>
    <w:p w14:paraId="4D8F6F55" w14:textId="77777777" w:rsidR="00435ACB" w:rsidRPr="00435ACB" w:rsidRDefault="00435ACB" w:rsidP="00435ACB">
      <w:pPr>
        <w:numPr>
          <w:ilvl w:val="1"/>
          <w:numId w:val="3"/>
        </w:numPr>
      </w:pPr>
      <w:r w:rsidRPr="00435ACB">
        <w:t xml:space="preserve">Entries for the most recent quarter </w:t>
      </w:r>
      <w:r w:rsidRPr="00435ACB">
        <w:rPr>
          <w:b/>
          <w:bCs/>
        </w:rPr>
        <w:t>carry forward</w:t>
      </w:r>
      <w:r w:rsidRPr="00435ACB">
        <w:t xml:space="preserve"> into:</w:t>
      </w:r>
    </w:p>
    <w:p w14:paraId="12AEF57C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t>Margin risk tolerance report</w:t>
      </w:r>
    </w:p>
    <w:p w14:paraId="5D0C5536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t>Gap report</w:t>
      </w:r>
    </w:p>
    <w:p w14:paraId="3D2DD72D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t>Rate shocked net interest margin analysis</w:t>
      </w:r>
    </w:p>
    <w:p w14:paraId="22A4BC08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t>Market value of equity analysis</w:t>
      </w:r>
    </w:p>
    <w:p w14:paraId="24CE3ADA" w14:textId="77777777" w:rsidR="00435ACB" w:rsidRPr="00435ACB" w:rsidRDefault="00435ACB" w:rsidP="00435ACB">
      <w:pPr>
        <w:numPr>
          <w:ilvl w:val="1"/>
          <w:numId w:val="3"/>
        </w:numPr>
      </w:pPr>
      <w:r w:rsidRPr="00435ACB">
        <w:t>Changes for prior quarters affect:</w:t>
      </w:r>
    </w:p>
    <w:p w14:paraId="16B47CAA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lastRenderedPageBreak/>
        <w:t>Quarter-end balance sheet</w:t>
      </w:r>
    </w:p>
    <w:p w14:paraId="251F3377" w14:textId="77777777" w:rsidR="00435ACB" w:rsidRPr="00435ACB" w:rsidRDefault="00435ACB" w:rsidP="00435ACB">
      <w:pPr>
        <w:numPr>
          <w:ilvl w:val="2"/>
          <w:numId w:val="3"/>
        </w:numPr>
      </w:pPr>
      <w:r w:rsidRPr="00435ACB">
        <w:t>Liabilities &amp; Equity mix graph (Page 5)</w:t>
      </w:r>
    </w:p>
    <w:p w14:paraId="39062E6D" w14:textId="77777777" w:rsidR="00435ACB" w:rsidRPr="00435ACB" w:rsidRDefault="00435ACB" w:rsidP="00435ACB">
      <w:r w:rsidRPr="00435ACB">
        <w:pict w14:anchorId="0200DD34">
          <v:rect id="_x0000_i1057" style="width:0;height:1.5pt" o:hralign="center" o:hrstd="t" o:hr="t" fillcolor="#a0a0a0" stroked="f"/>
        </w:pict>
      </w:r>
    </w:p>
    <w:p w14:paraId="3D2FEF67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Entry Guidelines</w:t>
      </w:r>
    </w:p>
    <w:p w14:paraId="65F86544" w14:textId="31DA1DF9" w:rsidR="00435ACB" w:rsidRPr="00435ACB" w:rsidRDefault="00435ACB" w:rsidP="00FD5C0F">
      <w:pPr>
        <w:numPr>
          <w:ilvl w:val="0"/>
          <w:numId w:val="4"/>
        </w:numPr>
      </w:pPr>
      <w:r w:rsidRPr="00435ACB">
        <w:t xml:space="preserve">Enter the </w:t>
      </w:r>
      <w:r w:rsidRPr="00435ACB">
        <w:rPr>
          <w:b/>
          <w:bCs/>
        </w:rPr>
        <w:t>total actual balances</w:t>
      </w:r>
      <w:r w:rsidRPr="00435ACB">
        <w:t xml:space="preserve"> for each category</w:t>
      </w:r>
      <w:r w:rsidR="00FD5C0F">
        <w:t xml:space="preserve">, </w:t>
      </w:r>
      <w:r w:rsidRPr="00435ACB">
        <w:rPr>
          <w:b/>
          <w:bCs/>
        </w:rPr>
        <w:t>not</w:t>
      </w:r>
      <w:r w:rsidRPr="00435ACB">
        <w:t xml:space="preserve"> the difference or change amount</w:t>
      </w:r>
      <w:r w:rsidR="00FD5C0F">
        <w:t xml:space="preserve"> because of the reclassification.</w:t>
      </w:r>
    </w:p>
    <w:p w14:paraId="0551E1E9" w14:textId="4E910B57" w:rsidR="00435ACB" w:rsidRPr="00435ACB" w:rsidRDefault="00435ACB" w:rsidP="00435ACB">
      <w:pPr>
        <w:numPr>
          <w:ilvl w:val="0"/>
          <w:numId w:val="4"/>
        </w:numPr>
      </w:pPr>
      <w:r w:rsidRPr="00435ACB">
        <w:t xml:space="preserve">If a category’s balance should be </w:t>
      </w:r>
      <w:r w:rsidRPr="00435ACB">
        <w:rPr>
          <w:b/>
          <w:bCs/>
        </w:rPr>
        <w:t>zero</w:t>
      </w:r>
      <w:r w:rsidRPr="00435ACB">
        <w:t>, enter “0” to override the call report value.</w:t>
      </w:r>
    </w:p>
    <w:p w14:paraId="7B7BE521" w14:textId="7EDE7861" w:rsidR="00435ACB" w:rsidRPr="00435ACB" w:rsidRDefault="00435ACB" w:rsidP="00DC3C9C">
      <w:pPr>
        <w:numPr>
          <w:ilvl w:val="0"/>
          <w:numId w:val="4"/>
        </w:numPr>
      </w:pPr>
      <w:r w:rsidRPr="00435ACB">
        <w:t xml:space="preserve">If the </w:t>
      </w:r>
      <w:r w:rsidRPr="00435ACB">
        <w:rPr>
          <w:b/>
          <w:bCs/>
        </w:rPr>
        <w:t>sum of all "User Defined" entries does not match</w:t>
      </w:r>
      <w:r w:rsidRPr="00435ACB">
        <w:t xml:space="preserve"> the </w:t>
      </w:r>
      <w:proofErr w:type="gramStart"/>
      <w:r w:rsidRPr="00435ACB">
        <w:t>call report total</w:t>
      </w:r>
      <w:proofErr w:type="gramEnd"/>
      <w:r w:rsidR="00DC3C9C">
        <w:t xml:space="preserve">, </w:t>
      </w:r>
      <w:r w:rsidRPr="00435ACB">
        <w:t xml:space="preserve">RiskGPS will </w:t>
      </w:r>
      <w:r w:rsidR="00DC3C9C">
        <w:t>display</w:t>
      </w:r>
      <w:r w:rsidRPr="00435ACB">
        <w:t xml:space="preserve"> an </w:t>
      </w:r>
      <w:r w:rsidRPr="00435ACB">
        <w:rPr>
          <w:b/>
          <w:bCs/>
        </w:rPr>
        <w:t xml:space="preserve">error </w:t>
      </w:r>
      <w:proofErr w:type="gramStart"/>
      <w:r w:rsidRPr="00435ACB">
        <w:rPr>
          <w:b/>
          <w:bCs/>
        </w:rPr>
        <w:t>message</w:t>
      </w:r>
      <w:proofErr w:type="gramEnd"/>
      <w:r w:rsidR="00DC3C9C">
        <w:t xml:space="preserve"> and t</w:t>
      </w:r>
      <w:r w:rsidRPr="00435ACB">
        <w:t xml:space="preserve">he entries will </w:t>
      </w:r>
      <w:r w:rsidRPr="00435ACB">
        <w:rPr>
          <w:b/>
          <w:bCs/>
        </w:rPr>
        <w:t xml:space="preserve">not </w:t>
      </w:r>
      <w:proofErr w:type="gramStart"/>
      <w:r w:rsidRPr="00435ACB">
        <w:rPr>
          <w:b/>
          <w:bCs/>
        </w:rPr>
        <w:t>post</w:t>
      </w:r>
      <w:proofErr w:type="gramEnd"/>
      <w:r w:rsidRPr="00435ACB">
        <w:t xml:space="preserve"> until corrected</w:t>
      </w:r>
    </w:p>
    <w:p w14:paraId="0219E79D" w14:textId="36CB4B6B" w:rsidR="00435ACB" w:rsidRPr="00435ACB" w:rsidRDefault="00435ACB" w:rsidP="00DC3C9C">
      <w:r w:rsidRPr="00435ACB">
        <w:t xml:space="preserve">Reclassification assumptions, unlike other RiskGPS assumptions, are </w:t>
      </w:r>
      <w:r w:rsidRPr="00435ACB">
        <w:rPr>
          <w:b/>
          <w:bCs/>
        </w:rPr>
        <w:t>retained</w:t>
      </w:r>
      <w:r w:rsidRPr="00435ACB">
        <w:t xml:space="preserve"> across quarters. You typically only need to adjust them</w:t>
      </w:r>
      <w:r w:rsidR="00DC3C9C">
        <w:t xml:space="preserve"> the initial time entering Reclassification Assumptions or if prior </w:t>
      </w:r>
      <w:r w:rsidRPr="00435ACB">
        <w:t>quarter balances require modification</w:t>
      </w:r>
      <w:r w:rsidR="00DC3C9C">
        <w:t>.</w:t>
      </w:r>
    </w:p>
    <w:p w14:paraId="36D71A33" w14:textId="77777777" w:rsidR="00435ACB" w:rsidRPr="00435ACB" w:rsidRDefault="00435ACB" w:rsidP="00435ACB">
      <w:r w:rsidRPr="00435ACB">
        <w:pict w14:anchorId="13680639">
          <v:rect id="_x0000_i1059" style="width:0;height:1.5pt" o:hralign="center" o:hrstd="t" o:hr="t" fillcolor="#a0a0a0" stroked="f"/>
        </w:pict>
      </w:r>
    </w:p>
    <w:p w14:paraId="7514D7CA" w14:textId="77777777" w:rsidR="00435ACB" w:rsidRPr="00435ACB" w:rsidRDefault="00435ACB" w:rsidP="00435ACB">
      <w:pPr>
        <w:rPr>
          <w:b/>
          <w:bCs/>
        </w:rPr>
      </w:pPr>
      <w:r w:rsidRPr="00435ACB">
        <w:rPr>
          <w:b/>
          <w:bCs/>
        </w:rPr>
        <w:t>Need Help?</w:t>
      </w:r>
    </w:p>
    <w:p w14:paraId="3BA7593E" w14:textId="77777777" w:rsidR="00435ACB" w:rsidRPr="00435ACB" w:rsidRDefault="00435ACB" w:rsidP="00435ACB">
      <w:r w:rsidRPr="00435ACB">
        <w:t xml:space="preserve">Plansmith offers </w:t>
      </w:r>
      <w:r w:rsidRPr="00435ACB">
        <w:rPr>
          <w:b/>
          <w:bCs/>
        </w:rPr>
        <w:t>customized Advisory Services</w:t>
      </w:r>
      <w:r w:rsidRPr="00435ACB">
        <w:t xml:space="preserve"> for this assumption area. Services include:</w:t>
      </w:r>
    </w:p>
    <w:p w14:paraId="1E1778EA" w14:textId="77777777" w:rsidR="00435ACB" w:rsidRPr="00435ACB" w:rsidRDefault="00435ACB" w:rsidP="00435ACB">
      <w:pPr>
        <w:numPr>
          <w:ilvl w:val="0"/>
          <w:numId w:val="6"/>
        </w:numPr>
      </w:pPr>
      <w:r w:rsidRPr="00435ACB">
        <w:t>Development and documentation of assumptions</w:t>
      </w:r>
    </w:p>
    <w:p w14:paraId="0586773D" w14:textId="77777777" w:rsidR="00435ACB" w:rsidRPr="00435ACB" w:rsidRDefault="00435ACB" w:rsidP="00435ACB">
      <w:pPr>
        <w:numPr>
          <w:ilvl w:val="0"/>
          <w:numId w:val="6"/>
        </w:numPr>
      </w:pPr>
      <w:r w:rsidRPr="00435ACB">
        <w:t>Policy creation</w:t>
      </w:r>
    </w:p>
    <w:p w14:paraId="1299048D" w14:textId="77777777" w:rsidR="00435ACB" w:rsidRPr="00435ACB" w:rsidRDefault="00435ACB" w:rsidP="00435ACB">
      <w:pPr>
        <w:numPr>
          <w:ilvl w:val="0"/>
          <w:numId w:val="6"/>
        </w:numPr>
      </w:pPr>
      <w:r w:rsidRPr="00435ACB">
        <w:t>Report preparation</w:t>
      </w:r>
    </w:p>
    <w:p w14:paraId="13506134" w14:textId="77777777" w:rsidR="00435ACB" w:rsidRPr="00435ACB" w:rsidRDefault="00435ACB" w:rsidP="00435ACB">
      <w:pPr>
        <w:numPr>
          <w:ilvl w:val="0"/>
          <w:numId w:val="6"/>
        </w:numPr>
      </w:pPr>
      <w:r w:rsidRPr="00435ACB">
        <w:t>Board/ALCO training</w:t>
      </w:r>
    </w:p>
    <w:p w14:paraId="0DADC26A" w14:textId="77777777" w:rsidR="00435ACB" w:rsidRPr="00435ACB" w:rsidRDefault="00435ACB" w:rsidP="00435ACB">
      <w:pPr>
        <w:numPr>
          <w:ilvl w:val="0"/>
          <w:numId w:val="6"/>
        </w:numPr>
      </w:pPr>
      <w:r w:rsidRPr="00435ACB">
        <w:t>Regulatory response</w:t>
      </w:r>
    </w:p>
    <w:p w14:paraId="5E080AAA" w14:textId="6C22B40D" w:rsidR="00435ACB" w:rsidRPr="00435ACB" w:rsidRDefault="00435ACB" w:rsidP="00435ACB">
      <w:r w:rsidRPr="00435ACB">
        <w:t>All services are</w:t>
      </w:r>
      <w:r w:rsidR="00DC3C9C">
        <w:t xml:space="preserve"> overseen</w:t>
      </w:r>
      <w:r w:rsidRPr="00435ACB">
        <w:t xml:space="preserve"> by a </w:t>
      </w:r>
      <w:r w:rsidRPr="00435ACB">
        <w:rPr>
          <w:b/>
          <w:bCs/>
        </w:rPr>
        <w:t>former FDIC examiner</w:t>
      </w:r>
      <w:r w:rsidRPr="00435ACB">
        <w:t xml:space="preserve"> with over 20 years of industry experience.</w:t>
      </w:r>
    </w:p>
    <w:p w14:paraId="715C1D6C" w14:textId="77777777" w:rsidR="00B12EA2" w:rsidRDefault="00B12EA2"/>
    <w:sectPr w:rsidR="00B1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79F"/>
    <w:multiLevelType w:val="multilevel"/>
    <w:tmpl w:val="AF5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0A8B"/>
    <w:multiLevelType w:val="multilevel"/>
    <w:tmpl w:val="3AF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97FE0"/>
    <w:multiLevelType w:val="multilevel"/>
    <w:tmpl w:val="F5E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E1493"/>
    <w:multiLevelType w:val="multilevel"/>
    <w:tmpl w:val="056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D2105"/>
    <w:multiLevelType w:val="multilevel"/>
    <w:tmpl w:val="E7A6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8466A"/>
    <w:multiLevelType w:val="multilevel"/>
    <w:tmpl w:val="089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98833">
    <w:abstractNumId w:val="4"/>
  </w:num>
  <w:num w:numId="2" w16cid:durableId="1724714185">
    <w:abstractNumId w:val="0"/>
  </w:num>
  <w:num w:numId="3" w16cid:durableId="1779451346">
    <w:abstractNumId w:val="1"/>
  </w:num>
  <w:num w:numId="4" w16cid:durableId="1527402896">
    <w:abstractNumId w:val="2"/>
  </w:num>
  <w:num w:numId="5" w16cid:durableId="1139566020">
    <w:abstractNumId w:val="3"/>
  </w:num>
  <w:num w:numId="6" w16cid:durableId="2031565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CB"/>
    <w:rsid w:val="00216A2C"/>
    <w:rsid w:val="00435ACB"/>
    <w:rsid w:val="00444361"/>
    <w:rsid w:val="006A4532"/>
    <w:rsid w:val="00B12EA2"/>
    <w:rsid w:val="00BD7D69"/>
    <w:rsid w:val="00DC3C9C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FF26"/>
  <w15:chartTrackingRefBased/>
  <w15:docId w15:val="{2A4480FB-398E-4FD1-8A27-8DC946A9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Kane</dc:creator>
  <cp:keywords/>
  <dc:description/>
  <cp:lastModifiedBy>Jenny Kane</cp:lastModifiedBy>
  <cp:revision>2</cp:revision>
  <dcterms:created xsi:type="dcterms:W3CDTF">2025-06-03T19:44:00Z</dcterms:created>
  <dcterms:modified xsi:type="dcterms:W3CDTF">2025-06-03T20:14:00Z</dcterms:modified>
</cp:coreProperties>
</file>