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color w:val="0B2E33"/>
          <w:sz w:val="56"/>
        </w:rPr>
        <w:t>PACED Dashboard</w:t>
      </w:r>
    </w:p>
    <w:p>
      <w:pPr>
        <w:pStyle w:val="Heading2"/>
        <w:jc w:val="center"/>
      </w:pPr>
      <w:r>
        <w:rPr>
          <w:b w:val="0"/>
          <w:color w:val="1B2A4A"/>
          <w:sz w:val="32"/>
        </w:rPr>
        <w:t>Data Pipeline &amp; AI Processing</w:t>
        <w:br/>
        <w:t>Technical Briefing</w:t>
      </w:r>
    </w:p>
    <w:p/>
    <w:p>
      <w:pPr>
        <w:jc w:val="center"/>
      </w:pPr>
      <w:r>
        <w:rPr>
          <w:b/>
        </w:rPr>
        <w:t>Portfolio-Aware Catalyst &amp; Event Intelligence Dashboard</w:t>
        <w:br/>
      </w:r>
      <w:r>
        <w:rPr>
          <w:sz w:val="20"/>
        </w:rPr>
        <w:t>CFA Institute AI Investment Challenge 2025–26</w:t>
        <w:br/>
      </w:r>
      <w:r>
        <w:rPr>
          <w:sz w:val="20"/>
        </w:rPr>
        <w:t>University of Nottingham — Group 28</w:t>
        <w:br/>
      </w:r>
      <w:r>
        <w:rPr>
          <w:sz w:val="20"/>
        </w:rPr>
        <w:t>April 2026</w:t>
      </w:r>
    </w:p>
    <w:p>
      <w:r>
        <w:br w:type="page"/>
      </w:r>
    </w:p>
    <w:p>
      <w:pPr>
        <w:pStyle w:val="Heading1"/>
      </w:pPr>
      <w:r>
        <w:t>System Overview</w:t>
      </w:r>
    </w:p>
    <w:p>
      <w:r>
        <w:rPr>
          <w:b w:val="0"/>
          <w:i w:val="0"/>
        </w:rPr>
        <w:t>PACED is a Streamlit-based investment intelligence dashboard that monitors a user-defined equity portfolio and surfaces the most relevant market events, news catalysts, and scheduled releases. The dashboard is organised into three tabs, each with a distinct data pipeline.</w:t>
      </w:r>
    </w:p>
    <w:p>
      <w:r>
        <w:rPr>
          <w:b w:val="0"/>
          <w:i w:val="0"/>
        </w:rPr>
        <w:t>The system combines multiple data sources (market APIs, RSS feeds, SEC filings, and a curated macro calendar) with a multi-stage AI processing pipeline powered by Anthropic’s Claude API. Every piece of information displayed to the user passes through ingestion, classification, scoring, and ranking stages before it reaches the screen.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984"/>
          </w:tcPr>
          <w:p>
            <w:r/>
            <w:r>
              <w:rPr>
                <w:rFonts w:ascii="Arial" w:hAnsi="Arial"/>
                <w:b/>
                <w:sz w:val="20"/>
              </w:rPr>
              <w:t>Tab</w:t>
            </w:r>
          </w:p>
        </w:tc>
        <w:tc>
          <w:tcPr>
            <w:tcW w:type="dxa" w:w="2268"/>
          </w:tcPr>
          <w:p>
            <w:r/>
            <w:r>
              <w:rPr>
                <w:rFonts w:ascii="Arial" w:hAnsi="Arial"/>
                <w:b/>
                <w:sz w:val="20"/>
              </w:rPr>
              <w:t>Purpose</w:t>
            </w:r>
          </w:p>
        </w:tc>
        <w:tc>
          <w:tcPr>
            <w:tcW w:type="dxa" w:w="2551"/>
          </w:tcPr>
          <w:p>
            <w:r/>
            <w:r>
              <w:rPr>
                <w:rFonts w:ascii="Arial" w:hAnsi="Arial"/>
                <w:b/>
                <w:sz w:val="20"/>
              </w:rPr>
              <w:t>Primary Data Sources</w:t>
            </w:r>
          </w:p>
        </w:tc>
        <w:tc>
          <w:tcPr>
            <w:tcW w:type="dxa" w:w="2268"/>
          </w:tcPr>
          <w:p>
            <w:r/>
            <w:r>
              <w:rPr>
                <w:rFonts w:ascii="Arial" w:hAnsi="Arial"/>
                <w:b/>
                <w:sz w:val="20"/>
              </w:rPr>
              <w:t>AI Involvement</w:t>
            </w:r>
          </w:p>
        </w:tc>
      </w:tr>
      <w:tr>
        <w:tc>
          <w:tcPr>
            <w:tcW w:type="dxa" w:w="1984"/>
          </w:tcPr>
          <w:p>
            <w:r/>
            <w:r>
              <w:rPr>
                <w:rFonts w:ascii="Arial" w:hAnsi="Arial"/>
                <w:sz w:val="20"/>
              </w:rPr>
              <w:t>Holdings &amp; Prices</w:t>
            </w:r>
          </w:p>
        </w:tc>
        <w:tc>
          <w:tcPr>
            <w:tcW w:type="dxa" w:w="2268"/>
          </w:tcPr>
          <w:p>
            <w:r/>
            <w:r>
              <w:rPr>
                <w:rFonts w:ascii="Arial" w:hAnsi="Arial"/>
                <w:sz w:val="20"/>
              </w:rPr>
              <w:t>Real-time portfolio monitoring</w:t>
            </w:r>
          </w:p>
        </w:tc>
        <w:tc>
          <w:tcPr>
            <w:tcW w:type="dxa" w:w="2551"/>
          </w:tcPr>
          <w:p>
            <w:r/>
            <w:r>
              <w:rPr>
                <w:rFonts w:ascii="Arial" w:hAnsi="Arial"/>
                <w:sz w:val="20"/>
              </w:rPr>
              <w:t>yfinance API</w:t>
            </w:r>
          </w:p>
        </w:tc>
        <w:tc>
          <w:tcPr>
            <w:tcW w:type="dxa" w:w="2268"/>
          </w:tcPr>
          <w:p>
            <w:r/>
            <w:r>
              <w:rPr>
                <w:rFonts w:ascii="Arial" w:hAnsi="Arial"/>
                <w:sz w:val="20"/>
              </w:rPr>
              <w:t>None (pure data)</w:t>
            </w:r>
          </w:p>
        </w:tc>
      </w:tr>
      <w:tr>
        <w:tc>
          <w:tcPr>
            <w:tcW w:type="dxa" w:w="1984"/>
          </w:tcPr>
          <w:p>
            <w:r/>
            <w:r>
              <w:rPr>
                <w:rFonts w:ascii="Arial" w:hAnsi="Arial"/>
                <w:sz w:val="20"/>
              </w:rPr>
              <w:t>Calendar &amp; Dividends</w:t>
            </w:r>
          </w:p>
        </w:tc>
        <w:tc>
          <w:tcPr>
            <w:tcW w:type="dxa" w:w="2268"/>
          </w:tcPr>
          <w:p>
            <w:r/>
            <w:r>
              <w:rPr>
                <w:rFonts w:ascii="Arial" w:hAnsi="Arial"/>
                <w:sz w:val="20"/>
              </w:rPr>
              <w:t>Scheduled event timeline</w:t>
            </w:r>
          </w:p>
        </w:tc>
        <w:tc>
          <w:tcPr>
            <w:tcW w:type="dxa" w:w="2551"/>
          </w:tcPr>
          <w:p>
            <w:r/>
            <w:r>
              <w:rPr>
                <w:rFonts w:ascii="Arial" w:hAnsi="Arial"/>
                <w:sz w:val="20"/>
              </w:rPr>
              <w:t>Macro JSON, yfinance, SEC EDGAR</w:t>
            </w:r>
          </w:p>
        </w:tc>
        <w:tc>
          <w:tcPr>
            <w:tcW w:type="dxa" w:w="2268"/>
          </w:tcPr>
          <w:p>
            <w:r/>
            <w:r>
              <w:rPr>
                <w:rFonts w:ascii="Arial" w:hAnsi="Arial"/>
                <w:sz w:val="20"/>
              </w:rPr>
              <w:t>None (rule-based)</w:t>
            </w:r>
          </w:p>
        </w:tc>
      </w:tr>
      <w:tr>
        <w:tc>
          <w:tcPr>
            <w:tcW w:type="dxa" w:w="1984"/>
          </w:tcPr>
          <w:p>
            <w:r/>
            <w:r>
              <w:rPr>
                <w:rFonts w:ascii="Arial" w:hAnsi="Arial"/>
                <w:sz w:val="20"/>
              </w:rPr>
              <w:t>News &amp; Events</w:t>
            </w:r>
          </w:p>
        </w:tc>
        <w:tc>
          <w:tcPr>
            <w:tcW w:type="dxa" w:w="2268"/>
          </w:tcPr>
          <w:p>
            <w:r/>
            <w:r>
              <w:rPr>
                <w:rFonts w:ascii="Arial" w:hAnsi="Arial"/>
                <w:sz w:val="20"/>
              </w:rPr>
              <w:t>AI-curated intelligence feeds</w:t>
            </w:r>
          </w:p>
        </w:tc>
        <w:tc>
          <w:tcPr>
            <w:tcW w:type="dxa" w:w="2551"/>
          </w:tcPr>
          <w:p>
            <w:r/>
            <w:r>
              <w:rPr>
                <w:rFonts w:ascii="Arial" w:hAnsi="Arial"/>
                <w:sz w:val="20"/>
              </w:rPr>
              <w:t>Google News RSS, Yahoo Finance RSS, SEC EDGAR</w:t>
            </w:r>
          </w:p>
        </w:tc>
        <w:tc>
          <w:tcPr>
            <w:tcW w:type="dxa" w:w="2268"/>
          </w:tcPr>
          <w:p>
            <w:r/>
            <w:r>
              <w:rPr>
                <w:rFonts w:ascii="Arial" w:hAnsi="Arial"/>
                <w:sz w:val="20"/>
              </w:rPr>
              <w:t>Full pipeline (Claude API)</w:t>
            </w:r>
          </w:p>
        </w:tc>
      </w:tr>
    </w:tbl>
    <w:p/>
    <w:p>
      <w:r>
        <w:br w:type="page"/>
      </w:r>
    </w:p>
    <w:p>
      <w:pPr>
        <w:pStyle w:val="Heading1"/>
      </w:pPr>
      <w:r>
        <w:t>Tab 1: Holdings &amp; Prices</w:t>
      </w:r>
    </w:p>
    <w:p>
      <w:pPr>
        <w:pStyle w:val="Heading2"/>
      </w:pPr>
      <w:r>
        <w:t>Data Sources</w:t>
      </w:r>
    </w:p>
    <w:p>
      <w:r>
        <w:rPr>
          <w:b w:val="0"/>
          <w:i w:val="0"/>
        </w:rPr>
        <w:t>This tab relies on a single external data source: the yfinance Python library, which pulls market data from Yahoo Finance. No API key is required. The data is fetched for every ticker in the user’s configured portfolio.</w:t>
      </w:r>
    </w:p>
    <w:tbl>
      <w:tblPr>
        <w:tblStyle w:val="LightGrid-Accent1"/>
        <w:tblW w:type="auto" w:w="0"/>
        <w:jc w:val="center"/>
        <w:tblLook w:firstColumn="1" w:firstRow="1" w:lastColumn="0" w:lastRow="0" w:noHBand="0" w:noVBand="1" w:val="04A0"/>
      </w:tblPr>
      <w:tblGrid>
        <w:gridCol w:w="3120"/>
        <w:gridCol w:w="3120"/>
        <w:gridCol w:w="3120"/>
      </w:tblGrid>
      <w:tr>
        <w:tc>
          <w:tcPr>
            <w:tcW w:type="dxa" w:w="1984"/>
          </w:tcPr>
          <w:p>
            <w:r/>
            <w:r>
              <w:rPr>
                <w:rFonts w:ascii="Arial" w:hAnsi="Arial"/>
                <w:b/>
                <w:sz w:val="20"/>
              </w:rPr>
              <w:t>Data Point</w:t>
            </w:r>
          </w:p>
        </w:tc>
        <w:tc>
          <w:tcPr>
            <w:tcW w:type="dxa" w:w="2835"/>
          </w:tcPr>
          <w:p>
            <w:r/>
            <w:r>
              <w:rPr>
                <w:rFonts w:ascii="Arial" w:hAnsi="Arial"/>
                <w:b/>
                <w:sz w:val="20"/>
              </w:rPr>
              <w:t>Source</w:t>
            </w:r>
          </w:p>
        </w:tc>
        <w:tc>
          <w:tcPr>
            <w:tcW w:type="dxa" w:w="3118"/>
          </w:tcPr>
          <w:p>
            <w:r/>
            <w:r>
              <w:rPr>
                <w:rFonts w:ascii="Arial" w:hAnsi="Arial"/>
                <w:b/>
                <w:sz w:val="20"/>
              </w:rPr>
              <w:t>Method</w:t>
            </w:r>
          </w:p>
        </w:tc>
      </w:tr>
      <w:tr>
        <w:tc>
          <w:tcPr>
            <w:tcW w:type="dxa" w:w="1984"/>
          </w:tcPr>
          <w:p>
            <w:r/>
            <w:r>
              <w:rPr>
                <w:rFonts w:ascii="Arial" w:hAnsi="Arial"/>
                <w:sz w:val="20"/>
              </w:rPr>
              <w:t>Current price</w:t>
            </w:r>
          </w:p>
        </w:tc>
        <w:tc>
          <w:tcPr>
            <w:tcW w:type="dxa" w:w="2835"/>
          </w:tcPr>
          <w:p>
            <w:r/>
            <w:r>
              <w:rPr>
                <w:rFonts w:ascii="Arial" w:hAnsi="Arial"/>
                <w:sz w:val="20"/>
              </w:rPr>
              <w:t>Yahoo Finance via yfinance</w:t>
            </w:r>
          </w:p>
        </w:tc>
        <w:tc>
          <w:tcPr>
            <w:tcW w:type="dxa" w:w="3118"/>
          </w:tcPr>
          <w:p>
            <w:r/>
            <w:r>
              <w:rPr>
                <w:rFonts w:ascii="Arial" w:hAnsi="Arial"/>
                <w:sz w:val="20"/>
              </w:rPr>
              <w:t>Ticker.info['currentPrice']</w:t>
            </w:r>
          </w:p>
        </w:tc>
      </w:tr>
      <w:tr>
        <w:tc>
          <w:tcPr>
            <w:tcW w:type="dxa" w:w="1984"/>
          </w:tcPr>
          <w:p>
            <w:r/>
            <w:r>
              <w:rPr>
                <w:rFonts w:ascii="Arial" w:hAnsi="Arial"/>
                <w:sz w:val="20"/>
              </w:rPr>
              <w:t>Daily change %</w:t>
            </w:r>
          </w:p>
        </w:tc>
        <w:tc>
          <w:tcPr>
            <w:tcW w:type="dxa" w:w="2835"/>
          </w:tcPr>
          <w:p>
            <w:r/>
            <w:r>
              <w:rPr>
                <w:rFonts w:ascii="Arial" w:hAnsi="Arial"/>
                <w:sz w:val="20"/>
              </w:rPr>
              <w:t>Yahoo Finance via yfinance</w:t>
            </w:r>
          </w:p>
        </w:tc>
        <w:tc>
          <w:tcPr>
            <w:tcW w:type="dxa" w:w="3118"/>
          </w:tcPr>
          <w:p>
            <w:r/>
            <w:r>
              <w:rPr>
                <w:rFonts w:ascii="Arial" w:hAnsi="Arial"/>
                <w:sz w:val="20"/>
              </w:rPr>
              <w:t>Ticker.info['regularMarketChangePercent']</w:t>
            </w:r>
          </w:p>
        </w:tc>
      </w:tr>
      <w:tr>
        <w:tc>
          <w:tcPr>
            <w:tcW w:type="dxa" w:w="1984"/>
          </w:tcPr>
          <w:p>
            <w:r/>
            <w:r>
              <w:rPr>
                <w:rFonts w:ascii="Arial" w:hAnsi="Arial"/>
                <w:sz w:val="20"/>
              </w:rPr>
              <w:t>52-week high/low</w:t>
            </w:r>
          </w:p>
        </w:tc>
        <w:tc>
          <w:tcPr>
            <w:tcW w:type="dxa" w:w="2835"/>
          </w:tcPr>
          <w:p>
            <w:r/>
            <w:r>
              <w:rPr>
                <w:rFonts w:ascii="Arial" w:hAnsi="Arial"/>
                <w:sz w:val="20"/>
              </w:rPr>
              <w:t>Yahoo Finance via yfinance</w:t>
            </w:r>
          </w:p>
        </w:tc>
        <w:tc>
          <w:tcPr>
            <w:tcW w:type="dxa" w:w="3118"/>
          </w:tcPr>
          <w:p>
            <w:r/>
            <w:r>
              <w:rPr>
                <w:rFonts w:ascii="Arial" w:hAnsi="Arial"/>
                <w:sz w:val="20"/>
              </w:rPr>
              <w:t>Ticker.info['fiftyTwoWeekHigh/Low']</w:t>
            </w:r>
          </w:p>
        </w:tc>
      </w:tr>
      <w:tr>
        <w:tc>
          <w:tcPr>
            <w:tcW w:type="dxa" w:w="1984"/>
          </w:tcPr>
          <w:p>
            <w:r/>
            <w:r>
              <w:rPr>
                <w:rFonts w:ascii="Arial" w:hAnsi="Arial"/>
                <w:sz w:val="20"/>
              </w:rPr>
              <w:t>Company name</w:t>
            </w:r>
          </w:p>
        </w:tc>
        <w:tc>
          <w:tcPr>
            <w:tcW w:type="dxa" w:w="2835"/>
          </w:tcPr>
          <w:p>
            <w:r/>
            <w:r>
              <w:rPr>
                <w:rFonts w:ascii="Arial" w:hAnsi="Arial"/>
                <w:sz w:val="20"/>
              </w:rPr>
              <w:t>Portfolio config (user-defined)</w:t>
            </w:r>
          </w:p>
        </w:tc>
        <w:tc>
          <w:tcPr>
            <w:tcW w:type="dxa" w:w="3118"/>
          </w:tcPr>
          <w:p>
            <w:r/>
            <w:r>
              <w:rPr>
                <w:rFonts w:ascii="Arial" w:hAnsi="Arial"/>
                <w:sz w:val="20"/>
              </w:rPr>
              <w:t>config.py session state</w:t>
            </w:r>
          </w:p>
        </w:tc>
      </w:tr>
      <w:tr>
        <w:tc>
          <w:tcPr>
            <w:tcW w:type="dxa" w:w="1984"/>
          </w:tcPr>
          <w:p>
            <w:r/>
            <w:r>
              <w:rPr>
                <w:rFonts w:ascii="Arial" w:hAnsi="Arial"/>
                <w:sz w:val="20"/>
              </w:rPr>
              <w:t>Sector</w:t>
            </w:r>
          </w:p>
        </w:tc>
        <w:tc>
          <w:tcPr>
            <w:tcW w:type="dxa" w:w="2835"/>
          </w:tcPr>
          <w:p>
            <w:r/>
            <w:r>
              <w:rPr>
                <w:rFonts w:ascii="Arial" w:hAnsi="Arial"/>
                <w:sz w:val="20"/>
              </w:rPr>
              <w:t>Portfolio config (user-defined)</w:t>
            </w:r>
          </w:p>
        </w:tc>
        <w:tc>
          <w:tcPr>
            <w:tcW w:type="dxa" w:w="3118"/>
          </w:tcPr>
          <w:p>
            <w:r/>
            <w:r>
              <w:rPr>
                <w:rFonts w:ascii="Arial" w:hAnsi="Arial"/>
                <w:sz w:val="20"/>
              </w:rPr>
              <w:t>config.py session state</w:t>
            </w:r>
          </w:p>
        </w:tc>
      </w:tr>
    </w:tbl>
    <w:p/>
    <w:p>
      <w:pPr>
        <w:pStyle w:val="Heading2"/>
      </w:pPr>
      <w:r>
        <w:t>Processing</w:t>
      </w:r>
    </w:p>
    <w:p>
      <w:r>
        <w:rPr>
          <w:b w:val="0"/>
          <w:i w:val="0"/>
        </w:rPr>
        <w:t>Processing is minimal and purely data-driven with no AI involvement. When the dashboard loads, it calls yfinance for each portfolio ticker. The results are cached in Streamlit’s memory cache with a 5-minute TTL, so repeated page loads within that window don’t trigger new API calls. If live fetching fails, the system falls back to an on-disk JSON cache (data/cache/prices_cache.json).</w:t>
      </w:r>
    </w:p>
    <w:p>
      <w:pPr>
        <w:pStyle w:val="Heading2"/>
      </w:pPr>
      <w:r>
        <w:t>Output Decision</w:t>
      </w:r>
    </w:p>
    <w:p>
      <w:r>
        <w:rPr>
          <w:b w:val="0"/>
          <w:i w:val="0"/>
        </w:rPr>
        <w:t>Every stock in the portfolio is displayed — there is no filtering or ranking. The output consists of three visual components:</w:t>
      </w:r>
    </w:p>
    <w:p>
      <w:r>
        <w:rPr>
          <w:b w:val="0"/>
          <w:i w:val="0"/>
        </w:rPr>
        <w:t>1. Price table — all holdings with price, daily change (colour-coded green/red), 52-week range, sector, and company name. The daily change column uses conditional formatting: green for positive, red for negative.</w:t>
      </w:r>
    </w:p>
    <w:p>
      <w:r>
        <w:rPr>
          <w:b w:val="0"/>
          <w:i w:val="0"/>
        </w:rPr>
        <w:t>2. Daily performance bar chart — horizontal Plotly bar chart showing each ticker’s intraday percentage change, sorted from worst to best performer.</w:t>
      </w:r>
    </w:p>
    <w:p>
      <w:r>
        <w:rPr>
          <w:b w:val="0"/>
          <w:i w:val="0"/>
        </w:rPr>
        <w:t>3. Sector exposure donut chart — pie chart showing the portfolio’s sector allocation by number of holdings.</w:t>
      </w:r>
    </w:p>
    <w:p>
      <w:r>
        <w:br w:type="page"/>
      </w:r>
    </w:p>
    <w:p>
      <w:pPr>
        <w:pStyle w:val="Heading1"/>
      </w:pPr>
      <w:r>
        <w:t>Tab 2: Calendar &amp; Dividends</w:t>
      </w:r>
    </w:p>
    <w:p>
      <w:pPr>
        <w:pStyle w:val="Heading2"/>
      </w:pPr>
      <w:r>
        <w:t>Data Sources</w:t>
      </w:r>
    </w:p>
    <w:p>
      <w:r>
        <w:rPr>
          <w:b w:val="0"/>
          <w:i w:val="0"/>
        </w:rPr>
        <w:t>This tab merges four independent data sources into a unified event timeline. No AI is used — all classification is rule-based.</w:t>
      </w:r>
    </w:p>
    <w:tbl>
      <w:tblPr>
        <w:tblStyle w:val="LightGrid-Accent1"/>
        <w:tblW w:type="auto" w:w="0"/>
        <w:jc w:val="center"/>
        <w:tblLook w:firstColumn="1" w:firstRow="1" w:lastColumn="0" w:lastRow="0" w:noHBand="0" w:noVBand="1" w:val="04A0"/>
      </w:tblPr>
      <w:tblGrid>
        <w:gridCol w:w="3120"/>
        <w:gridCol w:w="3120"/>
        <w:gridCol w:w="3120"/>
      </w:tblGrid>
      <w:tr>
        <w:tc>
          <w:tcPr>
            <w:tcW w:type="dxa" w:w="1417"/>
          </w:tcPr>
          <w:p>
            <w:r/>
            <w:r>
              <w:rPr>
                <w:rFonts w:ascii="Arial" w:hAnsi="Arial"/>
                <w:b/>
                <w:sz w:val="20"/>
              </w:rPr>
              <w:t>Event Type</w:t>
            </w:r>
          </w:p>
        </w:tc>
        <w:tc>
          <w:tcPr>
            <w:tcW w:type="dxa" w:w="2551"/>
          </w:tcPr>
          <w:p>
            <w:r/>
            <w:r>
              <w:rPr>
                <w:rFonts w:ascii="Arial" w:hAnsi="Arial"/>
                <w:b/>
                <w:sz w:val="20"/>
              </w:rPr>
              <w:t>Source</w:t>
            </w:r>
          </w:p>
        </w:tc>
        <w:tc>
          <w:tcPr>
            <w:tcW w:type="dxa" w:w="5102"/>
          </w:tcPr>
          <w:p>
            <w:r/>
            <w:r>
              <w:rPr>
                <w:rFonts w:ascii="Arial" w:hAnsi="Arial"/>
                <w:b/>
                <w:sz w:val="20"/>
              </w:rPr>
              <w:t>How It Works</w:t>
            </w:r>
          </w:p>
        </w:tc>
      </w:tr>
      <w:tr>
        <w:tc>
          <w:tcPr>
            <w:tcW w:type="dxa" w:w="1417"/>
          </w:tcPr>
          <w:p>
            <w:r/>
            <w:r>
              <w:rPr>
                <w:rFonts w:ascii="Arial" w:hAnsi="Arial"/>
                <w:sz w:val="20"/>
              </w:rPr>
              <w:t>Macro events</w:t>
            </w:r>
          </w:p>
        </w:tc>
        <w:tc>
          <w:tcPr>
            <w:tcW w:type="dxa" w:w="2551"/>
          </w:tcPr>
          <w:p>
            <w:r/>
            <w:r>
              <w:rPr>
                <w:rFonts w:ascii="Arial" w:hAnsi="Arial"/>
                <w:sz w:val="20"/>
              </w:rPr>
              <w:t>data/macro_calendar.json (manually curated)</w:t>
            </w:r>
          </w:p>
        </w:tc>
        <w:tc>
          <w:tcPr>
            <w:tcW w:type="dxa" w:w="5102"/>
          </w:tcPr>
          <w:p>
            <w:r/>
            <w:r>
              <w:rPr>
                <w:rFonts w:ascii="Arial" w:hAnsi="Arial"/>
                <w:sz w:val="20"/>
              </w:rPr>
              <w:t>A static JSON file committed to the repository containing 15–20 upcoming economic releases (CPI, NFP, FOMC, GDP, etc.) with dates, descriptions, and affected sectors. Updated manually before each competition milestone.</w:t>
            </w:r>
          </w:p>
        </w:tc>
      </w:tr>
      <w:tr>
        <w:tc>
          <w:tcPr>
            <w:tcW w:type="dxa" w:w="1417"/>
          </w:tcPr>
          <w:p>
            <w:r/>
            <w:r>
              <w:rPr>
                <w:rFonts w:ascii="Arial" w:hAnsi="Arial"/>
                <w:sz w:val="20"/>
              </w:rPr>
              <w:t>Earnings dates</w:t>
            </w:r>
          </w:p>
        </w:tc>
        <w:tc>
          <w:tcPr>
            <w:tcW w:type="dxa" w:w="2551"/>
          </w:tcPr>
          <w:p>
            <w:r/>
            <w:r>
              <w:rPr>
                <w:rFonts w:ascii="Arial" w:hAnsi="Arial"/>
                <w:sz w:val="20"/>
              </w:rPr>
              <w:t>yfinance API</w:t>
            </w:r>
          </w:p>
        </w:tc>
        <w:tc>
          <w:tcPr>
            <w:tcW w:type="dxa" w:w="5102"/>
          </w:tcPr>
          <w:p>
            <w:r/>
            <w:r>
              <w:rPr>
                <w:rFonts w:ascii="Arial" w:hAnsi="Arial"/>
                <w:sz w:val="20"/>
              </w:rPr>
              <w:t>For each portfolio ticker, the system queries yfinance for the next confirmed or estimated earnings date. Results are cached with a 10-minute TTL.</w:t>
            </w:r>
          </w:p>
        </w:tc>
      </w:tr>
      <w:tr>
        <w:tc>
          <w:tcPr>
            <w:tcW w:type="dxa" w:w="1417"/>
          </w:tcPr>
          <w:p>
            <w:r/>
            <w:r>
              <w:rPr>
                <w:rFonts w:ascii="Arial" w:hAnsi="Arial"/>
                <w:sz w:val="20"/>
              </w:rPr>
              <w:t>Dividend dates</w:t>
            </w:r>
          </w:p>
        </w:tc>
        <w:tc>
          <w:tcPr>
            <w:tcW w:type="dxa" w:w="2551"/>
          </w:tcPr>
          <w:p>
            <w:r/>
            <w:r>
              <w:rPr>
                <w:rFonts w:ascii="Arial" w:hAnsi="Arial"/>
                <w:sz w:val="20"/>
              </w:rPr>
              <w:t>yfinance API</w:t>
            </w:r>
          </w:p>
        </w:tc>
        <w:tc>
          <w:tcPr>
            <w:tcW w:type="dxa" w:w="5102"/>
          </w:tcPr>
          <w:p>
            <w:r/>
            <w:r>
              <w:rPr>
                <w:rFonts w:ascii="Arial" w:hAnsi="Arial"/>
                <w:sz w:val="20"/>
              </w:rPr>
              <w:t>For each portfolio ticker, the system fetches upcoming dividend payment dates and ex-dividend dates from yfinance. Ex-dividend events are tagged as a separate type for colour-coding.</w:t>
            </w:r>
          </w:p>
        </w:tc>
      </w:tr>
      <w:tr>
        <w:tc>
          <w:tcPr>
            <w:tcW w:type="dxa" w:w="1417"/>
          </w:tcPr>
          <w:p>
            <w:r/>
            <w:r>
              <w:rPr>
                <w:rFonts w:ascii="Arial" w:hAnsi="Arial"/>
                <w:sz w:val="20"/>
              </w:rPr>
              <w:t>SEC filings</w:t>
            </w:r>
          </w:p>
        </w:tc>
        <w:tc>
          <w:tcPr>
            <w:tcW w:type="dxa" w:w="2551"/>
          </w:tcPr>
          <w:p>
            <w:r/>
            <w:r>
              <w:rPr>
                <w:rFonts w:ascii="Arial" w:hAnsi="Arial"/>
                <w:sz w:val="20"/>
              </w:rPr>
              <w:t>data/cache/filings_cache.json (from EDGAR)</w:t>
            </w:r>
          </w:p>
        </w:tc>
        <w:tc>
          <w:tcPr>
            <w:tcW w:type="dxa" w:w="5102"/>
          </w:tcPr>
          <w:p>
            <w:r/>
            <w:r>
              <w:rPr>
                <w:rFonts w:ascii="Arial" w:hAnsi="Arial"/>
                <w:sz w:val="20"/>
              </w:rPr>
              <w:t>Recent 8-K, 10-K, and 10-Q filings fetched from SEC EDGAR for portfolio tickers. The filings cache is refreshed when the user clicks the Refresh button on the Events tab.</w:t>
            </w:r>
          </w:p>
        </w:tc>
      </w:tr>
    </w:tbl>
    <w:p/>
    <w:p>
      <w:pPr>
        <w:pStyle w:val="Heading2"/>
      </w:pPr>
      <w:r>
        <w:t>Processing</w:t>
      </w:r>
    </w:p>
    <w:p>
      <w:r>
        <w:rPr>
          <w:b w:val="0"/>
          <w:i w:val="0"/>
        </w:rPr>
        <w:t>The merge_calendar_events() function in calendar_data.py normalises all four sources into a consistent schema: event_name, date, time, description, affected_sectors, source_url, and event_type. Each event is tagged with its type (macro, earnings, filing, dividend, or ex-dividend) which determines its colour on the calendar.</w:t>
      </w:r>
    </w:p>
    <w:p>
      <w:pPr>
        <w:pStyle w:val="Heading2"/>
      </w:pPr>
      <w:r>
        <w:t>Output Decision</w:t>
      </w:r>
    </w:p>
    <w:p>
      <w:r>
        <w:rPr>
          <w:b w:val="0"/>
          <w:i w:val="0"/>
        </w:rPr>
        <w:t>All events are displayed — there is no AI filtering. The output has two components:</w:t>
      </w:r>
    </w:p>
    <w:p>
      <w:r>
        <w:rPr>
          <w:b w:val="0"/>
          <w:i w:val="0"/>
        </w:rPr>
        <w:t>1. Interactive HTML calendar grid — a custom-built monthly calendar where each day cell shows colour-coded event pills. Macro events appear in amber, earnings in purple, filings in blue, dividends in green, and ex-dividend dates in light green. Users navigate between months using arrow buttons.</w:t>
      </w:r>
    </w:p>
    <w:p>
      <w:r>
        <w:rPr>
          <w:b w:val="0"/>
          <w:i w:val="0"/>
        </w:rPr>
        <w:t>2. Event details table — a sortable data table below the calendar showing all upcoming events from today onwards, with date, type, event name, description, and affected sectors.</w:t>
      </w:r>
    </w:p>
    <w:p>
      <w:r>
        <w:br w:type="page"/>
      </w:r>
    </w:p>
    <w:p>
      <w:pPr>
        <w:pStyle w:val="Heading1"/>
      </w:pPr>
      <w:r>
        <w:t>Tab 3: News &amp; Events (AI Pipeline)</w:t>
      </w:r>
    </w:p>
    <w:p>
      <w:r>
        <w:rPr>
          <w:b w:val="0"/>
          <w:i w:val="0"/>
        </w:rPr>
        <w:t>This is the core intelligence engine of the dashboard and the only tab that uses AI. It produces three feeds: Today’s Headlines (48 hours), 14-Day Intelligence (2 weeks), and Sector Intelligence. All three use the same multi-stage processing funnel but with different time windows and search strategies.</w:t>
      </w:r>
    </w:p>
    <w:p>
      <w:pPr>
        <w:pStyle w:val="Heading2"/>
      </w:pPr>
      <w:r>
        <w:t>Data Sources</w:t>
      </w:r>
    </w:p>
    <w:tbl>
      <w:tblPr>
        <w:tblStyle w:val="LightGrid-Accent1"/>
        <w:tblW w:type="auto" w:w="0"/>
        <w:jc w:val="center"/>
        <w:tblLook w:firstColumn="1" w:firstRow="1" w:lastColumn="0" w:lastRow="0" w:noHBand="0" w:noVBand="1" w:val="04A0"/>
      </w:tblPr>
      <w:tblGrid>
        <w:gridCol w:w="3120"/>
        <w:gridCol w:w="3120"/>
        <w:gridCol w:w="3120"/>
      </w:tblGrid>
      <w:tr>
        <w:tc>
          <w:tcPr>
            <w:tcW w:type="dxa" w:w="1701"/>
          </w:tcPr>
          <w:p>
            <w:r/>
            <w:r>
              <w:rPr>
                <w:rFonts w:ascii="Arial" w:hAnsi="Arial"/>
                <w:b/>
                <w:sz w:val="20"/>
              </w:rPr>
              <w:t>Source</w:t>
            </w:r>
          </w:p>
        </w:tc>
        <w:tc>
          <w:tcPr>
            <w:tcW w:type="dxa" w:w="2551"/>
          </w:tcPr>
          <w:p>
            <w:r/>
            <w:r>
              <w:rPr>
                <w:rFonts w:ascii="Arial" w:hAnsi="Arial"/>
                <w:b/>
                <w:sz w:val="20"/>
              </w:rPr>
              <w:t>URL Pattern</w:t>
            </w:r>
          </w:p>
        </w:tc>
        <w:tc>
          <w:tcPr>
            <w:tcW w:type="dxa" w:w="4819"/>
          </w:tcPr>
          <w:p>
            <w:r/>
            <w:r>
              <w:rPr>
                <w:rFonts w:ascii="Arial" w:hAnsi="Arial"/>
                <w:b/>
                <w:sz w:val="20"/>
              </w:rPr>
              <w:t>What It Provides</w:t>
            </w:r>
          </w:p>
        </w:tc>
      </w:tr>
      <w:tr>
        <w:tc>
          <w:tcPr>
            <w:tcW w:type="dxa" w:w="1701"/>
          </w:tcPr>
          <w:p>
            <w:r/>
            <w:r>
              <w:rPr>
                <w:rFonts w:ascii="Arial" w:hAnsi="Arial"/>
                <w:sz w:val="20"/>
              </w:rPr>
              <w:t>Google News RSS</w:t>
            </w:r>
          </w:p>
        </w:tc>
        <w:tc>
          <w:tcPr>
            <w:tcW w:type="dxa" w:w="2551"/>
          </w:tcPr>
          <w:p>
            <w:r/>
            <w:r>
              <w:rPr>
                <w:rFonts w:ascii="Arial" w:hAnsi="Arial"/>
                <w:sz w:val="20"/>
              </w:rPr>
              <w:t>news.google.com/rss/search?q={query}</w:t>
            </w:r>
          </w:p>
        </w:tc>
        <w:tc>
          <w:tcPr>
            <w:tcW w:type="dxa" w:w="4819"/>
          </w:tcPr>
          <w:p>
            <w:r/>
            <w:r>
              <w:rPr>
                <w:rFonts w:ascii="Arial" w:hAnsi="Arial"/>
                <w:sz w:val="20"/>
              </w:rPr>
              <w:t>Primary news source. Runs two queries per ticker: "{ticker} stock" and "{company name} news" to catch articles using either form. No API key required.</w:t>
            </w:r>
          </w:p>
        </w:tc>
      </w:tr>
      <w:tr>
        <w:tc>
          <w:tcPr>
            <w:tcW w:type="dxa" w:w="1701"/>
          </w:tcPr>
          <w:p>
            <w:r/>
            <w:r>
              <w:rPr>
                <w:rFonts w:ascii="Arial" w:hAnsi="Arial"/>
                <w:sz w:val="20"/>
              </w:rPr>
              <w:t>Yahoo Finance RSS</w:t>
            </w:r>
          </w:p>
        </w:tc>
        <w:tc>
          <w:tcPr>
            <w:tcW w:type="dxa" w:w="2551"/>
          </w:tcPr>
          <w:p>
            <w:r/>
            <w:r>
              <w:rPr>
                <w:rFonts w:ascii="Arial" w:hAnsi="Arial"/>
                <w:sz w:val="20"/>
              </w:rPr>
              <w:t>finance.yahoo.com/rss/headline?s={ticker}</w:t>
            </w:r>
          </w:p>
        </w:tc>
        <w:tc>
          <w:tcPr>
            <w:tcW w:type="dxa" w:w="4819"/>
          </w:tcPr>
          <w:p>
            <w:r/>
            <w:r>
              <w:rPr>
                <w:rFonts w:ascii="Arial" w:hAnsi="Arial"/>
                <w:sz w:val="20"/>
              </w:rPr>
              <w:t>Curated per-stock news feed from Yahoo Finance. Catches sector-wide stories that appear on a stock’s page even when Google News misses them (e.g. Medicare policy news on UNH’s feed).</w:t>
            </w:r>
          </w:p>
        </w:tc>
      </w:tr>
      <w:tr>
        <w:tc>
          <w:tcPr>
            <w:tcW w:type="dxa" w:w="1701"/>
          </w:tcPr>
          <w:p>
            <w:r/>
            <w:r>
              <w:rPr>
                <w:rFonts w:ascii="Arial" w:hAnsi="Arial"/>
                <w:sz w:val="20"/>
              </w:rPr>
              <w:t>SEC EDGAR</w:t>
            </w:r>
          </w:p>
        </w:tc>
        <w:tc>
          <w:tcPr>
            <w:tcW w:type="dxa" w:w="2551"/>
          </w:tcPr>
          <w:p>
            <w:r/>
            <w:r>
              <w:rPr>
                <w:rFonts w:ascii="Arial" w:hAnsi="Arial"/>
                <w:sz w:val="20"/>
              </w:rPr>
              <w:t>efts.sec.gov/LATEST/search-index?q=...</w:t>
            </w:r>
          </w:p>
        </w:tc>
        <w:tc>
          <w:tcPr>
            <w:tcW w:type="dxa" w:w="4819"/>
          </w:tcPr>
          <w:p>
            <w:r/>
            <w:r>
              <w:rPr>
                <w:rFonts w:ascii="Arial" w:hAnsi="Arial"/>
                <w:sz w:val="20"/>
              </w:rPr>
              <w:t>Recent 8-K, 10-K, and 10-Q filings from the SEC’s full-text search. Provides factual regulatory filings as a counterbalance to news commentary.</w:t>
            </w:r>
          </w:p>
        </w:tc>
      </w:tr>
      <w:tr>
        <w:tc>
          <w:tcPr>
            <w:tcW w:type="dxa" w:w="1701"/>
          </w:tcPr>
          <w:p>
            <w:r/>
            <w:r>
              <w:rPr>
                <w:rFonts w:ascii="Arial" w:hAnsi="Arial"/>
                <w:sz w:val="20"/>
              </w:rPr>
              <w:t>Sector News RSS</w:t>
            </w:r>
          </w:p>
        </w:tc>
        <w:tc>
          <w:tcPr>
            <w:tcW w:type="dxa" w:w="2551"/>
          </w:tcPr>
          <w:p>
            <w:r/>
            <w:r>
              <w:rPr>
                <w:rFonts w:ascii="Arial" w:hAnsi="Arial"/>
                <w:sz w:val="20"/>
              </w:rPr>
              <w:t>news.google.com/rss/search?q={sector}+stocks</w:t>
            </w:r>
          </w:p>
        </w:tc>
        <w:tc>
          <w:tcPr>
            <w:tcW w:type="dxa" w:w="4819"/>
          </w:tcPr>
          <w:p>
            <w:r/>
            <w:r>
              <w:rPr>
                <w:rFonts w:ascii="Arial" w:hAnsi="Arial"/>
                <w:sz w:val="20"/>
              </w:rPr>
              <w:t>Sector-level Google News queries (e.g. “Healthcare stocks news”) for the Sector Intelligence feed. Captures industry-wide trends that ticker searches miss.</w:t>
            </w:r>
          </w:p>
        </w:tc>
      </w:tr>
    </w:tbl>
    <w:p/>
    <w:p>
      <w:pPr>
        <w:pStyle w:val="Heading2"/>
      </w:pPr>
      <w:r>
        <w:t>Mover-Enhanced Search</w:t>
      </w:r>
    </w:p>
    <w:p>
      <w:r>
        <w:rPr>
          <w:b w:val="0"/>
          <w:i w:val="0"/>
        </w:rPr>
        <w:t>When the system detects that a portfolio stock has moved significantly in a single day, it runs additional targeted searches to find the catalyst. This uses a tiered system based on the magnitude of the daily price change: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134"/>
          </w:tcPr>
          <w:p>
            <w:r/>
            <w:r>
              <w:rPr>
                <w:rFonts w:ascii="Arial" w:hAnsi="Arial"/>
                <w:b/>
                <w:sz w:val="20"/>
              </w:rPr>
              <w:t>Threshold</w:t>
            </w:r>
          </w:p>
        </w:tc>
        <w:tc>
          <w:tcPr>
            <w:tcW w:type="dxa" w:w="1701"/>
          </w:tcPr>
          <w:p>
            <w:r/>
            <w:r>
              <w:rPr>
                <w:rFonts w:ascii="Arial" w:hAnsi="Arial"/>
                <w:b/>
                <w:sz w:val="20"/>
              </w:rPr>
              <w:t>Tier</w:t>
            </w:r>
          </w:p>
        </w:tc>
        <w:tc>
          <w:tcPr>
            <w:tcW w:type="dxa" w:w="1701"/>
          </w:tcPr>
          <w:p>
            <w:r/>
            <w:r>
              <w:rPr>
                <w:rFonts w:ascii="Arial" w:hAnsi="Arial"/>
                <w:b/>
                <w:sz w:val="20"/>
              </w:rPr>
              <w:t>Additional Queries</w:t>
            </w:r>
          </w:p>
        </w:tc>
        <w:tc>
          <w:tcPr>
            <w:tcW w:type="dxa" w:w="4535"/>
          </w:tcPr>
          <w:p>
            <w:r/>
            <w:r>
              <w:rPr>
                <w:rFonts w:ascii="Arial" w:hAnsi="Arial"/>
                <w:b/>
                <w:sz w:val="20"/>
              </w:rPr>
              <w:t>Example Queries</w:t>
            </w:r>
          </w:p>
        </w:tc>
      </w:tr>
      <w:tr>
        <w:tc>
          <w:tcPr>
            <w:tcW w:type="dxa" w:w="1134"/>
          </w:tcPr>
          <w:p>
            <w:r/>
            <w:r>
              <w:rPr>
                <w:rFonts w:ascii="Arial" w:hAnsi="Arial"/>
                <w:sz w:val="20"/>
              </w:rPr>
              <w:t>±3%+</w:t>
            </w:r>
          </w:p>
        </w:tc>
        <w:tc>
          <w:tcPr>
            <w:tcW w:type="dxa" w:w="1701"/>
          </w:tcPr>
          <w:p>
            <w:r/>
            <w:r>
              <w:rPr>
                <w:rFonts w:ascii="Arial" w:hAnsi="Arial"/>
                <w:sz w:val="20"/>
              </w:rPr>
              <w:t>Tier 1 (Standard)</w:t>
            </w:r>
          </w:p>
        </w:tc>
        <w:tc>
          <w:tcPr>
            <w:tcW w:type="dxa" w:w="1701"/>
          </w:tcPr>
          <w:p>
            <w:r/>
            <w:r>
              <w:rPr>
                <w:rFonts w:ascii="Arial" w:hAnsi="Arial"/>
                <w:sz w:val="20"/>
              </w:rPr>
              <w:t>4 queries</w:t>
            </w:r>
          </w:p>
        </w:tc>
        <w:tc>
          <w:tcPr>
            <w:tcW w:type="dxa" w:w="4535"/>
          </w:tcPr>
          <w:p>
            <w:r/>
            <w:r>
              <w:rPr>
                <w:rFonts w:ascii="Arial" w:hAnsi="Arial"/>
                <w:sz w:val="20"/>
              </w:rPr>
              <w:t>"{ticker} stock news today", "{company} news", "{ticker} why stock up/down", "{company} {sector}"</w:t>
            </w:r>
          </w:p>
        </w:tc>
      </w:tr>
      <w:tr>
        <w:tc>
          <w:tcPr>
            <w:tcW w:type="dxa" w:w="1134"/>
          </w:tcPr>
          <w:p>
            <w:r/>
            <w:r>
              <w:rPr>
                <w:rFonts w:ascii="Arial" w:hAnsi="Arial"/>
                <w:sz w:val="20"/>
              </w:rPr>
              <w:t>±4%+</w:t>
            </w:r>
          </w:p>
        </w:tc>
        <w:tc>
          <w:tcPr>
            <w:tcW w:type="dxa" w:w="1701"/>
          </w:tcPr>
          <w:p>
            <w:r/>
            <w:r>
              <w:rPr>
                <w:rFonts w:ascii="Arial" w:hAnsi="Arial"/>
                <w:sz w:val="20"/>
              </w:rPr>
              <w:t>Tier 2 (Catalyst)</w:t>
            </w:r>
          </w:p>
        </w:tc>
        <w:tc>
          <w:tcPr>
            <w:tcW w:type="dxa" w:w="1701"/>
          </w:tcPr>
          <w:p>
            <w:r/>
            <w:r>
              <w:rPr>
                <w:rFonts w:ascii="Arial" w:hAnsi="Arial"/>
                <w:sz w:val="20"/>
              </w:rPr>
              <w:t>+3 queries</w:t>
            </w:r>
          </w:p>
        </w:tc>
        <w:tc>
          <w:tcPr>
            <w:tcW w:type="dxa" w:w="4535"/>
          </w:tcPr>
          <w:p>
            <w:r/>
            <w:r>
              <w:rPr>
                <w:rFonts w:ascii="Arial" w:hAnsi="Arial"/>
                <w:sz w:val="20"/>
              </w:rPr>
              <w:t>"why {company} stock up today", "what happened to {company}", "{company} news today jump/fall"</w:t>
            </w:r>
          </w:p>
        </w:tc>
      </w:tr>
      <w:tr>
        <w:tc>
          <w:tcPr>
            <w:tcW w:type="dxa" w:w="1134"/>
          </w:tcPr>
          <w:p>
            <w:r/>
            <w:r>
              <w:rPr>
                <w:rFonts w:ascii="Arial" w:hAnsi="Arial"/>
                <w:sz w:val="20"/>
              </w:rPr>
              <w:t>±5%+</w:t>
            </w:r>
          </w:p>
        </w:tc>
        <w:tc>
          <w:tcPr>
            <w:tcW w:type="dxa" w:w="1701"/>
          </w:tcPr>
          <w:p>
            <w:r/>
            <w:r>
              <w:rPr>
                <w:rFonts w:ascii="Arial" w:hAnsi="Arial"/>
                <w:sz w:val="20"/>
              </w:rPr>
              <w:t>Tier 3 (Sector sweep)</w:t>
            </w:r>
          </w:p>
        </w:tc>
        <w:tc>
          <w:tcPr>
            <w:tcW w:type="dxa" w:w="1701"/>
          </w:tcPr>
          <w:p>
            <w:r/>
            <w:r>
              <w:rPr>
                <w:rFonts w:ascii="Arial" w:hAnsi="Arial"/>
                <w:sz w:val="20"/>
              </w:rPr>
              <w:t>+3 queries</w:t>
            </w:r>
          </w:p>
        </w:tc>
        <w:tc>
          <w:tcPr>
            <w:tcW w:type="dxa" w:w="4535"/>
          </w:tcPr>
          <w:p>
            <w:r/>
            <w:r>
              <w:rPr>
                <w:rFonts w:ascii="Arial" w:hAnsi="Arial"/>
                <w:sz w:val="20"/>
              </w:rPr>
              <w:t>"{sector} stocks jump today", "{sector} industry news today", "{sector} stocks why up/down"</w:t>
            </w:r>
          </w:p>
        </w:tc>
      </w:tr>
    </w:tbl>
    <w:p/>
    <w:p>
      <w:r>
        <w:rPr>
          <w:b w:val="0"/>
          <w:i w:val="0"/>
        </w:rPr>
        <w:t>For example, if UNH rises 9% in a day, the system runs all 10 queries (Tiers 1–3), including sector-wide Healthcare searches that would catch a headline like “Medicare agrees to lift payments” even if it doesn’t mention UnitedHealth by name.</w:t>
      </w:r>
    </w:p>
    <w:p>
      <w:pPr>
        <w:pStyle w:val="Heading2"/>
      </w:pPr>
      <w:r>
        <w:t>Processing Pipeline (4 Stages)</w:t>
      </w:r>
    </w:p>
    <w:p>
      <w:pPr>
        <w:pStyle w:val="Heading3"/>
      </w:pPr>
      <w:r>
        <w:t>Stage 1: Wide Ingestion</w:t>
      </w:r>
    </w:p>
    <w:p>
      <w:r>
        <w:rPr>
          <w:b w:val="0"/>
          <w:i w:val="0"/>
        </w:rPr>
        <w:t>All cached news articles, filings, and mover search results are loaded into a combined pool. Articles are fuzzy-deduplicated at this point using title similarity (70% threshold via SequenceMatcher) so the same story from Reuters, CNBC, and Bloomberg only appears once. A mention_count field tracks how many outlets reported each story — high counts indicate major stories. The daily feed ingests articles from the last 48 hours; the 14-day feed uses a 14-day window.</w:t>
      </w:r>
    </w:p>
    <w:p>
      <w:pPr>
        <w:pStyle w:val="Heading3"/>
      </w:pPr>
      <w:r>
        <w:t>Stage 2: Keyword Pre-Filter</w:t>
      </w:r>
    </w:p>
    <w:p>
      <w:r>
        <w:rPr>
          <w:b w:val="0"/>
          <w:i w:val="0"/>
        </w:rPr>
        <w:t>A fast rule-based classifier (classify_event_relevance in classifier.py) tags each article with a relevance tier: Direct (mentions a portfolio ticker), Sector (mentions a portfolio sector), or Macro (general market/economic news). Only Direct and Sector items advance to AI scoring. Macro items are also forwarded to give the AI a chance to detect indirect effects that keywords miss (e.g. “drug pricing reform” affecting JNJ and UNH even though neither ticker appears in the headline).</w:t>
      </w:r>
    </w:p>
    <w:p>
      <w:pPr>
        <w:pStyle w:val="Heading3"/>
      </w:pPr>
      <w:r>
        <w:t>Stage 3: AI Batch Scoring (Claude API)</w:t>
      </w:r>
    </w:p>
    <w:p>
      <w:r>
        <w:rPr>
          <w:b w:val="0"/>
          <w:i w:val="0"/>
        </w:rPr>
        <w:t>This is where AI enters the pipeline. All remaining headlines are sent to Anthropic’s Claude API in batches of 25. The model used is selectable by the user (Haiku for speed, Sonnet for depth). For each headline, the AI returns:</w:t>
      </w:r>
    </w:p>
    <w:p>
      <w:r>
        <w:rPr>
          <w:b w:val="0"/>
          <w:i w:val="0"/>
        </w:rPr>
        <w:t>1. A relevance score (1–10) based on how much the news could affect the portfolio.</w:t>
      </w:r>
    </w:p>
    <w:p>
      <w:r>
        <w:rPr>
          <w:b w:val="0"/>
          <w:i w:val="0"/>
        </w:rPr>
        <w:t>2. A list of affected tickers from the portfolio.</w:t>
      </w:r>
    </w:p>
    <w:p>
      <w:r>
        <w:rPr>
          <w:b w:val="0"/>
          <w:i w:val="0"/>
        </w:rPr>
        <w:t>3. A sentiment tag (positive, negative, or neutral).</w:t>
      </w:r>
    </w:p>
    <w:p>
      <w:r>
        <w:rPr>
          <w:b w:val="0"/>
          <w:i w:val="0"/>
        </w:rPr>
        <w:t>4. A one-sentence reasoning explaining the score.</w:t>
      </w:r>
    </w:p>
    <w:p>
      <w:r>
        <w:rPr>
          <w:b w:val="0"/>
          <w:i w:val="0"/>
        </w:rPr>
        <w:t>Only headlines scoring 5 or above survive this stage. The prompt instructs the AI to distinguish genuine catalysts (earnings, FDA decisions, M&amp;A) from price commentary (“stock drops 5%”, “why you should buy”) and score commentary articles low (2–3).</w:t>
      </w:r>
    </w:p>
    <w:p>
      <w:pPr>
        <w:pStyle w:val="Heading3"/>
      </w:pPr>
      <w:r>
        <w:t>Stage 3b: Semantic Deduplication</w:t>
      </w:r>
    </w:p>
    <w:p>
      <w:r>
        <w:rPr>
          <w:b w:val="0"/>
          <w:i w:val="0"/>
        </w:rPr>
        <w:t>After AI scoring, a second deduplication pass removes articles that survived fuzzy dedup but cover the same story with different framing. Two articles are merged if they share at least one AI-assigned ticker AND have 55%+ title similarity, OR if their titles are 70%+ similar regardless of tickers, OR if they share the same ticker and contain the same numerical claim (e.g. both mention “60%” or “$500B”). The highest-scored version survives.</w:t>
      </w:r>
    </w:p>
    <w:p>
      <w:pPr>
        <w:pStyle w:val="Heading3"/>
      </w:pPr>
      <w:r>
        <w:t>Stage 3c: Mover Score Boost (Daily Feed Only)</w:t>
      </w:r>
    </w:p>
    <w:p>
      <w:r>
        <w:rPr>
          <w:b w:val="0"/>
          <w:i w:val="0"/>
        </w:rPr>
        <w:t>In the daily feed only, articles about stocks with greater than ±3% daily moves receive a +2 boost to their AI score (capped at 10). This ensures that catalysts for volatile holdings are prioritised, since they are inherently more material to the portfolio. This boost is not applied to the 14-day feed because a single-day price move should not distort a two-week analysis.</w:t>
      </w:r>
    </w:p>
    <w:p>
      <w:pPr>
        <w:pStyle w:val="Heading3"/>
      </w:pPr>
      <w:r>
        <w:t>Stage 3d: Intra-Ticker Topic Clustering (Daily Feed Only)</w:t>
      </w:r>
    </w:p>
    <w:p>
      <w:r>
        <w:rPr>
          <w:b w:val="0"/>
          <w:i w:val="0"/>
        </w:rPr>
        <w:t>When a stock is a big mover, the enhanced search can surface 5–7 stories for the same ticker, most covering the same catalyst from different angles. This stage groups each ticker’s stories by topic similarity and keeps only the top 2 distinct topics per ticker.</w:t>
      </w:r>
    </w:p>
    <w:p>
      <w:r>
        <w:rPr>
          <w:b w:val="0"/>
          <w:i w:val="0"/>
        </w:rPr>
        <w:t>The clustering strips company names and ticker symbols from headlines before comparing, so that “UnitedHealth Jumps on CMS Rate Boost” and “UnitedHealth makes a bet on AI” are correctly identified as different topics (rather than inflated by the shared “UnitedHealth” token). The highest AI-scored story from each topic cluster is kept. Like the mover boost, this is only applied to the daily feed.</w:t>
      </w:r>
    </w:p>
    <w:p>
      <w:pPr>
        <w:pStyle w:val="Heading2"/>
      </w:pPr>
      <w:r>
        <w:t>Composite Ranking</w:t>
      </w:r>
    </w:p>
    <w:p>
      <w:r>
        <w:rPr>
          <w:b w:val="0"/>
          <w:i w:val="0"/>
        </w:rPr>
        <w:t>After AI scoring, all surviving events are ranked by a composite score (0–100) that weights seven factors:</w:t>
      </w:r>
    </w:p>
    <w:tbl>
      <w:tblPr>
        <w:tblStyle w:val="LightGrid-Accent1"/>
        <w:tblW w:type="auto" w:w="0"/>
        <w:jc w:val="center"/>
        <w:tblLook w:firstColumn="1" w:firstRow="1" w:lastColumn="0" w:lastRow="0" w:noHBand="0" w:noVBand="1" w:val="04A0"/>
      </w:tblPr>
      <w:tblGrid>
        <w:gridCol w:w="3120"/>
        <w:gridCol w:w="3120"/>
        <w:gridCol w:w="3120"/>
      </w:tblGrid>
      <w:tr>
        <w:tc>
          <w:tcPr>
            <w:tcW w:type="dxa" w:w="1701"/>
          </w:tcPr>
          <w:p>
            <w:r/>
            <w:r>
              <w:rPr>
                <w:rFonts w:ascii="Arial" w:hAnsi="Arial"/>
                <w:b/>
                <w:sz w:val="20"/>
              </w:rPr>
              <w:t>Factor</w:t>
            </w:r>
          </w:p>
        </w:tc>
        <w:tc>
          <w:tcPr>
            <w:tcW w:type="dxa" w:w="1134"/>
          </w:tcPr>
          <w:p>
            <w:r/>
            <w:r>
              <w:rPr>
                <w:rFonts w:ascii="Arial" w:hAnsi="Arial"/>
                <w:b/>
                <w:sz w:val="20"/>
              </w:rPr>
              <w:t>Weight</w:t>
            </w:r>
          </w:p>
        </w:tc>
        <w:tc>
          <w:tcPr>
            <w:tcW w:type="dxa" w:w="6236"/>
          </w:tcPr>
          <w:p>
            <w:r/>
            <w:r>
              <w:rPr>
                <w:rFonts w:ascii="Arial" w:hAnsi="Arial"/>
                <w:b/>
                <w:sz w:val="20"/>
              </w:rPr>
              <w:t>Description</w:t>
            </w:r>
          </w:p>
        </w:tc>
      </w:tr>
      <w:tr>
        <w:tc>
          <w:tcPr>
            <w:tcW w:type="dxa" w:w="1701"/>
          </w:tcPr>
          <w:p>
            <w:r/>
            <w:r>
              <w:rPr>
                <w:rFonts w:ascii="Arial" w:hAnsi="Arial"/>
                <w:sz w:val="20"/>
              </w:rPr>
              <w:t>Relevance tier</w:t>
            </w:r>
          </w:p>
        </w:tc>
        <w:tc>
          <w:tcPr>
            <w:tcW w:type="dxa" w:w="1134"/>
          </w:tcPr>
          <w:p>
            <w:r/>
            <w:r>
              <w:rPr>
                <w:rFonts w:ascii="Arial" w:hAnsi="Arial"/>
                <w:sz w:val="20"/>
              </w:rPr>
              <w:t>35%</w:t>
            </w:r>
          </w:p>
        </w:tc>
        <w:tc>
          <w:tcPr>
            <w:tcW w:type="dxa" w:w="6236"/>
          </w:tcPr>
          <w:p>
            <w:r/>
            <w:r>
              <w:rPr>
                <w:rFonts w:ascii="Arial" w:hAnsi="Arial"/>
                <w:sz w:val="20"/>
              </w:rPr>
              <w:t>Direct = 35 pts, Sector = 20, Macro = 10</w:t>
            </w:r>
          </w:p>
        </w:tc>
      </w:tr>
      <w:tr>
        <w:tc>
          <w:tcPr>
            <w:tcW w:type="dxa" w:w="1701"/>
          </w:tcPr>
          <w:p>
            <w:r/>
            <w:r>
              <w:rPr>
                <w:rFonts w:ascii="Arial" w:hAnsi="Arial"/>
                <w:sz w:val="20"/>
              </w:rPr>
              <w:t>Recency</w:t>
            </w:r>
          </w:p>
        </w:tc>
        <w:tc>
          <w:tcPr>
            <w:tcW w:type="dxa" w:w="1134"/>
          </w:tcPr>
          <w:p>
            <w:r/>
            <w:r>
              <w:rPr>
                <w:rFonts w:ascii="Arial" w:hAnsi="Arial"/>
                <w:sz w:val="20"/>
              </w:rPr>
              <w:t>15%</w:t>
            </w:r>
          </w:p>
        </w:tc>
        <w:tc>
          <w:tcPr>
            <w:tcW w:type="dxa" w:w="6236"/>
          </w:tcPr>
          <w:p>
            <w:r/>
            <w:r>
              <w:rPr>
                <w:rFonts w:ascii="Arial" w:hAnsi="Arial"/>
                <w:sz w:val="20"/>
              </w:rPr>
              <w:t>Today = 15 pts, decaying to 2 pts at 14 days</w:t>
            </w:r>
          </w:p>
        </w:tc>
      </w:tr>
      <w:tr>
        <w:tc>
          <w:tcPr>
            <w:tcW w:type="dxa" w:w="1701"/>
          </w:tcPr>
          <w:p>
            <w:r/>
            <w:r>
              <w:rPr>
                <w:rFonts w:ascii="Arial" w:hAnsi="Arial"/>
                <w:sz w:val="20"/>
              </w:rPr>
              <w:t>Source type</w:t>
            </w:r>
          </w:p>
        </w:tc>
        <w:tc>
          <w:tcPr>
            <w:tcW w:type="dxa" w:w="1134"/>
          </w:tcPr>
          <w:p>
            <w:r/>
            <w:r>
              <w:rPr>
                <w:rFonts w:ascii="Arial" w:hAnsi="Arial"/>
                <w:sz w:val="20"/>
              </w:rPr>
              <w:t>5%</w:t>
            </w:r>
          </w:p>
        </w:tc>
        <w:tc>
          <w:tcPr>
            <w:tcW w:type="dxa" w:w="6236"/>
          </w:tcPr>
          <w:p>
            <w:r/>
            <w:r>
              <w:rPr>
                <w:rFonts w:ascii="Arial" w:hAnsi="Arial"/>
                <w:sz w:val="20"/>
              </w:rPr>
              <w:t>Filings = 5, earnings = 4, news = 3</w:t>
            </w:r>
          </w:p>
        </w:tc>
      </w:tr>
      <w:tr>
        <w:tc>
          <w:tcPr>
            <w:tcW w:type="dxa" w:w="1701"/>
          </w:tcPr>
          <w:p>
            <w:r/>
            <w:r>
              <w:rPr>
                <w:rFonts w:ascii="Arial" w:hAnsi="Arial"/>
                <w:sz w:val="20"/>
              </w:rPr>
              <w:t>Coverage intensity</w:t>
            </w:r>
          </w:p>
        </w:tc>
        <w:tc>
          <w:tcPr>
            <w:tcW w:type="dxa" w:w="1134"/>
          </w:tcPr>
          <w:p>
            <w:r/>
            <w:r>
              <w:rPr>
                <w:rFonts w:ascii="Arial" w:hAnsi="Arial"/>
                <w:sz w:val="20"/>
              </w:rPr>
              <w:t>20%</w:t>
            </w:r>
          </w:p>
        </w:tc>
        <w:tc>
          <w:tcPr>
            <w:tcW w:type="dxa" w:w="6236"/>
          </w:tcPr>
          <w:p>
            <w:r/>
            <w:r>
              <w:rPr>
                <w:rFonts w:ascii="Arial" w:hAnsi="Arial"/>
                <w:sz w:val="20"/>
              </w:rPr>
              <w:t>Based on mention_count (how many outlets reported the story)</w:t>
            </w:r>
          </w:p>
        </w:tc>
      </w:tr>
      <w:tr>
        <w:tc>
          <w:tcPr>
            <w:tcW w:type="dxa" w:w="1701"/>
          </w:tcPr>
          <w:p>
            <w:r/>
            <w:r>
              <w:rPr>
                <w:rFonts w:ascii="Arial" w:hAnsi="Arial"/>
                <w:sz w:val="20"/>
              </w:rPr>
              <w:t>Source credibility</w:t>
            </w:r>
          </w:p>
        </w:tc>
        <w:tc>
          <w:tcPr>
            <w:tcW w:type="dxa" w:w="1134"/>
          </w:tcPr>
          <w:p>
            <w:r/>
            <w:r>
              <w:rPr>
                <w:rFonts w:ascii="Arial" w:hAnsi="Arial"/>
                <w:sz w:val="20"/>
              </w:rPr>
              <w:t>10%</w:t>
            </w:r>
          </w:p>
        </w:tc>
        <w:tc>
          <w:tcPr>
            <w:tcW w:type="dxa" w:w="6236"/>
          </w:tcPr>
          <w:p>
            <w:r/>
            <w:r>
              <w:rPr>
                <w:rFonts w:ascii="Arial" w:hAnsi="Arial"/>
                <w:sz w:val="20"/>
              </w:rPr>
              <w:t>Tiered by outlet: Reuters/Bloomberg = 10, major outlets = 7, others = 4</w:t>
            </w:r>
          </w:p>
        </w:tc>
      </w:tr>
      <w:tr>
        <w:tc>
          <w:tcPr>
            <w:tcW w:type="dxa" w:w="1701"/>
          </w:tcPr>
          <w:p>
            <w:r/>
            <w:r>
              <w:rPr>
                <w:rFonts w:ascii="Arial" w:hAnsi="Arial"/>
                <w:sz w:val="20"/>
              </w:rPr>
              <w:t>AI sentiment strength</w:t>
            </w:r>
          </w:p>
        </w:tc>
        <w:tc>
          <w:tcPr>
            <w:tcW w:type="dxa" w:w="1134"/>
          </w:tcPr>
          <w:p>
            <w:r/>
            <w:r>
              <w:rPr>
                <w:rFonts w:ascii="Arial" w:hAnsi="Arial"/>
                <w:sz w:val="20"/>
              </w:rPr>
              <w:t>15%</w:t>
            </w:r>
          </w:p>
        </w:tc>
        <w:tc>
          <w:tcPr>
            <w:tcW w:type="dxa" w:w="6236"/>
          </w:tcPr>
          <w:p>
            <w:r/>
            <w:r>
              <w:rPr>
                <w:rFonts w:ascii="Arial" w:hAnsi="Arial"/>
                <w:sz w:val="20"/>
              </w:rPr>
              <w:t>Strong positive/negative = 15, neutral = 5</w:t>
            </w:r>
          </w:p>
        </w:tc>
      </w:tr>
      <w:tr>
        <w:tc>
          <w:tcPr>
            <w:tcW w:type="dxa" w:w="1701"/>
          </w:tcPr>
          <w:p>
            <w:r/>
            <w:r>
              <w:rPr>
                <w:rFonts w:ascii="Arial" w:hAnsi="Arial"/>
                <w:sz w:val="20"/>
              </w:rPr>
              <w:t>Commentary penalty</w:t>
            </w:r>
          </w:p>
        </w:tc>
        <w:tc>
          <w:tcPr>
            <w:tcW w:type="dxa" w:w="1134"/>
          </w:tcPr>
          <w:p>
            <w:r/>
            <w:r>
              <w:rPr>
                <w:rFonts w:ascii="Arial" w:hAnsi="Arial"/>
                <w:sz w:val="20"/>
              </w:rPr>
              <w:t>−8 pts</w:t>
            </w:r>
          </w:p>
        </w:tc>
        <w:tc>
          <w:tcPr>
            <w:tcW w:type="dxa" w:w="6236"/>
          </w:tcPr>
          <w:p>
            <w:r/>
            <w:r>
              <w:rPr>
                <w:rFonts w:ascii="Arial" w:hAnsi="Arial"/>
                <w:sz w:val="20"/>
              </w:rPr>
              <w:t>Deducted if the headline matches commentary patterns (e.g. "stock rises 5%", "how to position") but contains no real catalyst keywords (e.g. earnings, FDA, Medicare)</w:t>
            </w:r>
          </w:p>
        </w:tc>
      </w:tr>
    </w:tbl>
    <w:p/>
    <w:p>
      <w:pPr>
        <w:pStyle w:val="Heading2"/>
      </w:pPr>
      <w:r>
        <w:t>Output Selection</w:t>
      </w:r>
    </w:p>
    <w:p>
      <w:pPr>
        <w:pStyle w:val="Heading3"/>
      </w:pPr>
      <w:r>
        <w:t>Today’s Headlines (Daily Feed)</w:t>
      </w:r>
    </w:p>
    <w:p>
      <w:r>
        <w:rPr>
          <w:b w:val="0"/>
          <w:i w:val="0"/>
        </w:rPr>
        <w:t>Selects the top 10 events from the last 48 hours. SEC filings from portfolio companies within 48 hours are guaranteed slots (up to 3), regardless of their AI score, because regulatory filings are always relevant. The remaining slots are filled with the highest-ranked news articles. Each selected event receives a full AI-generated summary from Claude explaining what happened and why it matters to the portfolio.</w:t>
      </w:r>
    </w:p>
    <w:p>
      <w:pPr>
        <w:pStyle w:val="Heading3"/>
      </w:pPr>
      <w:r>
        <w:t>14-Day Intelligence</w:t>
      </w:r>
    </w:p>
    <w:p>
      <w:r>
        <w:rPr>
          <w:b w:val="0"/>
          <w:i w:val="0"/>
        </w:rPr>
        <w:t>Selects the top 10 events from the last 14 days using the same pipeline but without the mover score boost or intra-ticker clustering. This gives a broader view of trends without being skewed by single-day volatility. Filing and news slots are balanced (max 2 filings, remainder as news). Each event receives a full AI summary.</w:t>
      </w:r>
    </w:p>
    <w:p>
      <w:pPr>
        <w:pStyle w:val="Heading3"/>
      </w:pPr>
      <w:r>
        <w:t>Sector Intelligence</w:t>
      </w:r>
    </w:p>
    <w:p>
      <w:r>
        <w:rPr>
          <w:b w:val="0"/>
          <w:i w:val="0"/>
        </w:rPr>
        <w:t>Selects the top 8 sector-level events using sector-specific news queries rather than ticker queries. This captures industry-wide developments like regulatory shifts, sector rotations, and competitive dynamics that company-specific searches miss. Uses the same three-stage funnel but with sector-level search terms.</w:t>
      </w:r>
    </w:p>
    <w:p>
      <w:r>
        <w:br w:type="page"/>
      </w:r>
    </w:p>
    <w:p>
      <w:pPr>
        <w:pStyle w:val="Heading1"/>
      </w:pPr>
      <w:r>
        <w:t>Data Refresh Mechanism</w:t>
      </w:r>
    </w:p>
    <w:p>
      <w:r>
        <w:rPr>
          <w:b w:val="0"/>
          <w:i w:val="0"/>
        </w:rPr>
        <w:t>When the user clicks the Refresh button on the Events tab, the _refresh_raw_caches() function executes a full data refresh pipeline:</w:t>
      </w:r>
    </w:p>
    <w:tbl>
      <w:tblPr>
        <w:tblStyle w:val="LightGrid-Accent1"/>
        <w:tblW w:type="auto" w:w="0"/>
        <w:jc w:val="center"/>
        <w:tblLook w:firstColumn="1" w:firstRow="1" w:lastColumn="0" w:lastRow="0" w:noHBand="0" w:noVBand="1" w:val="04A0"/>
      </w:tblPr>
      <w:tblGrid>
        <w:gridCol w:w="3120"/>
        <w:gridCol w:w="3120"/>
        <w:gridCol w:w="3120"/>
      </w:tblGrid>
      <w:tr>
        <w:tc>
          <w:tcPr>
            <w:tcW w:type="dxa" w:w="567"/>
          </w:tcPr>
          <w:p>
            <w:r/>
            <w:r>
              <w:rPr>
                <w:rFonts w:ascii="Arial" w:hAnsi="Arial"/>
                <w:b/>
                <w:sz w:val="20"/>
              </w:rPr>
              <w:t>Step</w:t>
            </w:r>
          </w:p>
        </w:tc>
        <w:tc>
          <w:tcPr>
            <w:tcW w:type="dxa" w:w="4535"/>
          </w:tcPr>
          <w:p>
            <w:r/>
            <w:r>
              <w:rPr>
                <w:rFonts w:ascii="Arial" w:hAnsi="Arial"/>
                <w:b/>
                <w:sz w:val="20"/>
              </w:rPr>
              <w:t>Action</w:t>
            </w:r>
          </w:p>
        </w:tc>
        <w:tc>
          <w:tcPr>
            <w:tcW w:type="dxa" w:w="2835"/>
          </w:tcPr>
          <w:p>
            <w:r/>
            <w:r>
              <w:rPr>
                <w:rFonts w:ascii="Arial" w:hAnsi="Arial"/>
                <w:b/>
                <w:sz w:val="20"/>
              </w:rPr>
              <w:t>Output</w:t>
            </w:r>
          </w:p>
        </w:tc>
      </w:tr>
      <w:tr>
        <w:tc>
          <w:tcPr>
            <w:tcW w:type="dxa" w:w="567"/>
          </w:tcPr>
          <w:p>
            <w:r/>
            <w:r>
              <w:rPr>
                <w:rFonts w:ascii="Arial" w:hAnsi="Arial"/>
                <w:sz w:val="20"/>
              </w:rPr>
              <w:t>1</w:t>
            </w:r>
          </w:p>
        </w:tc>
        <w:tc>
          <w:tcPr>
            <w:tcW w:type="dxa" w:w="4535"/>
          </w:tcPr>
          <w:p>
            <w:r/>
            <w:r>
              <w:rPr>
                <w:rFonts w:ascii="Arial" w:hAnsi="Arial"/>
                <w:sz w:val="20"/>
              </w:rPr>
              <w:t>Fetch live prices from yfinance for all portfolio tickers</w:t>
            </w:r>
          </w:p>
        </w:tc>
        <w:tc>
          <w:tcPr>
            <w:tcW w:type="dxa" w:w="2835"/>
          </w:tcPr>
          <w:p>
            <w:r/>
            <w:r>
              <w:rPr>
                <w:rFonts w:ascii="Arial" w:hAnsi="Arial"/>
                <w:sz w:val="20"/>
              </w:rPr>
              <w:t>data/cache/prices_cache.json</w:t>
            </w:r>
          </w:p>
        </w:tc>
      </w:tr>
      <w:tr>
        <w:tc>
          <w:tcPr>
            <w:tcW w:type="dxa" w:w="567"/>
          </w:tcPr>
          <w:p>
            <w:r/>
            <w:r>
              <w:rPr>
                <w:rFonts w:ascii="Arial" w:hAnsi="Arial"/>
                <w:sz w:val="20"/>
              </w:rPr>
              <w:t>2</w:t>
            </w:r>
          </w:p>
        </w:tc>
        <w:tc>
          <w:tcPr>
            <w:tcW w:type="dxa" w:w="4535"/>
          </w:tcPr>
          <w:p>
            <w:r/>
            <w:r>
              <w:rPr>
                <w:rFonts w:ascii="Arial" w:hAnsi="Arial"/>
                <w:sz w:val="20"/>
              </w:rPr>
              <w:t>Fetch news from Google News RSS + Yahoo Finance RSS (dual queries per ticker)</w:t>
            </w:r>
          </w:p>
        </w:tc>
        <w:tc>
          <w:tcPr>
            <w:tcW w:type="dxa" w:w="2835"/>
          </w:tcPr>
          <w:p>
            <w:r/>
            <w:r>
              <w:rPr>
                <w:rFonts w:ascii="Arial" w:hAnsi="Arial"/>
                <w:sz w:val="20"/>
              </w:rPr>
              <w:t>Combined article pool</w:t>
            </w:r>
          </w:p>
        </w:tc>
      </w:tr>
      <w:tr>
        <w:tc>
          <w:tcPr>
            <w:tcW w:type="dxa" w:w="567"/>
          </w:tcPr>
          <w:p>
            <w:r/>
            <w:r>
              <w:rPr>
                <w:rFonts w:ascii="Arial" w:hAnsi="Arial"/>
                <w:sz w:val="20"/>
              </w:rPr>
              <w:t>3</w:t>
            </w:r>
          </w:p>
        </w:tc>
        <w:tc>
          <w:tcPr>
            <w:tcW w:type="dxa" w:w="4535"/>
          </w:tcPr>
          <w:p>
            <w:r/>
            <w:r>
              <w:rPr>
                <w:rFonts w:ascii="Arial" w:hAnsi="Arial"/>
                <w:sz w:val="20"/>
              </w:rPr>
              <w:t>Detect movers from price data (±3%+ daily change) and run tiered mover search</w:t>
            </w:r>
          </w:p>
        </w:tc>
        <w:tc>
          <w:tcPr>
            <w:tcW w:type="dxa" w:w="2835"/>
          </w:tcPr>
          <w:p>
            <w:r/>
            <w:r>
              <w:rPr>
                <w:rFonts w:ascii="Arial" w:hAnsi="Arial"/>
                <w:sz w:val="20"/>
              </w:rPr>
              <w:t>Additional mover articles merged into pool</w:t>
            </w:r>
          </w:p>
        </w:tc>
      </w:tr>
      <w:tr>
        <w:tc>
          <w:tcPr>
            <w:tcW w:type="dxa" w:w="567"/>
          </w:tcPr>
          <w:p>
            <w:r/>
            <w:r>
              <w:rPr>
                <w:rFonts w:ascii="Arial" w:hAnsi="Arial"/>
                <w:sz w:val="20"/>
              </w:rPr>
              <w:t>4</w:t>
            </w:r>
          </w:p>
        </w:tc>
        <w:tc>
          <w:tcPr>
            <w:tcW w:type="dxa" w:w="4535"/>
          </w:tcPr>
          <w:p>
            <w:r/>
            <w:r>
              <w:rPr>
                <w:rFonts w:ascii="Arial" w:hAnsi="Arial"/>
                <w:sz w:val="20"/>
              </w:rPr>
              <w:t>Deduplicate and save combined news</w:t>
            </w:r>
          </w:p>
        </w:tc>
        <w:tc>
          <w:tcPr>
            <w:tcW w:type="dxa" w:w="2835"/>
          </w:tcPr>
          <w:p>
            <w:r/>
            <w:r>
              <w:rPr>
                <w:rFonts w:ascii="Arial" w:hAnsi="Arial"/>
                <w:sz w:val="20"/>
              </w:rPr>
              <w:t>data/cache/news_cache.json</w:t>
            </w:r>
          </w:p>
        </w:tc>
      </w:tr>
      <w:tr>
        <w:tc>
          <w:tcPr>
            <w:tcW w:type="dxa" w:w="567"/>
          </w:tcPr>
          <w:p>
            <w:r/>
            <w:r>
              <w:rPr>
                <w:rFonts w:ascii="Arial" w:hAnsi="Arial"/>
                <w:sz w:val="20"/>
              </w:rPr>
              <w:t>5</w:t>
            </w:r>
          </w:p>
        </w:tc>
        <w:tc>
          <w:tcPr>
            <w:tcW w:type="dxa" w:w="4535"/>
          </w:tcPr>
          <w:p>
            <w:r/>
            <w:r>
              <w:rPr>
                <w:rFonts w:ascii="Arial" w:hAnsi="Arial"/>
                <w:sz w:val="20"/>
              </w:rPr>
              <w:t>Fetch SEC filings from EDGAR</w:t>
            </w:r>
          </w:p>
        </w:tc>
        <w:tc>
          <w:tcPr>
            <w:tcW w:type="dxa" w:w="2835"/>
          </w:tcPr>
          <w:p>
            <w:r/>
            <w:r>
              <w:rPr>
                <w:rFonts w:ascii="Arial" w:hAnsi="Arial"/>
                <w:sz w:val="20"/>
              </w:rPr>
              <w:t>data/cache/filings_cache.json</w:t>
            </w:r>
          </w:p>
        </w:tc>
      </w:tr>
      <w:tr>
        <w:tc>
          <w:tcPr>
            <w:tcW w:type="dxa" w:w="567"/>
          </w:tcPr>
          <w:p>
            <w:r/>
            <w:r>
              <w:rPr>
                <w:rFonts w:ascii="Arial" w:hAnsi="Arial"/>
                <w:sz w:val="20"/>
              </w:rPr>
              <w:t>6</w:t>
            </w:r>
          </w:p>
        </w:tc>
        <w:tc>
          <w:tcPr>
            <w:tcW w:type="dxa" w:w="4535"/>
          </w:tcPr>
          <w:p>
            <w:r/>
            <w:r>
              <w:rPr>
                <w:rFonts w:ascii="Arial" w:hAnsi="Arial"/>
                <w:sz w:val="20"/>
              </w:rPr>
              <w:t>Fetch sector news from Google News RSS</w:t>
            </w:r>
          </w:p>
        </w:tc>
        <w:tc>
          <w:tcPr>
            <w:tcW w:type="dxa" w:w="2835"/>
          </w:tcPr>
          <w:p>
            <w:r/>
            <w:r>
              <w:rPr>
                <w:rFonts w:ascii="Arial" w:hAnsi="Arial"/>
                <w:sz w:val="20"/>
              </w:rPr>
              <w:t>data/cache/sector_news_cache.json</w:t>
            </w:r>
          </w:p>
        </w:tc>
      </w:tr>
      <w:tr>
        <w:tc>
          <w:tcPr>
            <w:tcW w:type="dxa" w:w="567"/>
          </w:tcPr>
          <w:p>
            <w:r/>
            <w:r>
              <w:rPr>
                <w:rFonts w:ascii="Arial" w:hAnsi="Arial"/>
                <w:sz w:val="20"/>
              </w:rPr>
              <w:t>7</w:t>
            </w:r>
          </w:p>
        </w:tc>
        <w:tc>
          <w:tcPr>
            <w:tcW w:type="dxa" w:w="4535"/>
          </w:tcPr>
          <w:p>
            <w:r/>
            <w:r>
              <w:rPr>
                <w:rFonts w:ascii="Arial" w:hAnsi="Arial"/>
                <w:sz w:val="20"/>
              </w:rPr>
              <w:t>Clear stale event caches so AI pipeline rebuilds from fresh data</w:t>
            </w:r>
          </w:p>
        </w:tc>
        <w:tc>
          <w:tcPr>
            <w:tcW w:type="dxa" w:w="2835"/>
          </w:tcPr>
          <w:p>
            <w:r/>
            <w:r>
              <w:rPr>
                <w:rFonts w:ascii="Arial" w:hAnsi="Arial"/>
                <w:sz w:val="20"/>
              </w:rPr>
              <w:t>Removes proactive/reactive/daily/sector caches</w:t>
            </w:r>
          </w:p>
        </w:tc>
      </w:tr>
    </w:tbl>
    <w:p/>
    <w:p>
      <w:r>
        <w:rPr>
          <w:b w:val="0"/>
          <w:i w:val="0"/>
        </w:rPr>
        <w:t>After the raw data refresh, Streamlit’s cache is cleared and the page reruns, triggering the full AI pipeline (Stages 1–3) to rebuild all three feeds from the freshly fetched data.</w:t>
      </w:r>
    </w:p>
    <w:p>
      <w:r>
        <w:br w:type="page"/>
      </w:r>
    </w:p>
    <w:p>
      <w:pPr>
        <w:pStyle w:val="Heading1"/>
      </w:pPr>
      <w:r>
        <w:t>Pipeline Summary</w:t>
      </w:r>
    </w:p>
    <w:p>
      <w:r>
        <w:rPr>
          <w:b w:val="0"/>
          <w:i w:val="0"/>
        </w:rPr>
        <w:t>The following table summarises the end-to-end flow for each dashboard section, from raw data source to what the user sees on screen.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587"/>
          </w:tcPr>
          <w:p>
            <w:r/>
            <w:r>
              <w:rPr>
                <w:rFonts w:ascii="Arial" w:hAnsi="Arial"/>
                <w:b/>
                <w:sz w:val="20"/>
              </w:rPr>
              <w:t>Section</w:t>
            </w:r>
          </w:p>
        </w:tc>
        <w:tc>
          <w:tcPr>
            <w:tcW w:type="dxa" w:w="1984"/>
          </w:tcPr>
          <w:p>
            <w:r/>
            <w:r>
              <w:rPr>
                <w:rFonts w:ascii="Arial" w:hAnsi="Arial"/>
                <w:b/>
                <w:sz w:val="20"/>
              </w:rPr>
              <w:t>Data Source(s)</w:t>
            </w:r>
          </w:p>
        </w:tc>
        <w:tc>
          <w:tcPr>
            <w:tcW w:type="dxa" w:w="2551"/>
          </w:tcPr>
          <w:p>
            <w:r/>
            <w:r>
              <w:rPr>
                <w:rFonts w:ascii="Arial" w:hAnsi="Arial"/>
                <w:b/>
                <w:sz w:val="20"/>
              </w:rPr>
              <w:t>Processing</w:t>
            </w:r>
          </w:p>
        </w:tc>
        <w:tc>
          <w:tcPr>
            <w:tcW w:type="dxa" w:w="850"/>
          </w:tcPr>
          <w:p>
            <w:r/>
            <w:r>
              <w:rPr>
                <w:rFonts w:ascii="Arial" w:hAnsi="Arial"/>
                <w:b/>
                <w:sz w:val="20"/>
              </w:rPr>
              <w:t>AI?</w:t>
            </w:r>
          </w:p>
        </w:tc>
        <w:tc>
          <w:tcPr>
            <w:tcW w:type="dxa" w:w="2098"/>
          </w:tcPr>
          <w:p>
            <w:r/>
            <w:r>
              <w:rPr>
                <w:rFonts w:ascii="Arial" w:hAnsi="Arial"/>
                <w:b/>
                <w:sz w:val="20"/>
              </w:rPr>
              <w:t>What User Sees</w:t>
            </w:r>
          </w:p>
        </w:tc>
      </w:tr>
      <w:tr>
        <w:tc>
          <w:tcPr>
            <w:tcW w:type="dxa" w:w="1587"/>
          </w:tcPr>
          <w:p>
            <w:r/>
            <w:r>
              <w:rPr>
                <w:rFonts w:ascii="Arial" w:hAnsi="Arial"/>
                <w:sz w:val="20"/>
              </w:rPr>
              <w:t>Holdings &amp; Prices</w:t>
            </w:r>
          </w:p>
        </w:tc>
        <w:tc>
          <w:tcPr>
            <w:tcW w:type="dxa" w:w="1984"/>
          </w:tcPr>
          <w:p>
            <w:r/>
            <w:r>
              <w:rPr>
                <w:rFonts w:ascii="Arial" w:hAnsi="Arial"/>
                <w:sz w:val="20"/>
              </w:rPr>
              <w:t>yfinance API</w:t>
            </w:r>
          </w:p>
        </w:tc>
        <w:tc>
          <w:tcPr>
            <w:tcW w:type="dxa" w:w="2551"/>
          </w:tcPr>
          <w:p>
            <w:r/>
            <w:r>
              <w:rPr>
                <w:rFonts w:ascii="Arial" w:hAnsi="Arial"/>
                <w:sz w:val="20"/>
              </w:rPr>
              <w:t>5-min memory cache, fallback to JSON file</w:t>
            </w:r>
          </w:p>
        </w:tc>
        <w:tc>
          <w:tcPr>
            <w:tcW w:type="dxa" w:w="850"/>
          </w:tcPr>
          <w:p>
            <w:r/>
            <w:r>
              <w:rPr>
                <w:rFonts w:ascii="Arial" w:hAnsi="Arial"/>
                <w:sz w:val="20"/>
              </w:rPr>
              <w:t>No</w:t>
            </w:r>
          </w:p>
        </w:tc>
        <w:tc>
          <w:tcPr>
            <w:tcW w:type="dxa" w:w="2098"/>
          </w:tcPr>
          <w:p>
            <w:r/>
            <w:r>
              <w:rPr>
                <w:rFonts w:ascii="Arial" w:hAnsi="Arial"/>
                <w:sz w:val="20"/>
              </w:rPr>
              <w:t>Price table, bar chart, sector donut</w:t>
            </w:r>
          </w:p>
        </w:tc>
      </w:tr>
      <w:tr>
        <w:tc>
          <w:tcPr>
            <w:tcW w:type="dxa" w:w="1587"/>
          </w:tcPr>
          <w:p>
            <w:r/>
            <w:r>
              <w:rPr>
                <w:rFonts w:ascii="Arial" w:hAnsi="Arial"/>
                <w:sz w:val="20"/>
              </w:rPr>
              <w:t>Calendar &amp; Dividends</w:t>
            </w:r>
          </w:p>
        </w:tc>
        <w:tc>
          <w:tcPr>
            <w:tcW w:type="dxa" w:w="1984"/>
          </w:tcPr>
          <w:p>
            <w:r/>
            <w:r>
              <w:rPr>
                <w:rFonts w:ascii="Arial" w:hAnsi="Arial"/>
                <w:sz w:val="20"/>
              </w:rPr>
              <w:t>Macro JSON + yfinance + EDGAR cache</w:t>
            </w:r>
          </w:p>
        </w:tc>
        <w:tc>
          <w:tcPr>
            <w:tcW w:type="dxa" w:w="2551"/>
          </w:tcPr>
          <w:p>
            <w:r/>
            <w:r>
              <w:rPr>
                <w:rFonts w:ascii="Arial" w:hAnsi="Arial"/>
                <w:sz w:val="20"/>
              </w:rPr>
              <w:t>Schema normalisation, type tagging, date filtering</w:t>
            </w:r>
          </w:p>
        </w:tc>
        <w:tc>
          <w:tcPr>
            <w:tcW w:type="dxa" w:w="850"/>
          </w:tcPr>
          <w:p>
            <w:r/>
            <w:r>
              <w:rPr>
                <w:rFonts w:ascii="Arial" w:hAnsi="Arial"/>
                <w:sz w:val="20"/>
              </w:rPr>
              <w:t>No</w:t>
            </w:r>
          </w:p>
        </w:tc>
        <w:tc>
          <w:tcPr>
            <w:tcW w:type="dxa" w:w="2098"/>
          </w:tcPr>
          <w:p>
            <w:r/>
            <w:r>
              <w:rPr>
                <w:rFonts w:ascii="Arial" w:hAnsi="Arial"/>
                <w:sz w:val="20"/>
              </w:rPr>
              <w:t>Colour-coded calendar grid + event table</w:t>
            </w:r>
          </w:p>
        </w:tc>
      </w:tr>
      <w:tr>
        <w:tc>
          <w:tcPr>
            <w:tcW w:type="dxa" w:w="1587"/>
          </w:tcPr>
          <w:p>
            <w:r/>
            <w:r>
              <w:rPr>
                <w:rFonts w:ascii="Arial" w:hAnsi="Arial"/>
                <w:sz w:val="20"/>
              </w:rPr>
              <w:t>Today’s Headlines</w:t>
            </w:r>
          </w:p>
        </w:tc>
        <w:tc>
          <w:tcPr>
            <w:tcW w:type="dxa" w:w="1984"/>
          </w:tcPr>
          <w:p>
            <w:r/>
            <w:r>
              <w:rPr>
                <w:rFonts w:ascii="Arial" w:hAnsi="Arial"/>
                <w:sz w:val="20"/>
              </w:rPr>
              <w:t>Google News RSS + Yahoo Finance RSS + EDGAR + mover search</w:t>
            </w:r>
          </w:p>
        </w:tc>
        <w:tc>
          <w:tcPr>
            <w:tcW w:type="dxa" w:w="2551"/>
          </w:tcPr>
          <w:p>
            <w:r/>
            <w:r>
              <w:rPr>
                <w:rFonts w:ascii="Arial" w:hAnsi="Arial"/>
                <w:sz w:val="20"/>
              </w:rPr>
              <w:t>Fuzzy dedup → keyword filter → AI batch score → semantic dedup → mover boost → ticker clustering → composite rank</w:t>
            </w:r>
          </w:p>
        </w:tc>
        <w:tc>
          <w:tcPr>
            <w:tcW w:type="dxa" w:w="850"/>
          </w:tcPr>
          <w:p>
            <w:r/>
            <w:r>
              <w:rPr>
                <w:rFonts w:ascii="Arial" w:hAnsi="Arial"/>
                <w:sz w:val="20"/>
              </w:rPr>
              <w:t>Yes (Claude)</w:t>
            </w:r>
          </w:p>
        </w:tc>
        <w:tc>
          <w:tcPr>
            <w:tcW w:type="dxa" w:w="2098"/>
          </w:tcPr>
          <w:p>
            <w:r/>
            <w:r>
              <w:rPr>
                <w:rFonts w:ascii="Arial" w:hAnsi="Arial"/>
                <w:sz w:val="20"/>
              </w:rPr>
              <w:t>Top 10 scored + summarised event cards</w:t>
            </w:r>
          </w:p>
        </w:tc>
      </w:tr>
      <w:tr>
        <w:tc>
          <w:tcPr>
            <w:tcW w:type="dxa" w:w="1587"/>
          </w:tcPr>
          <w:p>
            <w:r/>
            <w:r>
              <w:rPr>
                <w:rFonts w:ascii="Arial" w:hAnsi="Arial"/>
                <w:sz w:val="20"/>
              </w:rPr>
              <w:t>14-Day Intelligence</w:t>
            </w:r>
          </w:p>
        </w:tc>
        <w:tc>
          <w:tcPr>
            <w:tcW w:type="dxa" w:w="1984"/>
          </w:tcPr>
          <w:p>
            <w:r/>
            <w:r>
              <w:rPr>
                <w:rFonts w:ascii="Arial" w:hAnsi="Arial"/>
                <w:sz w:val="20"/>
              </w:rPr>
              <w:t>Google News RSS + Yahoo Finance RSS + EDGAR</w:t>
            </w:r>
          </w:p>
        </w:tc>
        <w:tc>
          <w:tcPr>
            <w:tcW w:type="dxa" w:w="2551"/>
          </w:tcPr>
          <w:p>
            <w:r/>
            <w:r>
              <w:rPr>
                <w:rFonts w:ascii="Arial" w:hAnsi="Arial"/>
                <w:sz w:val="20"/>
              </w:rPr>
              <w:t>Fuzzy dedup → keyword filter → AI batch score → semantic dedup → composite rank</w:t>
            </w:r>
          </w:p>
        </w:tc>
        <w:tc>
          <w:tcPr>
            <w:tcW w:type="dxa" w:w="850"/>
          </w:tcPr>
          <w:p>
            <w:r/>
            <w:r>
              <w:rPr>
                <w:rFonts w:ascii="Arial" w:hAnsi="Arial"/>
                <w:sz w:val="20"/>
              </w:rPr>
              <w:t>Yes (Claude)</w:t>
            </w:r>
          </w:p>
        </w:tc>
        <w:tc>
          <w:tcPr>
            <w:tcW w:type="dxa" w:w="2098"/>
          </w:tcPr>
          <w:p>
            <w:r/>
            <w:r>
              <w:rPr>
                <w:rFonts w:ascii="Arial" w:hAnsi="Arial"/>
                <w:sz w:val="20"/>
              </w:rPr>
              <w:t>Top 10 scored + summarised event cards</w:t>
            </w:r>
          </w:p>
        </w:tc>
      </w:tr>
      <w:tr>
        <w:tc>
          <w:tcPr>
            <w:tcW w:type="dxa" w:w="1587"/>
          </w:tcPr>
          <w:p>
            <w:r/>
            <w:r>
              <w:rPr>
                <w:rFonts w:ascii="Arial" w:hAnsi="Arial"/>
                <w:sz w:val="20"/>
              </w:rPr>
              <w:t>Sector Intelligence</w:t>
            </w:r>
          </w:p>
        </w:tc>
        <w:tc>
          <w:tcPr>
            <w:tcW w:type="dxa" w:w="1984"/>
          </w:tcPr>
          <w:p>
            <w:r/>
            <w:r>
              <w:rPr>
                <w:rFonts w:ascii="Arial" w:hAnsi="Arial"/>
                <w:sz w:val="20"/>
              </w:rPr>
              <w:t>Sector-level Google News RSS</w:t>
            </w:r>
          </w:p>
        </w:tc>
        <w:tc>
          <w:tcPr>
            <w:tcW w:type="dxa" w:w="2551"/>
          </w:tcPr>
          <w:p>
            <w:r/>
            <w:r>
              <w:rPr>
                <w:rFonts w:ascii="Arial" w:hAnsi="Arial"/>
                <w:sz w:val="20"/>
              </w:rPr>
              <w:t>Fuzzy dedup → keyword filter → AI batch score → semantic dedup → composite rank</w:t>
            </w:r>
          </w:p>
        </w:tc>
        <w:tc>
          <w:tcPr>
            <w:tcW w:type="dxa" w:w="850"/>
          </w:tcPr>
          <w:p>
            <w:r/>
            <w:r>
              <w:rPr>
                <w:rFonts w:ascii="Arial" w:hAnsi="Arial"/>
                <w:sz w:val="20"/>
              </w:rPr>
              <w:t>Yes (Claude)</w:t>
            </w:r>
          </w:p>
        </w:tc>
        <w:tc>
          <w:tcPr>
            <w:tcW w:type="dxa" w:w="2098"/>
          </w:tcPr>
          <w:p>
            <w:r/>
            <w:r>
              <w:rPr>
                <w:rFonts w:ascii="Arial" w:hAnsi="Arial"/>
                <w:sz w:val="20"/>
              </w:rPr>
              <w:t>Top 8 sector event cards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B2E33"/>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0B2E33"/>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1B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