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scotch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Ingredients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110 lbs peated malts (volume= ___ gal)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38 gal + 4% volume of grain (soak factor) treated water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 1 gallon barrels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Boiler -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Fermentation vessel for 38 gal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Still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Process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Smoke malts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Need wooden bed, cheese cloth bags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Treat water -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store 40 gallons RO water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Add nutritients back in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Mill grains -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Set up mill, load for running automatically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Boil water 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