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40" w:lineRule="auto"/>
        <w:jc w:val="center"/>
        <w:rPr>
          <w:rFonts w:ascii="Arial" w:cs="Arial" w:eastAsia="Arial" w:hAnsi="Arial"/>
          <w:sz w:val="20"/>
          <w:szCs w:val="20"/>
        </w:rPr>
      </w:pPr>
      <w:r w:rsidDel="00000000" w:rsidR="00000000" w:rsidRPr="00000000">
        <w:rPr>
          <w:rFonts w:ascii="Arial" w:cs="Arial" w:eastAsia="Arial" w:hAnsi="Arial"/>
          <w:sz w:val="28"/>
          <w:szCs w:val="28"/>
          <w:u w:val="single"/>
          <w:rtl w:val="0"/>
        </w:rPr>
        <w:t xml:space="preserve">TagSeq library preparation</w:t>
      </w:r>
      <w:r w:rsidDel="00000000" w:rsidR="00000000" w:rsidRPr="00000000">
        <w:rPr>
          <w:rFonts w:ascii="Arial" w:cs="Arial" w:eastAsia="Arial" w:hAnsi="Arial"/>
          <w:sz w:val="28"/>
          <w:szCs w:val="28"/>
          <w:rtl w:val="0"/>
        </w:rPr>
        <w:t xml:space="preserve"> </w:t>
        <w:br w:type="textWrapping"/>
      </w:r>
      <w:r w:rsidDel="00000000" w:rsidR="00000000" w:rsidRPr="00000000">
        <w:rPr>
          <w:rFonts w:ascii="Arial" w:cs="Arial" w:eastAsia="Arial" w:hAnsi="Arial"/>
          <w:sz w:val="20"/>
          <w:szCs w:val="20"/>
          <w:rtl w:val="0"/>
        </w:rPr>
        <w:t xml:space="preserve">(version June 2019)</w:t>
      </w:r>
    </w:p>
    <w:p w:rsidR="00000000" w:rsidDel="00000000" w:rsidP="00000000" w:rsidRDefault="00000000" w:rsidRPr="00000000" w14:paraId="00000002">
      <w:pPr>
        <w:spacing w:after="120" w:before="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Galina Aglyamova, Jessica Podnar, Mikhail Matz</w:t>
      </w:r>
    </w:p>
    <w:p w:rsidR="00000000" w:rsidDel="00000000" w:rsidP="00000000" w:rsidRDefault="00000000" w:rsidRPr="00000000" w14:paraId="00000003">
      <w:pPr>
        <w:spacing w:after="120" w:before="40" w:lineRule="auto"/>
        <w:jc w:val="center"/>
        <w:rPr>
          <w:rFonts w:ascii="Arial" w:cs="Arial" w:eastAsia="Arial" w:hAnsi="Arial"/>
          <w:i w:val="1"/>
          <w:sz w:val="16"/>
          <w:szCs w:val="16"/>
        </w:rPr>
      </w:pPr>
      <w:r w:rsidDel="00000000" w:rsidR="00000000" w:rsidRPr="00000000">
        <w:rPr>
          <w:rFonts w:ascii="Arial" w:cs="Arial" w:eastAsia="Arial" w:hAnsi="Arial"/>
          <w:sz w:val="20"/>
          <w:szCs w:val="20"/>
          <w:rtl w:val="0"/>
        </w:rPr>
        <w:t xml:space="preserve">University of Texas at Austin, </w:t>
      </w:r>
      <w:hyperlink r:id="rId6">
        <w:r w:rsidDel="00000000" w:rsidR="00000000" w:rsidRPr="00000000">
          <w:rPr>
            <w:rFonts w:ascii="Arial" w:cs="Arial" w:eastAsia="Arial" w:hAnsi="Arial"/>
            <w:color w:val="0000ff"/>
            <w:sz w:val="20"/>
            <w:szCs w:val="20"/>
            <w:u w:val="single"/>
            <w:rtl w:val="0"/>
          </w:rPr>
          <w:t xml:space="preserve">matz@utexas.edu</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Materials</w:t>
      </w:r>
    </w:p>
    <w:p w:rsidR="00000000" w:rsidDel="00000000" w:rsidP="00000000" w:rsidRDefault="00000000" w:rsidRPr="00000000" w14:paraId="00000006">
      <w:pPr>
        <w:spacing w:after="0" w:line="240" w:lineRule="auto"/>
        <w:rPr>
          <w:rFonts w:ascii="Arial" w:cs="Arial" w:eastAsia="Arial" w:hAnsi="Arial"/>
          <w:b w:val="1"/>
          <w:sz w:val="24"/>
          <w:szCs w:val="24"/>
        </w:rPr>
      </w:pPr>
      <w:r w:rsidDel="00000000" w:rsidR="00000000" w:rsidRPr="00000000">
        <w:rPr>
          <w:rtl w:val="0"/>
        </w:rPr>
      </w:r>
    </w:p>
    <w:tbl>
      <w:tblPr>
        <w:tblStyle w:val="Table1"/>
        <w:tblW w:w="6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03"/>
        <w:gridCol w:w="2757"/>
        <w:tblGridChange w:id="0">
          <w:tblGrid>
            <w:gridCol w:w="4003"/>
            <w:gridCol w:w="2757"/>
          </w:tblGrid>
        </w:tblGridChange>
      </w:tblGrid>
      <w:tr>
        <w:trPr>
          <w:trHeight w:val="280" w:hRule="atLeast"/>
        </w:trPr>
        <w:tc>
          <w:tcPr>
            <w:vAlign w:val="center"/>
          </w:tcPr>
          <w:p w:rsidR="00000000" w:rsidDel="00000000" w:rsidP="00000000" w:rsidRDefault="00000000" w:rsidRPr="00000000" w14:paraId="00000007">
            <w:pPr>
              <w:spacing w:after="0" w:line="3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08">
            <w:pPr>
              <w:spacing w:after="0" w:line="3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Vendor/Cat #</w:t>
            </w:r>
            <w:r w:rsidDel="00000000" w:rsidR="00000000" w:rsidRPr="00000000">
              <w:rPr>
                <w:rtl w:val="0"/>
              </w:rPr>
            </w:r>
          </w:p>
        </w:tc>
      </w:tr>
      <w:tr>
        <w:trPr>
          <w:trHeight w:val="260" w:hRule="atLeast"/>
        </w:trPr>
        <w:tc>
          <w:tcPr>
            <w:vAlign w:val="center"/>
          </w:tcPr>
          <w:p w:rsidR="00000000" w:rsidDel="00000000" w:rsidP="00000000" w:rsidRDefault="00000000" w:rsidRPr="00000000" w14:paraId="00000009">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dNTPs</w:t>
            </w:r>
          </w:p>
        </w:tc>
        <w:tc>
          <w:tcPr>
            <w:vAlign w:val="center"/>
          </w:tcPr>
          <w:p w:rsidR="00000000" w:rsidDel="00000000" w:rsidP="00000000" w:rsidRDefault="00000000" w:rsidRPr="00000000" w14:paraId="0000000A">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NEB/N0447S</w:t>
            </w:r>
          </w:p>
        </w:tc>
      </w:tr>
      <w:tr>
        <w:trPr>
          <w:trHeight w:val="240" w:hRule="atLeast"/>
        </w:trPr>
        <w:tc>
          <w:tcPr>
            <w:vAlign w:val="center"/>
          </w:tcPr>
          <w:p w:rsidR="00000000" w:rsidDel="00000000" w:rsidP="00000000" w:rsidRDefault="00000000" w:rsidRPr="00000000" w14:paraId="0000000B">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0.1M DTT (aliquots)</w:t>
            </w:r>
          </w:p>
        </w:tc>
        <w:tc>
          <w:tcPr>
            <w:vAlign w:val="center"/>
          </w:tcPr>
          <w:p w:rsidR="00000000" w:rsidDel="00000000" w:rsidP="00000000" w:rsidRDefault="00000000" w:rsidRPr="00000000" w14:paraId="0000000C">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ThermoFisher/707265ML</w:t>
            </w:r>
          </w:p>
        </w:tc>
      </w:tr>
      <w:tr>
        <w:trPr>
          <w:trHeight w:val="240" w:hRule="atLeast"/>
        </w:trPr>
        <w:tc>
          <w:tcPr>
            <w:vAlign w:val="top"/>
          </w:tcPr>
          <w:p w:rsidR="00000000" w:rsidDel="00000000" w:rsidP="00000000" w:rsidRDefault="00000000" w:rsidRPr="00000000" w14:paraId="0000000D">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5X First Strand (FS) Buffer</w:t>
            </w:r>
          </w:p>
        </w:tc>
        <w:tc>
          <w:tcPr>
            <w:vAlign w:val="center"/>
          </w:tcPr>
          <w:p w:rsidR="00000000" w:rsidDel="00000000" w:rsidP="00000000" w:rsidRDefault="00000000" w:rsidRPr="00000000" w14:paraId="0000000E">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Takara(Clontech)/ 639537</w:t>
            </w:r>
          </w:p>
        </w:tc>
      </w:tr>
      <w:tr>
        <w:trPr>
          <w:trHeight w:val="240" w:hRule="atLeast"/>
        </w:trPr>
        <w:tc>
          <w:tcPr>
            <w:vAlign w:val="top"/>
          </w:tcPr>
          <w:p w:rsidR="00000000" w:rsidDel="00000000" w:rsidP="00000000" w:rsidRDefault="00000000" w:rsidRPr="00000000" w14:paraId="0000000F">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SMARTScribe™ Reverse Transcriptase</w:t>
            </w:r>
          </w:p>
        </w:tc>
        <w:tc>
          <w:tcPr>
            <w:vAlign w:val="center"/>
          </w:tcPr>
          <w:p w:rsidR="00000000" w:rsidDel="00000000" w:rsidP="00000000" w:rsidRDefault="00000000" w:rsidRPr="00000000" w14:paraId="00000010">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Takara(Clontech)/ 639537</w:t>
            </w:r>
          </w:p>
        </w:tc>
      </w:tr>
      <w:tr>
        <w:trPr>
          <w:trHeight w:val="260" w:hRule="atLeast"/>
        </w:trPr>
        <w:tc>
          <w:tcPr>
            <w:vAlign w:val="center"/>
          </w:tcPr>
          <w:p w:rsidR="00000000" w:rsidDel="00000000" w:rsidP="00000000" w:rsidRDefault="00000000" w:rsidRPr="00000000" w14:paraId="00000011">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Klentaq DNA polymerase</w:t>
            </w:r>
          </w:p>
        </w:tc>
        <w:tc>
          <w:tcPr>
            <w:vAlign w:val="center"/>
          </w:tcPr>
          <w:p w:rsidR="00000000" w:rsidDel="00000000" w:rsidP="00000000" w:rsidRDefault="00000000" w:rsidRPr="00000000" w14:paraId="00000012">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Klentaq/SKU: 100</w:t>
            </w:r>
          </w:p>
        </w:tc>
      </w:tr>
      <w:tr>
        <w:trPr>
          <w:trHeight w:val="260" w:hRule="atLeast"/>
        </w:trPr>
        <w:tc>
          <w:tcPr>
            <w:vAlign w:val="center"/>
          </w:tcPr>
          <w:p w:rsidR="00000000" w:rsidDel="00000000" w:rsidP="00000000" w:rsidRDefault="00000000" w:rsidRPr="00000000" w14:paraId="00000013">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3ILL-30TV primer *</w:t>
            </w:r>
          </w:p>
        </w:tc>
        <w:tc>
          <w:tcPr>
            <w:vAlign w:val="center"/>
          </w:tcPr>
          <w:p w:rsidR="00000000" w:rsidDel="00000000" w:rsidP="00000000" w:rsidRDefault="00000000" w:rsidRPr="00000000" w14:paraId="00000014">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IDTDNA</w:t>
            </w:r>
          </w:p>
        </w:tc>
      </w:tr>
      <w:tr>
        <w:trPr>
          <w:trHeight w:val="260" w:hRule="atLeast"/>
        </w:trPr>
        <w:tc>
          <w:tcPr>
            <w:vAlign w:val="center"/>
          </w:tcPr>
          <w:p w:rsidR="00000000" w:rsidDel="00000000" w:rsidP="00000000" w:rsidRDefault="00000000" w:rsidRPr="00000000" w14:paraId="00000015">
            <w:pPr>
              <w:spacing w:after="0" w:line="360" w:lineRule="auto"/>
              <w:jc w:val="center"/>
              <w:rPr>
                <w:rFonts w:ascii="Arial" w:cs="Arial" w:eastAsia="Arial" w:hAnsi="Arial"/>
                <w:sz w:val="20"/>
                <w:szCs w:val="20"/>
                <w:vertAlign w:val="superscript"/>
              </w:rPr>
            </w:pPr>
            <w:r w:rsidDel="00000000" w:rsidR="00000000" w:rsidRPr="00000000">
              <w:rPr>
                <w:rFonts w:ascii="Arial" w:cs="Arial" w:eastAsia="Arial" w:hAnsi="Arial"/>
                <w:sz w:val="20"/>
                <w:szCs w:val="20"/>
                <w:rtl w:val="0"/>
              </w:rPr>
              <w:t xml:space="preserve">3 switch primers *</w:t>
            </w:r>
            <w:r w:rsidDel="00000000" w:rsidR="00000000" w:rsidRPr="00000000">
              <w:rPr>
                <w:rFonts w:ascii="Arial" w:cs="Arial" w:eastAsia="Arial" w:hAnsi="Arial"/>
                <w:sz w:val="20"/>
                <w:szCs w:val="20"/>
                <w:vertAlign w:val="superscript"/>
                <w:rtl w:val="0"/>
              </w:rPr>
              <w:t xml:space="preserve">#</w:t>
            </w:r>
          </w:p>
        </w:tc>
        <w:tc>
          <w:tcPr>
            <w:vAlign w:val="center"/>
          </w:tcPr>
          <w:p w:rsidR="00000000" w:rsidDel="00000000" w:rsidP="00000000" w:rsidRDefault="00000000" w:rsidRPr="00000000" w14:paraId="00000016">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IDTDNA</w:t>
            </w:r>
          </w:p>
        </w:tc>
      </w:tr>
      <w:tr>
        <w:trPr>
          <w:trHeight w:val="260" w:hRule="atLeast"/>
        </w:trPr>
        <w:tc>
          <w:tcPr>
            <w:vAlign w:val="center"/>
          </w:tcPr>
          <w:p w:rsidR="00000000" w:rsidDel="00000000" w:rsidP="00000000" w:rsidRDefault="00000000" w:rsidRPr="00000000" w14:paraId="00000017">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Agencourt AMPure Beads XP</w:t>
            </w:r>
          </w:p>
        </w:tc>
        <w:tc>
          <w:tcPr>
            <w:vAlign w:val="center"/>
          </w:tcPr>
          <w:p w:rsidR="00000000" w:rsidDel="00000000" w:rsidP="00000000" w:rsidRDefault="00000000" w:rsidRPr="00000000" w14:paraId="00000018">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Beckman Coulter A63881</w:t>
            </w:r>
          </w:p>
        </w:tc>
      </w:tr>
      <w:tr>
        <w:trPr>
          <w:trHeight w:val="260" w:hRule="atLeast"/>
        </w:trPr>
        <w:tc>
          <w:tcPr>
            <w:vAlign w:val="center"/>
          </w:tcPr>
          <w:p w:rsidR="00000000" w:rsidDel="00000000" w:rsidP="00000000" w:rsidRDefault="00000000" w:rsidRPr="00000000" w14:paraId="00000019">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 ETOH</w:t>
            </w:r>
          </w:p>
        </w:tc>
        <w:tc>
          <w:tcPr>
            <w:vAlign w:val="center"/>
          </w:tcPr>
          <w:p w:rsidR="00000000" w:rsidDel="00000000" w:rsidP="00000000" w:rsidRDefault="00000000" w:rsidRPr="00000000" w14:paraId="0000001A">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Prepared Fresh from 100% EtOH </w:t>
            </w:r>
          </w:p>
        </w:tc>
      </w:tr>
      <w:tr>
        <w:trPr>
          <w:trHeight w:val="260" w:hRule="atLeast"/>
        </w:trPr>
        <w:tc>
          <w:tcPr>
            <w:vAlign w:val="center"/>
          </w:tcPr>
          <w:p w:rsidR="00000000" w:rsidDel="00000000" w:rsidP="00000000" w:rsidRDefault="00000000" w:rsidRPr="00000000" w14:paraId="0000001B">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Eppendorf twin-tec 96-well PCR plate</w:t>
            </w:r>
          </w:p>
        </w:tc>
        <w:tc>
          <w:tcPr>
            <w:vAlign w:val="center"/>
          </w:tcPr>
          <w:p w:rsidR="00000000" w:rsidDel="00000000" w:rsidP="00000000" w:rsidRDefault="00000000" w:rsidRPr="00000000" w14:paraId="0000001C">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Eppendorf</w:t>
            </w:r>
          </w:p>
          <w:p w:rsidR="00000000" w:rsidDel="00000000" w:rsidP="00000000" w:rsidRDefault="00000000" w:rsidRPr="00000000" w14:paraId="0000001D">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(VWR:95041-440):</w:t>
            </w:r>
          </w:p>
        </w:tc>
      </w:tr>
      <w:tr>
        <w:trPr>
          <w:trHeight w:val="260" w:hRule="atLeast"/>
        </w:trPr>
        <w:tc>
          <w:tcPr>
            <w:vAlign w:val="center"/>
          </w:tcPr>
          <w:p w:rsidR="00000000" w:rsidDel="00000000" w:rsidP="00000000" w:rsidRDefault="00000000" w:rsidRPr="00000000" w14:paraId="0000001E">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Adhesive PCR plate Foil Seal</w:t>
            </w:r>
          </w:p>
        </w:tc>
        <w:tc>
          <w:tcPr>
            <w:vAlign w:val="center"/>
          </w:tcPr>
          <w:p w:rsidR="00000000" w:rsidDel="00000000" w:rsidP="00000000" w:rsidRDefault="00000000" w:rsidRPr="00000000" w14:paraId="0000001F">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Fisher/UT Mkt:</w:t>
            </w:r>
          </w:p>
          <w:p w:rsidR="00000000" w:rsidDel="00000000" w:rsidP="00000000" w:rsidRDefault="00000000" w:rsidRPr="00000000" w14:paraId="00000020">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AB-0626</w:t>
            </w:r>
          </w:p>
        </w:tc>
      </w:tr>
      <w:tr>
        <w:trPr>
          <w:trHeight w:val="260" w:hRule="atLeast"/>
        </w:trPr>
        <w:tc>
          <w:tcPr>
            <w:vAlign w:val="center"/>
          </w:tcPr>
          <w:p w:rsidR="00000000" w:rsidDel="00000000" w:rsidP="00000000" w:rsidRDefault="00000000" w:rsidRPr="00000000" w14:paraId="00000021">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Magnet plate</w:t>
            </w:r>
          </w:p>
        </w:tc>
        <w:tc>
          <w:tcPr>
            <w:vAlign w:val="center"/>
          </w:tcPr>
          <w:p w:rsidR="00000000" w:rsidDel="00000000" w:rsidP="00000000" w:rsidRDefault="00000000" w:rsidRPr="00000000" w14:paraId="00000022">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Alpaqua A001219</w:t>
            </w:r>
          </w:p>
        </w:tc>
      </w:tr>
      <w:tr>
        <w:trPr>
          <w:trHeight w:val="260" w:hRule="atLeast"/>
        </w:trPr>
        <w:tc>
          <w:tcPr>
            <w:vAlign w:val="center"/>
          </w:tcPr>
          <w:p w:rsidR="00000000" w:rsidDel="00000000" w:rsidP="00000000" w:rsidRDefault="00000000" w:rsidRPr="00000000" w14:paraId="00000023">
            <w:pPr>
              <w:spacing w:after="0" w:line="360" w:lineRule="auto"/>
              <w:jc w:val="center"/>
              <w:rPr>
                <w:rFonts w:ascii="Arial" w:cs="Arial" w:eastAsia="Arial" w:hAnsi="Arial"/>
                <w:sz w:val="20"/>
                <w:szCs w:val="20"/>
                <w:vertAlign w:val="superscript"/>
              </w:rPr>
            </w:pPr>
            <w:r w:rsidDel="00000000" w:rsidR="00000000" w:rsidRPr="00000000">
              <w:rPr>
                <w:rFonts w:ascii="Arial" w:cs="Arial" w:eastAsia="Arial" w:hAnsi="Arial"/>
                <w:sz w:val="20"/>
                <w:szCs w:val="20"/>
                <w:rtl w:val="0"/>
              </w:rPr>
              <w:t xml:space="preserve">Barcode (index) primers* </w:t>
            </w:r>
            <w:r w:rsidDel="00000000" w:rsidR="00000000" w:rsidRPr="00000000">
              <w:rPr>
                <w:rFonts w:ascii="Arial" w:cs="Arial" w:eastAsia="Arial" w:hAnsi="Arial"/>
                <w:sz w:val="20"/>
                <w:szCs w:val="20"/>
                <w:vertAlign w:val="superscript"/>
                <w:rtl w:val="0"/>
              </w:rPr>
              <w:t xml:space="preserve">&amp;</w:t>
            </w:r>
          </w:p>
        </w:tc>
        <w:tc>
          <w:tcPr>
            <w:vAlign w:val="center"/>
          </w:tcPr>
          <w:p w:rsidR="00000000" w:rsidDel="00000000" w:rsidP="00000000" w:rsidRDefault="00000000" w:rsidRPr="00000000" w14:paraId="00000024">
            <w:pPr>
              <w:spacing w:after="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IDTDNA</w:t>
            </w:r>
          </w:p>
        </w:tc>
      </w:tr>
    </w:tbl>
    <w:p w:rsidR="00000000" w:rsidDel="00000000" w:rsidP="00000000" w:rsidRDefault="00000000" w:rsidRPr="00000000" w14:paraId="00000025">
      <w:pP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see</w:t>
      </w:r>
      <w:r w:rsidDel="00000000" w:rsidR="00000000" w:rsidRPr="00000000">
        <w:rPr>
          <w:rFonts w:ascii="Arial" w:cs="Arial" w:eastAsia="Arial" w:hAnsi="Arial"/>
          <w:b w:val="1"/>
          <w:sz w:val="20"/>
          <w:szCs w:val="20"/>
          <w:rtl w:val="0"/>
        </w:rPr>
        <w:t xml:space="preserve"> tagseq_oligo_order_200samples.xlsx</w:t>
      </w:r>
      <w:r w:rsidDel="00000000" w:rsidR="00000000" w:rsidRPr="00000000">
        <w:rPr>
          <w:rFonts w:ascii="Arial" w:cs="Arial" w:eastAsia="Arial" w:hAnsi="Arial"/>
          <w:sz w:val="20"/>
          <w:szCs w:val="20"/>
          <w:rtl w:val="0"/>
        </w:rPr>
        <w:t xml:space="preserve"> file; it lists oligos sufficient for a 200-sample experiment. If you have more samples per project, order more TruSeq_Un oligos with additional indices (substitute GCCAAT, CAGATC, GATCAG, or CTTGTA for the sequence written in red font). Each additional TruSeq_Un oligo adds capacity for 24 additional samples. </w:t>
        <w:tab/>
      </w:r>
    </w:p>
    <w:p w:rsidR="00000000" w:rsidDel="00000000" w:rsidP="00000000" w:rsidRDefault="00000000" w:rsidRPr="00000000" w14:paraId="00000027">
      <w:pPr>
        <w:spacing w:after="0" w:line="240" w:lineRule="auto"/>
        <w:ind w:left="0" w:firstLine="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8">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Prepare switch-oligo mix by mixing the three switch oligos. First, dilute each oligo to 10 µM in RNAse-free 10 mM Tris-HCl pH 8.0 (can use elution buffer from RNAqueous kit). Then, mix them in the proportion switchTG : switchGC : switchMW = 1 : 1 : 1.5.  Aliquot the mix by 100 µl, store in -80</w:t>
      </w:r>
      <w:r w:rsidDel="00000000" w:rsidR="00000000" w:rsidRPr="00000000">
        <w:rPr>
          <w:rFonts w:ascii="Arial" w:cs="Arial" w:eastAsia="Arial" w:hAnsi="Arial"/>
          <w:sz w:val="20"/>
          <w:szCs w:val="20"/>
          <w:vertAlign w:val="superscript"/>
          <w:rtl w:val="0"/>
        </w:rPr>
        <w:t xml:space="preserve">o</w:t>
      </w:r>
      <w:r w:rsidDel="00000000" w:rsidR="00000000" w:rsidRPr="00000000">
        <w:rPr>
          <w:rFonts w:ascii="Arial" w:cs="Arial" w:eastAsia="Arial" w:hAnsi="Arial"/>
          <w:sz w:val="20"/>
          <w:szCs w:val="20"/>
          <w:rtl w:val="0"/>
        </w:rPr>
        <w:t xml:space="preserve">C.</w:t>
      </w:r>
    </w:p>
    <w:p w:rsidR="00000000" w:rsidDel="00000000" w:rsidP="00000000" w:rsidRDefault="00000000" w:rsidRPr="00000000" w14:paraId="00000029">
      <w:pPr>
        <w:spacing w:after="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after="0" w:line="240" w:lineRule="auto"/>
        <w:ind w:left="0" w:firstLine="0"/>
        <w:rPr>
          <w:rFonts w:ascii="Arial" w:cs="Arial" w:eastAsia="Arial" w:hAnsi="Arial"/>
          <w:i w:val="1"/>
          <w:sz w:val="20"/>
          <w:szCs w:val="20"/>
        </w:rPr>
      </w:pPr>
      <w:r w:rsidDel="00000000" w:rsidR="00000000" w:rsidRPr="00000000">
        <w:rPr>
          <w:rFonts w:ascii="Arial" w:cs="Arial" w:eastAsia="Arial" w:hAnsi="Arial"/>
          <w:sz w:val="20"/>
          <w:szCs w:val="20"/>
          <w:vertAlign w:val="superscript"/>
          <w:rtl w:val="0"/>
        </w:rPr>
        <w:t xml:space="preserve">&amp;</w:t>
      </w:r>
      <w:r w:rsidDel="00000000" w:rsidR="00000000" w:rsidRPr="00000000">
        <w:rPr>
          <w:rFonts w:ascii="Arial" w:cs="Arial" w:eastAsia="Arial" w:hAnsi="Arial"/>
          <w:sz w:val="20"/>
          <w:szCs w:val="20"/>
          <w:rtl w:val="0"/>
        </w:rPr>
        <w:t xml:space="preserve"> Barcoding primers should be pre-mixed as “index plates” </w:t>
      </w:r>
      <w:r w:rsidDel="00000000" w:rsidR="00000000" w:rsidRPr="00000000">
        <w:rPr>
          <w:rFonts w:ascii="Arial" w:cs="Arial" w:eastAsia="Arial" w:hAnsi="Arial"/>
          <w:sz w:val="20"/>
          <w:szCs w:val="20"/>
          <w:rtl w:val="0"/>
        </w:rPr>
        <w:t xml:space="preserve">prior to the library prep. Dilute </w:t>
      </w:r>
      <w:r w:rsidDel="00000000" w:rsidR="00000000" w:rsidRPr="00000000">
        <w:rPr>
          <w:rFonts w:ascii="Arial" w:cs="Arial" w:eastAsia="Arial" w:hAnsi="Arial"/>
          <w:sz w:val="20"/>
          <w:szCs w:val="20"/>
          <w:rtl w:val="0"/>
        </w:rPr>
        <w:t xml:space="preserve">ILL-BC and Truseq_UN oligos to 2 µM in 10mM Tris-HCl pH 8.0 and mix them in equal volumes in a 96-well plate according to the layout shown in a separate sheet in </w:t>
      </w:r>
      <w:r w:rsidDel="00000000" w:rsidR="00000000" w:rsidRPr="00000000">
        <w:rPr>
          <w:rFonts w:ascii="Arial" w:cs="Arial" w:eastAsia="Arial" w:hAnsi="Arial"/>
          <w:b w:val="1"/>
          <w:sz w:val="20"/>
          <w:szCs w:val="20"/>
          <w:rtl w:val="0"/>
        </w:rPr>
        <w:t xml:space="preserve">tagseq_oligo_order_200samples.xlsx</w:t>
      </w:r>
      <w:r w:rsidDel="00000000" w:rsidR="00000000" w:rsidRPr="00000000">
        <w:rPr>
          <w:rFonts w:ascii="Arial" w:cs="Arial" w:eastAsia="Arial" w:hAnsi="Arial"/>
          <w:sz w:val="20"/>
          <w:szCs w:val="20"/>
          <w:rtl w:val="0"/>
        </w:rPr>
        <w:t xml:space="preserve">. Each sample takes 6 ul of barcode mix. Premade index plates can be stored for a few months at -20</w:t>
      </w:r>
      <w:r w:rsidDel="00000000" w:rsidR="00000000" w:rsidRPr="00000000">
        <w:rPr>
          <w:rFonts w:ascii="Arial" w:cs="Arial" w:eastAsia="Arial" w:hAnsi="Arial"/>
          <w:sz w:val="20"/>
          <w:szCs w:val="20"/>
          <w:vertAlign w:val="superscript"/>
          <w:rtl w:val="0"/>
        </w:rPr>
        <w:t xml:space="preserve">o</w:t>
      </w:r>
      <w:r w:rsidDel="00000000" w:rsidR="00000000" w:rsidRPr="00000000">
        <w:rPr>
          <w:rFonts w:ascii="Arial" w:cs="Arial" w:eastAsia="Arial" w:hAnsi="Arial"/>
          <w:sz w:val="20"/>
          <w:szCs w:val="20"/>
          <w:rtl w:val="0"/>
        </w:rPr>
        <w:t xml:space="preserve">C.</w:t>
      </w:r>
      <w:r w:rsidDel="00000000" w:rsidR="00000000" w:rsidRPr="00000000">
        <w:rPr>
          <w:rFonts w:ascii="Arial" w:cs="Arial" w:eastAsia="Arial" w:hAnsi="Arial"/>
          <w:i w:val="1"/>
          <w:sz w:val="20"/>
          <w:szCs w:val="20"/>
          <w:rtl w:val="0"/>
        </w:rPr>
        <w:tab/>
      </w:r>
    </w:p>
    <w:p w:rsidR="00000000" w:rsidDel="00000000" w:rsidP="00000000" w:rsidRDefault="00000000" w:rsidRPr="00000000" w14:paraId="0000002B">
      <w:pPr>
        <w:spacing w:after="120" w:before="40" w:lineRule="auto"/>
        <w:ind w:right="-72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120" w:before="40" w:lineRule="auto"/>
        <w:ind w:right="-720"/>
        <w:rPr>
          <w:rFonts w:ascii="Arial" w:cs="Arial" w:eastAsia="Arial" w:hAnsi="Arial"/>
          <w:sz w:val="20"/>
          <w:szCs w:val="20"/>
        </w:rPr>
      </w:pPr>
      <w:r w:rsidDel="00000000" w:rsidR="00000000" w:rsidRPr="00000000">
        <w:rPr>
          <w:rFonts w:ascii="Arial" w:cs="Arial" w:eastAsia="Arial" w:hAnsi="Arial"/>
          <w:sz w:val="20"/>
          <w:szCs w:val="20"/>
          <w:rtl w:val="0"/>
        </w:rPr>
        <w:t xml:space="preserve">The procedure works with as little as 10 ng total RNA per sample at the start (1 ng also works but results are substantially less consistent across replicates). The RNA does not have to be perfectly intact but should show reasonably high-MW smear on gel or Bioanalyzer. DNA contamination is OK although we recommend DNAse treatment when the amount of material is not limiting.   </w:t>
      </w:r>
    </w:p>
    <w:p w:rsidR="00000000" w:rsidDel="00000000" w:rsidP="00000000" w:rsidRDefault="00000000" w:rsidRPr="00000000" w14:paraId="0000002D">
      <w:pPr>
        <w:pBdr>
          <w:bottom w:color="000000" w:space="1" w:sz="6" w:val="single"/>
        </w:pBdr>
        <w:spacing w:after="120" w:before="40" w:lineRule="auto"/>
        <w:ind w:righ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pacing w:after="120" w:before="40"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after="120" w:before="40" w:lineRule="auto"/>
        <w:rPr>
          <w:rFonts w:ascii="Arial" w:cs="Arial" w:eastAsia="Arial" w:hAnsi="Arial"/>
        </w:rPr>
      </w:pPr>
      <w:r w:rsidDel="00000000" w:rsidR="00000000" w:rsidRPr="00000000">
        <w:rPr>
          <w:rFonts w:ascii="Arial" w:cs="Arial" w:eastAsia="Arial" w:hAnsi="Arial"/>
          <w:b w:val="1"/>
          <w:sz w:val="24"/>
          <w:szCs w:val="24"/>
          <w:rtl w:val="0"/>
        </w:rPr>
        <w:t xml:space="preserve">Extract total RNA</w:t>
      </w:r>
      <w:r w:rsidDel="00000000" w:rsidR="00000000" w:rsidRPr="00000000">
        <w:rPr>
          <w:rFonts w:ascii="Arial" w:cs="Arial" w:eastAsia="Arial" w:hAnsi="Arial"/>
          <w:rtl w:val="0"/>
        </w:rPr>
        <w:t xml:space="preserve"> with the kit/method of your choice. When using RNAqueous micro, elute by passing the same 12 µl through the column twice. DNAse treatment is not strictly necessary although we recommend DNAse treatment when the amount of material is not limiting.</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 w:right="0" w:hanging="36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RNA fragmentation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270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Pipet </w:t>
      </w:r>
      <w:r w:rsidDel="00000000" w:rsidR="00000000" w:rsidRPr="00000000">
        <w:rPr>
          <w:rFonts w:ascii="Arial" w:cs="Arial" w:eastAsia="Arial" w:hAnsi="Arial"/>
          <w:b w:val="1"/>
          <w:sz w:val="20"/>
          <w:szCs w:val="20"/>
          <w:rtl w:val="0"/>
        </w:rPr>
        <w:t xml:space="preserve">10 µl of total RNA</w:t>
      </w:r>
      <w:r w:rsidDel="00000000" w:rsidR="00000000" w:rsidRPr="00000000">
        <w:rPr>
          <w:rFonts w:ascii="Arial" w:cs="Arial" w:eastAsia="Arial" w:hAnsi="Arial"/>
          <w:sz w:val="20"/>
          <w:szCs w:val="20"/>
          <w:rtl w:val="0"/>
        </w:rPr>
        <w:t xml:space="preserve"> (containing at least 10 ng, and preferably 100 ng) into wells in a 96-well PCR plate.</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270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Prepare a master 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ix:</w:t>
      </w:r>
      <w:r w:rsidDel="00000000" w:rsidR="00000000" w:rsidRPr="00000000">
        <w:rPr>
          <w:rFonts w:ascii="Arial" w:cs="Arial" w:eastAsia="Arial" w:hAnsi="Arial"/>
          <w:sz w:val="20"/>
          <w:szCs w:val="20"/>
          <w:rtl w:val="0"/>
        </w:rPr>
        <w:t xml:space="preserve"> (all volumes are in µl)</w:t>
      </w:r>
    </w:p>
    <w:p w:rsidR="00000000" w:rsidDel="00000000" w:rsidP="00000000" w:rsidRDefault="00000000" w:rsidRPr="00000000" w14:paraId="00000036">
      <w:p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ab/>
        <w:tab/>
        <w:tab/>
        <w:tab/>
        <w:tab/>
        <w:tab/>
        <w:tab/>
        <w:t xml:space="preserve">Number of samples x 1.1 = </w:t>
        <w:br w:type="textWrapping"/>
      </w:r>
    </w:p>
    <w:tbl>
      <w:tblPr>
        <w:tblStyle w:val="Table2"/>
        <w:tblW w:w="757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772"/>
        <w:gridCol w:w="2926"/>
        <w:tblGridChange w:id="0">
          <w:tblGrid>
            <w:gridCol w:w="2880"/>
            <w:gridCol w:w="1772"/>
            <w:gridCol w:w="2926"/>
          </w:tblGrid>
        </w:tblGridChange>
      </w:tblGrid>
      <w:tr>
        <w:tc>
          <w:tcPr>
            <w:vAlign w:val="top"/>
          </w:tcPr>
          <w:p w:rsidR="00000000" w:rsidDel="00000000" w:rsidP="00000000" w:rsidRDefault="00000000" w:rsidRPr="00000000" w14:paraId="00000037">
            <w:pPr>
              <w:widowControl w:val="0"/>
              <w:spacing w:after="0" w:line="276"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38">
            <w:pPr>
              <w:widowControl w:val="0"/>
              <w:spacing w:after="0"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Volume</w:t>
            </w:r>
            <w:r w:rsidDel="00000000" w:rsidR="00000000" w:rsidRPr="00000000">
              <w:rPr>
                <w:rtl w:val="0"/>
              </w:rPr>
            </w:r>
          </w:p>
        </w:tc>
        <w:tc>
          <w:tcPr>
            <w:vAlign w:val="top"/>
          </w:tcPr>
          <w:p w:rsidR="00000000" w:rsidDel="00000000" w:rsidP="00000000" w:rsidRDefault="00000000" w:rsidRPr="00000000" w14:paraId="00000039">
            <w:pPr>
              <w:widowControl w:val="0"/>
              <w:spacing w:after="0" w:line="276" w:lineRule="auto"/>
              <w:ind w:left="720" w:hanging="36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Volume in master mix</w:t>
            </w:r>
            <w:r w:rsidDel="00000000" w:rsidR="00000000" w:rsidRPr="00000000">
              <w:rPr>
                <w:rtl w:val="0"/>
              </w:rPr>
            </w:r>
          </w:p>
        </w:tc>
      </w:tr>
      <w:tr>
        <w:tc>
          <w:tcPr>
            <w:vAlign w:val="top"/>
          </w:tcPr>
          <w:p w:rsidR="00000000" w:rsidDel="00000000" w:rsidP="00000000" w:rsidRDefault="00000000" w:rsidRPr="00000000" w14:paraId="0000003A">
            <w:pPr>
              <w:widowControl w:val="0"/>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dNTPs (10 mM ea)</w:t>
            </w:r>
          </w:p>
        </w:tc>
        <w:tc>
          <w:tcPr>
            <w:vAlign w:val="top"/>
          </w:tcPr>
          <w:p w:rsidR="00000000" w:rsidDel="00000000" w:rsidP="00000000" w:rsidRDefault="00000000" w:rsidRPr="00000000" w14:paraId="0000003B">
            <w:pPr>
              <w:widowControl w:val="0"/>
              <w:spacing w:after="0"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3C">
            <w:pPr>
              <w:widowControl w:val="0"/>
              <w:spacing w:after="0" w:line="276" w:lineRule="auto"/>
              <w:ind w:left="720" w:hanging="360"/>
              <w:jc w:val="center"/>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3D">
            <w:pPr>
              <w:widowControl w:val="0"/>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DTT (0.1 M)</w:t>
            </w:r>
          </w:p>
        </w:tc>
        <w:tc>
          <w:tcPr>
            <w:vAlign w:val="top"/>
          </w:tcPr>
          <w:p w:rsidR="00000000" w:rsidDel="00000000" w:rsidP="00000000" w:rsidRDefault="00000000" w:rsidRPr="00000000" w14:paraId="0000003E">
            <w:pPr>
              <w:widowControl w:val="0"/>
              <w:spacing w:after="0"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3F">
            <w:pPr>
              <w:widowControl w:val="0"/>
              <w:spacing w:after="0" w:line="276" w:lineRule="auto"/>
              <w:ind w:left="720" w:hanging="360"/>
              <w:jc w:val="center"/>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40">
            <w:pPr>
              <w:widowControl w:val="0"/>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5x First-Strand buffer</w:t>
            </w:r>
          </w:p>
        </w:tc>
        <w:tc>
          <w:tcPr>
            <w:vAlign w:val="top"/>
          </w:tcPr>
          <w:p w:rsidR="00000000" w:rsidDel="00000000" w:rsidP="00000000" w:rsidRDefault="00000000" w:rsidRPr="00000000" w14:paraId="00000041">
            <w:pPr>
              <w:widowControl w:val="0"/>
              <w:spacing w:after="0"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vAlign w:val="top"/>
          </w:tcPr>
          <w:p w:rsidR="00000000" w:rsidDel="00000000" w:rsidP="00000000" w:rsidRDefault="00000000" w:rsidRPr="00000000" w14:paraId="00000042">
            <w:pPr>
              <w:widowControl w:val="0"/>
              <w:spacing w:after="0" w:line="276" w:lineRule="auto"/>
              <w:ind w:left="720" w:hanging="360"/>
              <w:jc w:val="center"/>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43">
            <w:pPr>
              <w:widowControl w:val="0"/>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3ILL-30TV, 10 µM</w:t>
            </w:r>
          </w:p>
        </w:tc>
        <w:tc>
          <w:tcPr>
            <w:vAlign w:val="top"/>
          </w:tcPr>
          <w:p w:rsidR="00000000" w:rsidDel="00000000" w:rsidP="00000000" w:rsidRDefault="00000000" w:rsidRPr="00000000" w14:paraId="00000044">
            <w:pPr>
              <w:widowControl w:val="0"/>
              <w:spacing w:after="0" w:line="276" w:lineRule="auto"/>
              <w:ind w:left="720" w:hanging="36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vAlign w:val="top"/>
          </w:tcPr>
          <w:p w:rsidR="00000000" w:rsidDel="00000000" w:rsidP="00000000" w:rsidRDefault="00000000" w:rsidRPr="00000000" w14:paraId="00000045">
            <w:pPr>
              <w:widowControl w:val="0"/>
              <w:spacing w:after="0" w:line="276" w:lineRule="auto"/>
              <w:ind w:left="720" w:hanging="360"/>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6">
      <w:pPr>
        <w:spacing w:after="0" w:line="240" w:lineRule="auto"/>
        <w:ind w:left="720" w:hanging="360"/>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7">
      <w:pPr>
        <w:numPr>
          <w:ilvl w:val="0"/>
          <w:numId w:val="8"/>
        </w:numPr>
        <w:spacing w:after="120" w:lineRule="auto"/>
        <w:ind w:left="720"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Aliquot master mix into strip tubes to aid pipetting (105 µl per tube). Using a multi-channel pipet, add </w:t>
      </w:r>
      <w:r w:rsidDel="00000000" w:rsidR="00000000" w:rsidRPr="00000000">
        <w:rPr>
          <w:rFonts w:ascii="Arial" w:cs="Arial" w:eastAsia="Arial" w:hAnsi="Arial"/>
          <w:b w:val="1"/>
          <w:sz w:val="20"/>
          <w:szCs w:val="20"/>
          <w:rtl w:val="0"/>
        </w:rPr>
        <w:t xml:space="preserve">8µl of master mix</w:t>
      </w:r>
      <w:r w:rsidDel="00000000" w:rsidR="00000000" w:rsidRPr="00000000">
        <w:rPr>
          <w:rFonts w:ascii="Arial" w:cs="Arial" w:eastAsia="Arial" w:hAnsi="Arial"/>
          <w:sz w:val="20"/>
          <w:szCs w:val="20"/>
          <w:rtl w:val="0"/>
        </w:rPr>
        <w:t xml:space="preserve"> to each RNA sample and pipet to mix.</w:t>
      </w:r>
    </w:p>
    <w:p w:rsidR="00000000" w:rsidDel="00000000" w:rsidP="00000000" w:rsidRDefault="00000000" w:rsidRPr="00000000" w14:paraId="00000048">
      <w:pPr>
        <w:numPr>
          <w:ilvl w:val="0"/>
          <w:numId w:val="8"/>
        </w:numPr>
        <w:spacing w:after="120" w:lineRule="auto"/>
        <w:ind w:left="720"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Cover plate with foil seal, creating a secure seal around each well using a kimwipe and plate cover paddle/roller.</w:t>
      </w:r>
    </w:p>
    <w:p w:rsidR="00000000" w:rsidDel="00000000" w:rsidP="00000000" w:rsidRDefault="00000000" w:rsidRPr="00000000" w14:paraId="00000049">
      <w:pPr>
        <w:numPr>
          <w:ilvl w:val="0"/>
          <w:numId w:val="8"/>
        </w:numPr>
        <w:spacing w:after="120" w:lineRule="auto"/>
        <w:ind w:left="720"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Place samples in the preheated thermocycler and incubate at 70°C (with the heated lid on) for 10 minutes.</w:t>
      </w:r>
    </w:p>
    <w:p w:rsidR="00000000" w:rsidDel="00000000" w:rsidP="00000000" w:rsidRDefault="00000000" w:rsidRPr="00000000" w14:paraId="0000004A">
      <w:pPr>
        <w:numPr>
          <w:ilvl w:val="0"/>
          <w:numId w:val="8"/>
        </w:numPr>
        <w:spacing w:after="120" w:lineRule="auto"/>
        <w:ind w:left="720" w:right="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Move samples to ice and incubate for 2 minutes.</w:t>
      </w:r>
    </w:p>
    <w:p w:rsidR="00000000" w:rsidDel="00000000" w:rsidP="00000000" w:rsidRDefault="00000000" w:rsidRPr="00000000" w14:paraId="0000004B">
      <w:pPr>
        <w:spacing w:after="120" w:lineRule="auto"/>
        <w:ind w:left="0" w:righ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spacing w:after="120" w:lineRule="auto"/>
        <w:ind w:left="0" w:right="0" w:firstLine="0"/>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after="120" w:lineRule="auto"/>
        <w:ind w:left="0" w:right="0" w:hanging="180"/>
        <w:rPr>
          <w:rFonts w:ascii="Arial" w:cs="Arial" w:eastAsia="Arial" w:hAnsi="Arial"/>
          <w:sz w:val="20"/>
          <w:szCs w:val="20"/>
        </w:rPr>
      </w:pPr>
      <w:r w:rsidDel="00000000" w:rsidR="00000000" w:rsidRPr="00000000">
        <w:rPr>
          <w:rFonts w:ascii="Arial" w:cs="Arial" w:eastAsia="Arial" w:hAnsi="Arial"/>
          <w:b w:val="1"/>
          <w:sz w:val="24"/>
          <w:szCs w:val="24"/>
          <w:rtl w:val="0"/>
        </w:rPr>
        <w:t xml:space="preserve">2.  First-strand cDNA synthesis</w:t>
      </w:r>
      <w:r w:rsidDel="00000000" w:rsidR="00000000" w:rsidRPr="00000000">
        <w:rPr>
          <w:rtl w:val="0"/>
        </w:rPr>
      </w:r>
    </w:p>
    <w:p w:rsidR="00000000" w:rsidDel="00000000" w:rsidP="00000000" w:rsidRDefault="00000000" w:rsidRPr="00000000" w14:paraId="0000004E">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Preheat the thermocycler to 42°C .</w:t>
        <w:br w:type="textWrapping"/>
      </w:r>
    </w:p>
    <w:p w:rsidR="00000000" w:rsidDel="00000000" w:rsidP="00000000" w:rsidRDefault="00000000" w:rsidRPr="00000000" w14:paraId="0000004F">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Spin down the plate and carefully remove the foil seal. Return the plate to ice.</w:t>
        <w:br w:type="textWrapping"/>
      </w:r>
    </w:p>
    <w:p w:rsidR="00000000" w:rsidDel="00000000" w:rsidP="00000000" w:rsidRDefault="00000000" w:rsidRPr="00000000" w14:paraId="00000050">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Aliquot 1.1X µl (per # samples in each row) of switch-oligo mix (see Materials above), and the same volume of SmartScribe RT, into separate 8-strip tubes. </w:t>
        <w:br w:type="textWrapping"/>
      </w:r>
    </w:p>
    <w:p w:rsidR="00000000" w:rsidDel="00000000" w:rsidP="00000000" w:rsidRDefault="00000000" w:rsidRPr="00000000" w14:paraId="00000051">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To each sample, using a multi-channel pipet, add </w:t>
      </w:r>
      <w:r w:rsidDel="00000000" w:rsidR="00000000" w:rsidRPr="00000000">
        <w:rPr>
          <w:rFonts w:ascii="Arial" w:cs="Arial" w:eastAsia="Arial" w:hAnsi="Arial"/>
          <w:b w:val="1"/>
          <w:sz w:val="20"/>
          <w:szCs w:val="20"/>
          <w:rtl w:val="0"/>
        </w:rPr>
        <w:t xml:space="preserve">1µl switch-oligo mix and 1µl of SmartScribe RT</w:t>
      </w:r>
      <w:r w:rsidDel="00000000" w:rsidR="00000000" w:rsidRPr="00000000">
        <w:rPr>
          <w:rFonts w:ascii="Arial" w:cs="Arial" w:eastAsia="Arial" w:hAnsi="Arial"/>
          <w:sz w:val="20"/>
          <w:szCs w:val="20"/>
          <w:rtl w:val="0"/>
        </w:rPr>
        <w:t xml:space="preserve">. Set pipet to 15µl and mix. Cover with a foil seal.</w:t>
        <w:br w:type="textWrapping"/>
      </w:r>
    </w:p>
    <w:p w:rsidR="00000000" w:rsidDel="00000000" w:rsidP="00000000" w:rsidRDefault="00000000" w:rsidRPr="00000000" w14:paraId="00000052">
      <w:pPr>
        <w:numPr>
          <w:ilvl w:val="0"/>
          <w:numId w:val="1"/>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Place the samples in the preheated thermocycler and run at 42°C for 1hr, then 65°C for 15 min.</w:t>
      </w:r>
    </w:p>
    <w:p w:rsidR="00000000" w:rsidDel="00000000" w:rsidP="00000000" w:rsidRDefault="00000000" w:rsidRPr="00000000" w14:paraId="00000053">
      <w:pPr>
        <w:spacing w:after="0" w:lin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54">
      <w:pPr>
        <w:spacing w:after="0" w:line="240" w:lineRule="auto"/>
        <w:ind w:left="-450" w:firstLine="27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b w:val="1"/>
          <w:sz w:val="24"/>
          <w:szCs w:val="24"/>
          <w:rtl w:val="0"/>
        </w:rPr>
        <w:t xml:space="preserve">.   AMPure cleanup of cDNA</w:t>
      </w:r>
    </w:p>
    <w:p w:rsidR="00000000" w:rsidDel="00000000" w:rsidP="00000000" w:rsidRDefault="00000000" w:rsidRPr="00000000" w14:paraId="00000055">
      <w:pPr>
        <w:spacing w:after="0" w:line="240" w:lineRule="auto"/>
        <w:ind w:left="0" w:firstLine="0"/>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56">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Bring AMPure beads to room temperature for 30 minutes. </w:t>
      </w:r>
    </w:p>
    <w:p w:rsidR="00000000" w:rsidDel="00000000" w:rsidP="00000000" w:rsidRDefault="00000000" w:rsidRPr="00000000" w14:paraId="00000057">
      <w:pP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Centrifuge sample plate and remove the foil seal. Use multi-channel pipet and reagent reservoir to add </w:t>
      </w:r>
      <w:r w:rsidDel="00000000" w:rsidR="00000000" w:rsidRPr="00000000">
        <w:rPr>
          <w:rFonts w:ascii="Arial" w:cs="Arial" w:eastAsia="Arial" w:hAnsi="Arial"/>
          <w:b w:val="1"/>
          <w:sz w:val="20"/>
          <w:szCs w:val="20"/>
          <w:rtl w:val="0"/>
        </w:rPr>
        <w:t xml:space="preserve">30µl of H2O</w:t>
      </w:r>
      <w:r w:rsidDel="00000000" w:rsidR="00000000" w:rsidRPr="00000000">
        <w:rPr>
          <w:rFonts w:ascii="Arial" w:cs="Arial" w:eastAsia="Arial" w:hAnsi="Arial"/>
          <w:sz w:val="20"/>
          <w:szCs w:val="20"/>
          <w:rtl w:val="0"/>
        </w:rPr>
        <w:t xml:space="preserve"> to each sample to bring the volume to 50ul.</w:t>
        <w:br w:type="textWrapping"/>
      </w:r>
    </w:p>
    <w:p w:rsidR="00000000" w:rsidDel="00000000" w:rsidP="00000000" w:rsidRDefault="00000000" w:rsidRPr="00000000" w14:paraId="00000059">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Perform a 0.9x AMPure bead purification of the cDNA by adding </w:t>
      </w:r>
      <w:r w:rsidDel="00000000" w:rsidR="00000000" w:rsidRPr="00000000">
        <w:rPr>
          <w:rFonts w:ascii="Arial" w:cs="Arial" w:eastAsia="Arial" w:hAnsi="Arial"/>
          <w:b w:val="1"/>
          <w:sz w:val="20"/>
          <w:szCs w:val="20"/>
          <w:rtl w:val="0"/>
        </w:rPr>
        <w:t xml:space="preserve">45µl of AMPure beads</w:t>
      </w:r>
      <w:r w:rsidDel="00000000" w:rsidR="00000000" w:rsidRPr="00000000">
        <w:rPr>
          <w:rFonts w:ascii="Arial" w:cs="Arial" w:eastAsia="Arial" w:hAnsi="Arial"/>
          <w:sz w:val="20"/>
          <w:szCs w:val="20"/>
          <w:rtl w:val="0"/>
        </w:rPr>
        <w:t xml:space="preserve"> to each sample.</w:t>
        <w:br w:type="textWrapping"/>
      </w:r>
    </w:p>
    <w:p w:rsidR="00000000" w:rsidDel="00000000" w:rsidP="00000000" w:rsidRDefault="00000000" w:rsidRPr="00000000" w14:paraId="0000005A">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Mix by pipetting sample 10 times until the beads are uniformly mixed with the reaction.</w:t>
        <w:br w:type="textWrapping"/>
      </w:r>
    </w:p>
    <w:p w:rsidR="00000000" w:rsidDel="00000000" w:rsidP="00000000" w:rsidRDefault="00000000" w:rsidRPr="00000000" w14:paraId="0000005B">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Incubate at room temperature for 15 minutes.  Prepare 80% EtOH during this incubation step (200µl 80% EtOH needed/sample). </w:t>
      </w:r>
      <w:r w:rsidDel="00000000" w:rsidR="00000000" w:rsidRPr="00000000">
        <w:rPr>
          <w:rFonts w:ascii="Arial" w:cs="Arial" w:eastAsia="Arial" w:hAnsi="Arial"/>
          <w:sz w:val="20"/>
          <w:szCs w:val="20"/>
          <w:rtl w:val="0"/>
        </w:rPr>
        <w:t xml:space="preserve">Can use Liquidator or multi-channel pipet for remaining wash steps depending on samples number.</w:t>
      </w:r>
      <w:r w:rsidDel="00000000" w:rsidR="00000000" w:rsidRPr="00000000">
        <w:rPr>
          <w:rFonts w:ascii="Arial" w:cs="Arial" w:eastAsia="Arial" w:hAnsi="Arial"/>
          <w:b w:val="1"/>
          <w:sz w:val="20"/>
          <w:szCs w:val="20"/>
          <w:rtl w:val="0"/>
        </w:rPr>
        <w:br w:type="textWrapping"/>
      </w:r>
      <w:r w:rsidDel="00000000" w:rsidR="00000000" w:rsidRPr="00000000">
        <w:rPr>
          <w:rtl w:val="0"/>
        </w:rPr>
      </w:r>
    </w:p>
    <w:p w:rsidR="00000000" w:rsidDel="00000000" w:rsidP="00000000" w:rsidRDefault="00000000" w:rsidRPr="00000000" w14:paraId="0000005C">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Place plate on the magnet plate for 5 minutes to collect the beads. Carefully remove the seal. Then, remove the supernatant without disturbing the beads (approx. 90ul/sample). </w:t>
        <w:br w:type="textWrapping"/>
      </w:r>
    </w:p>
    <w:p w:rsidR="00000000" w:rsidDel="00000000" w:rsidP="00000000" w:rsidRDefault="00000000" w:rsidRPr="00000000" w14:paraId="0000005D">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Wash the beads 2X with 100µl 80% EtOH. Incubate for 30s. Discard the ethanol washes</w:t>
        <w:br w:type="textWrapping"/>
      </w:r>
    </w:p>
    <w:p w:rsidR="00000000" w:rsidDel="00000000" w:rsidP="00000000" w:rsidRDefault="00000000" w:rsidRPr="00000000" w14:paraId="0000005E">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Using a 20µl tips, remove any remaining EtOH from the bottom of the wells and air dry the samples for 3 minutes. Do Not Overdry!</w:t>
        <w:br w:type="textWrapping"/>
      </w:r>
    </w:p>
    <w:p w:rsidR="00000000" w:rsidDel="00000000" w:rsidP="00000000" w:rsidRDefault="00000000" w:rsidRPr="00000000" w14:paraId="0000005F">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Resuspend the samples in </w:t>
      </w:r>
      <w:r w:rsidDel="00000000" w:rsidR="00000000" w:rsidRPr="00000000">
        <w:rPr>
          <w:rFonts w:ascii="Arial" w:cs="Arial" w:eastAsia="Arial" w:hAnsi="Arial"/>
          <w:b w:val="1"/>
          <w:sz w:val="20"/>
          <w:szCs w:val="20"/>
          <w:rtl w:val="0"/>
        </w:rPr>
        <w:t xml:space="preserve">12µl of water</w:t>
      </w:r>
      <w:r w:rsidDel="00000000" w:rsidR="00000000" w:rsidRPr="00000000">
        <w:rPr>
          <w:rFonts w:ascii="Arial" w:cs="Arial" w:eastAsia="Arial" w:hAnsi="Arial"/>
          <w:sz w:val="20"/>
          <w:szCs w:val="20"/>
          <w:rtl w:val="0"/>
        </w:rPr>
        <w:t xml:space="preserve"> by uniformly mixing by pipetting up and down 10 times. Incubate 2 min at room temperature. (beads may not fully resuspend at this step)</w:t>
        <w:br w:type="textWrapping"/>
      </w:r>
    </w:p>
    <w:p w:rsidR="00000000" w:rsidDel="00000000" w:rsidP="00000000" w:rsidRDefault="00000000" w:rsidRPr="00000000" w14:paraId="00000060">
      <w:pPr>
        <w:numPr>
          <w:ilvl w:val="0"/>
          <w:numId w:val="2"/>
        </w:numPr>
        <w:spacing w:after="0" w:line="24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Place the plate on the magnet for approx. 5 min. to collect the beads.</w:t>
        <w:br w:type="textWrapping"/>
      </w:r>
    </w:p>
    <w:p w:rsidR="00000000" w:rsidDel="00000000" w:rsidP="00000000" w:rsidRDefault="00000000" w:rsidRPr="00000000" w14:paraId="00000061">
      <w:pPr>
        <w:numPr>
          <w:ilvl w:val="0"/>
          <w:numId w:val="2"/>
        </w:numPr>
        <w:spacing w:after="0" w:lin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Transfer 10µl </w:t>
      </w:r>
      <w:r w:rsidDel="00000000" w:rsidR="00000000" w:rsidRPr="00000000">
        <w:rPr>
          <w:rFonts w:ascii="Arial" w:cs="Arial" w:eastAsia="Arial" w:hAnsi="Arial"/>
          <w:sz w:val="20"/>
          <w:szCs w:val="20"/>
          <w:rtl w:val="0"/>
        </w:rPr>
        <w:t xml:space="preserve">of AMPure purified cDNA to a new 96-well plate.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90"/>
        <w:jc w:val="left"/>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9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cDNA amplification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w:t>
      </w:r>
      <w:r w:rsidDel="00000000" w:rsidR="00000000" w:rsidRPr="00000000">
        <w:rPr>
          <w:rFonts w:ascii="Arial" w:cs="Arial" w:eastAsia="Arial" w:hAnsi="Arial"/>
          <w:sz w:val="20"/>
          <w:szCs w:val="20"/>
          <w:rtl w:val="0"/>
        </w:rPr>
        <w:t xml:space="preserve">the master mix (all volumes are in µl):</w:t>
      </w:r>
      <w:r w:rsidDel="00000000" w:rsidR="00000000" w:rsidRPr="00000000">
        <w:rPr>
          <w:rtl w:val="0"/>
        </w:rPr>
      </w:r>
    </w:p>
    <w:p w:rsidR="00000000" w:rsidDel="00000000" w:rsidP="00000000" w:rsidRDefault="00000000" w:rsidRPr="00000000" w14:paraId="00000067">
      <w:pPr>
        <w:spacing w:after="0" w:line="240" w:lineRule="auto"/>
        <w:ind w:left="9720" w:hanging="4680"/>
        <w:rPr>
          <w:rFonts w:ascii="Arial" w:cs="Arial" w:eastAsia="Arial" w:hAnsi="Arial"/>
          <w:sz w:val="20"/>
          <w:szCs w:val="20"/>
        </w:rPr>
      </w:pPr>
      <w:r w:rsidDel="00000000" w:rsidR="00000000" w:rsidRPr="00000000">
        <w:rPr>
          <w:rFonts w:ascii="Arial" w:cs="Arial" w:eastAsia="Arial" w:hAnsi="Arial"/>
          <w:sz w:val="20"/>
          <w:szCs w:val="20"/>
          <w:rtl w:val="0"/>
        </w:rPr>
        <w:t xml:space="preserve">Number of samples x 1.1=</w:t>
      </w:r>
    </w:p>
    <w:p w:rsidR="00000000" w:rsidDel="00000000" w:rsidP="00000000" w:rsidRDefault="00000000" w:rsidRPr="00000000" w14:paraId="00000068">
      <w:pPr>
        <w:spacing w:after="0" w:line="240" w:lineRule="auto"/>
        <w:ind w:left="6480"/>
        <w:rPr>
          <w:rFonts w:ascii="Arial" w:cs="Arial" w:eastAsia="Arial" w:hAnsi="Arial"/>
          <w:sz w:val="20"/>
          <w:szCs w:val="20"/>
        </w:rPr>
      </w:pPr>
      <w:r w:rsidDel="00000000" w:rsidR="00000000" w:rsidRPr="00000000">
        <w:rPr>
          <w:rtl w:val="0"/>
        </w:rPr>
      </w:r>
    </w:p>
    <w:tbl>
      <w:tblPr>
        <w:tblStyle w:val="Table3"/>
        <w:tblW w:w="8781.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6"/>
        <w:gridCol w:w="1275"/>
        <w:gridCol w:w="3420"/>
        <w:tblGridChange w:id="0">
          <w:tblGrid>
            <w:gridCol w:w="4086"/>
            <w:gridCol w:w="1275"/>
            <w:gridCol w:w="3420"/>
          </w:tblGrid>
        </w:tblGridChange>
      </w:tblGrid>
      <w:tr>
        <w:tc>
          <w:tcPr>
            <w:vAlign w:val="top"/>
          </w:tcPr>
          <w:p w:rsidR="00000000" w:rsidDel="00000000" w:rsidP="00000000" w:rsidRDefault="00000000" w:rsidRPr="00000000" w14:paraId="0000006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6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 sample</w:t>
            </w:r>
            <w:r w:rsidDel="00000000" w:rsidR="00000000" w:rsidRPr="00000000">
              <w:rPr>
                <w:rtl w:val="0"/>
              </w:rPr>
            </w:r>
          </w:p>
        </w:tc>
        <w:tc>
          <w:tcPr>
            <w:vAlign w:val="top"/>
          </w:tcPr>
          <w:p w:rsidR="00000000" w:rsidDel="00000000" w:rsidP="00000000" w:rsidRDefault="00000000" w:rsidRPr="00000000" w14:paraId="0000006B">
            <w:pPr>
              <w:widowControl w:val="0"/>
              <w:spacing w:after="0" w:line="276" w:lineRule="auto"/>
              <w:ind w:right="1050"/>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Volume in Master Mix</w:t>
            </w:r>
            <w:r w:rsidDel="00000000" w:rsidR="00000000" w:rsidRPr="00000000">
              <w:rPr>
                <w:rtl w:val="0"/>
              </w:rPr>
            </w:r>
          </w:p>
        </w:tc>
      </w:tr>
      <w:tr>
        <w:tc>
          <w:tcPr>
            <w:vAlign w:val="top"/>
          </w:tcPr>
          <w:p w:rsidR="00000000" w:rsidDel="00000000" w:rsidP="00000000" w:rsidRDefault="00000000" w:rsidRPr="00000000" w14:paraId="0000006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H2O</w:t>
            </w:r>
          </w:p>
        </w:tc>
        <w:tc>
          <w:tcPr>
            <w:vAlign w:val="top"/>
          </w:tcPr>
          <w:p w:rsidR="00000000" w:rsidDel="00000000" w:rsidP="00000000" w:rsidRDefault="00000000" w:rsidRPr="00000000" w14:paraId="0000006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vAlign w:val="top"/>
          </w:tcPr>
          <w:p w:rsidR="00000000" w:rsidDel="00000000" w:rsidP="00000000" w:rsidRDefault="00000000" w:rsidRPr="00000000" w14:paraId="0000006E">
            <w:pPr>
              <w:widowControl w:val="0"/>
              <w:spacing w:after="0" w:line="276" w:lineRule="auto"/>
              <w:ind w:right="1050"/>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6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dNTPs (2.5uM each)</w:t>
            </w:r>
          </w:p>
        </w:tc>
        <w:tc>
          <w:tcPr>
            <w:vAlign w:val="top"/>
          </w:tcPr>
          <w:p w:rsidR="00000000" w:rsidDel="00000000" w:rsidP="00000000" w:rsidRDefault="00000000" w:rsidRPr="00000000" w14:paraId="0000007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71">
            <w:pPr>
              <w:widowControl w:val="0"/>
              <w:spacing w:after="0" w:line="276" w:lineRule="auto"/>
              <w:ind w:right="1050"/>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7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10x PCR buffer</w:t>
            </w:r>
          </w:p>
        </w:tc>
        <w:tc>
          <w:tcPr>
            <w:vAlign w:val="top"/>
          </w:tcPr>
          <w:p w:rsidR="00000000" w:rsidDel="00000000" w:rsidP="00000000" w:rsidRDefault="00000000" w:rsidRPr="00000000" w14:paraId="0000007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vAlign w:val="top"/>
          </w:tcPr>
          <w:p w:rsidR="00000000" w:rsidDel="00000000" w:rsidP="00000000" w:rsidRDefault="00000000" w:rsidRPr="00000000" w14:paraId="00000074">
            <w:pPr>
              <w:widowControl w:val="0"/>
              <w:spacing w:after="0" w:line="276" w:lineRule="auto"/>
              <w:ind w:right="1050"/>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7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10uM 5ILL oligo</w:t>
            </w:r>
          </w:p>
        </w:tc>
        <w:tc>
          <w:tcPr>
            <w:vAlign w:val="top"/>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vAlign w:val="top"/>
          </w:tcPr>
          <w:p w:rsidR="00000000" w:rsidDel="00000000" w:rsidP="00000000" w:rsidRDefault="00000000" w:rsidRPr="00000000" w14:paraId="00000077">
            <w:pPr>
              <w:widowControl w:val="0"/>
              <w:spacing w:after="0" w:line="276" w:lineRule="auto"/>
              <w:ind w:right="1050"/>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7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10uM 3ILL-30TV oligo</w:t>
            </w:r>
          </w:p>
        </w:tc>
        <w:tc>
          <w:tcPr>
            <w:vAlign w:val="top"/>
          </w:tcPr>
          <w:p w:rsidR="00000000" w:rsidDel="00000000" w:rsidP="00000000" w:rsidRDefault="00000000" w:rsidRPr="00000000" w14:paraId="000000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vAlign w:val="top"/>
          </w:tcPr>
          <w:p w:rsidR="00000000" w:rsidDel="00000000" w:rsidP="00000000" w:rsidRDefault="00000000" w:rsidRPr="00000000" w14:paraId="0000007A">
            <w:pPr>
              <w:widowControl w:val="0"/>
              <w:spacing w:after="0" w:line="276" w:lineRule="auto"/>
              <w:ind w:right="1050"/>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7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Klentaq DNA polymerase</w:t>
            </w:r>
          </w:p>
        </w:tc>
        <w:tc>
          <w:tcPr>
            <w:vAlign w:val="top"/>
          </w:tcPr>
          <w:p w:rsidR="00000000" w:rsidDel="00000000" w:rsidP="00000000" w:rsidRDefault="00000000" w:rsidRPr="00000000" w14:paraId="000000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0.5</w:t>
            </w:r>
          </w:p>
        </w:tc>
        <w:tc>
          <w:tcPr>
            <w:vAlign w:val="top"/>
          </w:tcPr>
          <w:p w:rsidR="00000000" w:rsidDel="00000000" w:rsidP="00000000" w:rsidRDefault="00000000" w:rsidRPr="00000000" w14:paraId="0000007D">
            <w:pPr>
              <w:widowControl w:val="0"/>
              <w:spacing w:after="0" w:line="276" w:lineRule="auto"/>
              <w:ind w:right="105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E">
      <w:pPr>
        <w:spacing w:after="0" w:line="240" w:lineRule="auto"/>
        <w:ind w:left="79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numPr>
          <w:ilvl w:val="0"/>
          <w:numId w:val="3"/>
        </w:numPr>
        <w:spacing w:after="12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Mix by gentle inversion or pipetting and briefly spin master mix.</w:t>
      </w:r>
    </w:p>
    <w:p w:rsidR="00000000" w:rsidDel="00000000" w:rsidP="00000000" w:rsidRDefault="00000000" w:rsidRPr="00000000" w14:paraId="00000080">
      <w:pPr>
        <w:numPr>
          <w:ilvl w:val="0"/>
          <w:numId w:val="3"/>
        </w:numPr>
        <w:spacing w:after="12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Aliquot master mix into 8-strip tubes (130 µl per tube). Using a multi-channel pipet, add </w:t>
      </w:r>
      <w:r w:rsidDel="00000000" w:rsidR="00000000" w:rsidRPr="00000000">
        <w:rPr>
          <w:rFonts w:ascii="Arial" w:cs="Arial" w:eastAsia="Arial" w:hAnsi="Arial"/>
          <w:b w:val="1"/>
          <w:sz w:val="20"/>
          <w:szCs w:val="20"/>
          <w:rtl w:val="0"/>
        </w:rPr>
        <w:t xml:space="preserve">10µl of master mix</w:t>
      </w:r>
      <w:r w:rsidDel="00000000" w:rsidR="00000000" w:rsidRPr="00000000">
        <w:rPr>
          <w:rFonts w:ascii="Arial" w:cs="Arial" w:eastAsia="Arial" w:hAnsi="Arial"/>
          <w:sz w:val="20"/>
          <w:szCs w:val="20"/>
          <w:rtl w:val="0"/>
        </w:rPr>
        <w:t xml:space="preserve"> to each well with cDNA. Pipet to mix. Cover with a foil seal.</w:t>
      </w:r>
    </w:p>
    <w:p w:rsidR="00000000" w:rsidDel="00000000" w:rsidP="00000000" w:rsidRDefault="00000000" w:rsidRPr="00000000" w14:paraId="00000081">
      <w:pPr>
        <w:numPr>
          <w:ilvl w:val="0"/>
          <w:numId w:val="3"/>
        </w:numPr>
        <w:spacing w:after="12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Run the PCR program: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94°C 5 min, (94°C 1 min, 63°C 2 min, 72°C 2 min) X 18 cycles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Arial" w:cs="Arial" w:eastAsia="Arial" w:hAnsi="Arial"/>
          <w:i w:val="1"/>
          <w:smallCaps w:val="0"/>
          <w:strike w:val="0"/>
          <w:color w:val="000000"/>
          <w:sz w:val="20"/>
          <w:szCs w:val="20"/>
          <w:u w:val="none"/>
          <w:shd w:fill="auto" w:val="clear"/>
          <w:vertAlign w:val="baseline"/>
        </w:rPr>
      </w:pP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(this reaction can be left overnight at room temperature in the thermocycler)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810" w:hanging="72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(optional) </w:t>
      </w:r>
      <w:r w:rsidDel="00000000" w:rsidR="00000000" w:rsidRPr="00000000">
        <w:rPr>
          <w:rFonts w:ascii="Arial" w:cs="Arial" w:eastAsia="Arial" w:hAnsi="Arial"/>
          <w:sz w:val="20"/>
          <w:szCs w:val="20"/>
          <w:rtl w:val="0"/>
        </w:rPr>
        <w:t xml:space="preserve">F</w:t>
      </w:r>
      <w:r w:rsidDel="00000000" w:rsidR="00000000" w:rsidRPr="00000000">
        <w:rPr>
          <w:rFonts w:ascii="Arial" w:cs="Arial" w:eastAsia="Arial" w:hAnsi="Arial"/>
          <w:sz w:val="20"/>
          <w:szCs w:val="20"/>
          <w:rtl w:val="0"/>
        </w:rPr>
        <w:t xml:space="preserve">or a random selection of 6-8 samples, 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2 µl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a 2% agarose gel to verify that the reaction worked. </w:t>
        <w:br w:type="textWrapping"/>
      </w:r>
    </w:p>
    <w:p w:rsidR="00000000" w:rsidDel="00000000" w:rsidP="00000000" w:rsidRDefault="00000000" w:rsidRPr="00000000" w14:paraId="000000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0" distR="0">
            <wp:extent cx="3210635" cy="1891452"/>
            <wp:effectExtent b="0" l="0" r="0" t="0"/>
            <wp:docPr descr="Micro_Ilumina.JPG" id="1" name="image1.jpg"/>
            <a:graphic>
              <a:graphicData uri="http://schemas.openxmlformats.org/drawingml/2006/picture">
                <pic:pic>
                  <pic:nvPicPr>
                    <pic:cNvPr descr="Micro_Ilumina.JPG" id="0" name="image1.jpg"/>
                    <pic:cNvPicPr preferRelativeResize="0"/>
                  </pic:nvPicPr>
                  <pic:blipFill>
                    <a:blip r:embed="rId7"/>
                    <a:srcRect b="0" l="0" r="0" t="0"/>
                    <a:stretch>
                      <a:fillRect/>
                    </a:stretch>
                  </pic:blipFill>
                  <pic:spPr>
                    <a:xfrm>
                      <a:off x="0" y="0"/>
                      <a:ext cx="3210635" cy="189145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s>
        <w:spacing w:after="0" w:before="0" w:line="276" w:lineRule="auto"/>
        <w:ind w:left="360" w:right="0" w:hanging="72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NOTES: </w:t>
        <w:br w:type="textWrapping"/>
        <w:t xml:space="preserve">- If you started with large amount (~1 µg) of total RNA you might see a carry-over degraded RNA smear on the gel, which can be confused with the PCR product. One way to make sure is to set up a couple of negative control reactions, lacking the 5ILL primer. If doubts remain, add one more PCR cycle to all reactions to confirm that the product actually accumulates.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90"/>
          <w:tab w:val="left" w:pos="1440"/>
        </w:tabs>
        <w:spacing w:after="0" w:before="0" w:line="276" w:lineRule="auto"/>
        <w:ind w:left="360" w:right="0"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Different samples might require slightly different number of cycles, this is OK since all the potential biases due to PCR amplification will be removed at the data analysis stage by discarding PCR duplicates. Do not worry about adding more PCR cycles – the fraction of duplicates does not change after the first 3-4 cycles, see Appendix III.</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sz w:val="20"/>
          <w:szCs w:val="20"/>
        </w:rPr>
      </w:pP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line="240" w:lineRule="auto"/>
        <w:ind w:left="0" w:firstLine="0"/>
        <w:rPr>
          <w:rFonts w:ascii="Arial" w:cs="Arial" w:eastAsia="Arial" w:hAnsi="Arial"/>
          <w:sz w:val="20"/>
          <w:szCs w:val="20"/>
        </w:rPr>
      </w:pPr>
      <w:r w:rsidDel="00000000" w:rsidR="00000000" w:rsidRPr="00000000">
        <w:rPr>
          <w:rFonts w:ascii="Arial" w:cs="Arial" w:eastAsia="Arial" w:hAnsi="Arial"/>
          <w:b w:val="1"/>
          <w:sz w:val="24"/>
          <w:szCs w:val="24"/>
          <w:rtl w:val="0"/>
        </w:rPr>
        <w:t xml:space="preserve">4.  AMPure cleanup of amplified cDNA</w:t>
        <w:br w:type="textWrapping"/>
      </w:r>
      <w:r w:rsidDel="00000000" w:rsidR="00000000" w:rsidRPr="00000000">
        <w:rPr>
          <w:rtl w:val="0"/>
        </w:rPr>
      </w:r>
    </w:p>
    <w:p w:rsidR="00000000" w:rsidDel="00000000" w:rsidP="00000000" w:rsidRDefault="00000000" w:rsidRPr="00000000" w14:paraId="0000008B">
      <w:pPr>
        <w:numPr>
          <w:ilvl w:val="1"/>
          <w:numId w:val="3"/>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Centrifuge plate and remove the foil seal. Use multi-channel pipet and reagent reservoir to add </w:t>
      </w:r>
      <w:r w:rsidDel="00000000" w:rsidR="00000000" w:rsidRPr="00000000">
        <w:rPr>
          <w:rFonts w:ascii="Arial" w:cs="Arial" w:eastAsia="Arial" w:hAnsi="Arial"/>
          <w:b w:val="1"/>
          <w:sz w:val="20"/>
          <w:szCs w:val="20"/>
          <w:rtl w:val="0"/>
        </w:rPr>
        <w:t xml:space="preserve">30µl of H2O</w:t>
      </w:r>
      <w:r w:rsidDel="00000000" w:rsidR="00000000" w:rsidRPr="00000000">
        <w:rPr>
          <w:rFonts w:ascii="Arial" w:cs="Arial" w:eastAsia="Arial" w:hAnsi="Arial"/>
          <w:sz w:val="20"/>
          <w:szCs w:val="20"/>
          <w:rtl w:val="0"/>
        </w:rPr>
        <w:t xml:space="preserve"> to each sample to bring the volume to 50ul.</w:t>
        <w:br w:type="textWrapping"/>
      </w:r>
    </w:p>
    <w:p w:rsidR="00000000" w:rsidDel="00000000" w:rsidP="00000000" w:rsidRDefault="00000000" w:rsidRPr="00000000" w14:paraId="0000008C">
      <w:pPr>
        <w:numPr>
          <w:ilvl w:val="1"/>
          <w:numId w:val="3"/>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Perform a 0.9x AMPure bead purification of the cDNA by adding </w:t>
      </w:r>
      <w:r w:rsidDel="00000000" w:rsidR="00000000" w:rsidRPr="00000000">
        <w:rPr>
          <w:rFonts w:ascii="Arial" w:cs="Arial" w:eastAsia="Arial" w:hAnsi="Arial"/>
          <w:b w:val="1"/>
          <w:sz w:val="20"/>
          <w:szCs w:val="20"/>
          <w:rtl w:val="0"/>
        </w:rPr>
        <w:t xml:space="preserve">45µl of AMPure beads</w:t>
      </w:r>
      <w:r w:rsidDel="00000000" w:rsidR="00000000" w:rsidRPr="00000000">
        <w:rPr>
          <w:rFonts w:ascii="Arial" w:cs="Arial" w:eastAsia="Arial" w:hAnsi="Arial"/>
          <w:sz w:val="20"/>
          <w:szCs w:val="20"/>
          <w:rtl w:val="0"/>
        </w:rPr>
        <w:t xml:space="preserve"> to each sample.</w:t>
        <w:br w:type="textWrapping"/>
      </w:r>
    </w:p>
    <w:p w:rsidR="00000000" w:rsidDel="00000000" w:rsidP="00000000" w:rsidRDefault="00000000" w:rsidRPr="00000000" w14:paraId="0000008D">
      <w:pPr>
        <w:numPr>
          <w:ilvl w:val="1"/>
          <w:numId w:val="3"/>
        </w:numPr>
        <w:spacing w:after="0" w:line="24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Mix by pipetting sample 10 times until the beads are uniformly mixed with the reaction.</w:t>
        <w:br w:type="textWrapping"/>
      </w:r>
    </w:p>
    <w:p w:rsidR="00000000" w:rsidDel="00000000" w:rsidP="00000000" w:rsidRDefault="00000000" w:rsidRPr="00000000" w14:paraId="0000008E">
      <w:pPr>
        <w:numPr>
          <w:ilvl w:val="1"/>
          <w:numId w:val="3"/>
        </w:numPr>
        <w:spacing w:after="0" w:line="24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Cover plate with a foil seal and incubate at room temperature for 15 minutes.  Prepare 80% EtOH during this incubation step (200µl 80% EtOH needed/sample). </w:t>
      </w:r>
      <w:r w:rsidDel="00000000" w:rsidR="00000000" w:rsidRPr="00000000">
        <w:rPr>
          <w:rFonts w:ascii="Arial" w:cs="Arial" w:eastAsia="Arial" w:hAnsi="Arial"/>
          <w:sz w:val="20"/>
          <w:szCs w:val="20"/>
          <w:rtl w:val="0"/>
        </w:rPr>
        <w:t xml:space="preserve">Can use Liquidator or multi-channel pipet for remaining wash steps depending on samples number.</w:t>
      </w:r>
      <w:r w:rsidDel="00000000" w:rsidR="00000000" w:rsidRPr="00000000">
        <w:rPr>
          <w:rFonts w:ascii="Arial" w:cs="Arial" w:eastAsia="Arial" w:hAnsi="Arial"/>
          <w:b w:val="1"/>
          <w:sz w:val="20"/>
          <w:szCs w:val="20"/>
          <w:rtl w:val="0"/>
        </w:rPr>
        <w:br w:type="textWrapping"/>
      </w:r>
      <w:r w:rsidDel="00000000" w:rsidR="00000000" w:rsidRPr="00000000">
        <w:rPr>
          <w:rtl w:val="0"/>
        </w:rPr>
      </w:r>
    </w:p>
    <w:p w:rsidR="00000000" w:rsidDel="00000000" w:rsidP="00000000" w:rsidRDefault="00000000" w:rsidRPr="00000000" w14:paraId="0000008F">
      <w:pPr>
        <w:numPr>
          <w:ilvl w:val="1"/>
          <w:numId w:val="3"/>
        </w:numPr>
        <w:spacing w:after="0" w:line="24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Place plate on the Alpaqua magnet for 5 minutes to collect the beads. Carefully remove the supernatant without disturbing the beads (approx. 90ul/sample). Wash the beads 2X with 100µl 80% EtOH. Incubate for 30s. Discard the ethanol washes.</w:t>
        <w:br w:type="textWrapping"/>
      </w:r>
    </w:p>
    <w:p w:rsidR="00000000" w:rsidDel="00000000" w:rsidP="00000000" w:rsidRDefault="00000000" w:rsidRPr="00000000" w14:paraId="00000090">
      <w:pPr>
        <w:numPr>
          <w:ilvl w:val="1"/>
          <w:numId w:val="3"/>
        </w:numPr>
        <w:spacing w:after="0" w:line="24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Using 20µl tips, remove any remaining EtOH from the bottom of the wells and air dry the samples for 5 minutes. Do Not Overdry!</w:t>
        <w:br w:type="textWrapping"/>
      </w:r>
    </w:p>
    <w:p w:rsidR="00000000" w:rsidDel="00000000" w:rsidP="00000000" w:rsidRDefault="00000000" w:rsidRPr="00000000" w14:paraId="00000091">
      <w:pPr>
        <w:numPr>
          <w:ilvl w:val="1"/>
          <w:numId w:val="3"/>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Resuspend the samples in </w:t>
      </w:r>
      <w:r w:rsidDel="00000000" w:rsidR="00000000" w:rsidRPr="00000000">
        <w:rPr>
          <w:rFonts w:ascii="Arial" w:cs="Arial" w:eastAsia="Arial" w:hAnsi="Arial"/>
          <w:b w:val="1"/>
          <w:sz w:val="20"/>
          <w:szCs w:val="20"/>
          <w:rtl w:val="0"/>
        </w:rPr>
        <w:t xml:space="preserve">22µl of water</w:t>
      </w:r>
      <w:r w:rsidDel="00000000" w:rsidR="00000000" w:rsidRPr="00000000">
        <w:rPr>
          <w:rFonts w:ascii="Arial" w:cs="Arial" w:eastAsia="Arial" w:hAnsi="Arial"/>
          <w:sz w:val="20"/>
          <w:szCs w:val="20"/>
          <w:rtl w:val="0"/>
        </w:rPr>
        <w:t xml:space="preserve"> by uniformly mixing by pipetting up and down 10 times.</w:t>
        <w:br w:type="textWrapping"/>
      </w:r>
    </w:p>
    <w:p w:rsidR="00000000" w:rsidDel="00000000" w:rsidP="00000000" w:rsidRDefault="00000000" w:rsidRPr="00000000" w14:paraId="00000092">
      <w:pPr>
        <w:numPr>
          <w:ilvl w:val="1"/>
          <w:numId w:val="3"/>
        </w:numPr>
        <w:spacing w:after="0" w:line="240" w:lineRule="auto"/>
        <w:ind w:left="10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Place the plate on the magnet for approximately 5 min. to collect the beads.</w:t>
        <w:br w:type="textWrapping"/>
      </w:r>
    </w:p>
    <w:p w:rsidR="00000000" w:rsidDel="00000000" w:rsidP="00000000" w:rsidRDefault="00000000" w:rsidRPr="00000000" w14:paraId="00000093">
      <w:pPr>
        <w:numPr>
          <w:ilvl w:val="1"/>
          <w:numId w:val="3"/>
        </w:numPr>
        <w:tabs>
          <w:tab w:val="left" w:pos="720"/>
          <w:tab w:val="left" w:pos="810"/>
        </w:tabs>
        <w:spacing w:after="0" w:line="240" w:lineRule="auto"/>
        <w:ind w:left="1080" w:hanging="360"/>
        <w:rPr>
          <w:rFonts w:ascii="Times New Roman" w:cs="Times New Roman" w:eastAsia="Times New Roman" w:hAnsi="Times New Roman"/>
          <w:sz w:val="20"/>
          <w:szCs w:val="20"/>
        </w:rPr>
      </w:pPr>
      <w:r w:rsidDel="00000000" w:rsidR="00000000" w:rsidRPr="00000000">
        <w:rPr>
          <w:rFonts w:ascii="Arial" w:cs="Arial" w:eastAsia="Arial" w:hAnsi="Arial"/>
          <w:sz w:val="20"/>
          <w:szCs w:val="20"/>
          <w:rtl w:val="0"/>
        </w:rPr>
        <w:t xml:space="preserve">Transfer </w:t>
      </w:r>
      <w:r w:rsidDel="00000000" w:rsidR="00000000" w:rsidRPr="00000000">
        <w:rPr>
          <w:rFonts w:ascii="Arial" w:cs="Arial" w:eastAsia="Arial" w:hAnsi="Arial"/>
          <w:b w:val="1"/>
          <w:sz w:val="20"/>
          <w:szCs w:val="20"/>
          <w:rtl w:val="0"/>
        </w:rPr>
        <w:t xml:space="preserve">20µl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of the amplified cDNA  into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rtl w:val="0"/>
        </w:rPr>
        <w:t xml:space="preserve"> new 96-well plate.. </w:t>
        <w:br w:type="textWrapping"/>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Quantify the purified products by Quant_IT Picogreen DS DNA Kit (Life Technologies P7589). See Appendix I for details.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expected yield is about 10 ng/ul</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20 µl of the purified PCR products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diluted to exactly 5 ng µl</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water. It’s extremely important to put the same amount of template into the barcoding PCR.</w:t>
      </w:r>
    </w:p>
    <w:p w:rsidR="00000000" w:rsidDel="00000000" w:rsidP="00000000" w:rsidRDefault="00000000" w:rsidRPr="00000000" w14:paraId="0000009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0" w:right="0" w:hanging="9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b w:val="1"/>
          <w:i w:val="0"/>
          <w:smallCaps w:val="0"/>
          <w:strike w:val="0"/>
          <w:color w:val="000000"/>
          <w:sz w:val="24"/>
          <w:szCs w:val="24"/>
          <w:shd w:fill="auto" w:val="clear"/>
          <w:vertAlign w:val="baseline"/>
          <w:rtl w:val="0"/>
        </w:rPr>
        <w:t xml:space="preserve">. Barcoding and size selection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1"/>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Add </w:t>
      </w:r>
      <w:r w:rsidDel="00000000" w:rsidR="00000000" w:rsidRPr="00000000">
        <w:rPr>
          <w:rFonts w:ascii="Arial" w:cs="Arial" w:eastAsia="Arial" w:hAnsi="Arial"/>
          <w:b w:val="1"/>
          <w:sz w:val="20"/>
          <w:szCs w:val="20"/>
          <w:u w:val="single"/>
          <w:rtl w:val="0"/>
        </w:rPr>
        <w:t xml:space="preserve">6 µl of mixed barcode primers</w:t>
      </w:r>
      <w:r w:rsidDel="00000000" w:rsidR="00000000" w:rsidRPr="00000000">
        <w:rPr>
          <w:rFonts w:ascii="Arial" w:cs="Arial" w:eastAsia="Arial" w:hAnsi="Arial"/>
          <w:sz w:val="20"/>
          <w:szCs w:val="20"/>
          <w:rtl w:val="0"/>
        </w:rPr>
        <w:t xml:space="preserve"> from the index plate (see Materials above) to each sample well. Have another lab member watch you add the barcodes and sign off once transferred.</w:t>
        <w:br w:type="textWrapping"/>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Prepare the following master mix:</w:t>
      </w:r>
    </w:p>
    <w:p w:rsidR="00000000" w:rsidDel="00000000" w:rsidP="00000000" w:rsidRDefault="00000000" w:rsidRPr="00000000" w14:paraId="0000009D">
      <w:pPr>
        <w:spacing w:after="0" w:line="240" w:lineRule="auto"/>
        <w:ind w:left="79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tab/>
        <w:tab/>
        <w:tab/>
        <w:tab/>
        <w:tab/>
        <w:tab/>
        <w:tab/>
        <w:t xml:space="preserve">Number of samples x 1.1=</w:t>
      </w:r>
    </w:p>
    <w:tbl>
      <w:tblPr>
        <w:tblStyle w:val="Table4"/>
        <w:tblW w:w="7578.0" w:type="dxa"/>
        <w:jc w:val="left"/>
        <w:tblInd w:w="9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772"/>
        <w:gridCol w:w="2926"/>
        <w:tblGridChange w:id="0">
          <w:tblGrid>
            <w:gridCol w:w="2880"/>
            <w:gridCol w:w="1772"/>
            <w:gridCol w:w="2926"/>
          </w:tblGrid>
        </w:tblGridChange>
      </w:tblGrid>
      <w:tr>
        <w:tc>
          <w:tcPr>
            <w:vAlign w:val="top"/>
          </w:tcPr>
          <w:p w:rsidR="00000000" w:rsidDel="00000000" w:rsidP="00000000" w:rsidRDefault="00000000" w:rsidRPr="00000000" w14:paraId="0000009F">
            <w:pPr>
              <w:widowControl w:val="0"/>
              <w:spacing w:after="0" w:line="240"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Reagent</w:t>
            </w:r>
            <w:r w:rsidDel="00000000" w:rsidR="00000000" w:rsidRPr="00000000">
              <w:rPr>
                <w:rtl w:val="0"/>
              </w:rPr>
            </w:r>
          </w:p>
        </w:tc>
        <w:tc>
          <w:tcPr>
            <w:vAlign w:val="top"/>
          </w:tcPr>
          <w:p w:rsidR="00000000" w:rsidDel="00000000" w:rsidP="00000000" w:rsidRDefault="00000000" w:rsidRPr="00000000" w14:paraId="000000A0">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 sample</w:t>
            </w:r>
            <w:r w:rsidDel="00000000" w:rsidR="00000000" w:rsidRPr="00000000">
              <w:rPr>
                <w:rtl w:val="0"/>
              </w:rPr>
            </w:r>
          </w:p>
        </w:tc>
        <w:tc>
          <w:tcPr>
            <w:vAlign w:val="top"/>
          </w:tcPr>
          <w:p w:rsidR="00000000" w:rsidDel="00000000" w:rsidP="00000000" w:rsidRDefault="00000000" w:rsidRPr="00000000" w14:paraId="000000A1">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Volume in master mix</w:t>
            </w:r>
            <w:r w:rsidDel="00000000" w:rsidR="00000000" w:rsidRPr="00000000">
              <w:rPr>
                <w:rtl w:val="0"/>
              </w:rPr>
            </w:r>
          </w:p>
        </w:tc>
      </w:tr>
      <w:tr>
        <w:tc>
          <w:tcPr>
            <w:vAlign w:val="top"/>
          </w:tcPr>
          <w:p w:rsidR="00000000" w:rsidDel="00000000" w:rsidP="00000000" w:rsidRDefault="00000000" w:rsidRPr="00000000" w14:paraId="000000A2">
            <w:pPr>
              <w:widowControl w:val="0"/>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H2O</w:t>
            </w:r>
          </w:p>
        </w:tc>
        <w:tc>
          <w:tcPr>
            <w:vAlign w:val="top"/>
          </w:tcPr>
          <w:p w:rsidR="00000000" w:rsidDel="00000000" w:rsidP="00000000" w:rsidRDefault="00000000" w:rsidRPr="00000000" w14:paraId="000000A3">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c>
          <w:tcPr>
            <w:vAlign w:val="top"/>
          </w:tcPr>
          <w:p w:rsidR="00000000" w:rsidDel="00000000" w:rsidP="00000000" w:rsidRDefault="00000000" w:rsidRPr="00000000" w14:paraId="000000A4">
            <w:pPr>
              <w:widowControl w:val="0"/>
              <w:spacing w:after="0" w:line="240" w:lineRule="auto"/>
              <w:jc w:val="center"/>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A5">
            <w:pPr>
              <w:widowControl w:val="0"/>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dNTPs (2.5mM)</w:t>
            </w:r>
          </w:p>
        </w:tc>
        <w:tc>
          <w:tcPr>
            <w:vAlign w:val="top"/>
          </w:tcPr>
          <w:p w:rsidR="00000000" w:rsidDel="00000000" w:rsidP="00000000" w:rsidRDefault="00000000" w:rsidRPr="00000000" w14:paraId="000000A6">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A7">
            <w:pPr>
              <w:widowControl w:val="0"/>
              <w:spacing w:after="0" w:line="240" w:lineRule="auto"/>
              <w:jc w:val="center"/>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A8">
            <w:pPr>
              <w:widowControl w:val="0"/>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10x PCR buffer</w:t>
            </w:r>
          </w:p>
        </w:tc>
        <w:tc>
          <w:tcPr>
            <w:vAlign w:val="top"/>
          </w:tcPr>
          <w:p w:rsidR="00000000" w:rsidDel="00000000" w:rsidP="00000000" w:rsidRDefault="00000000" w:rsidRPr="00000000" w14:paraId="000000A9">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vAlign w:val="top"/>
          </w:tcPr>
          <w:p w:rsidR="00000000" w:rsidDel="00000000" w:rsidP="00000000" w:rsidRDefault="00000000" w:rsidRPr="00000000" w14:paraId="000000AA">
            <w:pPr>
              <w:widowControl w:val="0"/>
              <w:spacing w:after="0" w:line="240" w:lineRule="auto"/>
              <w:jc w:val="center"/>
              <w:rPr>
                <w:rFonts w:ascii="Arial" w:cs="Arial" w:eastAsia="Arial" w:hAnsi="Arial"/>
                <w:sz w:val="20"/>
                <w:szCs w:val="20"/>
              </w:rPr>
            </w:pPr>
            <w:r w:rsidDel="00000000" w:rsidR="00000000" w:rsidRPr="00000000">
              <w:rPr>
                <w:rtl w:val="0"/>
              </w:rPr>
            </w:r>
          </w:p>
        </w:tc>
      </w:tr>
      <w:tr>
        <w:tc>
          <w:tcPr>
            <w:vAlign w:val="top"/>
          </w:tcPr>
          <w:p w:rsidR="00000000" w:rsidDel="00000000" w:rsidP="00000000" w:rsidRDefault="00000000" w:rsidRPr="00000000" w14:paraId="000000AB">
            <w:pPr>
              <w:widowControl w:val="0"/>
              <w:spacing w:after="0" w:line="24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Klentaq DNA polymerase</w:t>
            </w:r>
          </w:p>
        </w:tc>
        <w:tc>
          <w:tcPr>
            <w:vAlign w:val="top"/>
          </w:tcPr>
          <w:p w:rsidR="00000000" w:rsidDel="00000000" w:rsidP="00000000" w:rsidRDefault="00000000" w:rsidRPr="00000000" w14:paraId="000000AC">
            <w:pPr>
              <w:widowControl w:val="0"/>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0.6</w:t>
            </w:r>
          </w:p>
        </w:tc>
        <w:tc>
          <w:tcPr>
            <w:vAlign w:val="top"/>
          </w:tcPr>
          <w:p w:rsidR="00000000" w:rsidDel="00000000" w:rsidP="00000000" w:rsidRDefault="00000000" w:rsidRPr="00000000" w14:paraId="000000AD">
            <w:pPr>
              <w:widowControl w:val="0"/>
              <w:spacing w:after="0" w:line="240" w:lineRule="auto"/>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AE">
      <w:pPr>
        <w:spacing w:after="0" w:line="240" w:lineRule="auto"/>
        <w:ind w:left="79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F">
      <w:pPr>
        <w:numPr>
          <w:ilvl w:val="0"/>
          <w:numId w:val="4"/>
        </w:numPr>
        <w:spacing w:after="0" w:line="240" w:lineRule="auto"/>
        <w:ind w:left="1080" w:hanging="360"/>
        <w:rPr>
          <w:sz w:val="20"/>
          <w:szCs w:val="20"/>
        </w:rPr>
      </w:pPr>
      <w:r w:rsidDel="00000000" w:rsidR="00000000" w:rsidRPr="00000000">
        <w:rPr>
          <w:rFonts w:ascii="Arial" w:cs="Arial" w:eastAsia="Arial" w:hAnsi="Arial"/>
          <w:sz w:val="20"/>
          <w:szCs w:val="20"/>
          <w:rtl w:val="0"/>
        </w:rPr>
        <w:t xml:space="preserve">Mix by gentle inversion or pipetting and briefly spin master mix. </w:t>
        <w:br w:type="textWrapping"/>
      </w:r>
    </w:p>
    <w:p w:rsidR="00000000" w:rsidDel="00000000" w:rsidP="00000000" w:rsidRDefault="00000000" w:rsidRPr="00000000" w14:paraId="000000B0">
      <w:pPr>
        <w:numPr>
          <w:ilvl w:val="0"/>
          <w:numId w:val="4"/>
        </w:numPr>
        <w:spacing w:after="0" w:line="240" w:lineRule="auto"/>
        <w:ind w:left="1080" w:hanging="360"/>
        <w:rPr>
          <w:sz w:val="20"/>
          <w:szCs w:val="20"/>
        </w:rPr>
      </w:pPr>
      <w:r w:rsidDel="00000000" w:rsidR="00000000" w:rsidRPr="00000000">
        <w:rPr>
          <w:rFonts w:ascii="Arial" w:cs="Arial" w:eastAsia="Arial" w:hAnsi="Arial"/>
          <w:sz w:val="20"/>
          <w:szCs w:val="20"/>
          <w:rtl w:val="0"/>
        </w:rPr>
        <w:t xml:space="preserve">Add </w:t>
      </w:r>
      <w:r w:rsidDel="00000000" w:rsidR="00000000" w:rsidRPr="00000000">
        <w:rPr>
          <w:rFonts w:ascii="Arial" w:cs="Arial" w:eastAsia="Arial" w:hAnsi="Arial"/>
          <w:b w:val="1"/>
          <w:sz w:val="20"/>
          <w:szCs w:val="20"/>
          <w:rtl w:val="0"/>
        </w:rPr>
        <w:t xml:space="preserve">14µl of master mix</w:t>
      </w:r>
      <w:r w:rsidDel="00000000" w:rsidR="00000000" w:rsidRPr="00000000">
        <w:rPr>
          <w:rFonts w:ascii="Arial" w:cs="Arial" w:eastAsia="Arial" w:hAnsi="Arial"/>
          <w:sz w:val="20"/>
          <w:szCs w:val="20"/>
          <w:rtl w:val="0"/>
        </w:rPr>
        <w:t xml:space="preserve"> to each sample well. Pipet to mix. </w:t>
        <w:br w:type="textWrapping"/>
      </w:r>
    </w:p>
    <w:p w:rsidR="00000000" w:rsidDel="00000000" w:rsidP="00000000" w:rsidRDefault="00000000" w:rsidRPr="00000000" w14:paraId="000000B1">
      <w:pPr>
        <w:numPr>
          <w:ilvl w:val="0"/>
          <w:numId w:val="4"/>
        </w:numPr>
        <w:spacing w:after="0" w:line="240" w:lineRule="auto"/>
        <w:ind w:left="1080" w:hanging="360"/>
        <w:rPr>
          <w:sz w:val="20"/>
          <w:szCs w:val="20"/>
        </w:rPr>
      </w:pPr>
      <w:r w:rsidDel="00000000" w:rsidR="00000000" w:rsidRPr="00000000">
        <w:rPr>
          <w:rFonts w:ascii="Arial" w:cs="Arial" w:eastAsia="Arial" w:hAnsi="Arial"/>
          <w:sz w:val="20"/>
          <w:szCs w:val="20"/>
          <w:rtl w:val="0"/>
        </w:rPr>
        <w:t xml:space="preserve">Cover the plate with a foil seal and quick spin. </w:t>
        <w:br w:type="textWrapping"/>
      </w:r>
    </w:p>
    <w:p w:rsidR="00000000" w:rsidDel="00000000" w:rsidP="00000000" w:rsidRDefault="00000000" w:rsidRPr="00000000" w14:paraId="000000B2">
      <w:pPr>
        <w:numPr>
          <w:ilvl w:val="0"/>
          <w:numId w:val="4"/>
        </w:numPr>
        <w:spacing w:after="0" w:line="240" w:lineRule="auto"/>
        <w:ind w:left="1080" w:hanging="360"/>
        <w:rPr>
          <w:sz w:val="20"/>
          <w:szCs w:val="20"/>
        </w:rPr>
      </w:pPr>
      <w:r w:rsidDel="00000000" w:rsidR="00000000" w:rsidRPr="00000000">
        <w:rPr>
          <w:rFonts w:ascii="Arial" w:cs="Arial" w:eastAsia="Arial" w:hAnsi="Arial"/>
          <w:sz w:val="20"/>
          <w:szCs w:val="20"/>
          <w:rtl w:val="0"/>
        </w:rPr>
        <w:t xml:space="preserve">Place the plate in the thermocycler and run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profile: </w:t>
        <w:br w:type="textWrapping"/>
        <w:t xml:space="preserve">95°C 5 min, (95°C </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 sec, </w:t>
      </w: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3°C </w:t>
      </w:r>
      <w:r w:rsidDel="00000000" w:rsidR="00000000" w:rsidRPr="00000000">
        <w:rPr>
          <w:rFonts w:ascii="Arial" w:cs="Arial" w:eastAsia="Arial" w:hAnsi="Arial"/>
          <w:sz w:val="20"/>
          <w:szCs w:val="20"/>
          <w:rtl w:val="0"/>
        </w:rPr>
        <w:t xml:space="preserve">2 min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72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 </w:t>
      </w:r>
      <w:r w:rsidDel="00000000" w:rsidR="00000000" w:rsidRPr="00000000">
        <w:rPr>
          <w:rFonts w:ascii="Arial" w:cs="Arial" w:eastAsia="Arial" w:hAnsi="Arial"/>
          <w:sz w:val="20"/>
          <w:szCs w:val="20"/>
          <w:rtl w:val="0"/>
        </w:rPr>
        <w:t xml:space="preserve">2 min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X 4 cycles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5 µl of product form 6-8 randomly chosen samples on 2% agarose gel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confirm that amplification across all samples was successf</w:t>
      </w:r>
      <w:r w:rsidDel="00000000" w:rsidR="00000000" w:rsidRPr="00000000">
        <w:rPr>
          <w:rFonts w:ascii="Arial" w:cs="Arial" w:eastAsia="Arial" w:hAnsi="Arial"/>
          <w:b w:val="1"/>
          <w:sz w:val="20"/>
          <w:szCs w:val="20"/>
          <w:rtl w:val="0"/>
        </w:rPr>
        <w:t xml:space="preserve">µl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and uniform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it should be if quantification and dilutions at the previous stage were precise).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Pool </w:t>
      </w: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µl from each sample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Concentrate the pool into 60 µl using AMPure beads, as described above. </w:t>
      </w:r>
      <w:r w:rsidDel="00000000" w:rsidR="00000000" w:rsidRPr="00000000">
        <w:rPr>
          <w:rFonts w:ascii="Arial" w:cs="Arial" w:eastAsia="Arial" w:hAnsi="Arial"/>
          <w:sz w:val="20"/>
          <w:szCs w:val="20"/>
          <w:rtl w:val="0"/>
        </w:rPr>
        <w:br w:type="textWrapping"/>
      </w:r>
    </w:p>
    <w:p w:rsidR="00000000" w:rsidDel="00000000" w:rsidP="00000000" w:rsidRDefault="00000000" w:rsidRPr="00000000" w14:paraId="000000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 gel for size selection. This preparative gel should be 2% agarose in 1X TBE buffer, with SYBR Green I nucleic acid gel staining dye (Invitrogen # S7563) added according to the manufacturers’ instructions (1:10,000 dilution). Be sure to use very wide and large volume combs to allow loading of the 30 µl mix +5 µl loading dye into a single well.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360980" cy="1665504"/>
            <wp:effectExtent b="0" l="0" r="0" t="0"/>
            <wp:docPr descr="VizeRNAseq.JPG" id="2" name="image3.jpg"/>
            <a:graphic>
              <a:graphicData uri="http://schemas.openxmlformats.org/drawingml/2006/picture">
                <pic:pic>
                  <pic:nvPicPr>
                    <pic:cNvPr descr="VizeRNAseq.JPG" id="0" name="image3.jpg"/>
                    <pic:cNvPicPr preferRelativeResize="0"/>
                  </pic:nvPicPr>
                  <pic:blipFill>
                    <a:blip r:embed="rId8"/>
                    <a:srcRect b="0" l="0" r="0" t="0"/>
                    <a:stretch>
                      <a:fillRect/>
                    </a:stretch>
                  </pic:blipFill>
                  <pic:spPr>
                    <a:xfrm>
                      <a:off x="0" y="0"/>
                      <a:ext cx="1360980" cy="166550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Load samples and run the gel slowly, at 5 volts cm</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(i.e., at 100V if the distance between electrodes is 20cm), for 70 -90 minutes until marker bands in the 100 - 500bp size range are well separated. Use blue-light gel illuminator to safely cut out the required size range (400-500bp). Cut only the middle of the lane, leave the edges (see picture above). Slice each cut-out piece into 4-5 fragments and put them into a new 0.5 ml tube.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QIAquick Gel Extraction Kit (QIAGEN 28704) to extract DNA.</w:t>
        <w:br w:type="textWrapping"/>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w:t>
      </w:r>
      <w:r w:rsidDel="00000000" w:rsidR="00000000" w:rsidRPr="00000000">
        <w:rPr>
          <w:rFonts w:ascii="Arial" w:cs="Arial" w:eastAsia="Arial" w:hAnsi="Arial"/>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ze selection can be most conveniently done on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BluePippin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with higher yields. Set the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size selection window to 350-550 bases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HiSeq notes:</w:t>
      </w:r>
    </w:p>
    <w:p w:rsidR="00000000" w:rsidDel="00000000" w:rsidP="00000000" w:rsidRDefault="00000000" w:rsidRPr="00000000" w14:paraId="000000C3">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4">
      <w:pPr>
        <w:numPr>
          <w:ilvl w:val="0"/>
          <w:numId w:val="6"/>
        </w:numPr>
        <w:spacing w:after="0" w:lin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Put two-fold higher amount of TagSeq libraries on Illumina runs then suggested by P5-P7 quantitative PCR. </w:t>
        <w:br w:type="textWrapping"/>
      </w:r>
    </w:p>
    <w:p w:rsidR="00000000" w:rsidDel="00000000" w:rsidP="00000000" w:rsidRDefault="00000000" w:rsidRPr="00000000" w14:paraId="000000C5">
      <w:pPr>
        <w:numPr>
          <w:ilvl w:val="0"/>
          <w:numId w:val="6"/>
        </w:numPr>
        <w:spacing w:after="0" w:lin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Add 15% of phiX to the lane.</w:t>
        <w:br w:type="textWrapping"/>
      </w:r>
    </w:p>
    <w:p w:rsidR="00000000" w:rsidDel="00000000" w:rsidP="00000000" w:rsidRDefault="00000000" w:rsidRPr="00000000" w14:paraId="000000C6">
      <w:pPr>
        <w:numPr>
          <w:ilvl w:val="0"/>
          <w:numId w:val="6"/>
        </w:numPr>
        <w:spacing w:after="0" w:lin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optimal sequencing depth is 2-3 million raw reads per sample. </w:t>
        <w:br w:type="textWrapping"/>
      </w:r>
    </w:p>
    <w:p w:rsidR="00000000" w:rsidDel="00000000" w:rsidP="00000000" w:rsidRDefault="00000000" w:rsidRPr="00000000" w14:paraId="000000C7">
      <w:pPr>
        <w:numPr>
          <w:ilvl w:val="0"/>
          <w:numId w:val="6"/>
        </w:numPr>
        <w:spacing w:after="0" w:lin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50xSE reads are optimal; there is no advantage in doing longer reads (unless TagSeq is used for genotyping) or PE reads.</w:t>
      </w:r>
    </w:p>
    <w:p w:rsidR="00000000" w:rsidDel="00000000" w:rsidP="00000000" w:rsidRDefault="00000000" w:rsidRPr="00000000" w14:paraId="000000C8">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A">
      <w:pPr>
        <w:spacing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B">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Appendix I: PicoGreen assay </w:t>
      </w:r>
      <w:r w:rsidDel="00000000" w:rsidR="00000000" w:rsidRPr="00000000">
        <w:rPr>
          <w:b w:val="1"/>
          <w:sz w:val="24"/>
          <w:szCs w:val="24"/>
          <w:rtl w:val="0"/>
        </w:rPr>
        <w:t xml:space="preserve">Protocol</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Place 100</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1X TE into all first column</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wells except B1.</w:t>
        <w:br w:type="textWrapping"/>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150</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DNA standard (@ 2ug/ml, which is the same as 2ng/ul) into B1.</w:t>
        <w:br w:type="textWrapping"/>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Serially dilute standards by taking 50</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B1, mixing into C1, taking 50</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C1, mixing into D1, and so on until taking 50</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H1 and throwing it out. </w:t>
        <w:br w:type="textWrapping"/>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all sample wells, add 98</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1X TE.</w:t>
        <w:br w:type="textWrapping"/>
      </w:r>
    </w:p>
    <w:p w:rsidR="00000000" w:rsidDel="00000000" w:rsidP="00000000" w:rsidRDefault="00000000" w:rsidRPr="00000000" w14:paraId="000000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2</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sample DNA to sample wells.</w:t>
        <w:br w:type="textWrapping"/>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 Pico Green Master mix: 99.5</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1XTE + 0.5</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PicoGreen for one sample. Multiply accordingly (plus 8 wells for DNA standard). </w:t>
        <w:br w:type="textWrapping"/>
      </w:r>
    </w:p>
    <w:p w:rsidR="00000000" w:rsidDel="00000000" w:rsidP="00000000" w:rsidRDefault="00000000" w:rsidRPr="00000000" w14:paraId="000000D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100</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master mix to all standard and sample wells, bringing up final volumes in each well to 200.</w:t>
        <w:br w:type="textWrapping"/>
      </w:r>
    </w:p>
    <w:p w:rsidR="00000000" w:rsidDel="00000000" w:rsidP="00000000" w:rsidRDefault="00000000" w:rsidRPr="00000000" w14:paraId="000000D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the fluorescence (excitation 480nm, emission 520nm).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use SpectraMax M2 plate reader and Costar assay plates 96 well, no lid, flat bottom, non-treated black with black bottom (Corning 3650) or clear bottom (Corning 3631).</w:t>
        <w:br w:type="textWrapping"/>
      </w:r>
      <w:r w:rsidDel="00000000" w:rsidR="00000000" w:rsidRPr="00000000">
        <w:rPr>
          <w:rtl w:val="0"/>
        </w:rPr>
      </w:r>
    </w:p>
    <w:p w:rsidR="00000000" w:rsidDel="00000000" w:rsidP="00000000" w:rsidRDefault="00000000" w:rsidRPr="00000000" w14:paraId="000000D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data into txt file, assemble the results in Excel in two-column form – well, reading - save it as comma-delimited (.csv) file. The file must contain all A1-H1 wells (blank and calibrators) plus an arbitrary number of sample wells, in any order.  See file picogreen.csv as an example.</w:t>
        <w:br w:type="textWrapping"/>
      </w:r>
    </w:p>
    <w:p w:rsidR="00000000" w:rsidDel="00000000" w:rsidP="00000000" w:rsidRDefault="00000000" w:rsidRPr="00000000" w14:paraId="000000D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picogreen.R script to calculate sample concentrations (ng/</w:t>
      </w:r>
      <w:r w:rsidDel="00000000" w:rsidR="00000000" w:rsidRPr="00000000">
        <w:rPr>
          <w:rtl w:val="0"/>
        </w:rPr>
        <w:t xml:space="preserve">µl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original sample).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Appendix II: PCR duplicates</w:t>
      </w:r>
    </w:p>
    <w:p w:rsidR="00000000" w:rsidDel="00000000" w:rsidP="00000000" w:rsidRDefault="00000000" w:rsidRPr="00000000" w14:paraId="000000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Perhaps counter-intuitively, the fraction of PCR duplicates among reads depends predominantly on the ratio between number of reads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and the number of original unique molecules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and does not increase with additional PCR cycles beyond the first 3-4:</w:t>
      </w:r>
    </w:p>
    <w:p w:rsidR="00000000" w:rsidDel="00000000" w:rsidP="00000000" w:rsidRDefault="00000000" w:rsidRPr="00000000" w14:paraId="000000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spacing w:after="12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spacing w:after="12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2595048" cy="2983405"/>
            <wp:effectExtent b="0" l="0" r="0" t="0"/>
            <wp:docPr descr="MBPro:Users:c-monstr:Desktop:Screen Shot 2016-09-17 at 1.52.59 PM.png" id="3" name="image2.png"/>
            <a:graphic>
              <a:graphicData uri="http://schemas.openxmlformats.org/drawingml/2006/picture">
                <pic:pic>
                  <pic:nvPicPr>
                    <pic:cNvPr descr="MBPro:Users:c-monstr:Desktop:Screen Shot 2016-09-17 at 1.52.59 PM.png" id="0" name="image2.png"/>
                    <pic:cNvPicPr preferRelativeResize="0"/>
                  </pic:nvPicPr>
                  <pic:blipFill>
                    <a:blip r:embed="rId9"/>
                    <a:srcRect b="0" l="0" r="0" t="0"/>
                    <a:stretch>
                      <a:fillRect/>
                    </a:stretch>
                  </pic:blipFill>
                  <pic:spPr>
                    <a:xfrm>
                      <a:off x="0" y="0"/>
                      <a:ext cx="2595048" cy="298340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10080"/>
          <w:tab w:val="left" w:pos="10640"/>
          <w:tab w:val="left" w:pos="11200"/>
          <w:tab w:val="left" w:pos="11760"/>
          <w:tab w:val="left" w:pos="12320"/>
          <w:tab w:val="left" w:pos="12880"/>
          <w:tab w:val="left" w:pos="13440"/>
          <w:tab w:val="left" w:pos="14000"/>
          <w:tab w:val="left" w:pos="14560"/>
          <w:tab w:val="left" w:pos="15120"/>
          <w:tab w:val="left" w:pos="15680"/>
          <w:tab w:val="left" w:pos="16240"/>
          <w:tab w:val="left" w:pos="16800"/>
          <w:tab w:val="left" w:pos="17360"/>
          <w:tab w:val="left" w:pos="17920"/>
          <w:tab w:val="left" w:pos="18480"/>
          <w:tab w:val="left" w:pos="19040"/>
          <w:tab w:val="left" w:pos="19600"/>
          <w:tab w:val="left" w:pos="20160"/>
          <w:tab w:val="left" w:pos="20720"/>
          <w:tab w:val="left" w:pos="21280"/>
          <w:tab w:val="left" w:pos="21840"/>
          <w:tab w:val="left" w:pos="22400"/>
          <w:tab w:val="left" w:pos="22960"/>
          <w:tab w:val="left" w:pos="23520"/>
          <w:tab w:val="left" w:pos="24080"/>
          <w:tab w:val="left" w:pos="24640"/>
          <w:tab w:val="left" w:pos="25200"/>
          <w:tab w:val="left" w:pos="25760"/>
          <w:tab w:val="left" w:pos="26320"/>
          <w:tab w:val="left" w:pos="26880"/>
          <w:tab w:val="left" w:pos="27440"/>
          <w:tab w:val="left" w:pos="28000"/>
          <w:tab w:val="left" w:pos="28560"/>
          <w:tab w:val="left" w:pos="29120"/>
          <w:tab w:val="left" w:pos="29680"/>
          <w:tab w:val="left" w:pos="30240"/>
          <w:tab w:val="left" w:pos="30800"/>
          <w:tab w:val="left" w:pos="31360"/>
        </w:tabs>
        <w:spacing w:after="1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is because with lots of PCR cycles the fraction of duplicates approaches the value expected in a sample of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from </w:t>
      </w:r>
      <w:r w:rsidDel="00000000" w:rsidR="00000000" w:rsidRPr="00000000">
        <w:rPr>
          <w:rFonts w:ascii="Arial" w:cs="Arial" w:eastAsia="Arial" w:hAnsi="Arial"/>
          <w:i w:val="1"/>
          <w:sz w:val="20"/>
          <w:szCs w:val="20"/>
          <w:rtl w:val="0"/>
        </w:rPr>
        <w:t xml:space="preserve">N</w:t>
      </w:r>
      <w:r w:rsidDel="00000000" w:rsidR="00000000" w:rsidRPr="00000000">
        <w:rPr>
          <w:rFonts w:ascii="Arial" w:cs="Arial" w:eastAsia="Arial" w:hAnsi="Arial"/>
          <w:sz w:val="20"/>
          <w:szCs w:val="20"/>
          <w:rtl w:val="0"/>
        </w:rPr>
        <w:t xml:space="preserve"> with replacement.</w:t>
      </w:r>
    </w:p>
    <w:sectPr>
      <w:footerReference r:id="rId10" w:type="default"/>
      <w:footerReference r:id="rId11" w:type="even"/>
      <w:pgSz w:h="15840" w:w="12240"/>
      <w:pgMar w:bottom="1440" w:top="1440" w:left="126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Letter"/>
      <w:lvlText w:val="%1."/>
      <w:lvlJc w:val="left"/>
      <w:pPr>
        <w:ind w:left="1080" w:hanging="360"/>
      </w:pPr>
      <w:rPr>
        <w:rFonts w:ascii="Arial" w:cs="Arial" w:eastAsia="Arial" w:hAnsi="Arial"/>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matz@utexas.edu" TargetMode="External"/><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