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AA" w:rsidRDefault="008B7561" w:rsidP="00FE7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E4D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406CAA" w:rsidRPr="00017E4D">
        <w:rPr>
          <w:rFonts w:ascii="Times New Roman" w:hAnsi="Times New Roman" w:cs="Times New Roman"/>
          <w:b/>
          <w:sz w:val="24"/>
          <w:szCs w:val="24"/>
        </w:rPr>
        <w:t>3</w:t>
      </w:r>
      <w:r w:rsidR="0021715E" w:rsidRPr="00017E4D">
        <w:rPr>
          <w:rFonts w:ascii="Times New Roman" w:hAnsi="Times New Roman" w:cs="Times New Roman"/>
          <w:b/>
          <w:sz w:val="24"/>
          <w:szCs w:val="24"/>
        </w:rPr>
        <w:tab/>
      </w:r>
      <w:r w:rsidR="00CD3E80" w:rsidRPr="00017E4D">
        <w:rPr>
          <w:rFonts w:ascii="Times New Roman" w:hAnsi="Times New Roman" w:cs="Times New Roman"/>
          <w:b/>
          <w:sz w:val="24"/>
          <w:szCs w:val="24"/>
        </w:rPr>
        <w:t>Prediction Intervals, Tolerance Intervals and Control Charts</w:t>
      </w:r>
    </w:p>
    <w:p w:rsidR="00017E4D" w:rsidRPr="00017E4D" w:rsidRDefault="00017E4D" w:rsidP="0021715E">
      <w:pPr>
        <w:rPr>
          <w:rFonts w:ascii="Times New Roman" w:hAnsi="Times New Roman" w:cs="Times New Roman"/>
          <w:b/>
          <w:sz w:val="24"/>
          <w:szCs w:val="24"/>
        </w:rPr>
      </w:pPr>
    </w:p>
    <w:p w:rsidR="00017E4D" w:rsidRDefault="00017E4D" w:rsidP="00017E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that, i</w:t>
      </w:r>
      <w:r w:rsidRPr="00017E4D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7E4D">
        <w:rPr>
          <w:rFonts w:ascii="Times New Roman" w:hAnsi="Times New Roman" w:cs="Times New Roman"/>
          <w:sz w:val="24"/>
          <w:szCs w:val="24"/>
        </w:rPr>
        <w:t>soil contamination m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17E4D">
        <w:rPr>
          <w:rFonts w:ascii="Times New Roman" w:hAnsi="Times New Roman" w:cs="Times New Roman"/>
          <w:sz w:val="24"/>
          <w:szCs w:val="24"/>
        </w:rPr>
        <w:t>nitoring</w:t>
      </w:r>
      <w:r>
        <w:rPr>
          <w:rFonts w:ascii="Times New Roman" w:hAnsi="Times New Roman" w:cs="Times New Roman"/>
          <w:sz w:val="24"/>
          <w:szCs w:val="24"/>
        </w:rPr>
        <w:t xml:space="preserve"> process, new observations are available. </w:t>
      </w:r>
      <w:r w:rsidRPr="00017E4D">
        <w:rPr>
          <w:rFonts w:ascii="Times New Roman" w:hAnsi="Times New Roman" w:cs="Times New Roman"/>
          <w:sz w:val="24"/>
          <w:szCs w:val="24"/>
        </w:rPr>
        <w:t>If the new values greatly exceed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E4D">
        <w:rPr>
          <w:rFonts w:ascii="Times New Roman" w:hAnsi="Times New Roman" w:cs="Times New Roman"/>
          <w:sz w:val="24"/>
          <w:szCs w:val="24"/>
        </w:rPr>
        <w:t>the background or standard value, is this evidence of a true difference (i.e.,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E4D">
        <w:rPr>
          <w:rFonts w:ascii="Times New Roman" w:hAnsi="Times New Roman" w:cs="Times New Roman"/>
          <w:sz w:val="24"/>
          <w:szCs w:val="24"/>
        </w:rPr>
        <w:t>there contamination)?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E4D">
        <w:rPr>
          <w:rFonts w:ascii="Times New Roman" w:hAnsi="Times New Roman" w:cs="Times New Roman"/>
          <w:sz w:val="24"/>
          <w:szCs w:val="24"/>
        </w:rPr>
        <w:t>Or are the true underlying concentrations the same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E4D">
        <w:rPr>
          <w:rFonts w:ascii="Times New Roman" w:hAnsi="Times New Roman" w:cs="Times New Roman"/>
          <w:sz w:val="24"/>
          <w:szCs w:val="24"/>
        </w:rPr>
        <w:t>background or the standard value and this is just a “chance” event?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37E" w:rsidRPr="00017E4D" w:rsidRDefault="00A84230" w:rsidP="00A84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230">
        <w:rPr>
          <w:rFonts w:ascii="Times New Roman" w:hAnsi="Times New Roman" w:cs="Times New Roman"/>
          <w:sz w:val="24"/>
          <w:szCs w:val="24"/>
        </w:rPr>
        <w:t xml:space="preserve">One way to </w:t>
      </w:r>
      <w:r w:rsidR="00140EAC">
        <w:rPr>
          <w:rFonts w:ascii="Times New Roman" w:hAnsi="Times New Roman" w:cs="Times New Roman"/>
          <w:sz w:val="24"/>
          <w:szCs w:val="24"/>
        </w:rPr>
        <w:t>establish</w:t>
      </w:r>
      <w:r w:rsidRPr="00A84230">
        <w:rPr>
          <w:rFonts w:ascii="Times New Roman" w:hAnsi="Times New Roman" w:cs="Times New Roman"/>
          <w:sz w:val="24"/>
          <w:szCs w:val="24"/>
        </w:rPr>
        <w:t xml:space="preserve"> an objective decision rule to decide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>there is contamination or not is to base it on some statistical interval</w:t>
      </w:r>
      <w:r w:rsidR="00140EAC">
        <w:rPr>
          <w:rFonts w:ascii="Times New Roman" w:hAnsi="Times New Roman" w:cs="Times New Roman"/>
          <w:sz w:val="24"/>
          <w:szCs w:val="24"/>
        </w:rPr>
        <w:t>s</w:t>
      </w:r>
      <w:r w:rsidRPr="00A84230">
        <w:rPr>
          <w:rFonts w:ascii="Times New Roman" w:hAnsi="Times New Roman" w:cs="Times New Roman"/>
          <w:sz w:val="24"/>
          <w:szCs w:val="24"/>
        </w:rPr>
        <w:t>. This decision rule is a specific kind of hypothesis test.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talk</w:t>
      </w:r>
      <w:r w:rsidRPr="00A84230">
        <w:rPr>
          <w:rFonts w:ascii="Times New Roman" w:hAnsi="Times New Roman" w:cs="Times New Roman"/>
          <w:sz w:val="24"/>
          <w:szCs w:val="24"/>
        </w:rPr>
        <w:t>, we discuss three statistical tools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8423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 xml:space="preserve">create background intervals: </w:t>
      </w:r>
      <w:r w:rsidRPr="00A84230">
        <w:rPr>
          <w:rFonts w:ascii="Times New Roman" w:hAnsi="Times New Roman" w:cs="Times New Roman"/>
          <w:b/>
          <w:i/>
          <w:sz w:val="24"/>
          <w:szCs w:val="24"/>
        </w:rPr>
        <w:t>prediction intervals</w:t>
      </w:r>
      <w:r w:rsidRPr="00A84230">
        <w:rPr>
          <w:rFonts w:ascii="Times New Roman" w:hAnsi="Times New Roman" w:cs="Times New Roman"/>
          <w:sz w:val="24"/>
          <w:szCs w:val="24"/>
        </w:rPr>
        <w:t xml:space="preserve">, </w:t>
      </w:r>
      <w:r w:rsidRPr="00A84230">
        <w:rPr>
          <w:rFonts w:ascii="Times New Roman" w:hAnsi="Times New Roman" w:cs="Times New Roman"/>
          <w:b/>
          <w:i/>
          <w:sz w:val="24"/>
          <w:szCs w:val="24"/>
        </w:rPr>
        <w:t>tolerance intervals</w:t>
      </w:r>
      <w:r w:rsidRPr="00A84230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b/>
          <w:i/>
          <w:sz w:val="24"/>
          <w:szCs w:val="24"/>
        </w:rPr>
        <w:t>control charts</w:t>
      </w:r>
      <w:r w:rsidRPr="00A842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Thus</w:t>
      </w:r>
      <w:r w:rsidRPr="00A84230">
        <w:rPr>
          <w:rFonts w:ascii="Times New Roman" w:hAnsi="Times New Roman" w:cs="Times New Roman"/>
          <w:sz w:val="24"/>
          <w:szCs w:val="24"/>
        </w:rPr>
        <w:t>, the decision rule about whether contamination has occurred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>is based on whether the new observations fall inside or outside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 xml:space="preserve">background interval. </w:t>
      </w:r>
      <w:r w:rsidR="0061537E">
        <w:rPr>
          <w:rFonts w:ascii="Times New Roman" w:hAnsi="Times New Roman" w:cs="Times New Roman"/>
          <w:sz w:val="24"/>
          <w:szCs w:val="24"/>
        </w:rPr>
        <w:t>Note</w:t>
      </w:r>
      <w:r w:rsidR="00140EAC">
        <w:rPr>
          <w:rFonts w:ascii="Times New Roman" w:hAnsi="Times New Roman" w:cs="Times New Roman"/>
          <w:sz w:val="24"/>
          <w:szCs w:val="24"/>
        </w:rPr>
        <w:t xml:space="preserve"> that,</w:t>
      </w:r>
      <w:r w:rsidR="0061537E">
        <w:rPr>
          <w:rFonts w:ascii="Times New Roman" w:hAnsi="Times New Roman" w:cs="Times New Roman"/>
          <w:sz w:val="24"/>
          <w:szCs w:val="24"/>
        </w:rPr>
        <w:t xml:space="preserve"> </w:t>
      </w:r>
      <w:r w:rsidR="00140EAC">
        <w:rPr>
          <w:rFonts w:ascii="Times New Roman" w:hAnsi="Times New Roman" w:cs="Times New Roman"/>
          <w:sz w:val="24"/>
          <w:szCs w:val="24"/>
        </w:rPr>
        <w:t>i</w:t>
      </w:r>
      <w:r w:rsidR="0061537E">
        <w:rPr>
          <w:rFonts w:ascii="Times New Roman" w:hAnsi="Times New Roman" w:cs="Times New Roman"/>
          <w:sz w:val="24"/>
          <w:szCs w:val="24"/>
        </w:rPr>
        <w:t xml:space="preserve">n the following </w:t>
      </w:r>
      <w:r w:rsidR="00140EAC">
        <w:rPr>
          <w:rFonts w:ascii="Times New Roman" w:hAnsi="Times New Roman" w:cs="Times New Roman"/>
          <w:sz w:val="24"/>
          <w:szCs w:val="24"/>
        </w:rPr>
        <w:t xml:space="preserve">numerical </w:t>
      </w:r>
      <w:r w:rsidR="0061537E">
        <w:rPr>
          <w:rFonts w:ascii="Times New Roman" w:hAnsi="Times New Roman" w:cs="Times New Roman"/>
          <w:sz w:val="24"/>
          <w:szCs w:val="24"/>
        </w:rPr>
        <w:t xml:space="preserve">examples, the packages </w:t>
      </w:r>
      <w:r w:rsidR="0061537E" w:rsidRPr="0061537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1537E" w:rsidRPr="0061537E">
        <w:rPr>
          <w:rFonts w:ascii="Times New Roman" w:hAnsi="Times New Roman" w:cs="Times New Roman"/>
          <w:sz w:val="24"/>
          <w:szCs w:val="24"/>
        </w:rPr>
        <w:t>EnvStats</w:t>
      </w:r>
      <w:proofErr w:type="spellEnd"/>
      <w:r w:rsidR="0061537E" w:rsidRPr="0061537E">
        <w:rPr>
          <w:rFonts w:ascii="Times New Roman" w:hAnsi="Times New Roman" w:cs="Times New Roman"/>
          <w:sz w:val="24"/>
          <w:szCs w:val="24"/>
        </w:rPr>
        <w:t>}</w:t>
      </w:r>
      <w:r w:rsidR="0061537E">
        <w:rPr>
          <w:rFonts w:ascii="Times New Roman" w:hAnsi="Times New Roman" w:cs="Times New Roman"/>
          <w:sz w:val="24"/>
          <w:szCs w:val="24"/>
        </w:rPr>
        <w:t xml:space="preserve"> and {</w:t>
      </w:r>
      <w:proofErr w:type="spellStart"/>
      <w:r w:rsidR="0061537E">
        <w:rPr>
          <w:rFonts w:ascii="Times New Roman" w:hAnsi="Times New Roman" w:cs="Times New Roman"/>
          <w:sz w:val="24"/>
          <w:szCs w:val="24"/>
        </w:rPr>
        <w:t>qcc</w:t>
      </w:r>
      <w:proofErr w:type="spellEnd"/>
      <w:r w:rsidR="0061537E">
        <w:rPr>
          <w:rFonts w:ascii="Times New Roman" w:hAnsi="Times New Roman" w:cs="Times New Roman"/>
          <w:sz w:val="24"/>
          <w:szCs w:val="24"/>
        </w:rPr>
        <w:t>} are required.</w:t>
      </w:r>
    </w:p>
    <w:p w:rsidR="0021715E" w:rsidRDefault="0021715E" w:rsidP="00406CAA">
      <w:pPr>
        <w:rPr>
          <w:rFonts w:ascii="Times New Roman" w:hAnsi="Times New Roman" w:cs="Times New Roman"/>
          <w:b/>
          <w:sz w:val="24"/>
          <w:szCs w:val="24"/>
        </w:rPr>
      </w:pPr>
      <w:r w:rsidRPr="00017E4D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Pr="00017E4D">
        <w:rPr>
          <w:rFonts w:ascii="Times New Roman" w:hAnsi="Times New Roman" w:cs="Times New Roman"/>
          <w:b/>
          <w:sz w:val="24"/>
          <w:szCs w:val="24"/>
        </w:rPr>
        <w:tab/>
        <w:t>Prediction Interval</w:t>
      </w:r>
    </w:p>
    <w:p w:rsidR="00A84230" w:rsidRDefault="00A84230" w:rsidP="00A84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230">
        <w:rPr>
          <w:rFonts w:ascii="Times New Roman" w:hAnsi="Times New Roman" w:cs="Times New Roman"/>
          <w:sz w:val="24"/>
          <w:szCs w:val="24"/>
        </w:rPr>
        <w:t>A prediction interval for some population is an interval on the real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/>
          <w:sz w:val="24"/>
          <w:szCs w:val="24"/>
        </w:rPr>
        <w:t xml:space="preserve">constructed so that it will contain </w:t>
      </w:r>
      <w:r w:rsidRPr="00BB0669">
        <w:rPr>
          <w:rFonts w:ascii="Times New Roman" w:hAnsi="Times New Roman" w:cs="Times New Roman"/>
          <w:i/>
          <w:sz w:val="24"/>
          <w:szCs w:val="24"/>
        </w:rPr>
        <w:t>k</w:t>
      </w:r>
      <w:r w:rsidRPr="00A84230">
        <w:rPr>
          <w:rFonts w:ascii="Times New Roman" w:hAnsi="Times New Roman" w:cs="Times New Roman"/>
          <w:sz w:val="24"/>
          <w:szCs w:val="24"/>
        </w:rPr>
        <w:t xml:space="preserve"> future observations from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 w:hint="eastAsia"/>
          <w:sz w:val="24"/>
          <w:szCs w:val="24"/>
        </w:rPr>
        <w:t>population with some specified probability (1</w:t>
      </w:r>
      <w:r>
        <w:rPr>
          <w:rFonts w:ascii="Times New Roman" w:hAnsi="Times New Roman" w:cs="Times New Roman"/>
          <w:sz w:val="24"/>
          <w:szCs w:val="24"/>
        </w:rPr>
        <w:t>- α</w:t>
      </w:r>
      <w:r w:rsidRPr="00A84230">
        <w:rPr>
          <w:rFonts w:ascii="Times New Roman" w:hAnsi="Times New Roman" w:cs="Times New Roman" w:hint="eastAsia"/>
          <w:sz w:val="24"/>
          <w:szCs w:val="24"/>
        </w:rPr>
        <w:t>)100%</w:t>
      </w:r>
      <w:r w:rsidR="00FE7269">
        <w:rPr>
          <w:rFonts w:ascii="Times New Roman" w:hAnsi="Times New Roman" w:cs="Times New Roman"/>
          <w:sz w:val="24"/>
          <w:szCs w:val="24"/>
        </w:rPr>
        <w:t xml:space="preserve"> (confidence level)</w:t>
      </w:r>
      <w:r w:rsidRPr="00A84230">
        <w:rPr>
          <w:rFonts w:ascii="Times New Roman" w:hAnsi="Times New Roman" w:cs="Times New Roman" w:hint="eastAsia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A84230">
        <w:rPr>
          <w:rFonts w:ascii="Times New Roman" w:hAnsi="Times New Roman" w:cs="Times New Roman" w:hint="eastAsia"/>
          <w:sz w:val="24"/>
          <w:szCs w:val="24"/>
        </w:rPr>
        <w:t xml:space="preserve"> is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30">
        <w:rPr>
          <w:rFonts w:ascii="Times New Roman" w:hAnsi="Times New Roman" w:cs="Times New Roman" w:hint="eastAsia"/>
          <w:sz w:val="24"/>
          <w:szCs w:val="24"/>
        </w:rPr>
        <w:t>fraction between 0 and 1 (usually l</w:t>
      </w:r>
      <w:r>
        <w:rPr>
          <w:rFonts w:ascii="Times New Roman" w:hAnsi="Times New Roman" w:cs="Times New Roman" w:hint="eastAsia"/>
          <w:sz w:val="24"/>
          <w:szCs w:val="24"/>
        </w:rPr>
        <w:t xml:space="preserve">ess than 0.5), and k is some </w:t>
      </w:r>
      <w:r w:rsidRPr="00A84230">
        <w:rPr>
          <w:rFonts w:ascii="Times New Roman" w:hAnsi="Times New Roman" w:cs="Times New Roman"/>
          <w:sz w:val="24"/>
          <w:szCs w:val="24"/>
        </w:rPr>
        <w:t>positive integer.</w:t>
      </w:r>
      <w:r w:rsidR="00ED4F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F3F" w:rsidRDefault="00ED4F3F" w:rsidP="00ED4F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F3F">
        <w:rPr>
          <w:rFonts w:ascii="Times New Roman" w:hAnsi="Times New Roman" w:cs="Times New Roman"/>
          <w:sz w:val="24"/>
          <w:szCs w:val="24"/>
        </w:rPr>
        <w:t>The basic idea of a prediction interval is to assume a particular probability distributio</w:t>
      </w:r>
      <w:r>
        <w:rPr>
          <w:rFonts w:ascii="Times New Roman" w:hAnsi="Times New Roman" w:cs="Times New Roman"/>
          <w:sz w:val="24"/>
          <w:szCs w:val="24"/>
        </w:rPr>
        <w:t>n, e.g., normal,</w:t>
      </w:r>
      <w:r w:rsidRPr="00ED4F3F">
        <w:rPr>
          <w:rFonts w:ascii="Times New Roman" w:hAnsi="Times New Roman" w:cs="Times New Roman"/>
          <w:sz w:val="24"/>
          <w:szCs w:val="24"/>
        </w:rPr>
        <w:t xml:space="preserve"> for some process generating the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4F3F">
        <w:rPr>
          <w:rFonts w:ascii="Times New Roman" w:hAnsi="Times New Roman" w:cs="Times New Roman"/>
          <w:sz w:val="24"/>
          <w:szCs w:val="24"/>
        </w:rPr>
        <w:t xml:space="preserve">e.g., observations of chemical concentrations in </w:t>
      </w:r>
      <w:r>
        <w:rPr>
          <w:rFonts w:ascii="Times New Roman" w:hAnsi="Times New Roman" w:cs="Times New Roman"/>
          <w:sz w:val="24"/>
          <w:szCs w:val="24"/>
        </w:rPr>
        <w:t>soil</w:t>
      </w:r>
      <w:r w:rsidRPr="00ED4F3F">
        <w:rPr>
          <w:rFonts w:ascii="Times New Roman" w:hAnsi="Times New Roman" w:cs="Times New Roman"/>
          <w:sz w:val="24"/>
          <w:szCs w:val="24"/>
        </w:rPr>
        <w:t xml:space="preserve">, compute sample statistics from a baseline sample, and then use these sample statistics to construct a prediction interval, assuming the distribution of the data does not change in the future. </w:t>
      </w:r>
    </w:p>
    <w:p w:rsidR="00140EAC" w:rsidRDefault="00140EAC" w:rsidP="00ED4F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D8C" w:rsidRPr="00220B95" w:rsidRDefault="0027206B" w:rsidP="00220B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06B">
        <w:rPr>
          <w:rFonts w:ascii="Times New Roman" w:hAnsi="Times New Roman" w:cs="Times New Roman"/>
          <w:b/>
          <w:sz w:val="24"/>
          <w:szCs w:val="24"/>
        </w:rPr>
        <w:t>Example 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20B95" w:rsidRPr="00220B95">
        <w:rPr>
          <w:rFonts w:ascii="Times New Roman" w:hAnsi="Times New Roman" w:cs="Times New Roman"/>
          <w:sz w:val="24"/>
          <w:szCs w:val="24"/>
        </w:rPr>
        <w:t>The table below shows arsenic concentrations (ppb) collected quarterly at</w:t>
      </w:r>
      <w:r w:rsidR="00220B95">
        <w:rPr>
          <w:rFonts w:ascii="Times New Roman" w:hAnsi="Times New Roman" w:cs="Times New Roman"/>
          <w:sz w:val="24"/>
          <w:szCs w:val="24"/>
        </w:rPr>
        <w:t xml:space="preserve"> </w:t>
      </w:r>
      <w:r w:rsidR="00220B95" w:rsidRPr="00220B95">
        <w:rPr>
          <w:rFonts w:ascii="Times New Roman" w:hAnsi="Times New Roman" w:cs="Times New Roman"/>
          <w:sz w:val="24"/>
          <w:szCs w:val="24"/>
        </w:rPr>
        <w:t>two groundwater monitoring wells</w:t>
      </w:r>
      <w:r w:rsidR="00220B95">
        <w:rPr>
          <w:rFonts w:ascii="Times New Roman" w:hAnsi="Times New Roman" w:cs="Times New Roman"/>
          <w:sz w:val="24"/>
          <w:szCs w:val="24"/>
        </w:rPr>
        <w:t xml:space="preserve"> (data in “</w:t>
      </w:r>
      <w:r w:rsidR="00220B95" w:rsidRPr="00220B95">
        <w:rPr>
          <w:rFonts w:ascii="Times New Roman" w:hAnsi="Times New Roman" w:cs="Times New Roman"/>
          <w:i/>
          <w:sz w:val="24"/>
          <w:szCs w:val="24"/>
        </w:rPr>
        <w:t>Arsenic.csv</w:t>
      </w:r>
      <w:r w:rsidR="00220B95">
        <w:rPr>
          <w:rFonts w:ascii="Times New Roman" w:hAnsi="Times New Roman" w:cs="Times New Roman"/>
          <w:sz w:val="24"/>
          <w:szCs w:val="24"/>
        </w:rPr>
        <w:t>”)</w:t>
      </w:r>
      <w:r w:rsidR="00220B95" w:rsidRPr="00220B95">
        <w:rPr>
          <w:rFonts w:ascii="Times New Roman" w:hAnsi="Times New Roman" w:cs="Times New Roman"/>
          <w:sz w:val="24"/>
          <w:szCs w:val="24"/>
        </w:rPr>
        <w:t>.</w:t>
      </w:r>
      <w:r w:rsidR="00220B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134"/>
        <w:gridCol w:w="3260"/>
      </w:tblGrid>
      <w:tr w:rsidR="00220B95" w:rsidTr="00220B95">
        <w:trPr>
          <w:jc w:val="center"/>
        </w:trPr>
        <w:tc>
          <w:tcPr>
            <w:tcW w:w="2093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Well</w:t>
            </w:r>
          </w:p>
        </w:tc>
        <w:tc>
          <w:tcPr>
            <w:tcW w:w="1134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3260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Observed Arsenic (ppb)</w:t>
            </w:r>
          </w:p>
        </w:tc>
      </w:tr>
      <w:tr w:rsidR="00220B95" w:rsidTr="00220B95">
        <w:trPr>
          <w:jc w:val="center"/>
        </w:trPr>
        <w:tc>
          <w:tcPr>
            <w:tcW w:w="2093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1134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1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2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12.6    30.8    52.0    28.1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33.3    44.0      3.0    12.8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58.1    12.6    17.6    25.3</w:t>
            </w:r>
          </w:p>
        </w:tc>
      </w:tr>
      <w:tr w:rsidR="00220B95" w:rsidTr="00220B95">
        <w:trPr>
          <w:jc w:val="center"/>
        </w:trPr>
        <w:tc>
          <w:tcPr>
            <w:tcW w:w="2093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1134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4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48.0    30.3    42.5    15.0</w:t>
            </w:r>
          </w:p>
          <w:p w:rsidR="00220B95" w:rsidRPr="00140EAC" w:rsidRDefault="00220B95" w:rsidP="00220B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0EAC">
              <w:rPr>
                <w:rFonts w:ascii="Times New Roman" w:hAnsi="Times New Roman" w:cs="Times New Roman"/>
              </w:rPr>
              <w:t>47.6      3.8      2.6    51.9</w:t>
            </w:r>
          </w:p>
        </w:tc>
      </w:tr>
    </w:tbl>
    <w:p w:rsidR="00220B95" w:rsidRDefault="00220B95" w:rsidP="00406CAA">
      <w:pPr>
        <w:rPr>
          <w:rFonts w:ascii="Times New Roman" w:hAnsi="Times New Roman" w:cs="Times New Roman"/>
          <w:sz w:val="24"/>
          <w:szCs w:val="24"/>
        </w:rPr>
      </w:pPr>
    </w:p>
    <w:p w:rsidR="005C7D8C" w:rsidRDefault="005C7D8C" w:rsidP="00406CAA">
      <w:pPr>
        <w:rPr>
          <w:rFonts w:ascii="Times New Roman" w:hAnsi="Times New Roman" w:cs="Times New Roman"/>
          <w:sz w:val="24"/>
          <w:szCs w:val="24"/>
        </w:rPr>
      </w:pPr>
      <w:r w:rsidRPr="00220B95">
        <w:rPr>
          <w:rFonts w:ascii="Times New Roman" w:hAnsi="Times New Roman" w:cs="Times New Roman"/>
          <w:sz w:val="24"/>
          <w:szCs w:val="24"/>
        </w:rPr>
        <w:lastRenderedPageBreak/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B95">
        <w:rPr>
          <w:rFonts w:ascii="Times New Roman" w:hAnsi="Times New Roman" w:cs="Times New Roman"/>
          <w:sz w:val="24"/>
          <w:szCs w:val="24"/>
        </w:rPr>
        <w:t xml:space="preserve">use the data from the background well to construct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20B95">
        <w:rPr>
          <w:rFonts w:ascii="Times New Roman" w:hAnsi="Times New Roman" w:cs="Times New Roman"/>
          <w:sz w:val="24"/>
          <w:szCs w:val="24"/>
        </w:rPr>
        <w:t>rediction 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B95">
        <w:rPr>
          <w:rFonts w:ascii="Times New Roman" w:hAnsi="Times New Roman" w:cs="Times New Roman"/>
          <w:sz w:val="24"/>
          <w:szCs w:val="24"/>
        </w:rPr>
        <w:t>for the next k = 4 observations</w:t>
      </w:r>
      <w:r>
        <w:rPr>
          <w:rFonts w:ascii="Times New Roman" w:hAnsi="Times New Roman" w:cs="Times New Roman"/>
          <w:sz w:val="24"/>
          <w:szCs w:val="24"/>
        </w:rPr>
        <w:t>, assuming that arsenic concentration is normally distributed (a valid assumption?)</w:t>
      </w:r>
      <w:r w:rsidRPr="00220B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0096" w:rsidTr="00590096">
        <w:tc>
          <w:tcPr>
            <w:tcW w:w="9242" w:type="dxa"/>
          </w:tcPr>
          <w:p w:rsidR="00590096" w:rsidRPr="00590096" w:rsidRDefault="00590096" w:rsidP="00590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predIntNorm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Arsenic$Background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n.mean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1, k = 4, method = "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</w:p>
          <w:p w:rsidR="00590096" w:rsidRDefault="00590096" w:rsidP="00590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pi.type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"upper",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conf.level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0.95)</w:t>
            </w:r>
          </w:p>
        </w:tc>
      </w:tr>
      <w:tr w:rsidR="00590096" w:rsidTr="00590096">
        <w:tc>
          <w:tcPr>
            <w:tcW w:w="9242" w:type="dxa"/>
          </w:tcPr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Results of Distribution Parameter Estimation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--------------------------------------------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Assumed Distribution:            Normal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Estimated Parameter(s):          mean = 27.51667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</w:t>
            </w:r>
            <w:proofErr w:type="spellEnd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= 17.10119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Estimation Method:               </w:t>
            </w:r>
            <w:proofErr w:type="spellStart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mvue</w:t>
            </w:r>
            <w:proofErr w:type="spellEnd"/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                          </w:t>
            </w:r>
            <w:proofErr w:type="spellStart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Arsenic$Background</w:t>
            </w:r>
            <w:proofErr w:type="spellEnd"/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Size:                     12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Prediction Interval Method:      </w:t>
            </w:r>
            <w:proofErr w:type="spellStart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Bonferroni</w:t>
            </w:r>
            <w:proofErr w:type="spellEnd"/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 Type:        upper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Confidence Level:                95%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Future Observations:   4</w:t>
            </w: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90096" w:rsidRPr="00590096" w:rsidRDefault="00590096" w:rsidP="00590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Interval:             LPL =     -</w:t>
            </w:r>
            <w:proofErr w:type="spellStart"/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</w:t>
            </w:r>
            <w:proofErr w:type="spellEnd"/>
          </w:p>
          <w:p w:rsidR="00590096" w:rsidRPr="00BB0669" w:rsidRDefault="00590096" w:rsidP="00BB06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UPL = 73.67237</w:t>
            </w:r>
          </w:p>
        </w:tc>
      </w:tr>
    </w:tbl>
    <w:p w:rsidR="0021715E" w:rsidRDefault="0021715E" w:rsidP="00406CAA">
      <w:pPr>
        <w:rPr>
          <w:rFonts w:ascii="Times New Roman" w:hAnsi="Times New Roman" w:cs="Times New Roman"/>
          <w:sz w:val="24"/>
          <w:szCs w:val="24"/>
        </w:rPr>
      </w:pPr>
    </w:p>
    <w:p w:rsidR="005C7D8C" w:rsidRDefault="005C7D8C" w:rsidP="0040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</w:t>
      </w:r>
      <w:r w:rsidR="000C3283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observation</w:t>
      </w:r>
      <w:r w:rsidR="009F5D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the compliance well </w:t>
      </w:r>
      <w:r w:rsidR="000C3283">
        <w:rPr>
          <w:rFonts w:ascii="Times New Roman" w:hAnsi="Times New Roman" w:cs="Times New Roman"/>
          <w:sz w:val="24"/>
          <w:szCs w:val="24"/>
        </w:rPr>
        <w:t xml:space="preserve">in year 4 (or year 5) </w:t>
      </w:r>
      <w:r>
        <w:rPr>
          <w:rFonts w:ascii="Times New Roman" w:hAnsi="Times New Roman" w:cs="Times New Roman"/>
          <w:sz w:val="24"/>
          <w:szCs w:val="24"/>
        </w:rPr>
        <w:t>are below the UPL, we conclude that there is no arsenic contamination</w:t>
      </w:r>
      <w:r w:rsidR="000C3283">
        <w:rPr>
          <w:rFonts w:ascii="Times New Roman" w:hAnsi="Times New Roman" w:cs="Times New Roman"/>
          <w:sz w:val="24"/>
          <w:szCs w:val="24"/>
        </w:rPr>
        <w:t xml:space="preserve"> in the year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6201">
        <w:rPr>
          <w:rFonts w:ascii="Times New Roman" w:hAnsi="Times New Roman" w:cs="Times New Roman"/>
          <w:sz w:val="24"/>
          <w:szCs w:val="24"/>
        </w:rPr>
        <w:tab/>
      </w:r>
      <w:r w:rsidR="00826201">
        <w:rPr>
          <w:rFonts w:ascii="Times New Roman" w:hAnsi="Times New Roman" w:cs="Times New Roman"/>
          <w:sz w:val="24"/>
          <w:szCs w:val="24"/>
        </w:rPr>
        <w:tab/>
      </w:r>
      <w:r w:rsidR="008262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█</w:t>
      </w:r>
    </w:p>
    <w:p w:rsidR="001761D2" w:rsidRDefault="007F56DF" w:rsidP="001761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that the measurement in Example 3.1 takes only non-negative values</w:t>
      </w:r>
      <w:r w:rsidR="001761D2">
        <w:rPr>
          <w:rFonts w:ascii="Times New Roman" w:hAnsi="Times New Roman" w:cs="Times New Roman"/>
        </w:rPr>
        <w:t xml:space="preserve"> and is usually positively skewed in distribution, we may fit a </w:t>
      </w:r>
      <w:r w:rsidR="001761D2" w:rsidRPr="005460FC">
        <w:rPr>
          <w:rFonts w:ascii="Times New Roman" w:hAnsi="Times New Roman" w:cs="Times New Roman"/>
          <w:b/>
          <w:i/>
        </w:rPr>
        <w:t>lognormal distribution</w:t>
      </w:r>
      <w:r w:rsidR="001761D2">
        <w:rPr>
          <w:rFonts w:ascii="Times New Roman" w:hAnsi="Times New Roman" w:cs="Times New Roman"/>
        </w:rPr>
        <w:t xml:space="preserve"> to the data. </w:t>
      </w:r>
    </w:p>
    <w:p w:rsidR="001761D2" w:rsidRDefault="001761D2" w:rsidP="001761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positive-valued random variable X is said to have a</w:t>
      </w:r>
      <w:r w:rsidRPr="001761D2">
        <w:rPr>
          <w:rFonts w:ascii="Times New Roman" w:hAnsi="Times New Roman" w:cs="Times New Roman"/>
          <w:b/>
          <w:i/>
        </w:rPr>
        <w:t xml:space="preserve"> </w:t>
      </w:r>
      <w:r w:rsidRPr="005460FC">
        <w:rPr>
          <w:rFonts w:ascii="Times New Roman" w:hAnsi="Times New Roman" w:cs="Times New Roman"/>
        </w:rPr>
        <w:t>lognormal probability distribution,</w:t>
      </w:r>
      <w:r>
        <w:rPr>
          <w:rFonts w:ascii="Times New Roman" w:hAnsi="Times New Roman" w:cs="Times New Roman"/>
        </w:rPr>
        <w:t xml:space="preserve"> if the random variable log(X) has a normal probability distribution. </w:t>
      </w:r>
      <w:r w:rsidR="00BE1F5F">
        <w:rPr>
          <w:rFonts w:ascii="Times New Roman" w:hAnsi="Times New Roman" w:cs="Times New Roman"/>
        </w:rPr>
        <w:t>Figure 3.1 shows a lognormal density function.</w:t>
      </w:r>
    </w:p>
    <w:p w:rsidR="00BE1F5F" w:rsidRDefault="000C3283" w:rsidP="001761D2">
      <w:pPr>
        <w:spacing w:line="360" w:lineRule="auto"/>
        <w:rPr>
          <w:rFonts w:ascii="Times New Roman" w:hAnsi="Times New Roman" w:cs="Times New Roman"/>
        </w:rPr>
      </w:pPr>
      <w:r w:rsidRPr="0027206B">
        <w:rPr>
          <w:rFonts w:ascii="Times New Roman" w:hAnsi="Times New Roman" w:cs="Times New Roman"/>
          <w:b/>
          <w:sz w:val="24"/>
          <w:szCs w:val="24"/>
        </w:rPr>
        <w:t>Example 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1F5F">
        <w:rPr>
          <w:rFonts w:ascii="Times New Roman" w:hAnsi="Times New Roman" w:cs="Times New Roman"/>
          <w:sz w:val="24"/>
          <w:szCs w:val="24"/>
        </w:rPr>
        <w:t>Re Example 3.1,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1F5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B95">
        <w:rPr>
          <w:rFonts w:ascii="Times New Roman" w:hAnsi="Times New Roman" w:cs="Times New Roman"/>
          <w:sz w:val="24"/>
          <w:szCs w:val="24"/>
        </w:rPr>
        <w:t xml:space="preserve">use the data from the background well to construct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20B95">
        <w:rPr>
          <w:rFonts w:ascii="Times New Roman" w:hAnsi="Times New Roman" w:cs="Times New Roman"/>
          <w:sz w:val="24"/>
          <w:szCs w:val="24"/>
        </w:rPr>
        <w:t>rediction 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B95">
        <w:rPr>
          <w:rFonts w:ascii="Times New Roman" w:hAnsi="Times New Roman" w:cs="Times New Roman"/>
          <w:sz w:val="24"/>
          <w:szCs w:val="24"/>
        </w:rPr>
        <w:t>for the next k = 4 observations</w:t>
      </w:r>
      <w:r>
        <w:rPr>
          <w:rFonts w:ascii="Times New Roman" w:hAnsi="Times New Roman" w:cs="Times New Roman"/>
          <w:sz w:val="24"/>
          <w:szCs w:val="24"/>
        </w:rPr>
        <w:t>, assuming that the distribution of arsenic concentration is lognormal.</w:t>
      </w:r>
    </w:p>
    <w:p w:rsidR="00BE1F5F" w:rsidRDefault="00BE1F5F" w:rsidP="00BE1F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3283" w:rsidRDefault="000C3283" w:rsidP="00BE1F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3283" w:rsidRDefault="000C3283" w:rsidP="00BE1F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3283" w:rsidRDefault="000C3283" w:rsidP="00BE1F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1F5F" w:rsidTr="009F5D50">
        <w:tc>
          <w:tcPr>
            <w:tcW w:w="9242" w:type="dxa"/>
          </w:tcPr>
          <w:p w:rsidR="00BE1F5F" w:rsidRPr="00590096" w:rsidRDefault="00BE1F5F" w:rsidP="009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Arsenic$Background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geo</w:t>
            </w:r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1, k = 4, method = "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</w:p>
          <w:p w:rsidR="00BE1F5F" w:rsidRDefault="00BE1F5F" w:rsidP="009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pi.type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"upper", </w:t>
            </w:r>
            <w:proofErr w:type="spellStart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>conf.level</w:t>
            </w:r>
            <w:proofErr w:type="spellEnd"/>
            <w:r w:rsidRPr="00590096">
              <w:rPr>
                <w:rFonts w:ascii="Times New Roman" w:hAnsi="Times New Roman" w:cs="Times New Roman"/>
                <w:sz w:val="24"/>
                <w:szCs w:val="24"/>
              </w:rPr>
              <w:t xml:space="preserve"> = 0.95)</w:t>
            </w:r>
          </w:p>
        </w:tc>
      </w:tr>
      <w:tr w:rsidR="00BE1F5F" w:rsidTr="009F5D50">
        <w:tc>
          <w:tcPr>
            <w:tcW w:w="9242" w:type="dxa"/>
          </w:tcPr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Results of Distribution Parameter Estimation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--------------------------------------------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Assumed Distribution:            Lognormal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Estimated Parameter(s):          </w:t>
            </w:r>
            <w:proofErr w:type="spellStart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meanlog</w:t>
            </w:r>
            <w:proofErr w:type="spellEnd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3.0733829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sdlog</w:t>
            </w:r>
            <w:proofErr w:type="spellEnd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= 0.8234277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Estimation Method:               </w:t>
            </w:r>
            <w:proofErr w:type="spellStart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mvue</w:t>
            </w:r>
            <w:proofErr w:type="spellEnd"/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                          </w:t>
            </w:r>
            <w:proofErr w:type="spellStart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Arsenic$Background</w:t>
            </w:r>
            <w:proofErr w:type="spellEnd"/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Size:                     12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Prediction Interval Method:      </w:t>
            </w:r>
            <w:proofErr w:type="spellStart"/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Bonferroni</w:t>
            </w:r>
            <w:proofErr w:type="spellEnd"/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 Type:        upper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Confidence Level:                95%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Future Observations:   4</w:t>
            </w: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1F5F" w:rsidRPr="00BE1F5F" w:rsidRDefault="00BE1F5F" w:rsidP="00BE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Interval:             LPL =   0.0000</w:t>
            </w:r>
          </w:p>
          <w:p w:rsidR="00BE1F5F" w:rsidRPr="00BB0669" w:rsidRDefault="00BE1F5F" w:rsidP="009F5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1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UPL = 199.4961</w:t>
            </w:r>
          </w:p>
        </w:tc>
      </w:tr>
    </w:tbl>
    <w:p w:rsidR="00BE1F5F" w:rsidRDefault="00BE1F5F" w:rsidP="00BE1F5F">
      <w:pPr>
        <w:rPr>
          <w:rFonts w:ascii="Times New Roman" w:hAnsi="Times New Roman" w:cs="Times New Roman"/>
          <w:sz w:val="24"/>
          <w:szCs w:val="24"/>
        </w:rPr>
      </w:pPr>
    </w:p>
    <w:p w:rsidR="00140EAC" w:rsidRDefault="000C3283" w:rsidP="00BE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BE1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BE1F5F">
        <w:rPr>
          <w:rFonts w:ascii="Times New Roman" w:hAnsi="Times New Roman" w:cs="Times New Roman"/>
          <w:sz w:val="24"/>
          <w:szCs w:val="24"/>
        </w:rPr>
        <w:t>observation</w:t>
      </w:r>
      <w:r w:rsidR="009F5D50">
        <w:rPr>
          <w:rFonts w:ascii="Times New Roman" w:hAnsi="Times New Roman" w:cs="Times New Roman"/>
          <w:sz w:val="24"/>
          <w:szCs w:val="24"/>
        </w:rPr>
        <w:t>s</w:t>
      </w:r>
      <w:r w:rsidR="00BE1F5F">
        <w:rPr>
          <w:rFonts w:ascii="Times New Roman" w:hAnsi="Times New Roman" w:cs="Times New Roman"/>
          <w:sz w:val="24"/>
          <w:szCs w:val="24"/>
        </w:rPr>
        <w:t xml:space="preserve"> from the compliance well </w:t>
      </w:r>
      <w:r>
        <w:rPr>
          <w:rFonts w:ascii="Times New Roman" w:hAnsi="Times New Roman" w:cs="Times New Roman"/>
          <w:sz w:val="24"/>
          <w:szCs w:val="24"/>
        </w:rPr>
        <w:t xml:space="preserve">in year 4 (or year 5) </w:t>
      </w:r>
      <w:r w:rsidR="00BE1F5F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clearly </w:t>
      </w:r>
      <w:r w:rsidR="00BE1F5F">
        <w:rPr>
          <w:rFonts w:ascii="Times New Roman" w:hAnsi="Times New Roman" w:cs="Times New Roman"/>
          <w:sz w:val="24"/>
          <w:szCs w:val="24"/>
        </w:rPr>
        <w:t xml:space="preserve">below the UPL, we </w:t>
      </w: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="00BE1F5F">
        <w:rPr>
          <w:rFonts w:ascii="Times New Roman" w:hAnsi="Times New Roman" w:cs="Times New Roman"/>
          <w:sz w:val="24"/>
          <w:szCs w:val="24"/>
        </w:rPr>
        <w:t xml:space="preserve">conclude that there is no </w:t>
      </w:r>
      <w:r w:rsidR="00A2680E">
        <w:rPr>
          <w:rFonts w:ascii="Times New Roman" w:hAnsi="Times New Roman" w:cs="Times New Roman"/>
          <w:sz w:val="24"/>
          <w:szCs w:val="24"/>
        </w:rPr>
        <w:t>sign of</w:t>
      </w:r>
      <w:r w:rsidR="00BE1F5F">
        <w:rPr>
          <w:rFonts w:ascii="Times New Roman" w:hAnsi="Times New Roman" w:cs="Times New Roman"/>
          <w:sz w:val="24"/>
          <w:szCs w:val="24"/>
        </w:rPr>
        <w:t xml:space="preserve"> contamination</w:t>
      </w:r>
      <w:r>
        <w:rPr>
          <w:rFonts w:ascii="Times New Roman" w:hAnsi="Times New Roman" w:cs="Times New Roman"/>
          <w:sz w:val="24"/>
          <w:szCs w:val="24"/>
        </w:rPr>
        <w:t xml:space="preserve"> in the year</w:t>
      </w:r>
      <w:r w:rsidR="00BE1F5F">
        <w:rPr>
          <w:rFonts w:ascii="Times New Roman" w:hAnsi="Times New Roman" w:cs="Times New Roman"/>
          <w:sz w:val="24"/>
          <w:szCs w:val="24"/>
        </w:rPr>
        <w:t xml:space="preserve">.  </w:t>
      </w:r>
      <w:r w:rsidR="00BE1F5F">
        <w:rPr>
          <w:rFonts w:ascii="Times New Roman" w:hAnsi="Times New Roman" w:cs="Times New Roman"/>
          <w:sz w:val="24"/>
          <w:szCs w:val="24"/>
        </w:rPr>
        <w:tab/>
      </w:r>
      <w:r w:rsidR="00BE1F5F">
        <w:rPr>
          <w:rFonts w:ascii="Times New Roman" w:hAnsi="Times New Roman" w:cs="Times New Roman"/>
          <w:sz w:val="24"/>
          <w:szCs w:val="24"/>
        </w:rPr>
        <w:tab/>
      </w:r>
      <w:r w:rsidR="00BE1F5F">
        <w:rPr>
          <w:rFonts w:ascii="Times New Roman" w:hAnsi="Times New Roman" w:cs="Times New Roman"/>
          <w:sz w:val="24"/>
          <w:szCs w:val="24"/>
        </w:rPr>
        <w:tab/>
        <w:t>█</w:t>
      </w:r>
    </w:p>
    <w:p w:rsidR="00BE1F5F" w:rsidRDefault="000C3283" w:rsidP="001761D2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2C691D" wp14:editId="21C96A7C">
            <wp:extent cx="5731510" cy="3355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83" w:rsidRDefault="000C3283" w:rsidP="000C328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3.1</w:t>
      </w:r>
      <w:r>
        <w:rPr>
          <w:rFonts w:ascii="Times New Roman" w:hAnsi="Times New Roman" w:cs="Times New Roman"/>
        </w:rPr>
        <w:tab/>
        <w:t xml:space="preserve">Lognormal probability </w:t>
      </w:r>
      <w:proofErr w:type="gramStart"/>
      <w:r>
        <w:rPr>
          <w:rFonts w:ascii="Times New Roman" w:hAnsi="Times New Roman" w:cs="Times New Roman"/>
        </w:rPr>
        <w:t>density function</w:t>
      </w:r>
      <w:proofErr w:type="gramEnd"/>
      <w:r>
        <w:rPr>
          <w:rFonts w:ascii="Times New Roman" w:hAnsi="Times New Roman" w:cs="Times New Roman"/>
        </w:rPr>
        <w:t>.</w:t>
      </w:r>
    </w:p>
    <w:p w:rsidR="00977152" w:rsidRDefault="009771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1715E" w:rsidRPr="0021715E" w:rsidRDefault="0021715E" w:rsidP="00406CAA">
      <w:pPr>
        <w:rPr>
          <w:rFonts w:ascii="Times New Roman" w:hAnsi="Times New Roman" w:cs="Times New Roman"/>
          <w:b/>
        </w:rPr>
      </w:pPr>
      <w:r w:rsidRPr="0021715E">
        <w:rPr>
          <w:rFonts w:ascii="Times New Roman" w:hAnsi="Times New Roman" w:cs="Times New Roman"/>
          <w:b/>
        </w:rPr>
        <w:lastRenderedPageBreak/>
        <w:t>3.2</w:t>
      </w:r>
      <w:r w:rsidRPr="0021715E">
        <w:rPr>
          <w:rFonts w:ascii="Times New Roman" w:hAnsi="Times New Roman" w:cs="Times New Roman"/>
          <w:b/>
        </w:rPr>
        <w:tab/>
        <w:t>Tolerance Interval</w:t>
      </w:r>
    </w:p>
    <w:p w:rsidR="00DF7C3D" w:rsidRDefault="00BA362A" w:rsidP="00DF7C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362A">
        <w:rPr>
          <w:rFonts w:ascii="Times New Roman" w:hAnsi="Times New Roman" w:cs="Times New Roman"/>
          <w:sz w:val="24"/>
          <w:szCs w:val="24"/>
        </w:rPr>
        <w:t xml:space="preserve">A </w:t>
      </w:r>
      <w:r w:rsidRPr="00BA36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tolerance interval </w:t>
      </w:r>
      <w:r w:rsidRPr="00BA362A">
        <w:rPr>
          <w:rFonts w:ascii="Times New Roman" w:hAnsi="Times New Roman" w:cs="Times New Roman"/>
          <w:sz w:val="24"/>
          <w:szCs w:val="24"/>
        </w:rPr>
        <w:t>for some population is an interval on the real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 xml:space="preserve">constructed so as to contain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/>
          <w:sz w:val="24"/>
          <w:szCs w:val="24"/>
        </w:rPr>
        <w:t xml:space="preserve">100% of the population (i.e.,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/>
          <w:sz w:val="24"/>
          <w:szCs w:val="24"/>
        </w:rPr>
        <w:t>100% of all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 xml:space="preserve">observations), where 0 &lt;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/>
          <w:sz w:val="24"/>
          <w:szCs w:val="24"/>
        </w:rPr>
        <w:t xml:space="preserve"> &lt; 1 (usually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/>
          <w:sz w:val="24"/>
          <w:szCs w:val="24"/>
        </w:rPr>
        <w:t xml:space="preserve"> is bigger than 0.5). The quantity</w:t>
      </w:r>
      <w:r>
        <w:rPr>
          <w:rFonts w:ascii="Times New Roman" w:hAnsi="Times New Roman" w:cs="Times New Roman"/>
          <w:sz w:val="24"/>
          <w:szCs w:val="24"/>
        </w:rPr>
        <w:t xml:space="preserve"> β</w:t>
      </w:r>
      <w:r w:rsidRPr="00BA362A">
        <w:rPr>
          <w:rFonts w:ascii="Times New Roman" w:hAnsi="Times New Roman" w:cs="Times New Roman"/>
          <w:sz w:val="24"/>
          <w:szCs w:val="24"/>
        </w:rPr>
        <w:t xml:space="preserve">100% is called the </w:t>
      </w:r>
      <w:r w:rsidRPr="00BA36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coverage</w:t>
      </w:r>
      <w:r w:rsidRPr="00BA36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 xml:space="preserve">As with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362A">
        <w:rPr>
          <w:rFonts w:ascii="Times New Roman" w:hAnsi="Times New Roman" w:cs="Times New Roman"/>
          <w:sz w:val="24"/>
          <w:szCs w:val="24"/>
        </w:rPr>
        <w:t>rediction interval, the basic idea of a tolerance interval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assume a particular probability distribution (e.g., normal, lognormal, etc.)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some process generating the data (e.g.,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quarterly observations of chemical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concentrations in groundwater), compute sample statistics from a baseline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sample, and then use these sample statistics to construct a tolerance interval,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>assuming the distribution of the data does not change in the future.</w:t>
      </w:r>
      <w:r w:rsidR="00DF7C3D">
        <w:rPr>
          <w:rFonts w:ascii="Times New Roman" w:hAnsi="Times New Roman" w:cs="Times New Roman"/>
          <w:sz w:val="24"/>
          <w:szCs w:val="24"/>
        </w:rPr>
        <w:t xml:space="preserve"> I</w:t>
      </w:r>
      <w:r w:rsidRPr="00BA362A">
        <w:rPr>
          <w:rFonts w:ascii="Times New Roman" w:hAnsi="Times New Roman" w:cs="Times New Roman" w:hint="eastAsia"/>
          <w:sz w:val="24"/>
          <w:szCs w:val="24"/>
        </w:rPr>
        <w:t xml:space="preserve">n the case when the distribution of X is known, a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 w:hint="eastAsia"/>
          <w:sz w:val="24"/>
          <w:szCs w:val="24"/>
        </w:rPr>
        <w:t>100% tolerance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 w:hint="eastAsia"/>
          <w:sz w:val="24"/>
          <w:szCs w:val="24"/>
        </w:rPr>
        <w:t>interval is exactly the same as a (1</w:t>
      </w:r>
      <w:r>
        <w:rPr>
          <w:rFonts w:ascii="Times New Roman" w:hAnsi="Times New Roman" w:cs="Times New Roman"/>
          <w:sz w:val="24"/>
          <w:szCs w:val="24"/>
        </w:rPr>
        <w:t>- α</w:t>
      </w:r>
      <w:proofErr w:type="gramStart"/>
      <w:r w:rsidRPr="00BA362A">
        <w:rPr>
          <w:rFonts w:ascii="Times New Roman" w:hAnsi="Times New Roman" w:cs="Times New Roman" w:hint="eastAsia"/>
          <w:sz w:val="24"/>
          <w:szCs w:val="24"/>
        </w:rPr>
        <w:t>)100</w:t>
      </w:r>
      <w:proofErr w:type="gramEnd"/>
      <w:r w:rsidRPr="00BA362A">
        <w:rPr>
          <w:rFonts w:ascii="Times New Roman" w:hAnsi="Times New Roman" w:cs="Times New Roman" w:hint="eastAsia"/>
          <w:sz w:val="24"/>
          <w:szCs w:val="24"/>
        </w:rPr>
        <w:t>% prediction interval for k = 1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 w:hint="eastAsia"/>
          <w:sz w:val="24"/>
          <w:szCs w:val="24"/>
        </w:rPr>
        <w:t xml:space="preserve">observation, where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BA362A">
        <w:rPr>
          <w:rFonts w:ascii="Times New Roman" w:hAnsi="Times New Roman" w:cs="Times New Roman" w:hint="eastAsia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- α. </w:t>
      </w:r>
    </w:p>
    <w:p w:rsidR="00DF7C3D" w:rsidRDefault="00DF7C3D" w:rsidP="00DF7C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C3D" w:rsidRPr="00DF7C3D" w:rsidRDefault="00DF7C3D" w:rsidP="00DF7C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F7C3D">
        <w:rPr>
          <w:rFonts w:ascii="Times New Roman" w:hAnsi="Times New Roman" w:cs="Times New Roman"/>
          <w:sz w:val="24"/>
          <w:szCs w:val="24"/>
        </w:rPr>
        <w:t>here are two ways to construct tol</w:t>
      </w:r>
      <w:r>
        <w:rPr>
          <w:rFonts w:ascii="Times New Roman" w:hAnsi="Times New Roman" w:cs="Times New Roman"/>
          <w:sz w:val="24"/>
          <w:szCs w:val="24"/>
        </w:rPr>
        <w:t>erance intervals</w:t>
      </w:r>
      <w:r w:rsidRPr="00DF7C3D">
        <w:rPr>
          <w:rFonts w:ascii="Times New Roman" w:hAnsi="Times New Roman" w:cs="Times New Roman"/>
          <w:sz w:val="24"/>
          <w:szCs w:val="24"/>
        </w:rPr>
        <w:t>:</w:t>
      </w:r>
    </w:p>
    <w:p w:rsidR="00DF7C3D" w:rsidRPr="00DF7C3D" w:rsidRDefault="00DF7C3D" w:rsidP="00DF7C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C3D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F7C3D">
        <w:rPr>
          <w:rFonts w:ascii="Times New Roman" w:hAnsi="Times New Roman" w:cs="Times New Roman"/>
          <w:b/>
          <w:i/>
          <w:sz w:val="24"/>
          <w:szCs w:val="24"/>
        </w:rPr>
        <w:t>β-content</w:t>
      </w:r>
      <w:r w:rsidRPr="00DF7C3D">
        <w:rPr>
          <w:rFonts w:ascii="Times New Roman" w:hAnsi="Times New Roman" w:cs="Times New Roman"/>
          <w:sz w:val="24"/>
          <w:szCs w:val="24"/>
        </w:rPr>
        <w:t xml:space="preserve"> </w:t>
      </w:r>
      <w:r w:rsidRPr="00DF7C3D">
        <w:rPr>
          <w:rFonts w:ascii="Times New Roman" w:hAnsi="Times New Roman" w:cs="Times New Roman" w:hint="eastAsia"/>
          <w:sz w:val="24"/>
          <w:szCs w:val="24"/>
        </w:rPr>
        <w:t>tolerance interval with confidence level (1</w:t>
      </w:r>
      <w:r w:rsidRPr="00DF7C3D">
        <w:rPr>
          <w:rFonts w:ascii="Times New Roman" w:hAnsi="Times New Roman" w:cs="Times New Roman"/>
          <w:sz w:val="24"/>
          <w:szCs w:val="24"/>
        </w:rPr>
        <w:t>-α</w:t>
      </w:r>
      <w:proofErr w:type="gramStart"/>
      <w:r w:rsidRPr="00DF7C3D">
        <w:rPr>
          <w:rFonts w:ascii="Times New Roman" w:hAnsi="Times New Roman" w:cs="Times New Roman" w:hint="eastAsia"/>
          <w:sz w:val="24"/>
          <w:szCs w:val="24"/>
        </w:rPr>
        <w:t>)100</w:t>
      </w:r>
      <w:proofErr w:type="gramEnd"/>
      <w:r w:rsidRPr="00DF7C3D">
        <w:rPr>
          <w:rFonts w:ascii="Times New Roman" w:hAnsi="Times New Roman" w:cs="Times New Roman" w:hint="eastAsia"/>
          <w:sz w:val="24"/>
          <w:szCs w:val="24"/>
        </w:rPr>
        <w:t>% is</w:t>
      </w:r>
      <w:r w:rsidRPr="00DF7C3D">
        <w:rPr>
          <w:rFonts w:ascii="Times New Roman" w:hAnsi="Times New Roman" w:cs="Times New Roman"/>
          <w:sz w:val="24"/>
          <w:szCs w:val="24"/>
        </w:rPr>
        <w:t xml:space="preserve"> </w:t>
      </w:r>
      <w:r w:rsidRPr="00DF7C3D">
        <w:rPr>
          <w:rFonts w:ascii="Times New Roman" w:hAnsi="Times New Roman" w:cs="Times New Roman" w:hint="eastAsia"/>
          <w:sz w:val="24"/>
          <w:szCs w:val="24"/>
        </w:rPr>
        <w:t xml:space="preserve">constructed so that it contains at least </w:t>
      </w:r>
      <w:r w:rsidRPr="00DF7C3D">
        <w:rPr>
          <w:rFonts w:ascii="Times New Roman" w:hAnsi="Times New Roman" w:cs="Times New Roman"/>
          <w:sz w:val="24"/>
          <w:szCs w:val="24"/>
        </w:rPr>
        <w:t>β</w:t>
      </w:r>
      <w:r w:rsidRPr="00DF7C3D">
        <w:rPr>
          <w:rFonts w:ascii="Times New Roman" w:hAnsi="Times New Roman" w:cs="Times New Roman" w:hint="eastAsia"/>
          <w:sz w:val="24"/>
          <w:szCs w:val="24"/>
        </w:rPr>
        <w:t>100% of the population</w:t>
      </w:r>
      <w:r w:rsidRPr="00DF7C3D">
        <w:rPr>
          <w:rFonts w:ascii="Times New Roman" w:hAnsi="Times New Roman" w:cs="Times New Roman"/>
          <w:sz w:val="24"/>
          <w:szCs w:val="24"/>
        </w:rPr>
        <w:t xml:space="preserve">, </w:t>
      </w:r>
      <w:r w:rsidRPr="00DF7C3D">
        <w:rPr>
          <w:rFonts w:ascii="Times New Roman" w:hAnsi="Times New Roman" w:cs="Times New Roman" w:hint="eastAsia"/>
          <w:sz w:val="24"/>
          <w:szCs w:val="24"/>
        </w:rPr>
        <w:t>i.e.,</w:t>
      </w:r>
      <w:r w:rsidRPr="00DF7C3D">
        <w:rPr>
          <w:rFonts w:ascii="Times New Roman" w:hAnsi="Times New Roman" w:cs="Times New Roman"/>
          <w:sz w:val="24"/>
          <w:szCs w:val="24"/>
        </w:rPr>
        <w:t xml:space="preserve"> </w:t>
      </w:r>
      <w:r w:rsidRPr="00DF7C3D">
        <w:rPr>
          <w:rFonts w:ascii="Times New Roman" w:hAnsi="Times New Roman" w:cs="Times New Roman" w:hint="eastAsia"/>
          <w:sz w:val="24"/>
          <w:szCs w:val="24"/>
        </w:rPr>
        <w:t xml:space="preserve">the coverage is at least </w:t>
      </w:r>
      <w:r w:rsidRPr="00DF7C3D">
        <w:rPr>
          <w:rFonts w:ascii="Times New Roman" w:hAnsi="Times New Roman" w:cs="Times New Roman"/>
          <w:sz w:val="24"/>
          <w:szCs w:val="24"/>
        </w:rPr>
        <w:t>β</w:t>
      </w:r>
      <w:r w:rsidR="00573EB4">
        <w:rPr>
          <w:rFonts w:ascii="Times New Roman" w:hAnsi="Times New Roman" w:cs="Times New Roman" w:hint="eastAsia"/>
          <w:sz w:val="24"/>
          <w:szCs w:val="24"/>
        </w:rPr>
        <w:t>100%</w:t>
      </w:r>
      <w:r w:rsidR="00573EB4">
        <w:rPr>
          <w:rFonts w:ascii="Times New Roman" w:hAnsi="Times New Roman" w:cs="Times New Roman"/>
          <w:sz w:val="24"/>
          <w:szCs w:val="24"/>
        </w:rPr>
        <w:t>,</w:t>
      </w:r>
      <w:r w:rsidRPr="00DF7C3D">
        <w:rPr>
          <w:rFonts w:ascii="Times New Roman" w:hAnsi="Times New Roman" w:cs="Times New Roman" w:hint="eastAsia"/>
          <w:sz w:val="24"/>
          <w:szCs w:val="24"/>
        </w:rPr>
        <w:t xml:space="preserve"> with probability (1</w:t>
      </w:r>
      <w:r w:rsidRPr="00DF7C3D">
        <w:rPr>
          <w:rFonts w:ascii="Times New Roman" w:hAnsi="Times New Roman" w:cs="Times New Roman"/>
          <w:sz w:val="24"/>
          <w:szCs w:val="24"/>
        </w:rPr>
        <w:t>- α</w:t>
      </w:r>
      <w:r w:rsidRPr="00DF7C3D">
        <w:rPr>
          <w:rFonts w:ascii="Times New Roman" w:hAnsi="Times New Roman" w:cs="Times New Roman" w:hint="eastAsia"/>
          <w:sz w:val="24"/>
          <w:szCs w:val="24"/>
        </w:rPr>
        <w:t>)100%.</w:t>
      </w:r>
    </w:p>
    <w:p w:rsidR="00B41F14" w:rsidRPr="00DF7C3D" w:rsidRDefault="00DF7C3D" w:rsidP="00DF7C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C3D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F7C3D">
        <w:rPr>
          <w:rFonts w:ascii="Times New Roman" w:hAnsi="Times New Roman" w:cs="Times New Roman"/>
          <w:b/>
          <w:i/>
          <w:sz w:val="24"/>
          <w:szCs w:val="24"/>
        </w:rPr>
        <w:t>β</w:t>
      </w:r>
      <w:r w:rsidRPr="00DF7C3D">
        <w:rPr>
          <w:rFonts w:ascii="Times New Roman" w:hAnsi="Times New Roman" w:cs="Times New Roman" w:hint="eastAsia"/>
          <w:b/>
          <w:i/>
          <w:sz w:val="24"/>
          <w:szCs w:val="24"/>
        </w:rPr>
        <w:t>-expectation</w:t>
      </w:r>
      <w:r w:rsidRPr="00DF7C3D">
        <w:rPr>
          <w:rFonts w:ascii="Times New Roman" w:hAnsi="Times New Roman" w:cs="Times New Roman" w:hint="eastAsia"/>
          <w:sz w:val="24"/>
          <w:szCs w:val="24"/>
        </w:rPr>
        <w:t xml:space="preserve"> tolerance interval is constructed so that it contains</w:t>
      </w:r>
      <w:r w:rsidRPr="00DF7C3D">
        <w:rPr>
          <w:rFonts w:ascii="Times New Roman" w:hAnsi="Times New Roman" w:cs="Times New Roman"/>
          <w:sz w:val="24"/>
          <w:szCs w:val="24"/>
        </w:rPr>
        <w:t xml:space="preserve"> </w:t>
      </w:r>
      <w:r w:rsidRPr="00DF7C3D">
        <w:rPr>
          <w:rFonts w:ascii="Times New Roman" w:hAnsi="Times New Roman" w:cs="Times New Roman" w:hint="eastAsia"/>
          <w:sz w:val="24"/>
          <w:szCs w:val="24"/>
        </w:rPr>
        <w:t xml:space="preserve">on average </w:t>
      </w:r>
      <w:r w:rsidRPr="00DF7C3D">
        <w:rPr>
          <w:rFonts w:ascii="Times New Roman" w:hAnsi="Times New Roman" w:cs="Times New Roman"/>
          <w:sz w:val="24"/>
          <w:szCs w:val="24"/>
        </w:rPr>
        <w:t>β</w:t>
      </w:r>
      <w:r w:rsidRPr="00DF7C3D">
        <w:rPr>
          <w:rFonts w:ascii="Times New Roman" w:hAnsi="Times New Roman" w:cs="Times New Roman" w:hint="eastAsia"/>
          <w:sz w:val="24"/>
          <w:szCs w:val="24"/>
        </w:rPr>
        <w:t>100% of the population</w:t>
      </w:r>
      <w:r w:rsidRPr="00DF7C3D">
        <w:rPr>
          <w:rFonts w:ascii="Times New Roman" w:hAnsi="Times New Roman" w:cs="Times New Roman"/>
          <w:sz w:val="24"/>
          <w:szCs w:val="24"/>
        </w:rPr>
        <w:t xml:space="preserve">, </w:t>
      </w:r>
      <w:r w:rsidRPr="00DF7C3D">
        <w:rPr>
          <w:rFonts w:ascii="Times New Roman" w:hAnsi="Times New Roman" w:cs="Times New Roman" w:hint="eastAsia"/>
          <w:sz w:val="24"/>
          <w:szCs w:val="24"/>
        </w:rPr>
        <w:t>i.e., the average coverage is</w:t>
      </w:r>
      <w:r w:rsidRPr="00DF7C3D">
        <w:rPr>
          <w:rFonts w:ascii="Times New Roman" w:hAnsi="Times New Roman" w:cs="Times New Roman"/>
          <w:sz w:val="24"/>
          <w:szCs w:val="24"/>
        </w:rPr>
        <w:t xml:space="preserve"> β</w:t>
      </w:r>
      <w:r w:rsidR="00573EB4">
        <w:rPr>
          <w:rFonts w:ascii="Times New Roman" w:hAnsi="Times New Roman" w:cs="Times New Roman" w:hint="eastAsia"/>
          <w:sz w:val="24"/>
          <w:szCs w:val="24"/>
        </w:rPr>
        <w:t>100%</w:t>
      </w:r>
      <w:r w:rsidRPr="00DF7C3D">
        <w:rPr>
          <w:rFonts w:ascii="Times New Roman" w:hAnsi="Times New Roman" w:cs="Times New Roman" w:hint="eastAsia"/>
          <w:sz w:val="24"/>
          <w:szCs w:val="24"/>
        </w:rPr>
        <w:t>.</w:t>
      </w:r>
    </w:p>
    <w:p w:rsidR="00EE2418" w:rsidRDefault="00EE2418" w:rsidP="00BA36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1F14" w:rsidRDefault="00BA362A" w:rsidP="00BA36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362A">
        <w:rPr>
          <w:rFonts w:ascii="Times New Roman" w:hAnsi="Times New Roman" w:cs="Times New Roman"/>
          <w:sz w:val="24"/>
          <w:szCs w:val="24"/>
        </w:rPr>
        <w:t xml:space="preserve">Prediction and tolerance </w:t>
      </w:r>
      <w:r w:rsidR="00B41F14">
        <w:rPr>
          <w:rFonts w:ascii="Times New Roman" w:hAnsi="Times New Roman" w:cs="Times New Roman"/>
          <w:sz w:val="24"/>
          <w:szCs w:val="24"/>
        </w:rPr>
        <w:t>i</w:t>
      </w:r>
      <w:r w:rsidRPr="00BA362A">
        <w:rPr>
          <w:rFonts w:ascii="Times New Roman" w:hAnsi="Times New Roman" w:cs="Times New Roman"/>
          <w:sz w:val="24"/>
          <w:szCs w:val="24"/>
        </w:rPr>
        <w:t>ntervals have long been applied to quality control</w:t>
      </w:r>
      <w:r w:rsidR="00B41F14">
        <w:rPr>
          <w:rFonts w:ascii="Times New Roman" w:hAnsi="Times New Roman" w:cs="Times New Roman"/>
          <w:sz w:val="24"/>
          <w:szCs w:val="24"/>
        </w:rPr>
        <w:t xml:space="preserve"> </w:t>
      </w:r>
      <w:r w:rsidRPr="00BA362A">
        <w:rPr>
          <w:rFonts w:ascii="Times New Roman" w:hAnsi="Times New Roman" w:cs="Times New Roman"/>
          <w:sz w:val="24"/>
          <w:szCs w:val="24"/>
        </w:rPr>
        <w:t xml:space="preserve">and life testing problems. In environmental monitoring, tolerance intervals </w:t>
      </w:r>
      <w:r w:rsidR="00B41F14">
        <w:rPr>
          <w:rFonts w:ascii="Times New Roman" w:hAnsi="Times New Roman" w:cs="Times New Roman"/>
          <w:sz w:val="24"/>
          <w:szCs w:val="24"/>
        </w:rPr>
        <w:t xml:space="preserve">are used </w:t>
      </w:r>
      <w:r w:rsidRPr="00BA362A">
        <w:rPr>
          <w:rFonts w:ascii="Times New Roman" w:hAnsi="Times New Roman" w:cs="Times New Roman"/>
          <w:sz w:val="24"/>
          <w:szCs w:val="24"/>
        </w:rPr>
        <w:t xml:space="preserve">in </w:t>
      </w:r>
      <w:r w:rsidR="00B41F14">
        <w:rPr>
          <w:rFonts w:ascii="Times New Roman" w:hAnsi="Times New Roman" w:cs="Times New Roman"/>
          <w:sz w:val="24"/>
          <w:szCs w:val="24"/>
        </w:rPr>
        <w:t>two different ways,</w:t>
      </w:r>
    </w:p>
    <w:p w:rsidR="00B41F14" w:rsidRPr="00B41F14" w:rsidRDefault="00B41F14" w:rsidP="00B41F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F14">
        <w:rPr>
          <w:rFonts w:ascii="Times New Roman" w:hAnsi="Times New Roman" w:cs="Times New Roman"/>
          <w:b/>
          <w:bCs/>
          <w:sz w:val="24"/>
          <w:szCs w:val="24"/>
        </w:rPr>
        <w:t>Compliance-to-Background Comparisons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41F14">
        <w:rPr>
          <w:rFonts w:ascii="Times New Roman" w:hAnsi="Times New Roman" w:cs="Times New Roman"/>
          <w:sz w:val="24"/>
          <w:szCs w:val="24"/>
        </w:rPr>
        <w:t xml:space="preserve"> Construct a tolerance interval based on background data, then compare data from </w:t>
      </w:r>
      <w:proofErr w:type="gramStart"/>
      <w:r w:rsidRPr="00B41F14">
        <w:rPr>
          <w:rFonts w:ascii="Times New Roman" w:hAnsi="Times New Roman" w:cs="Times New Roman"/>
          <w:sz w:val="24"/>
          <w:szCs w:val="24"/>
        </w:rPr>
        <w:t>a compliance</w:t>
      </w:r>
      <w:proofErr w:type="gramEnd"/>
      <w:r w:rsidRPr="00B41F14">
        <w:rPr>
          <w:rFonts w:ascii="Times New Roman" w:hAnsi="Times New Roman" w:cs="Times New Roman"/>
          <w:sz w:val="24"/>
          <w:szCs w:val="24"/>
        </w:rPr>
        <w:t xml:space="preserve"> well or site to the tolerance interval. If any compliance data are outside of the tolerance interval, then declare contamination is present.</w:t>
      </w:r>
    </w:p>
    <w:p w:rsidR="0021715E" w:rsidRPr="00B41F14" w:rsidRDefault="00B41F14" w:rsidP="00B41F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F14">
        <w:rPr>
          <w:rFonts w:ascii="Times New Roman" w:hAnsi="Times New Roman" w:cs="Times New Roman"/>
          <w:b/>
          <w:bCs/>
          <w:sz w:val="24"/>
          <w:szCs w:val="24"/>
        </w:rPr>
        <w:t>Compliance-to-Fixed Standard Comparisons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41F14">
        <w:rPr>
          <w:rFonts w:ascii="Times New Roman" w:hAnsi="Times New Roman" w:cs="Times New Roman"/>
          <w:sz w:val="24"/>
          <w:szCs w:val="24"/>
        </w:rPr>
        <w:t xml:space="preserve"> Construct a tolerance interval</w:t>
      </w:r>
      <w:r>
        <w:rPr>
          <w:rFonts w:ascii="Times New Roman" w:hAnsi="Times New Roman" w:cs="Times New Roman"/>
          <w:sz w:val="24"/>
          <w:szCs w:val="24"/>
        </w:rPr>
        <w:t xml:space="preserve"> based on compliance data,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F14">
        <w:rPr>
          <w:rFonts w:ascii="Times New Roman" w:hAnsi="Times New Roman" w:cs="Times New Roman"/>
          <w:sz w:val="24"/>
          <w:szCs w:val="24"/>
        </w:rPr>
        <w:t xml:space="preserve">compare the tolerance </w:t>
      </w:r>
      <w:r>
        <w:rPr>
          <w:rFonts w:ascii="Times New Roman" w:hAnsi="Times New Roman" w:cs="Times New Roman"/>
          <w:sz w:val="24"/>
          <w:szCs w:val="24"/>
        </w:rPr>
        <w:t>limit to a fixed standard</w:t>
      </w:r>
      <w:r w:rsidRPr="00B41F14">
        <w:rPr>
          <w:rFonts w:ascii="Times New Roman" w:hAnsi="Times New Roman" w:cs="Times New Roman"/>
          <w:sz w:val="24"/>
          <w:szCs w:val="24"/>
        </w:rPr>
        <w:t>. If the tolerance limit is greater (less) than the fixed standard, declare contamination is present.</w:t>
      </w:r>
    </w:p>
    <w:p w:rsidR="00BA362A" w:rsidRDefault="00BA362A" w:rsidP="00BA36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18C9" w:rsidRDefault="00B718C9" w:rsidP="00140E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8C9"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  <w:t xml:space="preserve">Example 3.3 </w:t>
      </w:r>
      <w:r w:rsidRPr="00B718C9"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  <w:tab/>
      </w:r>
      <w:r w:rsidR="00D75165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U</w:t>
      </w:r>
      <w:r w:rsidR="00107B93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se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u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pper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t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olerance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l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imit</w:t>
      </w:r>
      <w:r w:rsidR="00D75165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s </w:t>
      </w:r>
      <w:r w:rsidR="00D75165" w:rsidRPr="00B9714B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(</w:t>
      </w:r>
      <w:r w:rsidR="00D75165" w:rsidRPr="00B9714B">
        <w:rPr>
          <w:rFonts w:ascii="Times New Roman" w:hAnsi="Times New Roman" w:cs="Times New Roman"/>
          <w:sz w:val="24"/>
          <w:szCs w:val="24"/>
        </w:rPr>
        <w:t>β-content</w:t>
      </w:r>
      <w:r w:rsidR="00B9714B" w:rsidRPr="00B9714B">
        <w:rPr>
          <w:rFonts w:ascii="Times New Roman" w:hAnsi="Times New Roman" w:cs="Times New Roman"/>
          <w:sz w:val="24"/>
          <w:szCs w:val="24"/>
        </w:rPr>
        <w:t xml:space="preserve"> and</w:t>
      </w:r>
      <w:r w:rsidR="00D75165" w:rsidRPr="00B9714B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 </w:t>
      </w:r>
      <w:r w:rsidR="00B9714B" w:rsidRPr="00B9714B">
        <w:rPr>
          <w:rFonts w:ascii="Times New Roman" w:hAnsi="Times New Roman" w:cs="Times New Roman"/>
          <w:sz w:val="24"/>
          <w:szCs w:val="24"/>
        </w:rPr>
        <w:t>β</w:t>
      </w:r>
      <w:r w:rsidR="00B9714B" w:rsidRPr="00B9714B">
        <w:rPr>
          <w:rFonts w:ascii="Times New Roman" w:hAnsi="Times New Roman" w:cs="Times New Roman" w:hint="eastAsia"/>
          <w:sz w:val="24"/>
          <w:szCs w:val="24"/>
        </w:rPr>
        <w:t>-expectation</w:t>
      </w:r>
      <w:r w:rsidR="00B9714B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) </w:t>
      </w:r>
      <w:r w:rsidR="00D75165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and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 </w:t>
      </w:r>
      <w:r w:rsidR="00D75165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an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u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pper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p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rediction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 l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imit to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d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etermine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c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ontamination at a 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c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lean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-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up </w:t>
      </w:r>
      <w:r w:rsidR="00EE2418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s</w:t>
      </w:r>
      <w:r w:rsidRPr="00B718C9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ite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. </w:t>
      </w:r>
      <w:r w:rsidR="003F2811">
        <w:rPr>
          <w:rFonts w:ascii="Times New Roman" w:hAnsi="Times New Roman" w:cs="Times New Roman"/>
          <w:sz w:val="24"/>
          <w:szCs w:val="24"/>
        </w:rPr>
        <w:t>T</w:t>
      </w:r>
      <w:r w:rsidR="003F2811" w:rsidRPr="003F2811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107B93">
        <w:rPr>
          <w:rFonts w:ascii="Times New Roman" w:hAnsi="Times New Roman" w:cs="Times New Roman"/>
          <w:sz w:val="24"/>
          <w:szCs w:val="24"/>
        </w:rPr>
        <w:t>TcCB</w:t>
      </w:r>
      <w:proofErr w:type="spellEnd"/>
      <w:r w:rsidR="00107B93">
        <w:rPr>
          <w:rFonts w:ascii="Times New Roman" w:hAnsi="Times New Roman" w:cs="Times New Roman"/>
          <w:sz w:val="24"/>
          <w:szCs w:val="24"/>
        </w:rPr>
        <w:t xml:space="preserve"> (</w:t>
      </w:r>
      <w:r w:rsidR="003F2811" w:rsidRPr="003F28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3F2811" w:rsidRPr="003F2811">
        <w:rPr>
          <w:rFonts w:ascii="Times New Roman" w:hAnsi="Times New Roman" w:cs="Times New Roman"/>
          <w:sz w:val="24"/>
          <w:szCs w:val="24"/>
        </w:rPr>
        <w:t>,2,3,4</w:t>
      </w:r>
      <w:proofErr w:type="gramEnd"/>
      <w:r w:rsidR="003F2811" w:rsidRPr="003F2811">
        <w:rPr>
          <w:rFonts w:ascii="Times New Roman" w:hAnsi="Times New Roman" w:cs="Times New Roman"/>
          <w:sz w:val="24"/>
          <w:szCs w:val="24"/>
        </w:rPr>
        <w:t>-</w:t>
      </w:r>
      <w:r w:rsidR="003F2811" w:rsidRPr="003F2811">
        <w:rPr>
          <w:rFonts w:ascii="Times New Roman" w:hAnsi="Times New Roman" w:cs="Times New Roman"/>
          <w:sz w:val="24"/>
          <w:szCs w:val="24"/>
        </w:rPr>
        <w:lastRenderedPageBreak/>
        <w:t>Tetrachlorobenzene</w:t>
      </w:r>
      <w:r w:rsidR="00107B93">
        <w:rPr>
          <w:rFonts w:ascii="Times New Roman" w:hAnsi="Times New Roman" w:cs="Times New Roman"/>
          <w:sz w:val="24"/>
          <w:szCs w:val="24"/>
        </w:rPr>
        <w:t>)</w:t>
      </w:r>
      <w:r w:rsidR="003F2811" w:rsidRPr="003F2811">
        <w:rPr>
          <w:rFonts w:ascii="Times New Roman" w:hAnsi="Times New Roman" w:cs="Times New Roman"/>
          <w:sz w:val="24"/>
          <w:szCs w:val="24"/>
        </w:rPr>
        <w:t xml:space="preserve"> data </w:t>
      </w:r>
      <w:r w:rsidR="003F2811">
        <w:rPr>
          <w:rFonts w:ascii="Times New Roman" w:hAnsi="Times New Roman" w:cs="Times New Roman"/>
          <w:sz w:val="24"/>
          <w:szCs w:val="24"/>
        </w:rPr>
        <w:t xml:space="preserve">are </w:t>
      </w:r>
      <w:r w:rsidR="00107B93">
        <w:rPr>
          <w:rFonts w:ascii="Times New Roman" w:hAnsi="Times New Roman" w:cs="Times New Roman"/>
          <w:sz w:val="24"/>
          <w:szCs w:val="24"/>
        </w:rPr>
        <w:t xml:space="preserve">shown in the </w:t>
      </w:r>
      <w:r w:rsidR="003F2811">
        <w:rPr>
          <w:rFonts w:ascii="Times New Roman" w:hAnsi="Times New Roman" w:cs="Times New Roman"/>
          <w:sz w:val="24"/>
          <w:szCs w:val="24"/>
        </w:rPr>
        <w:t xml:space="preserve"> follow</w:t>
      </w:r>
      <w:r w:rsidR="00107B93">
        <w:rPr>
          <w:rFonts w:ascii="Times New Roman" w:hAnsi="Times New Roman" w:cs="Times New Roman"/>
          <w:sz w:val="24"/>
          <w:szCs w:val="24"/>
        </w:rPr>
        <w:t>ing table</w:t>
      </w:r>
      <w:r w:rsidR="003F2811">
        <w:rPr>
          <w:rFonts w:ascii="Times New Roman" w:hAnsi="Times New Roman" w:cs="Times New Roman"/>
          <w:sz w:val="24"/>
          <w:szCs w:val="24"/>
        </w:rPr>
        <w:t xml:space="preserve"> (</w:t>
      </w:r>
      <w:r w:rsidR="00B9714B">
        <w:rPr>
          <w:rFonts w:ascii="Times New Roman" w:hAnsi="Times New Roman" w:cs="Times New Roman"/>
          <w:sz w:val="24"/>
          <w:szCs w:val="24"/>
        </w:rPr>
        <w:t>data</w:t>
      </w:r>
      <w:r w:rsidR="003F2811">
        <w:rPr>
          <w:rFonts w:ascii="Times New Roman" w:hAnsi="Times New Roman" w:cs="Times New Roman"/>
          <w:sz w:val="24"/>
          <w:szCs w:val="24"/>
        </w:rPr>
        <w:t xml:space="preserve"> in </w:t>
      </w:r>
      <w:r w:rsidR="003F2811" w:rsidRPr="003C0B31">
        <w:rPr>
          <w:rFonts w:ascii="Times New Roman" w:hAnsi="Times New Roman" w:cs="Times New Roman"/>
          <w:i/>
          <w:sz w:val="24"/>
          <w:szCs w:val="24"/>
        </w:rPr>
        <w:t>EPA.94b.tccb.df</w:t>
      </w:r>
      <w:r w:rsidR="003F2811" w:rsidRPr="003F2811">
        <w:rPr>
          <w:rFonts w:ascii="Times New Roman" w:hAnsi="Times New Roman" w:cs="Times New Roman"/>
          <w:sz w:val="24"/>
          <w:szCs w:val="24"/>
        </w:rPr>
        <w:t xml:space="preserve"> </w:t>
      </w:r>
      <w:r w:rsidR="00832903">
        <w:rPr>
          <w:rFonts w:ascii="Times New Roman" w:hAnsi="Times New Roman" w:cs="Times New Roman"/>
          <w:sz w:val="24"/>
          <w:szCs w:val="24"/>
        </w:rPr>
        <w:t xml:space="preserve">of </w:t>
      </w:r>
      <w:r w:rsidR="003F2811" w:rsidRPr="0083290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F2811" w:rsidRPr="00832903">
        <w:rPr>
          <w:rFonts w:ascii="Times New Roman" w:hAnsi="Times New Roman" w:cs="Times New Roman"/>
          <w:sz w:val="24"/>
          <w:szCs w:val="24"/>
        </w:rPr>
        <w:t>EnvStats</w:t>
      </w:r>
      <w:proofErr w:type="spellEnd"/>
      <w:r w:rsidR="003F2811" w:rsidRPr="00832903">
        <w:rPr>
          <w:rFonts w:ascii="Times New Roman" w:hAnsi="Times New Roman" w:cs="Times New Roman"/>
          <w:sz w:val="24"/>
          <w:szCs w:val="24"/>
        </w:rPr>
        <w:t>}</w:t>
      </w:r>
      <w:r w:rsidR="003F281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9714B" w:rsidRPr="00BA362A" w:rsidRDefault="00B9714B" w:rsidP="00B718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B718C9" w:rsidTr="00B718C9">
        <w:tc>
          <w:tcPr>
            <w:tcW w:w="1242" w:type="dxa"/>
          </w:tcPr>
          <w:p w:rsidR="00B718C9" w:rsidRPr="00140EAC" w:rsidRDefault="00B718C9" w:rsidP="00406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EAC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Area</w:t>
            </w:r>
          </w:p>
        </w:tc>
        <w:tc>
          <w:tcPr>
            <w:tcW w:w="8000" w:type="dxa"/>
          </w:tcPr>
          <w:p w:rsidR="00B718C9" w:rsidRPr="00140EAC" w:rsidRDefault="00B718C9" w:rsidP="00B718C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</w:pPr>
            <w:r w:rsidRPr="00140EAC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 xml:space="preserve">Observed </w:t>
            </w:r>
            <w:proofErr w:type="spellStart"/>
            <w:r w:rsidRPr="00140EAC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TcCB</w:t>
            </w:r>
            <w:proofErr w:type="spellEnd"/>
            <w:r w:rsidRPr="00140EAC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 xml:space="preserve"> (ppb)</w:t>
            </w:r>
          </w:p>
        </w:tc>
      </w:tr>
      <w:tr w:rsidR="00B718C9" w:rsidTr="00B718C9">
        <w:tc>
          <w:tcPr>
            <w:tcW w:w="1242" w:type="dxa"/>
          </w:tcPr>
          <w:p w:rsidR="00B718C9" w:rsidRPr="00140EAC" w:rsidRDefault="00B718C9" w:rsidP="00406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EAC">
              <w:rPr>
                <w:rFonts w:ascii="TimesNewRomanPSMT" w:hAnsi="TimesNewRomanPSMT" w:cs="TimesNewRomanPSMT"/>
                <w:sz w:val="18"/>
                <w:szCs w:val="18"/>
              </w:rPr>
              <w:t>Reference</w:t>
            </w:r>
          </w:p>
        </w:tc>
        <w:tc>
          <w:tcPr>
            <w:tcW w:w="8000" w:type="dxa"/>
          </w:tcPr>
          <w:p w:rsidR="00B718C9" w:rsidRPr="00140EAC" w:rsidRDefault="00B718C9" w:rsidP="00140EA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40EAC">
              <w:rPr>
                <w:rFonts w:ascii="Courier" w:hAnsi="Courier" w:cs="Courier"/>
                <w:sz w:val="20"/>
                <w:szCs w:val="20"/>
              </w:rPr>
              <w:t>0.22 0.23 0.26 0.27 0.28 0.28 0.29 0.33 0.34 0.35 0.38 0.39 0.39 0.42</w:t>
            </w:r>
            <w:r w:rsidR="00140EAC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140EAC">
              <w:rPr>
                <w:rFonts w:ascii="Courier" w:hAnsi="Courier" w:cs="Courier"/>
                <w:sz w:val="20"/>
                <w:szCs w:val="20"/>
              </w:rPr>
              <w:t>0.42 0.43 0.45 0.46 0.48 0.50 0.50 0.51 0.52 0.54 0.56 0.56 0.57 0.57</w:t>
            </w:r>
            <w:r w:rsidR="00140EAC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140EAC">
              <w:rPr>
                <w:rFonts w:ascii="Courier" w:hAnsi="Courier" w:cs="Courier"/>
                <w:sz w:val="20"/>
                <w:szCs w:val="20"/>
              </w:rPr>
              <w:t>0.60 0.62 0.63 0.67 0.69 0.72 0.74 0.76 0.79 0.81 0.82 0.84 0.89 1.11</w:t>
            </w:r>
            <w:r w:rsidR="00140EAC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140EAC">
              <w:rPr>
                <w:rFonts w:ascii="Courier" w:hAnsi="Courier" w:cs="Courier"/>
                <w:sz w:val="20"/>
                <w:szCs w:val="20"/>
              </w:rPr>
              <w:t>1.13 1.14 1.14 1.20 1.33</w:t>
            </w:r>
          </w:p>
        </w:tc>
      </w:tr>
      <w:tr w:rsidR="00B718C9" w:rsidTr="00B718C9">
        <w:tc>
          <w:tcPr>
            <w:tcW w:w="1242" w:type="dxa"/>
          </w:tcPr>
          <w:p w:rsidR="00B718C9" w:rsidRPr="00140EAC" w:rsidRDefault="00B718C9" w:rsidP="00406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EAC">
              <w:rPr>
                <w:rFonts w:ascii="TimesNewRomanPSMT" w:hAnsi="TimesNewRomanPSMT" w:cs="TimesNewRomanPSMT"/>
                <w:sz w:val="18"/>
                <w:szCs w:val="18"/>
              </w:rPr>
              <w:t>Clean</w:t>
            </w:r>
            <w:r w:rsidR="003F2811" w:rsidRPr="00140EAC">
              <w:rPr>
                <w:rFonts w:ascii="TimesNewRomanPSMT" w:hAnsi="TimesNewRomanPSMT" w:cs="TimesNewRomanPSMT"/>
                <w:sz w:val="18"/>
                <w:szCs w:val="18"/>
              </w:rPr>
              <w:t>-</w:t>
            </w:r>
            <w:r w:rsidRPr="00140EAC">
              <w:rPr>
                <w:rFonts w:ascii="TimesNewRomanPSMT" w:hAnsi="TimesNewRomanPSMT" w:cs="TimesNewRomanPSMT"/>
                <w:sz w:val="18"/>
                <w:szCs w:val="18"/>
              </w:rPr>
              <w:t>up</w:t>
            </w:r>
          </w:p>
        </w:tc>
        <w:tc>
          <w:tcPr>
            <w:tcW w:w="8000" w:type="dxa"/>
          </w:tcPr>
          <w:p w:rsidR="00B718C9" w:rsidRPr="00140EAC" w:rsidRDefault="00B718C9" w:rsidP="009A3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A39C8">
              <w:rPr>
                <w:rFonts w:ascii="Courier" w:hAnsi="Courier" w:cs="Courier"/>
                <w:sz w:val="20"/>
                <w:szCs w:val="20"/>
              </w:rPr>
              <w:t>ND 0.09 0.09 0.12 0.12 0.14 0.16 0.17 0.17 0.17 0.18 0.19 0.20 0.20</w:t>
            </w:r>
            <w:r w:rsidR="009A39C8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A39C8">
              <w:rPr>
                <w:rFonts w:ascii="Courier" w:hAnsi="Courier" w:cs="Courier"/>
                <w:sz w:val="20"/>
                <w:szCs w:val="20"/>
              </w:rPr>
              <w:t>0.21 0.21 0.22 0.22 0.22 0.23 0.24 0.25 0.25 0.25 0.25 0.26 0.28 0.28</w:t>
            </w:r>
            <w:r w:rsidR="009A39C8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A39C8">
              <w:rPr>
                <w:rFonts w:ascii="Courier" w:hAnsi="Courier" w:cs="Courier"/>
                <w:sz w:val="20"/>
                <w:szCs w:val="20"/>
              </w:rPr>
              <w:t>0.29 0.31 0.33 0.33 0.33 0.34 0.37 0.38 0.39 0.40 0.43 0.43 0.47 0.48</w:t>
            </w:r>
            <w:r w:rsidR="009A39C8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A39C8">
              <w:rPr>
                <w:rFonts w:ascii="Courier" w:hAnsi="Courier" w:cs="Courier"/>
                <w:sz w:val="20"/>
                <w:szCs w:val="20"/>
              </w:rPr>
              <w:t>0.48 0.49 0.51 0.51 0.54 0.60 0.61 0.62 0.75 0.82 0.85 0.92 0.94 1.05</w:t>
            </w:r>
            <w:r w:rsidR="009A39C8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A39C8">
              <w:rPr>
                <w:rFonts w:ascii="Courier" w:hAnsi="Courier" w:cs="Courier"/>
                <w:sz w:val="20"/>
                <w:szCs w:val="20"/>
              </w:rPr>
              <w:t>1.10 1.10 1.19 1.22 1.33 1.39 1.39 1.52 1.53 1.73 2.35 2.46 2.59 2.61</w:t>
            </w:r>
            <w:r w:rsidR="009A39C8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A39C8">
              <w:rPr>
                <w:rFonts w:ascii="Courier" w:hAnsi="Courier" w:cs="Courier"/>
                <w:sz w:val="20"/>
                <w:szCs w:val="20"/>
              </w:rPr>
              <w:t>3.06 3.29 5.56 6.61 18.40 51.97 168.64</w:t>
            </w:r>
          </w:p>
        </w:tc>
      </w:tr>
    </w:tbl>
    <w:p w:rsidR="0021715E" w:rsidRDefault="0021715E" w:rsidP="00406C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2811" w:rsidTr="003F2811">
        <w:tc>
          <w:tcPr>
            <w:tcW w:w="9242" w:type="dxa"/>
          </w:tcPr>
          <w:p w:rsidR="003F2811" w:rsidRDefault="003F2811" w:rsidP="003F2811">
            <w:pPr>
              <w:rPr>
                <w:rFonts w:ascii="Times New Roman" w:hAnsi="Times New Roman" w:cs="Times New Roman"/>
              </w:rPr>
            </w:pPr>
            <w:proofErr w:type="spellStart"/>
            <w:r w:rsidRPr="003F2811">
              <w:rPr>
                <w:rFonts w:ascii="Times New Roman" w:hAnsi="Times New Roman" w:cs="Times New Roman"/>
              </w:rPr>
              <w:t>tolIntLnorm</w:t>
            </w:r>
            <w:proofErr w:type="spellEnd"/>
            <w:r w:rsidRPr="003F2811">
              <w:rPr>
                <w:rFonts w:ascii="Times New Roman" w:hAnsi="Times New Roman" w:cs="Times New Roman"/>
              </w:rPr>
              <w:t>(</w:t>
            </w:r>
            <w:proofErr w:type="spellStart"/>
            <w:r w:rsidRPr="003F2811">
              <w:rPr>
                <w:rFonts w:ascii="Times New Roman" w:hAnsi="Times New Roman" w:cs="Times New Roman"/>
              </w:rPr>
              <w:t>TcCB</w:t>
            </w:r>
            <w:proofErr w:type="spellEnd"/>
            <w:r w:rsidRPr="003F2811">
              <w:rPr>
                <w:rFonts w:ascii="Times New Roman" w:hAnsi="Times New Roman" w:cs="Times New Roman"/>
              </w:rPr>
              <w:t xml:space="preserve">[Area=="Reference"], coverage=0.95,cov.type="content", </w:t>
            </w:r>
            <w:proofErr w:type="spellStart"/>
            <w:r w:rsidRPr="003F2811">
              <w:rPr>
                <w:rFonts w:ascii="Times New Roman" w:hAnsi="Times New Roman" w:cs="Times New Roman"/>
              </w:rPr>
              <w:t>ti.type</w:t>
            </w:r>
            <w:proofErr w:type="spellEnd"/>
            <w:r w:rsidRPr="003F2811">
              <w:rPr>
                <w:rFonts w:ascii="Times New Roman" w:hAnsi="Times New Roman" w:cs="Times New Roman"/>
              </w:rPr>
              <w:t>="upper",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811">
              <w:rPr>
                <w:rFonts w:ascii="Times New Roman" w:hAnsi="Times New Roman" w:cs="Times New Roman"/>
              </w:rPr>
              <w:t>conf.level</w:t>
            </w:r>
            <w:proofErr w:type="spellEnd"/>
            <w:r w:rsidRPr="003F2811">
              <w:rPr>
                <w:rFonts w:ascii="Times New Roman" w:hAnsi="Times New Roman" w:cs="Times New Roman"/>
              </w:rPr>
              <w:t>=0.95)</w:t>
            </w:r>
          </w:p>
        </w:tc>
      </w:tr>
      <w:tr w:rsidR="003F2811" w:rsidTr="003F2811">
        <w:tc>
          <w:tcPr>
            <w:tcW w:w="9242" w:type="dxa"/>
          </w:tcPr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Results of Distribution Parameter Estimation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--------------------------------------------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Assumed Distribution:            Lognormal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Estimated Parameter(s):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meanlog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-0.6195712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sdlog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=  0.4679530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Estimation Method: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mvue</w:t>
            </w:r>
            <w:proofErr w:type="spellEnd"/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           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TcCB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[Area == "Reference"]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Size:                     47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Coverage:     95%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Coverage Type:                   content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Method:       Exact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Type:         upper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Confidence Level:                95%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Interval:              LTL = 0.00000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UTL = 1.42497</w:t>
            </w:r>
          </w:p>
        </w:tc>
      </w:tr>
    </w:tbl>
    <w:p w:rsidR="0021715E" w:rsidRDefault="0021715E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p w:rsidR="00EE2418" w:rsidRDefault="00EE2418" w:rsidP="00406C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418" w:rsidTr="00EE2418">
        <w:tc>
          <w:tcPr>
            <w:tcW w:w="9242" w:type="dxa"/>
          </w:tcPr>
          <w:p w:rsidR="00EE2418" w:rsidRDefault="00EE2418" w:rsidP="00406CAA">
            <w:pPr>
              <w:rPr>
                <w:rFonts w:ascii="Times New Roman" w:hAnsi="Times New Roman" w:cs="Times New Roman"/>
              </w:rPr>
            </w:pPr>
            <w:proofErr w:type="spellStart"/>
            <w:r w:rsidRPr="00EE2418">
              <w:rPr>
                <w:rFonts w:ascii="Times New Roman" w:hAnsi="Times New Roman" w:cs="Times New Roman"/>
              </w:rPr>
              <w:lastRenderedPageBreak/>
              <w:t>tolIntLnorm</w:t>
            </w:r>
            <w:proofErr w:type="spellEnd"/>
            <w:r w:rsidRPr="00EE2418">
              <w:rPr>
                <w:rFonts w:ascii="Times New Roman" w:hAnsi="Times New Roman" w:cs="Times New Roman"/>
              </w:rPr>
              <w:t>(</w:t>
            </w:r>
            <w:proofErr w:type="spellStart"/>
            <w:r w:rsidRPr="00EE2418">
              <w:rPr>
                <w:rFonts w:ascii="Times New Roman" w:hAnsi="Times New Roman" w:cs="Times New Roman"/>
              </w:rPr>
              <w:t>TcCB</w:t>
            </w:r>
            <w:proofErr w:type="spellEnd"/>
            <w:r w:rsidRPr="00EE2418">
              <w:rPr>
                <w:rFonts w:ascii="Times New Roman" w:hAnsi="Times New Roman" w:cs="Times New Roman"/>
              </w:rPr>
              <w:t xml:space="preserve">[Area=="Reference"], coverage=0.95,cov.type="expectation", </w:t>
            </w:r>
            <w:proofErr w:type="spellStart"/>
            <w:r w:rsidR="00590226">
              <w:rPr>
                <w:rFonts w:ascii="Times New Roman" w:hAnsi="Times New Roman" w:cs="Times New Roman"/>
              </w:rPr>
              <w:t>ti.type</w:t>
            </w:r>
            <w:proofErr w:type="spellEnd"/>
            <w:r w:rsidR="00590226">
              <w:rPr>
                <w:rFonts w:ascii="Times New Roman" w:hAnsi="Times New Roman" w:cs="Times New Roman"/>
              </w:rPr>
              <w:t>="upper"</w:t>
            </w:r>
            <w:r w:rsidRPr="00EE2418">
              <w:rPr>
                <w:rFonts w:ascii="Times New Roman" w:hAnsi="Times New Roman" w:cs="Times New Roman"/>
              </w:rPr>
              <w:t>)</w:t>
            </w:r>
          </w:p>
        </w:tc>
      </w:tr>
      <w:tr w:rsidR="00EE2418" w:rsidTr="00EE2418">
        <w:tc>
          <w:tcPr>
            <w:tcW w:w="9242" w:type="dxa"/>
          </w:tcPr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Results of Distribution Parameter Estimation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--------------------------------------------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Assumed Distribution:            Lognormal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Estimated Parameter(s):          </w:t>
            </w:r>
            <w:proofErr w:type="spellStart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meanlog</w:t>
            </w:r>
            <w:proofErr w:type="spellEnd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-0.6195712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sdlog</w:t>
            </w:r>
            <w:proofErr w:type="spellEnd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=  0.4679530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Estimation Method:               </w:t>
            </w:r>
            <w:proofErr w:type="spellStart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mvue</w:t>
            </w:r>
            <w:proofErr w:type="spellEnd"/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                          </w:t>
            </w:r>
            <w:proofErr w:type="spellStart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TcCB</w:t>
            </w:r>
            <w:proofErr w:type="spellEnd"/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[Area == "Reference"]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Size:                     47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Coverage:     95%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Coverage Type:                   expectation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Method:       Exact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 Type:         upper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Tolerance Interval:              LTL = 0.000000</w:t>
            </w:r>
          </w:p>
          <w:p w:rsidR="00EE2418" w:rsidRPr="00EE2418" w:rsidRDefault="00EE2418" w:rsidP="00EE2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24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UTL = 1.190384</w:t>
            </w:r>
          </w:p>
        </w:tc>
      </w:tr>
    </w:tbl>
    <w:p w:rsidR="00EE2418" w:rsidRDefault="00EE2418" w:rsidP="00406C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2811" w:rsidTr="003F2811">
        <w:tc>
          <w:tcPr>
            <w:tcW w:w="9242" w:type="dxa"/>
          </w:tcPr>
          <w:p w:rsidR="003F2811" w:rsidRPr="003F2811" w:rsidRDefault="003F2811" w:rsidP="003F2811">
            <w:pPr>
              <w:rPr>
                <w:rFonts w:ascii="Times New Roman" w:hAnsi="Times New Roman" w:cs="Times New Roman"/>
              </w:rPr>
            </w:pPr>
            <w:proofErr w:type="spellStart"/>
            <w:r w:rsidRPr="003F2811">
              <w:rPr>
                <w:rFonts w:ascii="Times New Roman" w:hAnsi="Times New Roman" w:cs="Times New Roman"/>
              </w:rPr>
              <w:t>predIntLnorm</w:t>
            </w:r>
            <w:proofErr w:type="spellEnd"/>
            <w:r w:rsidRPr="003F281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F2811">
              <w:rPr>
                <w:rFonts w:ascii="Times New Roman" w:hAnsi="Times New Roman" w:cs="Times New Roman"/>
              </w:rPr>
              <w:t>TcCB</w:t>
            </w:r>
            <w:proofErr w:type="spellEnd"/>
            <w:r w:rsidRPr="003F2811">
              <w:rPr>
                <w:rFonts w:ascii="Times New Roman" w:hAnsi="Times New Roman" w:cs="Times New Roman"/>
              </w:rPr>
              <w:t>[Area=="Reference"], k=77,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2811">
              <w:rPr>
                <w:rFonts w:ascii="Times New Roman" w:hAnsi="Times New Roman" w:cs="Times New Roman"/>
              </w:rPr>
              <w:t xml:space="preserve">method="exact", </w:t>
            </w:r>
            <w:proofErr w:type="spellStart"/>
            <w:r w:rsidRPr="003F2811">
              <w:rPr>
                <w:rFonts w:ascii="Times New Roman" w:hAnsi="Times New Roman" w:cs="Times New Roman"/>
              </w:rPr>
              <w:t>pi.type</w:t>
            </w:r>
            <w:proofErr w:type="spellEnd"/>
            <w:r w:rsidRPr="003F2811">
              <w:rPr>
                <w:rFonts w:ascii="Times New Roman" w:hAnsi="Times New Roman" w:cs="Times New Roman"/>
              </w:rPr>
              <w:t xml:space="preserve">="upper", </w:t>
            </w:r>
            <w:proofErr w:type="spellStart"/>
            <w:r w:rsidRPr="003F2811">
              <w:rPr>
                <w:rFonts w:ascii="Times New Roman" w:hAnsi="Times New Roman" w:cs="Times New Roman"/>
              </w:rPr>
              <w:t>conf.level</w:t>
            </w:r>
            <w:proofErr w:type="spellEnd"/>
            <w:r w:rsidRPr="003F2811">
              <w:rPr>
                <w:rFonts w:ascii="Times New Roman" w:hAnsi="Times New Roman" w:cs="Times New Roman"/>
              </w:rPr>
              <w:t>=0.95)</w:t>
            </w:r>
          </w:p>
        </w:tc>
      </w:tr>
      <w:tr w:rsidR="003F2811" w:rsidTr="003F2811">
        <w:tc>
          <w:tcPr>
            <w:tcW w:w="9242" w:type="dxa"/>
          </w:tcPr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Results of Distribution Parameter Estimation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--------------------------------------------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Assumed Distribution:            Lognormal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Estimated Parameter(s):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meanlog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-0.6195712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sdlog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=  0.4679530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Estimation Method: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mvue</w:t>
            </w:r>
            <w:proofErr w:type="spellEnd"/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                          </w:t>
            </w:r>
            <w:proofErr w:type="spellStart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TcCB</w:t>
            </w:r>
            <w:proofErr w:type="spellEnd"/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[Area == "Reference"]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Size:                     47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 Method:      exact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 Type:        upper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Confidence Level:                95%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Future Observations:   77</w:t>
            </w: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F2811" w:rsidRPr="003F2811" w:rsidRDefault="003F2811" w:rsidP="003F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Interval:             LPL = 0.000000</w:t>
            </w:r>
          </w:p>
          <w:p w:rsidR="003F2811" w:rsidRPr="00107B93" w:rsidRDefault="003F2811" w:rsidP="00107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28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UPL = 2.681076</w:t>
            </w:r>
          </w:p>
        </w:tc>
      </w:tr>
    </w:tbl>
    <w:p w:rsidR="00107B93" w:rsidRDefault="00107B93">
      <w:pPr>
        <w:rPr>
          <w:rFonts w:ascii="Times New Roman" w:hAnsi="Times New Roman" w:cs="Times New Roman"/>
          <w:b/>
        </w:rPr>
      </w:pPr>
    </w:p>
    <w:p w:rsidR="0021715E" w:rsidRPr="00107B93" w:rsidRDefault="00590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 lognormal distribution is assumed for the </w:t>
      </w:r>
      <w:proofErr w:type="spellStart"/>
      <w:r>
        <w:rPr>
          <w:rFonts w:ascii="Times New Roman" w:hAnsi="Times New Roman" w:cs="Times New Roman"/>
        </w:rPr>
        <w:t>TcCB</w:t>
      </w:r>
      <w:proofErr w:type="spellEnd"/>
      <w:r>
        <w:rPr>
          <w:rFonts w:ascii="Times New Roman" w:hAnsi="Times New Roman" w:cs="Times New Roman"/>
        </w:rPr>
        <w:t xml:space="preserve">. </w:t>
      </w:r>
      <w:r w:rsidR="00107B93">
        <w:rPr>
          <w:rFonts w:ascii="Times New Roman" w:hAnsi="Times New Roman" w:cs="Times New Roman"/>
        </w:rPr>
        <w:t xml:space="preserve">Based on </w:t>
      </w:r>
      <w:r w:rsidR="00EE2418">
        <w:rPr>
          <w:rFonts w:ascii="Times New Roman" w:hAnsi="Times New Roman" w:cs="Times New Roman"/>
        </w:rPr>
        <w:t>the</w:t>
      </w:r>
      <w:r w:rsidR="00107B93">
        <w:rPr>
          <w:rFonts w:ascii="Times New Roman" w:hAnsi="Times New Roman" w:cs="Times New Roman"/>
        </w:rPr>
        <w:t xml:space="preserve"> limits we conclude that contamination is present at the clean-up site.</w:t>
      </w:r>
      <w:r w:rsidR="00107B93">
        <w:rPr>
          <w:rFonts w:ascii="Times New Roman" w:hAnsi="Times New Roman" w:cs="Times New Roman"/>
        </w:rPr>
        <w:tab/>
      </w:r>
      <w:r w:rsidR="00107B93">
        <w:rPr>
          <w:rFonts w:ascii="Times New Roman" w:hAnsi="Times New Roman" w:cs="Times New Roman"/>
        </w:rPr>
        <w:tab/>
      </w:r>
      <w:r w:rsidR="00B9714B">
        <w:rPr>
          <w:rFonts w:ascii="Times New Roman" w:hAnsi="Times New Roman" w:cs="Times New Roman"/>
        </w:rPr>
        <w:tab/>
      </w:r>
      <w:r w:rsidR="00B9714B">
        <w:rPr>
          <w:rFonts w:ascii="Times New Roman" w:hAnsi="Times New Roman" w:cs="Times New Roman"/>
        </w:rPr>
        <w:tab/>
      </w:r>
      <w:r w:rsidR="00B9714B">
        <w:rPr>
          <w:rFonts w:ascii="Times New Roman" w:hAnsi="Times New Roman" w:cs="Times New Roman"/>
        </w:rPr>
        <w:tab/>
      </w:r>
      <w:r w:rsidR="00B9714B">
        <w:rPr>
          <w:rFonts w:ascii="Times New Roman" w:hAnsi="Times New Roman" w:cs="Times New Roman"/>
        </w:rPr>
        <w:tab/>
      </w:r>
      <w:r w:rsidR="00107B93">
        <w:rPr>
          <w:rFonts w:ascii="Times New Roman" w:hAnsi="Times New Roman" w:cs="Times New Roman"/>
        </w:rPr>
        <w:t xml:space="preserve">█ </w:t>
      </w:r>
      <w:r w:rsidR="0021715E" w:rsidRPr="00107B93">
        <w:rPr>
          <w:rFonts w:ascii="Times New Roman" w:hAnsi="Times New Roman" w:cs="Times New Roman"/>
        </w:rPr>
        <w:br w:type="page"/>
      </w:r>
    </w:p>
    <w:p w:rsidR="0021715E" w:rsidRDefault="0021715E" w:rsidP="00406CAA">
      <w:pPr>
        <w:rPr>
          <w:rFonts w:ascii="Times New Roman" w:hAnsi="Times New Roman" w:cs="Times New Roman"/>
          <w:b/>
        </w:rPr>
      </w:pPr>
      <w:r w:rsidRPr="0021715E">
        <w:rPr>
          <w:rFonts w:ascii="Times New Roman" w:hAnsi="Times New Roman" w:cs="Times New Roman"/>
          <w:b/>
        </w:rPr>
        <w:lastRenderedPageBreak/>
        <w:t>3.3</w:t>
      </w:r>
      <w:r w:rsidRPr="0021715E">
        <w:rPr>
          <w:rFonts w:ascii="Times New Roman" w:hAnsi="Times New Roman" w:cs="Times New Roman"/>
          <w:b/>
        </w:rPr>
        <w:tab/>
        <w:t>Control Charts</w:t>
      </w:r>
    </w:p>
    <w:p w:rsidR="00EC296A" w:rsidRPr="00B9714B" w:rsidRDefault="00B9714B" w:rsidP="00C55F1F">
      <w:pPr>
        <w:spacing w:line="360" w:lineRule="auto"/>
        <w:rPr>
          <w:rFonts w:ascii="Times New Roman" w:hAnsi="Times New Roman" w:cs="Times New Roman"/>
        </w:rPr>
      </w:pPr>
      <w:r w:rsidRPr="00B9714B">
        <w:rPr>
          <w:rFonts w:ascii="Times New Roman" w:hAnsi="Times New Roman" w:cs="Times New Roman"/>
        </w:rPr>
        <w:t>Control charts are a graphical and statistical method of assessing the performance</w:t>
      </w:r>
      <w:r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of a system over tim</w:t>
      </w:r>
      <w:r>
        <w:rPr>
          <w:rFonts w:ascii="Times New Roman" w:hAnsi="Times New Roman" w:cs="Times New Roman"/>
        </w:rPr>
        <w:t>e</w:t>
      </w:r>
      <w:r w:rsidRPr="00B9714B">
        <w:rPr>
          <w:rFonts w:ascii="Times New Roman" w:hAnsi="Times New Roman" w:cs="Times New Roman"/>
        </w:rPr>
        <w:t>. They</w:t>
      </w:r>
      <w:r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 xml:space="preserve">were developed in the 1920s by Walter </w:t>
      </w:r>
      <w:proofErr w:type="spellStart"/>
      <w:r w:rsidRPr="00B9714B">
        <w:rPr>
          <w:rFonts w:ascii="Times New Roman" w:hAnsi="Times New Roman" w:cs="Times New Roman"/>
        </w:rPr>
        <w:t>Shewhart</w:t>
      </w:r>
      <w:proofErr w:type="spellEnd"/>
      <w:r w:rsidRPr="00B9714B">
        <w:rPr>
          <w:rFonts w:ascii="Times New Roman" w:hAnsi="Times New Roman" w:cs="Times New Roman"/>
        </w:rPr>
        <w:t>, and have been employed</w:t>
      </w:r>
      <w:r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widely in industry to maintain process control (e.g., manufacturing a part for</w:t>
      </w:r>
      <w:r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a car, airplane, or computer to within certain specifications). In the context</w:t>
      </w:r>
      <w:r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>, for ins</w:t>
      </w:r>
      <w:r w:rsidR="00C55F1F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nce,</w:t>
      </w:r>
      <w:r w:rsidRPr="00B9714B">
        <w:rPr>
          <w:rFonts w:ascii="Times New Roman" w:hAnsi="Times New Roman" w:cs="Times New Roman"/>
        </w:rPr>
        <w:t xml:space="preserve"> groundwater monitoring, they have been suggested as an alternative to</w:t>
      </w:r>
      <w:r w:rsidR="00C55F1F"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prediction or tolerance limits for monitoring constituent concentrations at</w:t>
      </w:r>
      <w:r w:rsidR="00C55F1F"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 xml:space="preserve">compliance wells when enough historical data are available </w:t>
      </w:r>
      <w:proofErr w:type="gramStart"/>
      <w:r w:rsidRPr="00B9714B">
        <w:rPr>
          <w:rFonts w:ascii="Times New Roman" w:hAnsi="Times New Roman" w:cs="Times New Roman"/>
        </w:rPr>
        <w:t>at each compliance</w:t>
      </w:r>
      <w:proofErr w:type="gramEnd"/>
      <w:r w:rsidR="00C55F1F">
        <w:rPr>
          <w:rFonts w:ascii="Times New Roman" w:hAnsi="Times New Roman" w:cs="Times New Roman"/>
        </w:rPr>
        <w:t xml:space="preserve"> </w:t>
      </w:r>
      <w:r w:rsidRPr="00B9714B">
        <w:rPr>
          <w:rFonts w:ascii="Times New Roman" w:hAnsi="Times New Roman" w:cs="Times New Roman"/>
        </w:rPr>
        <w:t>well to establish reliable background values for each well</w:t>
      </w:r>
      <w:r w:rsidR="00C55F1F">
        <w:rPr>
          <w:rFonts w:ascii="Times New Roman" w:hAnsi="Times New Roman" w:cs="Times New Roman"/>
        </w:rPr>
        <w:t xml:space="preserve">. </w:t>
      </w:r>
    </w:p>
    <w:p w:rsidR="00EC296A" w:rsidRDefault="00C55F1F" w:rsidP="00C55F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charts</w:t>
      </w:r>
      <w:r w:rsidRPr="00C55F1F">
        <w:rPr>
          <w:rFonts w:ascii="Times New Roman" w:hAnsi="Times New Roman" w:cs="Times New Roman"/>
        </w:rPr>
        <w:t xml:space="preserve"> assume the observations at a particular compliance well are</w:t>
      </w:r>
      <w:r>
        <w:rPr>
          <w:rFonts w:ascii="Times New Roman" w:hAnsi="Times New Roman" w:cs="Times New Roman"/>
        </w:rPr>
        <w:t xml:space="preserve"> </w:t>
      </w:r>
      <w:r w:rsidRPr="00C55F1F">
        <w:rPr>
          <w:rFonts w:ascii="Times New Roman" w:hAnsi="Times New Roman" w:cs="Times New Roman" w:hint="eastAsia"/>
        </w:rPr>
        <w:t xml:space="preserve">independent and follow a normal distribution with some constant mean </w:t>
      </w:r>
      <w:r>
        <w:rPr>
          <w:rFonts w:ascii="Times New Roman" w:hAnsi="Times New Roman" w:cs="Times New Roman"/>
        </w:rPr>
        <w:t xml:space="preserve">µ </w:t>
      </w:r>
      <w:r w:rsidRPr="00C55F1F">
        <w:rPr>
          <w:rFonts w:ascii="Times New Roman" w:hAnsi="Times New Roman" w:cs="Times New Roman" w:hint="eastAsia"/>
        </w:rPr>
        <w:t xml:space="preserve">and standard deviation </w:t>
      </w:r>
      <w:r>
        <w:rPr>
          <w:rFonts w:ascii="Times New Roman" w:hAnsi="Times New Roman" w:cs="Times New Roman"/>
        </w:rPr>
        <w:t>σ</w:t>
      </w:r>
      <w:r w:rsidRPr="00C55F1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55F1F" w:rsidRDefault="00C55F1F" w:rsidP="00C55F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5F1F">
        <w:rPr>
          <w:rFonts w:ascii="Times New Roman" w:hAnsi="Times New Roman" w:cs="Times New Roman"/>
        </w:rPr>
        <w:t xml:space="preserve"> </w:t>
      </w:r>
      <w:proofErr w:type="spellStart"/>
      <w:r w:rsidRPr="00C55F1F">
        <w:rPr>
          <w:rFonts w:ascii="Times New Roman" w:hAnsi="Times New Roman" w:cs="Times New Roman"/>
          <w:b/>
          <w:i/>
        </w:rPr>
        <w:t>Shewhart</w:t>
      </w:r>
      <w:proofErr w:type="spellEnd"/>
      <w:r w:rsidRPr="00C55F1F">
        <w:rPr>
          <w:rFonts w:ascii="Times New Roman" w:hAnsi="Times New Roman" w:cs="Times New Roman"/>
          <w:b/>
          <w:i/>
        </w:rPr>
        <w:t xml:space="preserve"> control chart</w:t>
      </w:r>
      <w:r w:rsidRPr="00C55F1F">
        <w:rPr>
          <w:rFonts w:ascii="Times New Roman" w:hAnsi="Times New Roman" w:cs="Times New Roman"/>
        </w:rPr>
        <w:t xml:space="preserve"> is to plot the observations over</w:t>
      </w:r>
      <w:r>
        <w:rPr>
          <w:rFonts w:ascii="Times New Roman" w:hAnsi="Times New Roman" w:cs="Times New Roman"/>
        </w:rPr>
        <w:t xml:space="preserve"> </w:t>
      </w:r>
      <w:r w:rsidRPr="00C55F1F">
        <w:rPr>
          <w:rFonts w:ascii="Times New Roman" w:hAnsi="Times New Roman" w:cs="Times New Roman"/>
        </w:rPr>
        <w:t>time and compare them to established upper and/or lower control limits that</w:t>
      </w:r>
      <w:r>
        <w:rPr>
          <w:rFonts w:ascii="Times New Roman" w:hAnsi="Times New Roman" w:cs="Times New Roman"/>
        </w:rPr>
        <w:t xml:space="preserve"> </w:t>
      </w:r>
      <w:r w:rsidRPr="00C55F1F">
        <w:rPr>
          <w:rFonts w:ascii="Times New Roman" w:hAnsi="Times New Roman" w:cs="Times New Roman"/>
        </w:rPr>
        <w:t>are based on historical data</w:t>
      </w:r>
      <w:r>
        <w:rPr>
          <w:rFonts w:ascii="Times New Roman" w:hAnsi="Times New Roman" w:cs="Times New Roman"/>
        </w:rPr>
        <w:t>. O</w:t>
      </w:r>
      <w:r w:rsidRPr="00C55F1F">
        <w:rPr>
          <w:rFonts w:ascii="Times New Roman" w:hAnsi="Times New Roman" w:cs="Times New Roman"/>
        </w:rPr>
        <w:t>nce a single observation falls outside the control limit(s), this is an</w:t>
      </w:r>
      <w:r>
        <w:rPr>
          <w:rFonts w:ascii="Times New Roman" w:hAnsi="Times New Roman" w:cs="Times New Roman"/>
        </w:rPr>
        <w:t xml:space="preserve"> </w:t>
      </w:r>
      <w:r w:rsidRPr="00C55F1F">
        <w:rPr>
          <w:rFonts w:ascii="Times New Roman" w:hAnsi="Times New Roman" w:cs="Times New Roman"/>
        </w:rPr>
        <w:t>indication that the process is “out of control” and needs to be investigated.</w:t>
      </w:r>
    </w:p>
    <w:p w:rsidR="00C55F1F" w:rsidRPr="00F4368C" w:rsidRDefault="00C55F1F" w:rsidP="00F436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368C">
        <w:rPr>
          <w:rFonts w:ascii="Times New Roman" w:hAnsi="Times New Roman" w:cs="Times New Roman"/>
          <w:sz w:val="24"/>
          <w:szCs w:val="24"/>
        </w:rPr>
        <w:t xml:space="preserve">Letting </w:t>
      </w:r>
      <w:r w:rsidR="00F4368C" w:rsidRPr="00F4368C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 fillcolor="window">
            <v:imagedata r:id="rId9" o:title=""/>
          </v:shape>
          <o:OLEObject Type="Embed" ProgID="Equation.DSMT4" ShapeID="_x0000_i1025" DrawAspect="Content" ObjectID="_1521268237" r:id="rId10"/>
        </w:objec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4368C">
        <w:rPr>
          <w:rFonts w:ascii="Times New Roman" w:hAnsi="Times New Roman" w:cs="Times New Roman"/>
          <w:sz w:val="24"/>
          <w:szCs w:val="24"/>
        </w:rPr>
        <w:t xml:space="preserve">and </w: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4368C"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4368C">
        <w:rPr>
          <w:rFonts w:ascii="Times New Roman" w:hAnsi="Times New Roman" w:cs="Times New Roman"/>
          <w:sz w:val="24"/>
          <w:szCs w:val="24"/>
        </w:rPr>
        <w:t>denote the sample mean and standard deviation from</w:t>
      </w:r>
      <w:r w:rsidR="00F4368C" w:rsidRPr="00F4368C">
        <w:rPr>
          <w:rFonts w:ascii="Times New Roman" w:hAnsi="Times New Roman" w:cs="Times New Roman"/>
          <w:sz w:val="24"/>
          <w:szCs w:val="24"/>
        </w:rPr>
        <w:t xml:space="preserve"> </w:t>
      </w:r>
      <w:r w:rsidRPr="00F4368C">
        <w:rPr>
          <w:rFonts w:ascii="Times New Roman" w:hAnsi="Times New Roman" w:cs="Times New Roman"/>
          <w:sz w:val="24"/>
          <w:szCs w:val="24"/>
        </w:rPr>
        <w:t>the historical data, the upper and lower control limits then become</w:t>
      </w:r>
      <w:r w:rsidR="00F4368C" w:rsidRPr="00F4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F1F" w:rsidRPr="00F4368C" w:rsidRDefault="00C55F1F" w:rsidP="00F4368C">
      <w:pPr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F4368C">
        <w:rPr>
          <w:rFonts w:ascii="Times New Roman" w:hAnsi="Times New Roman" w:cs="Times New Roman"/>
          <w:iCs/>
          <w:sz w:val="24"/>
          <w:szCs w:val="24"/>
        </w:rPr>
        <w:t xml:space="preserve">UCL </w:t>
      </w:r>
      <w:r w:rsidR="00F4368C" w:rsidRPr="00F4368C">
        <w:rPr>
          <w:rFonts w:ascii="Times New Roman" w:hAnsi="Times New Roman" w:cs="Times New Roman"/>
          <w:sz w:val="24"/>
          <w:szCs w:val="24"/>
        </w:rPr>
        <w:t>=</w:t>
      </w:r>
      <w:r w:rsidRPr="00F4368C">
        <w:rPr>
          <w:rFonts w:ascii="Times New Roman" w:hAnsi="Times New Roman" w:cs="Times New Roman"/>
          <w:sz w:val="24"/>
          <w:szCs w:val="24"/>
        </w:rPr>
        <w:t xml:space="preserve"> </w:t>
      </w:r>
      <w:r w:rsidR="00F4368C" w:rsidRPr="00F4368C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26" type="#_x0000_t75" style="width:11pt;height:13pt" o:ole="" fillcolor="window">
            <v:imagedata r:id="rId9" o:title=""/>
          </v:shape>
          <o:OLEObject Type="Embed" ProgID="Equation.DSMT4" ShapeID="_x0000_i1026" DrawAspect="Content" ObjectID="_1521268238" r:id="rId11"/>
        </w:object>
      </w:r>
      <w:r w:rsidRPr="00F436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4368C" w:rsidRPr="00F4368C">
        <w:rPr>
          <w:rFonts w:ascii="Times New Roman" w:hAnsi="Times New Roman" w:cs="Times New Roman"/>
          <w:sz w:val="24"/>
          <w:szCs w:val="24"/>
        </w:rPr>
        <w:t>+</w:t>
      </w:r>
      <w:r w:rsidRPr="00F4368C">
        <w:rPr>
          <w:rFonts w:ascii="Times New Roman" w:hAnsi="Times New Roman" w:cs="Times New Roman"/>
          <w:sz w:val="24"/>
          <w:szCs w:val="24"/>
        </w:rPr>
        <w:t xml:space="preserve"> </w:t>
      </w:r>
      <w:r w:rsidRPr="00FE566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F4368C">
        <w:rPr>
          <w:rFonts w:ascii="Times New Roman" w:hAnsi="Times New Roman" w:cs="Times New Roman"/>
          <w:iCs/>
          <w:sz w:val="24"/>
          <w:szCs w:val="24"/>
        </w:rPr>
        <w:t xml:space="preserve">s </w:t>
      </w:r>
    </w:p>
    <w:p w:rsidR="00F4368C" w:rsidRDefault="00C55F1F" w:rsidP="00F4368C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4368C">
        <w:rPr>
          <w:rFonts w:ascii="Times New Roman" w:hAnsi="Times New Roman" w:cs="Times New Roman"/>
          <w:iCs/>
          <w:sz w:val="24"/>
          <w:szCs w:val="24"/>
        </w:rPr>
        <w:t xml:space="preserve">LCL </w:t>
      </w:r>
      <w:r w:rsidR="00F4368C" w:rsidRPr="00F4368C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F4368C" w:rsidRPr="00F4368C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27" type="#_x0000_t75" style="width:11pt;height:13pt" o:ole="" fillcolor="window">
            <v:imagedata r:id="rId9" o:title=""/>
          </v:shape>
          <o:OLEObject Type="Embed" ProgID="Equation.DSMT4" ShapeID="_x0000_i1027" DrawAspect="Content" ObjectID="_1521268239" r:id="rId12"/>
        </w:object>
      </w:r>
      <w:r w:rsidR="00F4368C" w:rsidRPr="00F436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4368C" w:rsidRPr="00F4368C">
        <w:rPr>
          <w:rFonts w:ascii="Times New Roman" w:hAnsi="Times New Roman" w:cs="Times New Roman"/>
          <w:sz w:val="24"/>
          <w:szCs w:val="24"/>
        </w:rPr>
        <w:t xml:space="preserve">- </w:t>
      </w:r>
      <w:r w:rsidR="00F4368C" w:rsidRPr="00FE566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F4368C" w:rsidRPr="00F4368C">
        <w:rPr>
          <w:rFonts w:ascii="Times New Roman" w:hAnsi="Times New Roman" w:cs="Times New Roman"/>
          <w:iCs/>
          <w:sz w:val="24"/>
          <w:szCs w:val="24"/>
        </w:rPr>
        <w:t>s</w:t>
      </w:r>
      <w:r w:rsidR="00F4368C">
        <w:rPr>
          <w:rFonts w:ascii="Times New Roman" w:hAnsi="Times New Roman" w:cs="Times New Roman"/>
          <w:sz w:val="24"/>
          <w:szCs w:val="24"/>
        </w:rPr>
        <w:t>.</w:t>
      </w:r>
    </w:p>
    <w:p w:rsidR="00F4368C" w:rsidRDefault="00F4368C" w:rsidP="00F43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68C">
        <w:rPr>
          <w:rFonts w:ascii="Times New Roman" w:hAnsi="Times New Roman" w:cs="Times New Roman"/>
          <w:sz w:val="24"/>
          <w:szCs w:val="24"/>
        </w:rPr>
        <w:t xml:space="preserve">The constant </w: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Pr="00F4368C">
        <w:rPr>
          <w:rFonts w:ascii="Times New Roman" w:hAnsi="Times New Roman" w:cs="Times New Roman"/>
          <w:sz w:val="24"/>
          <w:szCs w:val="24"/>
        </w:rPr>
        <w:t xml:space="preserve">is often set to </w: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Pr="00F4368C">
        <w:rPr>
          <w:rFonts w:ascii="Times New Roman" w:hAnsi="Times New Roman" w:cs="Times New Roman"/>
          <w:sz w:val="24"/>
          <w:szCs w:val="24"/>
        </w:rPr>
        <w:t xml:space="preserve">= 3, and then the </w: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UCL </w:t>
      </w:r>
      <w:r w:rsidRPr="00F4368C">
        <w:rPr>
          <w:rFonts w:ascii="Times New Roman" w:hAnsi="Times New Roman" w:cs="Times New Roman"/>
          <w:sz w:val="24"/>
          <w:szCs w:val="24"/>
        </w:rPr>
        <w:t xml:space="preserve">and </w:t>
      </w:r>
      <w:r w:rsidRPr="00F4368C">
        <w:rPr>
          <w:rFonts w:ascii="Times New Roman" w:hAnsi="Times New Roman" w:cs="Times New Roman"/>
          <w:i/>
          <w:iCs/>
          <w:sz w:val="24"/>
          <w:szCs w:val="24"/>
        </w:rPr>
        <w:t xml:space="preserve">LCL </w:t>
      </w:r>
      <w:r w:rsidRPr="00F4368C">
        <w:rPr>
          <w:rFonts w:ascii="Times New Roman" w:hAnsi="Times New Roman" w:cs="Times New Roman"/>
          <w:sz w:val="24"/>
          <w:szCs w:val="24"/>
        </w:rPr>
        <w:t>are called “3-sigma control limits”</w:t>
      </w:r>
      <w:r w:rsidR="00FE5664">
        <w:rPr>
          <w:rFonts w:ascii="Times New Roman" w:hAnsi="Times New Roman" w:cs="Times New Roman"/>
          <w:sz w:val="24"/>
          <w:szCs w:val="24"/>
        </w:rPr>
        <w:t>.</w:t>
      </w:r>
    </w:p>
    <w:p w:rsidR="000F5A39" w:rsidRDefault="000F5A39" w:rsidP="00DC4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To detect a gradual trend in the process, </w:t>
      </w:r>
      <w:r>
        <w:rPr>
          <w:rFonts w:ascii="Times New Roman" w:hAnsi="Times New Roman" w:cs="Times New Roman"/>
          <w:sz w:val="24"/>
          <w:szCs w:val="24"/>
        </w:rPr>
        <w:t xml:space="preserve">we may </w:t>
      </w:r>
      <w:r w:rsidRPr="000F5A39">
        <w:rPr>
          <w:rFonts w:ascii="Times New Roman" w:hAnsi="Times New Roman" w:cs="Times New Roman"/>
          <w:sz w:val="24"/>
          <w:szCs w:val="24"/>
        </w:rPr>
        <w:t>Cumulative Summation (CUSUM) charts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42CB" w:rsidRPr="00DC42CB">
        <w:rPr>
          <w:rFonts w:ascii="Times New Roman" w:hAnsi="Times New Roman" w:cs="Times New Roman"/>
          <w:sz w:val="24"/>
          <w:szCs w:val="24"/>
        </w:rPr>
        <w:t>As</w:t>
      </w:r>
      <w:r w:rsidR="00DC42CB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DC42CB">
        <w:rPr>
          <w:rFonts w:ascii="Times New Roman" w:hAnsi="Times New Roman" w:cs="Times New Roman"/>
          <w:sz w:val="24"/>
          <w:szCs w:val="24"/>
        </w:rPr>
        <w:t xml:space="preserve">its name suggests, a CUSUM chart involves cumulative sums. For the </w:t>
      </w:r>
      <w:proofErr w:type="spellStart"/>
      <w:r w:rsidR="00DC42CB" w:rsidRPr="00DC42CB">
        <w:rPr>
          <w:rFonts w:ascii="Times New Roman" w:hAnsi="Times New Roman" w:cs="Times New Roman"/>
          <w:i/>
          <w:sz w:val="24"/>
          <w:szCs w:val="24"/>
        </w:rPr>
        <w:t>i</w:t>
      </w:r>
      <w:r w:rsidR="00DC42CB" w:rsidRPr="00DC42C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DC42CB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DC42CB">
        <w:rPr>
          <w:rFonts w:ascii="Times New Roman" w:hAnsi="Times New Roman" w:cs="Times New Roman" w:hint="eastAsia"/>
          <w:sz w:val="24"/>
          <w:szCs w:val="24"/>
        </w:rPr>
        <w:t xml:space="preserve">future sampling occasion, the </w:t>
      </w:r>
      <w:proofErr w:type="spellStart"/>
      <w:r w:rsidR="00DC42CB" w:rsidRPr="00DC42CB">
        <w:rPr>
          <w:rFonts w:ascii="Times New Roman" w:hAnsi="Times New Roman" w:cs="Times New Roman" w:hint="eastAsia"/>
          <w:i/>
          <w:sz w:val="24"/>
          <w:szCs w:val="24"/>
        </w:rPr>
        <w:t>i</w:t>
      </w:r>
      <w:r w:rsidR="00DC42CB" w:rsidRPr="00DC42CB">
        <w:rPr>
          <w:rFonts w:ascii="Times New Roman" w:hAnsi="Times New Roman" w:cs="Times New Roman" w:hint="eastAsia"/>
          <w:sz w:val="24"/>
          <w:szCs w:val="24"/>
        </w:rPr>
        <w:t>th</w:t>
      </w:r>
      <w:proofErr w:type="spellEnd"/>
      <w:r w:rsidR="00DC42CB" w:rsidRPr="00DC42CB">
        <w:rPr>
          <w:rFonts w:ascii="Times New Roman" w:hAnsi="Times New Roman" w:cs="Times New Roman" w:hint="eastAsia"/>
          <w:sz w:val="24"/>
          <w:szCs w:val="24"/>
        </w:rPr>
        <w:t xml:space="preserve"> upper cumulative sum </w:t>
      </w:r>
      <w:r w:rsidR="00DC42CB" w:rsidRPr="00DC42C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28" type="#_x0000_t75" style="width:16pt;height:19pt" o:ole="" fillcolor="window">
            <v:imagedata r:id="rId13" o:title=""/>
          </v:shape>
          <o:OLEObject Type="Embed" ProgID="Equation.DSMT4" ShapeID="_x0000_i1028" DrawAspect="Content" ObjectID="_1521268240" r:id="rId14"/>
        </w:object>
      </w:r>
      <w:r w:rsidR="00DC42CB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DC42CB">
        <w:rPr>
          <w:rFonts w:ascii="Times New Roman" w:hAnsi="Times New Roman" w:cs="Times New Roman" w:hint="eastAsia"/>
          <w:sz w:val="24"/>
          <w:szCs w:val="24"/>
        </w:rPr>
        <w:t>and</w:t>
      </w:r>
      <w:r w:rsidR="00DC42CB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DC42CB">
        <w:rPr>
          <w:rFonts w:ascii="Times New Roman" w:hAnsi="Times New Roman" w:cs="Times New Roman" w:hint="eastAsia"/>
          <w:sz w:val="24"/>
          <w:szCs w:val="24"/>
        </w:rPr>
        <w:t>lower cumulative sum</w:t>
      </w:r>
      <w:r w:rsidR="00DC42CB" w:rsidRPr="00F4368C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DC42CB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29" type="#_x0000_t75" style="width:15pt;height:19pt" o:ole="" fillcolor="window">
            <v:imagedata r:id="rId15" o:title=""/>
          </v:shape>
          <o:OLEObject Type="Embed" ProgID="Equation.DSMT4" ShapeID="_x0000_i1029" DrawAspect="Content" ObjectID="_1521268241" r:id="rId16"/>
        </w:object>
      </w:r>
      <w:r w:rsidR="00DC42CB">
        <w:rPr>
          <w:rFonts w:ascii="Times New Roman" w:hAnsi="Times New Roman" w:cs="Times New Roman"/>
          <w:sz w:val="24"/>
          <w:szCs w:val="24"/>
        </w:rPr>
        <w:t xml:space="preserve"> </w:t>
      </w:r>
      <w:r w:rsidR="00DC42CB">
        <w:rPr>
          <w:rFonts w:ascii="Times New Roman" w:hAnsi="Times New Roman" w:cs="Times New Roman" w:hint="eastAsia"/>
          <w:sz w:val="24"/>
          <w:szCs w:val="24"/>
        </w:rPr>
        <w:t>by</w:t>
      </w:r>
    </w:p>
    <w:p w:rsidR="00DC42CB" w:rsidRDefault="00DC42CB" w:rsidP="00DC42C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42C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30" type="#_x0000_t75" style="width:16pt;height:19pt" o:ole="" fillcolor="window">
            <v:imagedata r:id="rId13" o:title=""/>
          </v:shape>
          <o:OLEObject Type="Embed" ProgID="Equation.DSMT4" ShapeID="_x0000_i1030" DrawAspect="Content" ObjectID="_1521268242" r:id="rId17"/>
        </w:object>
      </w:r>
      <w:r w:rsidR="009A39C8">
        <w:rPr>
          <w:rFonts w:ascii="Times New Roman" w:hAnsi="Times New Roman" w:cs="Times New Roman"/>
          <w:sz w:val="24"/>
          <w:szCs w:val="24"/>
        </w:rPr>
        <w:t xml:space="preserve"> = max</w:t>
      </w:r>
      <w:r w:rsidR="009A39C8" w:rsidRPr="009A39C8">
        <w:rPr>
          <w:rFonts w:ascii="Times New Roman" w:hAnsi="Times New Roman" w:cs="Times New Roman"/>
          <w:position w:val="-30"/>
          <w:sz w:val="24"/>
          <w:szCs w:val="24"/>
        </w:rPr>
        <w:object w:dxaOrig="2200" w:dyaOrig="720">
          <v:shape id="_x0000_i1031" type="#_x0000_t75" style="width:110pt;height:36pt" o:ole="" fillcolor="window">
            <v:imagedata r:id="rId18" o:title=""/>
          </v:shape>
          <o:OLEObject Type="Embed" ProgID="Equation.DSMT4" ShapeID="_x0000_i1031" DrawAspect="Content" ObjectID="_1521268243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 </w:t>
      </w:r>
      <w:proofErr w:type="gramEnd"/>
      <w:r w:rsidRPr="00DC42C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32" type="#_x0000_t75" style="width:16pt;height:19pt" o:ole="" fillcolor="window">
            <v:imagedata r:id="rId20" o:title=""/>
          </v:shape>
          <o:OLEObject Type="Embed" ProgID="Equation.DSMT4" ShapeID="_x0000_i1032" DrawAspect="Content" ObjectID="_1521268244" r:id="rId21"/>
        </w:object>
      </w:r>
      <w:r>
        <w:rPr>
          <w:rFonts w:ascii="Times New Roman" w:hAnsi="Times New Roman" w:cs="Times New Roman"/>
          <w:sz w:val="24"/>
          <w:szCs w:val="24"/>
        </w:rPr>
        <w:t>= 0</w:t>
      </w:r>
      <w:r w:rsidR="00C02BBF">
        <w:rPr>
          <w:rFonts w:ascii="Times New Roman" w:hAnsi="Times New Roman" w:cs="Times New Roman"/>
          <w:sz w:val="24"/>
          <w:szCs w:val="24"/>
        </w:rPr>
        <w:t>,</w:t>
      </w:r>
    </w:p>
    <w:p w:rsidR="00DC42CB" w:rsidRDefault="00DC42CB" w:rsidP="00DC42C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42CB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3" type="#_x0000_t75" style="width:15pt;height:19pt" o:ole="" fillcolor="window">
            <v:imagedata r:id="rId15" o:title=""/>
          </v:shape>
          <o:OLEObject Type="Embed" ProgID="Equation.DSMT4" ShapeID="_x0000_i1033" DrawAspect="Content" ObjectID="_1521268245" r:id="rId22"/>
        </w:object>
      </w:r>
      <w:r w:rsidR="009A39C8">
        <w:rPr>
          <w:rFonts w:ascii="Times New Roman" w:hAnsi="Times New Roman" w:cs="Times New Roman"/>
          <w:sz w:val="24"/>
          <w:szCs w:val="24"/>
        </w:rPr>
        <w:t xml:space="preserve"> = min</w:t>
      </w:r>
      <w:r w:rsidR="009A39C8" w:rsidRPr="009A39C8">
        <w:rPr>
          <w:rFonts w:ascii="Times New Roman" w:hAnsi="Times New Roman" w:cs="Times New Roman"/>
          <w:position w:val="-30"/>
          <w:sz w:val="24"/>
          <w:szCs w:val="24"/>
        </w:rPr>
        <w:object w:dxaOrig="2380" w:dyaOrig="720">
          <v:shape id="_x0000_i1034" type="#_x0000_t75" style="width:119pt;height:36pt" o:ole="" fillcolor="window">
            <v:imagedata r:id="rId23" o:title=""/>
          </v:shape>
          <o:OLEObject Type="Embed" ProgID="Equation.DSMT4" ShapeID="_x0000_i1034" DrawAspect="Content" ObjectID="_1521268246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, with </w:t>
      </w:r>
      <w:r w:rsidRPr="00DC42CB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5" type="#_x0000_t75" style="width:15pt;height:19pt" o:ole="" fillcolor="window">
            <v:imagedata r:id="rId25" o:title=""/>
          </v:shape>
          <o:OLEObject Type="Embed" ProgID="Equation.DSMT4" ShapeID="_x0000_i1035" DrawAspect="Content" ObjectID="_1521268247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C02BBF">
        <w:rPr>
          <w:rFonts w:ascii="Times New Roman" w:hAnsi="Times New Roman" w:cs="Times New Roman"/>
          <w:sz w:val="24"/>
          <w:szCs w:val="24"/>
        </w:rPr>
        <w:t>,</w:t>
      </w:r>
    </w:p>
    <w:p w:rsidR="00DC42CB" w:rsidRPr="008A154A" w:rsidRDefault="00C02BBF" w:rsidP="008A15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DC42CB" w:rsidRPr="008A154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DC42CB" w:rsidRP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8A154A">
        <w:rPr>
          <w:rFonts w:ascii="Times New Roman" w:hAnsi="Times New Roman" w:cs="Times New Roman"/>
          <w:i/>
          <w:sz w:val="24"/>
          <w:szCs w:val="24"/>
        </w:rPr>
        <w:t>k</w:t>
      </w:r>
      <w:r w:rsidR="00DC42CB" w:rsidRPr="008A154A">
        <w:rPr>
          <w:rFonts w:ascii="Times New Roman" w:hAnsi="Times New Roman" w:cs="Times New Roman"/>
          <w:sz w:val="24"/>
          <w:szCs w:val="24"/>
        </w:rPr>
        <w:t xml:space="preserve"> de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notes </w:t>
      </w:r>
      <w:r w:rsidR="00DC42CB" w:rsidRPr="008A154A">
        <w:rPr>
          <w:rFonts w:ascii="Times New Roman" w:hAnsi="Times New Roman" w:cs="Times New Roman"/>
          <w:sz w:val="24"/>
          <w:szCs w:val="24"/>
        </w:rPr>
        <w:t>a positive reference value that must be set by the user and corresponds</w:t>
      </w:r>
      <w:r w:rsid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8A154A">
        <w:rPr>
          <w:rFonts w:ascii="Times New Roman" w:hAnsi="Times New Roman" w:cs="Times New Roman"/>
          <w:sz w:val="24"/>
          <w:szCs w:val="24"/>
        </w:rPr>
        <w:t>to half the size of a linear trend (in units of standard deviations)</w:t>
      </w:r>
      <w:r w:rsid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DC42CB" w:rsidRPr="008A154A">
        <w:rPr>
          <w:rFonts w:ascii="Times New Roman" w:hAnsi="Times New Roman" w:cs="Times New Roman"/>
          <w:sz w:val="24"/>
          <w:szCs w:val="24"/>
        </w:rPr>
        <w:t xml:space="preserve">deemed worthy of detecting quickly. </w:t>
      </w:r>
      <w:r w:rsidR="008A154A">
        <w:rPr>
          <w:rFonts w:ascii="Times New Roman" w:hAnsi="Times New Roman" w:cs="Times New Roman"/>
          <w:sz w:val="24"/>
          <w:szCs w:val="24"/>
        </w:rPr>
        <w:t xml:space="preserve">Usually, we use </w:t>
      </w:r>
      <w:r w:rsidR="00DC42CB" w:rsidRPr="008A154A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DC42CB" w:rsidRPr="008A154A">
        <w:rPr>
          <w:rFonts w:ascii="Times New Roman" w:hAnsi="Times New Roman" w:cs="Times New Roman"/>
          <w:sz w:val="24"/>
          <w:szCs w:val="24"/>
        </w:rPr>
        <w:t>= 1</w:t>
      </w:r>
      <w:r w:rsidR="008A154A">
        <w:rPr>
          <w:rFonts w:ascii="Times New Roman" w:hAnsi="Times New Roman" w:cs="Times New Roman"/>
          <w:sz w:val="24"/>
          <w:szCs w:val="24"/>
        </w:rPr>
        <w:t xml:space="preserve">, </w:t>
      </w:r>
      <w:r w:rsidR="00DC42CB" w:rsidRPr="008A154A">
        <w:rPr>
          <w:rFonts w:ascii="Times New Roman" w:hAnsi="Times New Roman" w:cs="Times New Roman"/>
          <w:sz w:val="24"/>
          <w:szCs w:val="24"/>
        </w:rPr>
        <w:t>i.e., it is important to detect a trend of two standard deviations</w:t>
      </w:r>
      <w:r w:rsidR="008A154A">
        <w:rPr>
          <w:rFonts w:ascii="Times New Roman" w:hAnsi="Times New Roman" w:cs="Times New Roman"/>
          <w:sz w:val="24"/>
          <w:szCs w:val="24"/>
        </w:rPr>
        <w:t xml:space="preserve"> quickly</w:t>
      </w:r>
      <w:r w:rsidR="00DC42CB" w:rsidRPr="008A154A">
        <w:rPr>
          <w:rFonts w:ascii="Times New Roman" w:hAnsi="Times New Roman" w:cs="Times New Roman"/>
          <w:sz w:val="24"/>
          <w:szCs w:val="24"/>
        </w:rPr>
        <w:t>.</w:t>
      </w:r>
      <w:r w:rsid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With a CUSUM chart, </w:t>
      </w:r>
      <w:r w:rsidR="008A154A">
        <w:rPr>
          <w:rFonts w:ascii="Times New Roman" w:hAnsi="Times New Roman" w:cs="Times New Roman"/>
          <w:sz w:val="24"/>
          <w:szCs w:val="24"/>
        </w:rPr>
        <w:t>we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 declare a process “out of control” when</w:t>
      </w:r>
      <w:r w:rsid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8A154A" w:rsidRPr="008A154A">
        <w:rPr>
          <w:rFonts w:ascii="Times New Roman" w:hAnsi="Times New Roman" w:cs="Times New Roman"/>
          <w:sz w:val="24"/>
          <w:szCs w:val="24"/>
        </w:rPr>
        <w:t>the upper</w:t>
      </w:r>
      <w:r w:rsidR="008A154A">
        <w:rPr>
          <w:rFonts w:ascii="Times New Roman" w:hAnsi="Times New Roman" w:cs="Times New Roman"/>
          <w:sz w:val="24"/>
          <w:szCs w:val="24"/>
        </w:rPr>
        <w:t>/lower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8A154A" w:rsidRPr="008A154A">
        <w:rPr>
          <w:rFonts w:ascii="Times New Roman" w:hAnsi="Times New Roman" w:cs="Times New Roman"/>
          <w:sz w:val="24"/>
          <w:szCs w:val="24"/>
        </w:rPr>
        <w:lastRenderedPageBreak/>
        <w:t>cumulative sums are greater</w:t>
      </w:r>
      <w:r w:rsidR="008A154A">
        <w:rPr>
          <w:rFonts w:ascii="Times New Roman" w:hAnsi="Times New Roman" w:cs="Times New Roman"/>
          <w:sz w:val="24"/>
          <w:szCs w:val="24"/>
        </w:rPr>
        <w:t>/less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 than some pre-specified upper</w:t>
      </w:r>
      <w:r w:rsidR="008A154A">
        <w:rPr>
          <w:rFonts w:ascii="Times New Roman" w:hAnsi="Times New Roman" w:cs="Times New Roman"/>
          <w:sz w:val="24"/>
          <w:szCs w:val="24"/>
        </w:rPr>
        <w:t>/lower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 decision</w:t>
      </w:r>
      <w:r w:rsidR="008A154A">
        <w:rPr>
          <w:rFonts w:ascii="Times New Roman" w:hAnsi="Times New Roman" w:cs="Times New Roman"/>
          <w:sz w:val="24"/>
          <w:szCs w:val="24"/>
        </w:rPr>
        <w:t xml:space="preserve"> </w:t>
      </w:r>
      <w:r w:rsidR="008A154A" w:rsidRPr="008A154A">
        <w:rPr>
          <w:rFonts w:ascii="Times New Roman" w:hAnsi="Times New Roman" w:cs="Times New Roman"/>
          <w:sz w:val="24"/>
          <w:szCs w:val="24"/>
        </w:rPr>
        <w:t>bound</w:t>
      </w:r>
      <w:r w:rsidR="008A154A">
        <w:rPr>
          <w:rFonts w:ascii="Times New Roman" w:hAnsi="Times New Roman" w:cs="Times New Roman"/>
          <w:sz w:val="24"/>
          <w:szCs w:val="24"/>
        </w:rPr>
        <w:t>,</w:t>
      </w:r>
      <w:r w:rsidR="008A154A" w:rsidRPr="008A154A">
        <w:rPr>
          <w:rFonts w:ascii="Times New Roman" w:hAnsi="Times New Roman" w:cs="Times New Roman"/>
          <w:sz w:val="24"/>
          <w:szCs w:val="24"/>
        </w:rPr>
        <w:t xml:space="preserve"> called the </w:t>
      </w:r>
      <w:r w:rsidR="008A154A" w:rsidRPr="008A154A">
        <w:rPr>
          <w:rFonts w:ascii="Times New Roman" w:hAnsi="Times New Roman" w:cs="Times New Roman"/>
          <w:b/>
          <w:i/>
          <w:sz w:val="24"/>
          <w:szCs w:val="24"/>
        </w:rPr>
        <w:t>decision interval</w:t>
      </w:r>
      <w:r>
        <w:rPr>
          <w:rFonts w:ascii="Times New Roman" w:hAnsi="Times New Roman" w:cs="Times New Roman"/>
          <w:sz w:val="24"/>
          <w:szCs w:val="24"/>
        </w:rPr>
        <w:t xml:space="preserve"> (recommended value: between 4 and 5). </w:t>
      </w:r>
    </w:p>
    <w:p w:rsidR="00C02BBF" w:rsidRDefault="00C02BBF" w:rsidP="00B66DE0">
      <w:pPr>
        <w:rPr>
          <w:rFonts w:ascii="Times New Roman" w:hAnsi="Times New Roman" w:cs="Times New Roman"/>
          <w:b/>
        </w:rPr>
      </w:pPr>
    </w:p>
    <w:p w:rsidR="00D258DF" w:rsidRPr="00B66DE0" w:rsidRDefault="00B66DE0" w:rsidP="00B66DE0">
      <w:pPr>
        <w:rPr>
          <w:rFonts w:ascii="Times New Roman" w:hAnsi="Times New Roman" w:cs="Times New Roman"/>
          <w:b/>
        </w:rPr>
      </w:pPr>
      <w:r w:rsidRPr="00B66DE0">
        <w:rPr>
          <w:rFonts w:ascii="Times New Roman" w:hAnsi="Times New Roman" w:cs="Times New Roman"/>
          <w:b/>
        </w:rPr>
        <w:t>Example 3.4</w:t>
      </w:r>
      <w:r>
        <w:rPr>
          <w:rFonts w:ascii="Times New Roman" w:hAnsi="Times New Roman" w:cs="Times New Roman"/>
        </w:rPr>
        <w:tab/>
      </w:r>
      <w:r w:rsidRPr="00B66DE0">
        <w:rPr>
          <w:rFonts w:ascii="Times New Roman" w:hAnsi="Times New Roman" w:cs="Times New Roman"/>
        </w:rPr>
        <w:t xml:space="preserve"> </w:t>
      </w:r>
      <w:proofErr w:type="spellStart"/>
      <w:r w:rsidRPr="00B66DE0">
        <w:rPr>
          <w:rFonts w:ascii="Times New Roman" w:hAnsi="Times New Roman" w:cs="Times New Roman"/>
          <w:b/>
        </w:rPr>
        <w:t>Shewhart</w:t>
      </w:r>
      <w:proofErr w:type="spellEnd"/>
      <w:r w:rsidRPr="00B66DE0">
        <w:rPr>
          <w:rFonts w:ascii="Times New Roman" w:hAnsi="Times New Roman" w:cs="Times New Roman"/>
          <w:b/>
        </w:rPr>
        <w:t xml:space="preserve"> and CUSUM control charts for Nickel Concentrations</w:t>
      </w:r>
    </w:p>
    <w:p w:rsidR="00B66DE0" w:rsidRDefault="00B66DE0" w:rsidP="00B66D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6DE0">
        <w:rPr>
          <w:rFonts w:ascii="Times New Roman" w:hAnsi="Times New Roman" w:cs="Times New Roman"/>
          <w:sz w:val="24"/>
          <w:szCs w:val="24"/>
        </w:rPr>
        <w:t xml:space="preserve">Nickel concentrations (ppb) in groundwater sampled 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66DE0">
        <w:rPr>
          <w:rFonts w:ascii="Times New Roman" w:hAnsi="Times New Roman" w:cs="Times New Roman"/>
          <w:sz w:val="24"/>
          <w:szCs w:val="24"/>
        </w:rPr>
        <w:t>compliance</w:t>
      </w:r>
      <w:proofErr w:type="gramEnd"/>
      <w:r w:rsidRPr="00B66DE0">
        <w:rPr>
          <w:rFonts w:ascii="Times New Roman" w:hAnsi="Times New Roman" w:cs="Times New Roman"/>
          <w:sz w:val="24"/>
          <w:szCs w:val="24"/>
        </w:rPr>
        <w:t xml:space="preserve"> well over two separate 8-month periods in 1995 and 1996 are shown below (data in “</w:t>
      </w:r>
      <w:r w:rsidRPr="00B66DE0">
        <w:rPr>
          <w:rFonts w:ascii="Times New Roman" w:hAnsi="Times New Roman" w:cs="Times New Roman"/>
          <w:i/>
          <w:sz w:val="24"/>
          <w:szCs w:val="24"/>
        </w:rPr>
        <w:t>NickelConc.csv</w:t>
      </w:r>
      <w:r w:rsidRPr="00B66DE0">
        <w:rPr>
          <w:rFonts w:ascii="Times New Roman" w:hAnsi="Times New Roman" w:cs="Times New Roman"/>
          <w:sz w:val="24"/>
          <w:szCs w:val="24"/>
        </w:rPr>
        <w:t xml:space="preserve">”).  The first year (1995) is considered the baseline period, and the second year is considered the compliance period. There is no evidence that these data deviate grossly from a normal distribution. The sample mean and standard deviation based on the baseline data are 25.1 and 11.5.  </w:t>
      </w:r>
    </w:p>
    <w:tbl>
      <w:tblPr>
        <w:tblW w:w="4430" w:type="dxa"/>
        <w:jc w:val="center"/>
        <w:tblLook w:val="04A0" w:firstRow="1" w:lastRow="0" w:firstColumn="1" w:lastColumn="0" w:noHBand="0" w:noVBand="1"/>
      </w:tblPr>
      <w:tblGrid>
        <w:gridCol w:w="960"/>
        <w:gridCol w:w="1769"/>
        <w:gridCol w:w="1701"/>
      </w:tblGrid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Baseline</w:t>
            </w:r>
            <w:r w:rsidR="001F572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(1995)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Compliance</w:t>
            </w:r>
            <w:r w:rsidR="001F572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(1996)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34.5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23.6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34.8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28.8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</w:t>
            </w:r>
          </w:p>
        </w:tc>
      </w:tr>
      <w:tr w:rsidR="00231EA3" w:rsidRPr="00231EA3" w:rsidTr="001F572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EA3" w:rsidRPr="00231EA3" w:rsidRDefault="00231EA3" w:rsidP="00231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31EA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81.8</w:t>
            </w:r>
          </w:p>
        </w:tc>
      </w:tr>
    </w:tbl>
    <w:p w:rsidR="00231EA3" w:rsidRDefault="00231EA3" w:rsidP="00B66DE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537E" w:rsidTr="0061537E">
        <w:tc>
          <w:tcPr>
            <w:tcW w:w="9242" w:type="dxa"/>
          </w:tcPr>
          <w:p w:rsidR="0061537E" w:rsidRDefault="0061537E" w:rsidP="00577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“R”</w:t>
            </w:r>
            <w:r w:rsidR="00CB7F4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1537E">
              <w:rPr>
                <w:rFonts w:ascii="Times New Roman" w:hAnsi="Times New Roman" w:cs="Times New Roman"/>
              </w:rPr>
              <w:t>Shewhart</w:t>
            </w:r>
            <w:proofErr w:type="spellEnd"/>
            <w:r w:rsidRPr="0061537E">
              <w:rPr>
                <w:rFonts w:ascii="Times New Roman" w:hAnsi="Times New Roman" w:cs="Times New Roman"/>
              </w:rPr>
              <w:t xml:space="preserve"> control chart</w:t>
            </w:r>
          </w:p>
        </w:tc>
      </w:tr>
      <w:tr w:rsidR="0061537E" w:rsidTr="0061537E">
        <w:tc>
          <w:tcPr>
            <w:tcW w:w="9242" w:type="dxa"/>
          </w:tcPr>
          <w:p w:rsidR="0061537E" w:rsidRDefault="004C0E4A" w:rsidP="00577F1A">
            <w:pPr>
              <w:rPr>
                <w:rFonts w:ascii="Times New Roman" w:hAnsi="Times New Roman" w:cs="Times New Roman"/>
              </w:rPr>
            </w:pPr>
            <w:proofErr w:type="spellStart"/>
            <w:r w:rsidRPr="004C0E4A">
              <w:rPr>
                <w:rFonts w:ascii="Times New Roman" w:hAnsi="Times New Roman" w:cs="Times New Roman"/>
              </w:rPr>
              <w:t>qcc</w:t>
            </w:r>
            <w:proofErr w:type="spellEnd"/>
            <w:r w:rsidRPr="004C0E4A">
              <w:rPr>
                <w:rFonts w:ascii="Times New Roman" w:hAnsi="Times New Roman" w:cs="Times New Roman"/>
              </w:rPr>
              <w:t>(</w:t>
            </w:r>
            <w:proofErr w:type="spellStart"/>
            <w:r w:rsidRPr="004C0E4A">
              <w:rPr>
                <w:rFonts w:ascii="Times New Roman" w:hAnsi="Times New Roman" w:cs="Times New Roman"/>
              </w:rPr>
              <w:t>NickelConc$Baseline</w:t>
            </w:r>
            <w:proofErr w:type="spellEnd"/>
            <w:r w:rsidRPr="004C0E4A">
              <w:rPr>
                <w:rFonts w:ascii="Times New Roman" w:hAnsi="Times New Roman" w:cs="Times New Roman"/>
              </w:rPr>
              <w:t>, type="</w:t>
            </w:r>
            <w:proofErr w:type="spellStart"/>
            <w:r w:rsidRPr="004C0E4A">
              <w:rPr>
                <w:rFonts w:ascii="Times New Roman" w:hAnsi="Times New Roman" w:cs="Times New Roman"/>
              </w:rPr>
              <w:t>xbar</w:t>
            </w:r>
            <w:proofErr w:type="spellEnd"/>
            <w:r w:rsidRPr="004C0E4A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4C0E4A">
              <w:rPr>
                <w:rFonts w:ascii="Times New Roman" w:hAnsi="Times New Roman" w:cs="Times New Roman"/>
              </w:rPr>
              <w:t>std.dev</w:t>
            </w:r>
            <w:proofErr w:type="spellEnd"/>
            <w:r w:rsidRPr="004C0E4A">
              <w:rPr>
                <w:rFonts w:ascii="Times New Roman" w:hAnsi="Times New Roman" w:cs="Times New Roman"/>
              </w:rPr>
              <w:t>=</w:t>
            </w:r>
            <w:proofErr w:type="spellStart"/>
            <w:r w:rsidRPr="004C0E4A">
              <w:rPr>
                <w:rFonts w:ascii="Times New Roman" w:hAnsi="Times New Roman" w:cs="Times New Roman"/>
              </w:rPr>
              <w:t>sd</w:t>
            </w:r>
            <w:proofErr w:type="spellEnd"/>
            <w:r w:rsidRPr="004C0E4A">
              <w:rPr>
                <w:rFonts w:ascii="Times New Roman" w:hAnsi="Times New Roman" w:cs="Times New Roman"/>
              </w:rPr>
              <w:t>(</w:t>
            </w:r>
            <w:proofErr w:type="spellStart"/>
            <w:r w:rsidRPr="004C0E4A">
              <w:rPr>
                <w:rFonts w:ascii="Times New Roman" w:hAnsi="Times New Roman" w:cs="Times New Roman"/>
              </w:rPr>
              <w:t>NickelConc$Baseline</w:t>
            </w:r>
            <w:proofErr w:type="spellEnd"/>
            <w:r w:rsidRPr="004C0E4A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4C0E4A">
              <w:rPr>
                <w:rFonts w:ascii="Times New Roman" w:hAnsi="Times New Roman" w:cs="Times New Roman"/>
              </w:rPr>
              <w:t>newdata</w:t>
            </w:r>
            <w:proofErr w:type="spellEnd"/>
            <w:r w:rsidRPr="004C0E4A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C0E4A">
              <w:rPr>
                <w:rFonts w:ascii="Times New Roman" w:hAnsi="Times New Roman" w:cs="Times New Roman"/>
              </w:rPr>
              <w:t>NickelConc$Compliance</w:t>
            </w:r>
            <w:proofErr w:type="spellEnd"/>
            <w:r w:rsidRPr="004C0E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0E4A">
              <w:rPr>
                <w:rFonts w:ascii="Times New Roman" w:hAnsi="Times New Roman" w:cs="Times New Roman"/>
              </w:rPr>
              <w:t>nsigmas</w:t>
            </w:r>
            <w:proofErr w:type="spellEnd"/>
            <w:r w:rsidRPr="004C0E4A">
              <w:rPr>
                <w:rFonts w:ascii="Times New Roman" w:hAnsi="Times New Roman" w:cs="Times New Roman"/>
              </w:rPr>
              <w:t xml:space="preserve"> = 3,confidence.level=0.95)</w:t>
            </w:r>
          </w:p>
        </w:tc>
      </w:tr>
    </w:tbl>
    <w:p w:rsidR="0061537E" w:rsidRDefault="0061537E" w:rsidP="00577F1A">
      <w:pPr>
        <w:rPr>
          <w:rFonts w:ascii="Times New Roman" w:hAnsi="Times New Roman" w:cs="Times New Roman"/>
        </w:rPr>
      </w:pPr>
    </w:p>
    <w:p w:rsidR="00C02BBF" w:rsidRDefault="00C02BBF" w:rsidP="00577F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2AB44" wp14:editId="5EBCD6FE">
            <wp:extent cx="5727700" cy="3035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1EA3" w:rsidTr="00231EA3">
        <w:tc>
          <w:tcPr>
            <w:tcW w:w="9242" w:type="dxa"/>
          </w:tcPr>
          <w:p w:rsidR="00231EA3" w:rsidRPr="00C02BBF" w:rsidRDefault="00C02BBF" w:rsidP="00C02BBF">
            <w:pPr>
              <w:rPr>
                <w:rFonts w:ascii="Times New Roman" w:hAnsi="Times New Roman" w:cs="Times New Roman"/>
              </w:rPr>
            </w:pPr>
            <w:r w:rsidRPr="00C02BBF">
              <w:rPr>
                <w:rFonts w:ascii="Times New Roman" w:hAnsi="Times New Roman" w:cs="Times New Roman"/>
              </w:rPr>
              <w:lastRenderedPageBreak/>
              <w:t xml:space="preserve">“R”: </w:t>
            </w:r>
            <w:r>
              <w:rPr>
                <w:rFonts w:ascii="Times New Roman" w:hAnsi="Times New Roman" w:cs="Times New Roman"/>
              </w:rPr>
              <w:t>CUSUM</w:t>
            </w:r>
            <w:r w:rsidRPr="00C02BBF">
              <w:rPr>
                <w:rFonts w:ascii="Times New Roman" w:hAnsi="Times New Roman" w:cs="Times New Roman"/>
              </w:rPr>
              <w:t xml:space="preserve"> control chart</w:t>
            </w:r>
          </w:p>
        </w:tc>
      </w:tr>
      <w:tr w:rsidR="00231EA3" w:rsidTr="00231EA3">
        <w:tc>
          <w:tcPr>
            <w:tcW w:w="9242" w:type="dxa"/>
          </w:tcPr>
          <w:p w:rsidR="00231EA3" w:rsidRPr="00C02BBF" w:rsidRDefault="00C02BBF" w:rsidP="000F5A39">
            <w:pPr>
              <w:rPr>
                <w:rFonts w:ascii="Times New Roman" w:hAnsi="Times New Roman" w:cs="Times New Roman"/>
              </w:rPr>
            </w:pPr>
            <w:proofErr w:type="spellStart"/>
            <w:r w:rsidRPr="00C02BBF">
              <w:rPr>
                <w:rFonts w:ascii="Times New Roman" w:hAnsi="Times New Roman" w:cs="Times New Roman"/>
              </w:rPr>
              <w:t>cusum</w:t>
            </w:r>
            <w:proofErr w:type="spellEnd"/>
            <w:r w:rsidRPr="00C02BBF">
              <w:rPr>
                <w:rFonts w:ascii="Times New Roman" w:hAnsi="Times New Roman" w:cs="Times New Roman"/>
              </w:rPr>
              <w:t>(</w:t>
            </w:r>
            <w:proofErr w:type="spellStart"/>
            <w:r w:rsidRPr="00C02BBF">
              <w:rPr>
                <w:rFonts w:ascii="Times New Roman" w:hAnsi="Times New Roman" w:cs="Times New Roman"/>
              </w:rPr>
              <w:t>NickelConc$Baseline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BBF">
              <w:rPr>
                <w:rFonts w:ascii="Times New Roman" w:hAnsi="Times New Roman" w:cs="Times New Roman"/>
              </w:rPr>
              <w:t>std.dev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C02BBF">
              <w:rPr>
                <w:rFonts w:ascii="Times New Roman" w:hAnsi="Times New Roman" w:cs="Times New Roman"/>
              </w:rPr>
              <w:t>sd</w:t>
            </w:r>
            <w:proofErr w:type="spellEnd"/>
            <w:r w:rsidRPr="00C02BBF">
              <w:rPr>
                <w:rFonts w:ascii="Times New Roman" w:hAnsi="Times New Roman" w:cs="Times New Roman"/>
              </w:rPr>
              <w:t>(</w:t>
            </w:r>
            <w:proofErr w:type="spellStart"/>
            <w:r w:rsidRPr="00C02BBF">
              <w:rPr>
                <w:rFonts w:ascii="Times New Roman" w:hAnsi="Times New Roman" w:cs="Times New Roman"/>
              </w:rPr>
              <w:t>NickelConc$Baseline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C02BBF">
              <w:rPr>
                <w:rFonts w:ascii="Times New Roman" w:hAnsi="Times New Roman" w:cs="Times New Roman"/>
              </w:rPr>
              <w:t>decision.interval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 = 4, </w:t>
            </w:r>
            <w:proofErr w:type="spellStart"/>
            <w:r w:rsidRPr="00C02BBF">
              <w:rPr>
                <w:rFonts w:ascii="Times New Roman" w:hAnsi="Times New Roman" w:cs="Times New Roman"/>
              </w:rPr>
              <w:t>se.shift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 = 1, </w:t>
            </w:r>
            <w:proofErr w:type="spellStart"/>
            <w:r w:rsidRPr="00C02BBF">
              <w:rPr>
                <w:rFonts w:ascii="Times New Roman" w:hAnsi="Times New Roman" w:cs="Times New Roman"/>
              </w:rPr>
              <w:t>newdata</w:t>
            </w:r>
            <w:proofErr w:type="spellEnd"/>
            <w:r w:rsidRPr="00C02BBF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C02BBF">
              <w:rPr>
                <w:rFonts w:ascii="Times New Roman" w:hAnsi="Times New Roman" w:cs="Times New Roman"/>
              </w:rPr>
              <w:t>NickelConc$Compliance</w:t>
            </w:r>
            <w:proofErr w:type="spellEnd"/>
            <w:r w:rsidRPr="00C02BBF">
              <w:rPr>
                <w:rFonts w:ascii="Times New Roman" w:hAnsi="Times New Roman" w:cs="Times New Roman"/>
              </w:rPr>
              <w:t>)</w:t>
            </w:r>
          </w:p>
        </w:tc>
      </w:tr>
    </w:tbl>
    <w:p w:rsidR="00C02BBF" w:rsidRDefault="00C02BBF" w:rsidP="00577F1A">
      <w:pPr>
        <w:rPr>
          <w:rFonts w:ascii="Times New Roman" w:hAnsi="Times New Roman" w:cs="Times New Roman"/>
          <w:b/>
        </w:rPr>
      </w:pPr>
    </w:p>
    <w:p w:rsidR="00EC296A" w:rsidRDefault="00C02BBF" w:rsidP="00577F1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286713" wp14:editId="1A7ABCD3">
            <wp:extent cx="5731510" cy="4572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5" w:rsidRDefault="001F5725" w:rsidP="001F572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Based on the two charts, we conclude that Nickel concentration was “out of control” in later 1996 at the well.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█</w: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C296A" w:rsidRPr="00C869C8" w:rsidRDefault="00EC296A" w:rsidP="001F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869C8">
        <w:rPr>
          <w:rFonts w:ascii="Times New Roman" w:hAnsi="Times New Roman" w:cs="Times New Roman"/>
          <w:bCs/>
          <w:sz w:val="24"/>
          <w:szCs w:val="24"/>
        </w:rPr>
        <w:lastRenderedPageBreak/>
        <w:t>Exercises</w:t>
      </w:r>
    </w:p>
    <w:p w:rsidR="00EC296A" w:rsidRDefault="00EC296A" w:rsidP="00A752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 Exercises 1.2 and 2.1, choose two </w:t>
      </w:r>
      <w:r w:rsidRPr="00EC296A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BC6B7C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A75227" w:rsidRPr="00A75227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A75227">
        <w:rPr>
          <w:rFonts w:ascii="Times New Roman" w:hAnsi="Times New Roman" w:cs="Times New Roman"/>
          <w:sz w:val="24"/>
          <w:szCs w:val="24"/>
        </w:rPr>
        <w:t xml:space="preserve">(1) </w:t>
      </w:r>
      <w:r w:rsidR="00A75227" w:rsidRPr="00A75227">
        <w:rPr>
          <w:rFonts w:ascii="Times New Roman" w:hAnsi="Times New Roman" w:cs="Times New Roman"/>
          <w:sz w:val="24"/>
          <w:szCs w:val="24"/>
        </w:rPr>
        <w:t>hypothesis t</w:t>
      </w:r>
      <w:r w:rsidR="00A75227">
        <w:rPr>
          <w:rFonts w:ascii="Times New Roman" w:hAnsi="Times New Roman" w:cs="Times New Roman"/>
          <w:sz w:val="24"/>
          <w:szCs w:val="24"/>
        </w:rPr>
        <w:t xml:space="preserve">esting and (2) time series analysis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C6B7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BC6B7C">
        <w:rPr>
          <w:rFonts w:ascii="Times New Roman" w:hAnsi="Times New Roman" w:cs="Times New Roman"/>
          <w:sz w:val="24"/>
          <w:szCs w:val="24"/>
        </w:rPr>
        <w:t>. D</w:t>
      </w:r>
      <w:r w:rsidRPr="00EC296A">
        <w:rPr>
          <w:rFonts w:ascii="Times New Roman" w:hAnsi="Times New Roman" w:cs="Times New Roman"/>
          <w:sz w:val="24"/>
          <w:szCs w:val="24"/>
        </w:rPr>
        <w:t xml:space="preserve">escribe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C296A">
        <w:rPr>
          <w:rFonts w:ascii="Times New Roman" w:hAnsi="Times New Roman" w:cs="Times New Roman"/>
          <w:sz w:val="24"/>
          <w:szCs w:val="24"/>
        </w:rPr>
        <w:t xml:space="preserve"> </w:t>
      </w:r>
      <w:r w:rsidR="00BC6B7C">
        <w:rPr>
          <w:rFonts w:ascii="Times New Roman" w:hAnsi="Times New Roman" w:cs="Times New Roman"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>processes</w:t>
      </w:r>
      <w:r w:rsidR="00BC6B7C">
        <w:rPr>
          <w:rFonts w:ascii="Times New Roman" w:hAnsi="Times New Roman" w:cs="Times New Roman"/>
          <w:sz w:val="24"/>
          <w:szCs w:val="24"/>
        </w:rPr>
        <w:t xml:space="preserve"> and </w:t>
      </w:r>
      <w:r w:rsidR="00435587">
        <w:rPr>
          <w:rFonts w:ascii="Times New Roman" w:hAnsi="Times New Roman" w:cs="Times New Roman"/>
          <w:sz w:val="24"/>
          <w:szCs w:val="24"/>
        </w:rPr>
        <w:t xml:space="preserve">how to </w:t>
      </w:r>
      <w:r w:rsidR="00BC6B7C">
        <w:rPr>
          <w:rFonts w:ascii="Times New Roman" w:hAnsi="Times New Roman" w:cs="Times New Roman"/>
          <w:sz w:val="24"/>
          <w:szCs w:val="24"/>
        </w:rPr>
        <w:t>collect appropriate data</w:t>
      </w:r>
      <w:r w:rsidR="001F5725">
        <w:rPr>
          <w:rFonts w:ascii="Times New Roman" w:hAnsi="Times New Roman" w:cs="Times New Roman"/>
          <w:sz w:val="24"/>
          <w:szCs w:val="24"/>
        </w:rPr>
        <w:t xml:space="preserve"> sets</w:t>
      </w:r>
      <w:r w:rsidRPr="00EC29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5725" w:rsidRPr="00EC296A" w:rsidRDefault="001F5725" w:rsidP="001F572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Re-do the Examples in this talk.</w:t>
      </w:r>
    </w:p>
    <w:p w:rsidR="00EC296A" w:rsidRDefault="00EC296A" w:rsidP="001F572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C296A" w:rsidRPr="00335A47" w:rsidRDefault="00EC296A" w:rsidP="00D75165">
      <w:pPr>
        <w:pStyle w:val="BodyText"/>
        <w:spacing w:before="120" w:after="120" w:line="360" w:lineRule="auto"/>
        <w:rPr>
          <w:b/>
          <w:szCs w:val="24"/>
        </w:rPr>
      </w:pPr>
      <w:r w:rsidRPr="00335A47">
        <w:rPr>
          <w:b/>
          <w:szCs w:val="24"/>
        </w:rPr>
        <w:t>References</w:t>
      </w:r>
    </w:p>
    <w:p w:rsidR="00EC296A" w:rsidRDefault="00EC296A" w:rsidP="00D75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Millard, S.P. and </w:t>
      </w:r>
      <w:proofErr w:type="spellStart"/>
      <w:r w:rsidRPr="00260F35">
        <w:rPr>
          <w:rFonts w:ascii="Times New Roman" w:hAnsi="Times New Roman" w:cs="Times New Roman"/>
          <w:sz w:val="24"/>
          <w:szCs w:val="24"/>
          <w:lang w:val="en-US"/>
        </w:rPr>
        <w:t>Neerchal</w:t>
      </w:r>
      <w:proofErr w:type="spellEnd"/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, N. K. (2000), </w:t>
      </w:r>
      <w:bookmarkStart w:id="0" w:name="_GoBack"/>
      <w:r w:rsidRPr="00DC70D7">
        <w:rPr>
          <w:rFonts w:ascii="Times New Roman" w:hAnsi="Times New Roman" w:cs="Times New Roman"/>
          <w:i/>
          <w:sz w:val="24"/>
          <w:szCs w:val="24"/>
          <w:lang w:val="en-US"/>
        </w:rPr>
        <w:t>Environmental Statistics with S-PLUS</w:t>
      </w:r>
      <w:bookmarkEnd w:id="0"/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, Chapman &amp; Hall. </w:t>
      </w:r>
    </w:p>
    <w:p w:rsidR="00EC296A" w:rsidRDefault="00DC70D7" w:rsidP="00D75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D75165" w:rsidRPr="00485A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http://finzi.psych.upenn.edu/library/EnvStats/</w:t>
        </w:r>
      </w:hyperlink>
    </w:p>
    <w:p w:rsidR="00D75165" w:rsidRDefault="00DC70D7" w:rsidP="00D75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D75165" w:rsidRPr="00485A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http://finzi.psych.upenn.edu/library/qcc/</w:t>
        </w:r>
      </w:hyperlink>
    </w:p>
    <w:p w:rsidR="00D75165" w:rsidRPr="00D75165" w:rsidRDefault="00D75165" w:rsidP="00D7516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75165" w:rsidRPr="00260F35" w:rsidRDefault="00D75165" w:rsidP="00D751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C296A" w:rsidRPr="00EC296A" w:rsidRDefault="00EC296A" w:rsidP="00406CAA">
      <w:pPr>
        <w:rPr>
          <w:rFonts w:ascii="Times New Roman" w:hAnsi="Times New Roman" w:cs="Times New Roman"/>
          <w:b/>
          <w:lang w:val="en-US"/>
        </w:rPr>
      </w:pPr>
    </w:p>
    <w:sectPr w:rsidR="00EC296A" w:rsidRPr="00EC296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50" w:rsidRDefault="009F5D50" w:rsidP="006B1D1A">
      <w:pPr>
        <w:spacing w:after="0" w:line="240" w:lineRule="auto"/>
      </w:pPr>
      <w:r>
        <w:separator/>
      </w:r>
    </w:p>
  </w:endnote>
  <w:endnote w:type="continuationSeparator" w:id="0">
    <w:p w:rsidR="009F5D50" w:rsidRDefault="009F5D50" w:rsidP="006B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2A" w:rsidRDefault="000152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425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D50" w:rsidRDefault="009F5D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0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F5D50" w:rsidRDefault="009F5D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2A" w:rsidRDefault="00015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50" w:rsidRDefault="009F5D50" w:rsidP="006B1D1A">
      <w:pPr>
        <w:spacing w:after="0" w:line="240" w:lineRule="auto"/>
      </w:pPr>
      <w:r>
        <w:separator/>
      </w:r>
    </w:p>
  </w:footnote>
  <w:footnote w:type="continuationSeparator" w:id="0">
    <w:p w:rsidR="009F5D50" w:rsidRDefault="009F5D50" w:rsidP="006B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2A" w:rsidRDefault="000152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2A" w:rsidRPr="005F276E" w:rsidRDefault="005F276E" w:rsidP="005F276E">
    <w:pPr>
      <w:pStyle w:val="ListParagraph"/>
      <w:spacing w:line="360" w:lineRule="auto"/>
      <w:ind w:left="0"/>
      <w:jc w:val="right"/>
      <w:rPr>
        <w:i/>
        <w:sz w:val="20"/>
        <w:szCs w:val="20"/>
      </w:rPr>
    </w:pPr>
    <w:r w:rsidRPr="009269C9">
      <w:rPr>
        <w:rFonts w:ascii="Times New Roman" w:hAnsi="Times New Roman" w:cs="Times New Roman"/>
        <w:i/>
        <w:sz w:val="20"/>
        <w:szCs w:val="20"/>
      </w:rPr>
      <w:t>Part I</w:t>
    </w:r>
    <w:r>
      <w:rPr>
        <w:rFonts w:ascii="Times New Roman" w:hAnsi="Times New Roman" w:cs="Times New Roman"/>
        <w:i/>
        <w:sz w:val="20"/>
        <w:szCs w:val="20"/>
      </w:rPr>
      <w:t>.</w:t>
    </w:r>
    <w:r w:rsidRPr="009269C9">
      <w:rPr>
        <w:rFonts w:ascii="Times New Roman" w:hAnsi="Times New Roman" w:cs="Times New Roman"/>
        <w:i/>
        <w:sz w:val="20"/>
        <w:szCs w:val="20"/>
      </w:rPr>
      <w:t xml:space="preserve"> Estimation, Tests and Regression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2A" w:rsidRDefault="00015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98F"/>
    <w:multiLevelType w:val="hybridMultilevel"/>
    <w:tmpl w:val="B170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37CC0"/>
    <w:multiLevelType w:val="hybridMultilevel"/>
    <w:tmpl w:val="02C225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213C34"/>
    <w:multiLevelType w:val="multilevel"/>
    <w:tmpl w:val="AC8C1B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31129B"/>
    <w:multiLevelType w:val="hybridMultilevel"/>
    <w:tmpl w:val="B77A7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C1064"/>
    <w:multiLevelType w:val="multilevel"/>
    <w:tmpl w:val="169A9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1522A"/>
    <w:rsid w:val="00017E4D"/>
    <w:rsid w:val="000C3283"/>
    <w:rsid w:val="000F5A39"/>
    <w:rsid w:val="00107B93"/>
    <w:rsid w:val="00140EAC"/>
    <w:rsid w:val="001761D2"/>
    <w:rsid w:val="001F5725"/>
    <w:rsid w:val="0021715E"/>
    <w:rsid w:val="00220B95"/>
    <w:rsid w:val="00231EA3"/>
    <w:rsid w:val="0027206B"/>
    <w:rsid w:val="00282C4B"/>
    <w:rsid w:val="003608FC"/>
    <w:rsid w:val="003C0B31"/>
    <w:rsid w:val="003E3C4D"/>
    <w:rsid w:val="003F2811"/>
    <w:rsid w:val="00406CAA"/>
    <w:rsid w:val="00435587"/>
    <w:rsid w:val="004C0E4A"/>
    <w:rsid w:val="005460FC"/>
    <w:rsid w:val="00573EB4"/>
    <w:rsid w:val="00577F1A"/>
    <w:rsid w:val="00590096"/>
    <w:rsid w:val="00590226"/>
    <w:rsid w:val="005C7D8C"/>
    <w:rsid w:val="005F276E"/>
    <w:rsid w:val="00602AB4"/>
    <w:rsid w:val="0061537E"/>
    <w:rsid w:val="006B1D1A"/>
    <w:rsid w:val="007F56DF"/>
    <w:rsid w:val="00826201"/>
    <w:rsid w:val="00832903"/>
    <w:rsid w:val="008A154A"/>
    <w:rsid w:val="008B7561"/>
    <w:rsid w:val="00977152"/>
    <w:rsid w:val="009A39C8"/>
    <w:rsid w:val="009F5D50"/>
    <w:rsid w:val="00A2680E"/>
    <w:rsid w:val="00A75227"/>
    <w:rsid w:val="00A84230"/>
    <w:rsid w:val="00B41F14"/>
    <w:rsid w:val="00B66DE0"/>
    <w:rsid w:val="00B718C9"/>
    <w:rsid w:val="00B9714B"/>
    <w:rsid w:val="00BA362A"/>
    <w:rsid w:val="00BB0669"/>
    <w:rsid w:val="00BC6B7C"/>
    <w:rsid w:val="00BE1F5F"/>
    <w:rsid w:val="00C02BBF"/>
    <w:rsid w:val="00C55F1F"/>
    <w:rsid w:val="00CB7F48"/>
    <w:rsid w:val="00CD3E80"/>
    <w:rsid w:val="00CF0B22"/>
    <w:rsid w:val="00D258DF"/>
    <w:rsid w:val="00D75165"/>
    <w:rsid w:val="00DC42CB"/>
    <w:rsid w:val="00DC70D7"/>
    <w:rsid w:val="00DF7C3D"/>
    <w:rsid w:val="00EC296A"/>
    <w:rsid w:val="00ED4F3F"/>
    <w:rsid w:val="00EE2418"/>
    <w:rsid w:val="00F1465D"/>
    <w:rsid w:val="00F31703"/>
    <w:rsid w:val="00F4368C"/>
    <w:rsid w:val="00FD690A"/>
    <w:rsid w:val="00FE5664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table" w:styleId="TableGrid">
    <w:name w:val="Table Grid"/>
    <w:basedOn w:val="TableNormal"/>
    <w:uiPriority w:val="59"/>
    <w:rsid w:val="0022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A"/>
  </w:style>
  <w:style w:type="paragraph" w:styleId="Footer">
    <w:name w:val="footer"/>
    <w:basedOn w:val="Normal"/>
    <w:link w:val="FooterChar"/>
    <w:uiPriority w:val="99"/>
    <w:unhideWhenUsed/>
    <w:rsid w:val="006B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A"/>
  </w:style>
  <w:style w:type="paragraph" w:styleId="BalloonText">
    <w:name w:val="Balloon Text"/>
    <w:basedOn w:val="Normal"/>
    <w:link w:val="BalloonTextChar"/>
    <w:uiPriority w:val="99"/>
    <w:semiHidden/>
    <w:unhideWhenUsed/>
    <w:rsid w:val="00BE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C29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EC296A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D75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table" w:styleId="TableGrid">
    <w:name w:val="Table Grid"/>
    <w:basedOn w:val="TableNormal"/>
    <w:uiPriority w:val="59"/>
    <w:rsid w:val="0022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A"/>
  </w:style>
  <w:style w:type="paragraph" w:styleId="Footer">
    <w:name w:val="footer"/>
    <w:basedOn w:val="Normal"/>
    <w:link w:val="FooterChar"/>
    <w:uiPriority w:val="99"/>
    <w:unhideWhenUsed/>
    <w:rsid w:val="006B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A"/>
  </w:style>
  <w:style w:type="paragraph" w:styleId="BalloonText">
    <w:name w:val="Balloon Text"/>
    <w:basedOn w:val="Normal"/>
    <w:link w:val="BalloonTextChar"/>
    <w:uiPriority w:val="99"/>
    <w:semiHidden/>
    <w:unhideWhenUsed/>
    <w:rsid w:val="00BE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C29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EC296A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D75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hyperlink" Target="http://finzi.psych.upenn.edu/library/EnvStat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image" Target="media/image10.png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png"/><Relationship Id="rId30" Type="http://schemas.openxmlformats.org/officeDocument/2006/relationships/hyperlink" Target="http://finzi.psych.upenn.edu/library/qcc/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10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27</cp:revision>
  <dcterms:created xsi:type="dcterms:W3CDTF">2016-02-21T23:30:00Z</dcterms:created>
  <dcterms:modified xsi:type="dcterms:W3CDTF">2016-04-03T23:21:00Z</dcterms:modified>
</cp:coreProperties>
</file>