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74103" w14:textId="77777777" w:rsidR="00B465A9" w:rsidRPr="007F4B45" w:rsidRDefault="00B465A9" w:rsidP="00253477">
      <w:pPr>
        <w:pStyle w:val="CPTInstructional"/>
      </w:pPr>
    </w:p>
    <w:p w14:paraId="4A10CF1E" w14:textId="20D0F96A" w:rsidR="00FA20DC" w:rsidRDefault="00FA20DC" w:rsidP="00F42678">
      <w:pPr>
        <w:pStyle w:val="CPTInstructional"/>
        <w:jc w:val="center"/>
        <w:rPr>
          <w:b/>
        </w:rPr>
      </w:pPr>
      <w:r>
        <w:rPr>
          <w:b/>
        </w:rPr>
        <w:t>Common Protocol Template v</w:t>
      </w:r>
      <w:r w:rsidR="00070ED4">
        <w:rPr>
          <w:b/>
        </w:rPr>
        <w:t>4</w:t>
      </w:r>
      <w:r w:rsidR="000079FD">
        <w:rPr>
          <w:b/>
        </w:rPr>
        <w:t>.0</w:t>
      </w:r>
    </w:p>
    <w:p w14:paraId="72174104" w14:textId="77777777" w:rsidR="003206C2" w:rsidRPr="004F42B4" w:rsidRDefault="003206C2" w:rsidP="00F42678">
      <w:pPr>
        <w:pStyle w:val="CPTInstructional"/>
        <w:jc w:val="center"/>
        <w:rPr>
          <w:b/>
        </w:rPr>
      </w:pPr>
      <w:r w:rsidRPr="004F42B4">
        <w:rPr>
          <w:b/>
        </w:rPr>
        <w:t xml:space="preserve">About </w:t>
      </w:r>
      <w:r w:rsidR="00D368EE" w:rsidRPr="001C346F">
        <w:rPr>
          <w:b/>
        </w:rPr>
        <w:t>T</w:t>
      </w:r>
      <w:r w:rsidRPr="004F42B4">
        <w:rPr>
          <w:b/>
        </w:rPr>
        <w:t>his Template</w:t>
      </w:r>
    </w:p>
    <w:p w14:paraId="72174105" w14:textId="77777777" w:rsidR="00021C30" w:rsidRDefault="00021C30" w:rsidP="00F42678">
      <w:pPr>
        <w:pStyle w:val="CPTInstructional"/>
        <w:rPr>
          <w:b/>
        </w:rPr>
      </w:pPr>
      <w:r>
        <w:rPr>
          <w:b/>
        </w:rPr>
        <w:t>Disclaimer</w:t>
      </w:r>
    </w:p>
    <w:p w14:paraId="72174106" w14:textId="77777777" w:rsidR="00021C30" w:rsidRPr="00021C30" w:rsidRDefault="00021C30" w:rsidP="00021C30">
      <w:pPr>
        <w:pStyle w:val="CPTInstructional"/>
      </w:pPr>
      <w:r w:rsidRPr="00021C30">
        <w:t xml:space="preserve">This document is a common protocol template.  It contains sections marked </w:t>
      </w:r>
      <w:r w:rsidR="00D63691">
        <w:t xml:space="preserve">as </w:t>
      </w:r>
      <w:r w:rsidRPr="00021C30">
        <w:t>common text</w:t>
      </w:r>
      <w:r w:rsidR="00D63691">
        <w:t xml:space="preserve"> or</w:t>
      </w:r>
      <w:r w:rsidRPr="00021C30">
        <w:t xml:space="preserve"> text that may be used </w:t>
      </w:r>
      <w:r w:rsidR="00D63691">
        <w:t>across</w:t>
      </w:r>
      <w:r w:rsidR="00D63691" w:rsidRPr="00021C30">
        <w:t xml:space="preserve"> </w:t>
      </w:r>
      <w:r w:rsidRPr="00021C30">
        <w:t>protocol</w:t>
      </w:r>
      <w:r w:rsidR="00D63691">
        <w:t>s</w:t>
      </w:r>
      <w:r w:rsidRPr="00021C30">
        <w:t xml:space="preserve"> with </w:t>
      </w:r>
      <w:r w:rsidR="00D63691">
        <w:t>little to no editing</w:t>
      </w:r>
      <w:r w:rsidRPr="00021C30">
        <w:t xml:space="preserve"> </w:t>
      </w:r>
      <w:r w:rsidR="00D63691">
        <w:t>if</w:t>
      </w:r>
      <w:r w:rsidR="00D63691" w:rsidRPr="00021C30">
        <w:t xml:space="preserve"> </w:t>
      </w:r>
      <w:r w:rsidRPr="00021C30">
        <w:t xml:space="preserve">the user </w:t>
      </w:r>
      <w:r w:rsidR="00D63691">
        <w:t>chooses</w:t>
      </w:r>
      <w:r w:rsidR="00D63691" w:rsidRPr="00021C30">
        <w:t xml:space="preserve"> </w:t>
      </w:r>
      <w:r w:rsidRPr="00021C30">
        <w:t xml:space="preserve">to do so.  </w:t>
      </w:r>
      <w:r w:rsidR="00295DBE">
        <w:t xml:space="preserve">The use of this template is at the discretion of the user. </w:t>
      </w:r>
      <w:r w:rsidR="00D63691">
        <w:t xml:space="preserve"> </w:t>
      </w:r>
      <w:r w:rsidR="0071562E">
        <w:t>Recommendations for modifications in future releases of the common protocol template can be submitted at any time and will be review</w:t>
      </w:r>
      <w:r w:rsidR="00D63691">
        <w:t>ed</w:t>
      </w:r>
      <w:r w:rsidR="0071562E">
        <w:t xml:space="preserve"> on a routine basis.</w:t>
      </w:r>
    </w:p>
    <w:p w14:paraId="72174107" w14:textId="77777777" w:rsidR="00021C30" w:rsidRPr="00021C30" w:rsidRDefault="00021C30" w:rsidP="00021C30">
      <w:pPr>
        <w:pStyle w:val="CPTInstructional"/>
      </w:pPr>
      <w:r w:rsidRPr="00021C30">
        <w:t>These materials are provided 'AS IS' WITHOUT WARRANTY OF ANY KIND, EITHER EXPRESSED OR IMPLIED, INCLUDING, BUT NOT LIMITED TO, THE IMPLIED WARRANTIES OF MERCHANTABILITY, FITNESS FOR A PARTICULAR PURPOSE, OR NON-INFRINGEMENT.  TransCelerate and its members do not accept any responsibility for any loss of any kind including loss of revenue, business, anticipated savings or profits, loss of goodwill or data</w:t>
      </w:r>
      <w:r w:rsidR="00D63691">
        <w:t>,</w:t>
      </w:r>
      <w:r w:rsidRPr="00021C30">
        <w:t xml:space="preserve"> or for any indirect consequential loss whatsoever to any person using these materials or acting or refraining from action as a result of the information contained in these materials.  Any party using these materials bears sole and complete responsibility for ensuring that the materials, whether modified or not, are suitable for the particular use and are accurate, current, commercially reasonable under the circumstances, and comply with all applicable laws and regulations. </w:t>
      </w:r>
    </w:p>
    <w:p w14:paraId="72174108" w14:textId="77777777" w:rsidR="00021C30" w:rsidRPr="00021C30" w:rsidRDefault="00021C30" w:rsidP="00021C30">
      <w:pPr>
        <w:pStyle w:val="CPTInstructional"/>
      </w:pPr>
      <w:r w:rsidRPr="00021C30">
        <w:t xml:space="preserve">Nothing in this </w:t>
      </w:r>
      <w:r w:rsidR="008C09E5">
        <w:t>template</w:t>
      </w:r>
      <w:r w:rsidR="008C09E5" w:rsidRPr="00021C30">
        <w:t xml:space="preserve"> </w:t>
      </w:r>
      <w:r w:rsidRPr="00021C30">
        <w:t xml:space="preserve">should be construed to represent or warrant that persons using this </w:t>
      </w:r>
      <w:r w:rsidR="008C09E5">
        <w:t>template</w:t>
      </w:r>
      <w:r w:rsidR="008C09E5" w:rsidRPr="00021C30">
        <w:t xml:space="preserve"> </w:t>
      </w:r>
      <w:r w:rsidRPr="00021C30">
        <w:t xml:space="preserve">have complied with all applicable laws and regulations.  All individuals and organizations using this </w:t>
      </w:r>
      <w:r w:rsidR="008C09E5">
        <w:t>template</w:t>
      </w:r>
      <w:r w:rsidR="008C09E5" w:rsidRPr="00021C30">
        <w:t xml:space="preserve"> </w:t>
      </w:r>
      <w:r w:rsidRPr="00021C30">
        <w:t>bear responsibility for complying with the applicable laws and regulations for the relevant jurisdiction.</w:t>
      </w:r>
    </w:p>
    <w:p w14:paraId="72174109" w14:textId="77777777" w:rsidR="00295DBE" w:rsidRDefault="00295DBE" w:rsidP="00F42678">
      <w:pPr>
        <w:pStyle w:val="CPTInstructional"/>
        <w:rPr>
          <w:b/>
        </w:rPr>
      </w:pPr>
    </w:p>
    <w:p w14:paraId="7217410A" w14:textId="77777777" w:rsidR="003206C2" w:rsidRPr="004F42B4" w:rsidRDefault="00D63691" w:rsidP="00F42678">
      <w:pPr>
        <w:pStyle w:val="CPTInstructional"/>
        <w:rPr>
          <w:b/>
        </w:rPr>
      </w:pPr>
      <w:r>
        <w:rPr>
          <w:b/>
        </w:rPr>
        <w:t>Components of the Protocol Template</w:t>
      </w:r>
    </w:p>
    <w:p w14:paraId="7217410B" w14:textId="4F2870F6" w:rsidR="003206C2" w:rsidRPr="004F42B4" w:rsidRDefault="003206C2" w:rsidP="00217A65">
      <w:pPr>
        <w:pStyle w:val="CPTInstructional"/>
        <w:numPr>
          <w:ilvl w:val="0"/>
          <w:numId w:val="88"/>
        </w:numPr>
        <w:ind w:left="1080"/>
      </w:pPr>
      <w:r w:rsidRPr="004F42B4">
        <w:t xml:space="preserve">The </w:t>
      </w:r>
      <w:r w:rsidRPr="004F42B4">
        <w:rPr>
          <w:b/>
        </w:rPr>
        <w:t>Core Backbone</w:t>
      </w:r>
      <w:r w:rsidRPr="004F42B4">
        <w:t xml:space="preserve"> contains protocol information common to all phases, </w:t>
      </w:r>
      <w:r w:rsidR="00D63691">
        <w:t xml:space="preserve">study </w:t>
      </w:r>
      <w:r w:rsidRPr="004F42B4">
        <w:t xml:space="preserve">populations, and therapeutic areas. The core </w:t>
      </w:r>
      <w:r w:rsidR="00D63691">
        <w:t xml:space="preserve">backbone </w:t>
      </w:r>
      <w:r w:rsidRPr="004F42B4">
        <w:t>is streamlined and focused on the sites’ needs</w:t>
      </w:r>
      <w:r w:rsidR="00D63691">
        <w:t>.</w:t>
      </w:r>
      <w:r w:rsidRPr="004F42B4">
        <w:t xml:space="preserve"> </w:t>
      </w:r>
    </w:p>
    <w:p w14:paraId="7217410C" w14:textId="366DE3E1" w:rsidR="003206C2" w:rsidRPr="004F42B4" w:rsidRDefault="003206C2" w:rsidP="00217A65">
      <w:pPr>
        <w:pStyle w:val="CPTInstructional"/>
        <w:numPr>
          <w:ilvl w:val="0"/>
          <w:numId w:val="88"/>
        </w:numPr>
        <w:ind w:left="1080"/>
      </w:pPr>
      <w:r w:rsidRPr="004F42B4">
        <w:rPr>
          <w:b/>
        </w:rPr>
        <w:t>Libraries</w:t>
      </w:r>
      <w:r w:rsidRPr="004F42B4">
        <w:t xml:space="preserve"> group and store content </w:t>
      </w:r>
      <w:r w:rsidR="00C82A16">
        <w:t>that</w:t>
      </w:r>
      <w:r w:rsidRPr="004F42B4">
        <w:t xml:space="preserve"> </w:t>
      </w:r>
      <w:r w:rsidR="00D63691">
        <w:t xml:space="preserve">will be </w:t>
      </w:r>
      <w:r w:rsidRPr="004F42B4">
        <w:t>inserted into the core backbone and contain specific information related to therap</w:t>
      </w:r>
      <w:r w:rsidR="00D63691">
        <w:t xml:space="preserve">eutic area, study </w:t>
      </w:r>
      <w:r w:rsidR="00070ED4">
        <w:t>intervention</w:t>
      </w:r>
      <w:r w:rsidR="00D63691">
        <w:t xml:space="preserve">, </w:t>
      </w:r>
      <w:r w:rsidRPr="004F42B4">
        <w:t>country, and study population (</w:t>
      </w:r>
      <w:r w:rsidR="00351752">
        <w:t>eg,</w:t>
      </w:r>
      <w:r w:rsidR="006A6FEA" w:rsidRPr="004F42B4">
        <w:t xml:space="preserve"> </w:t>
      </w:r>
      <w:r w:rsidR="004E579C" w:rsidRPr="004F42B4">
        <w:t>patient</w:t>
      </w:r>
      <w:r w:rsidR="006A6FEA" w:rsidRPr="004F42B4">
        <w:t>, healthy volunteer</w:t>
      </w:r>
      <w:r w:rsidR="004E579C" w:rsidRPr="004F42B4">
        <w:t>)</w:t>
      </w:r>
      <w:r w:rsidR="00D63691">
        <w:t>.</w:t>
      </w:r>
      <w:r w:rsidR="00070ED4">
        <w:t xml:space="preserve"> </w:t>
      </w:r>
      <w:r w:rsidR="00070ED4" w:rsidRPr="00070ED4">
        <w:t>For pediatric or adult/pediatric studies, include the content contained in the pediatric library.</w:t>
      </w:r>
    </w:p>
    <w:p w14:paraId="7217410D" w14:textId="098452FA" w:rsidR="003206C2" w:rsidRPr="004F42B4" w:rsidRDefault="003206C2" w:rsidP="00217A65">
      <w:pPr>
        <w:pStyle w:val="CPTInstructional"/>
        <w:numPr>
          <w:ilvl w:val="0"/>
          <w:numId w:val="88"/>
        </w:numPr>
        <w:ind w:left="1080"/>
      </w:pPr>
      <w:r w:rsidRPr="004F42B4">
        <w:rPr>
          <w:b/>
        </w:rPr>
        <w:t>Appendices</w:t>
      </w:r>
      <w:r w:rsidRPr="004F42B4">
        <w:t xml:space="preserve"> provide additional information that can be accessed when needed (</w:t>
      </w:r>
      <w:r w:rsidR="00351752">
        <w:t>eg,</w:t>
      </w:r>
      <w:r w:rsidRPr="004F42B4">
        <w:t xml:space="preserve"> abbreviations, </w:t>
      </w:r>
      <w:r w:rsidR="004E579C" w:rsidRPr="004F42B4">
        <w:t xml:space="preserve">standard content regarding </w:t>
      </w:r>
      <w:r w:rsidR="00E56506">
        <w:t>a</w:t>
      </w:r>
      <w:r w:rsidR="004E579C" w:rsidRPr="004F42B4">
        <w:t xml:space="preserve">dverse </w:t>
      </w:r>
      <w:r w:rsidR="00E56506">
        <w:t>e</w:t>
      </w:r>
      <w:r w:rsidR="004E579C" w:rsidRPr="004F42B4">
        <w:t>vent</w:t>
      </w:r>
      <w:r w:rsidR="00E56506">
        <w:t xml:space="preserve"> </w:t>
      </w:r>
      <w:r w:rsidR="006B6295">
        <w:t>[</w:t>
      </w:r>
      <w:r w:rsidR="00E56506">
        <w:t>AE</w:t>
      </w:r>
      <w:r w:rsidR="006B6295">
        <w:t>]</w:t>
      </w:r>
      <w:r w:rsidR="004E579C" w:rsidRPr="004F42B4">
        <w:t xml:space="preserve"> </w:t>
      </w:r>
      <w:r w:rsidR="004F42B4" w:rsidRPr="004F42B4">
        <w:t>definitions</w:t>
      </w:r>
      <w:r w:rsidRPr="004F42B4">
        <w:t>)</w:t>
      </w:r>
      <w:r w:rsidR="006B6295">
        <w:t>.</w:t>
      </w:r>
    </w:p>
    <w:p w14:paraId="7217410E" w14:textId="77777777" w:rsidR="00160D99" w:rsidRDefault="00160D99" w:rsidP="00F42678">
      <w:pPr>
        <w:pStyle w:val="CPTInstructional"/>
        <w:rPr>
          <w:b/>
        </w:rPr>
      </w:pPr>
    </w:p>
    <w:p w14:paraId="7217410F" w14:textId="77777777" w:rsidR="00AC439F" w:rsidRPr="004F42B4" w:rsidRDefault="003206C2" w:rsidP="00F42678">
      <w:pPr>
        <w:pStyle w:val="CPTInstructional"/>
        <w:rPr>
          <w:b/>
        </w:rPr>
      </w:pPr>
      <w:r w:rsidRPr="004F42B4">
        <w:rPr>
          <w:b/>
        </w:rPr>
        <w:t>Core Backbone Headings</w:t>
      </w:r>
    </w:p>
    <w:p w14:paraId="72174110" w14:textId="7C08C990" w:rsidR="00AC439F" w:rsidRPr="004F42B4" w:rsidRDefault="003206C2" w:rsidP="00217A65">
      <w:pPr>
        <w:pStyle w:val="CPTInstructional"/>
        <w:numPr>
          <w:ilvl w:val="0"/>
          <w:numId w:val="88"/>
        </w:numPr>
        <w:ind w:left="1080"/>
      </w:pPr>
      <w:r w:rsidRPr="004F42B4">
        <w:t>Level 1 and 2 h</w:t>
      </w:r>
      <w:r w:rsidR="00AC439F" w:rsidRPr="004F42B4">
        <w:t xml:space="preserve">eadings </w:t>
      </w:r>
      <w:r w:rsidR="006B6295">
        <w:t>should</w:t>
      </w:r>
      <w:r w:rsidR="00250571">
        <w:t xml:space="preserve"> be </w:t>
      </w:r>
      <w:r w:rsidR="00AC439F" w:rsidRPr="004F42B4">
        <w:t xml:space="preserve">consistent </w:t>
      </w:r>
      <w:r w:rsidR="006B6295">
        <w:t xml:space="preserve">across protocols that use </w:t>
      </w:r>
      <w:r w:rsidR="00CE28E1" w:rsidRPr="00CE28E1">
        <w:t>the TransCelerate Common Protocol Template (CPT)</w:t>
      </w:r>
      <w:r w:rsidR="00AC439F" w:rsidRPr="004F42B4">
        <w:t xml:space="preserve"> for reference and mapping purposes</w:t>
      </w:r>
      <w:r w:rsidR="006B6295">
        <w:t>.</w:t>
      </w:r>
    </w:p>
    <w:p w14:paraId="72174111" w14:textId="3A02A163" w:rsidR="00AC439F" w:rsidRPr="004F42B4" w:rsidRDefault="00AC439F" w:rsidP="00217A65">
      <w:pPr>
        <w:pStyle w:val="CPTInstructional"/>
        <w:numPr>
          <w:ilvl w:val="0"/>
          <w:numId w:val="88"/>
        </w:numPr>
        <w:ind w:left="1080"/>
      </w:pPr>
      <w:r w:rsidRPr="004F42B4">
        <w:t xml:space="preserve">Level 1 and 2 headings should </w:t>
      </w:r>
      <w:r w:rsidR="0077373E">
        <w:t>not</w:t>
      </w:r>
      <w:r w:rsidR="0077373E" w:rsidRPr="004F42B4">
        <w:t xml:space="preserve"> </w:t>
      </w:r>
      <w:r w:rsidRPr="004F42B4">
        <w:t>be deleted.</w:t>
      </w:r>
      <w:r w:rsidR="00E80D07" w:rsidRPr="004F42B4">
        <w:t xml:space="preserve"> </w:t>
      </w:r>
      <w:r w:rsidR="00627330">
        <w:t xml:space="preserve">If they are not </w:t>
      </w:r>
      <w:r w:rsidR="00313D47">
        <w:t>relevant</w:t>
      </w:r>
      <w:r w:rsidR="00070ED4">
        <w:t xml:space="preserve"> to the study,</w:t>
      </w:r>
      <w:r w:rsidR="002902A3">
        <w:t xml:space="preserve"> “</w:t>
      </w:r>
      <w:r w:rsidR="002902A3" w:rsidRPr="00725310">
        <w:t>Not applicable</w:t>
      </w:r>
      <w:r w:rsidR="002902A3" w:rsidRPr="00A2552C">
        <w:t>” should be inserted so that the numbering of subsequent sections is not changed.</w:t>
      </w:r>
    </w:p>
    <w:p w14:paraId="72174112" w14:textId="63B466A3" w:rsidR="00AC439F" w:rsidRDefault="00AC439F" w:rsidP="00217A65">
      <w:pPr>
        <w:pStyle w:val="CPTInstructional"/>
        <w:numPr>
          <w:ilvl w:val="0"/>
          <w:numId w:val="88"/>
        </w:numPr>
        <w:ind w:left="1080"/>
      </w:pPr>
      <w:r w:rsidRPr="004F42B4">
        <w:lastRenderedPageBreak/>
        <w:t xml:space="preserve">Level </w:t>
      </w:r>
      <w:r w:rsidR="002902A3" w:rsidRPr="00A2552C">
        <w:t xml:space="preserve">3 and lower headings can be deleted/added/modified as needed </w:t>
      </w:r>
      <w:r w:rsidR="002902A3" w:rsidRPr="00217A65">
        <w:t xml:space="preserve">with the exception of those in Section </w:t>
      </w:r>
      <w:r w:rsidR="000F5EDF">
        <w:fldChar w:fldCharType="begin"/>
      </w:r>
      <w:r w:rsidR="000F5EDF">
        <w:instrText xml:space="preserve"> REF _Ref479856779 \r \h </w:instrText>
      </w:r>
      <w:r w:rsidR="000F5EDF">
        <w:fldChar w:fldCharType="separate"/>
      </w:r>
      <w:r w:rsidR="005241B4">
        <w:t>8.3</w:t>
      </w:r>
      <w:r w:rsidR="000F5EDF">
        <w:fldChar w:fldCharType="end"/>
      </w:r>
      <w:r w:rsidR="000F5EDF">
        <w:t xml:space="preserve"> </w:t>
      </w:r>
      <w:r w:rsidR="002902A3" w:rsidRPr="00A2552C">
        <w:t>relating to Adverse Events which are I</w:t>
      </w:r>
      <w:r w:rsidR="002902A3">
        <w:t xml:space="preserve">nternational </w:t>
      </w:r>
      <w:r w:rsidR="002902A3" w:rsidRPr="00A2552C">
        <w:t>C</w:t>
      </w:r>
      <w:r w:rsidR="00070ED4">
        <w:t>ouncil</w:t>
      </w:r>
      <w:r w:rsidR="002902A3">
        <w:t xml:space="preserve"> on </w:t>
      </w:r>
      <w:r w:rsidR="002902A3" w:rsidRPr="00A2552C">
        <w:t>H</w:t>
      </w:r>
      <w:r w:rsidR="002902A3">
        <w:t>armonisation (ICH)</w:t>
      </w:r>
      <w:r w:rsidR="002902A3" w:rsidRPr="00A2552C">
        <w:t>/Regulatory</w:t>
      </w:r>
      <w:r w:rsidR="002902A3">
        <w:t xml:space="preserve"> Agency</w:t>
      </w:r>
      <w:r w:rsidR="002902A3" w:rsidRPr="00A2552C">
        <w:t xml:space="preserve"> required wording and must</w:t>
      </w:r>
      <w:r w:rsidR="002902A3">
        <w:t xml:space="preserve"> </w:t>
      </w:r>
      <w:r w:rsidR="002902A3" w:rsidRPr="00A2552C">
        <w:t>be included.</w:t>
      </w:r>
    </w:p>
    <w:p w14:paraId="39344375" w14:textId="77777777" w:rsidR="00217A65" w:rsidRDefault="00217A65" w:rsidP="00217A65">
      <w:pPr>
        <w:pStyle w:val="CPTInstructional"/>
      </w:pPr>
    </w:p>
    <w:p w14:paraId="72174114" w14:textId="77777777" w:rsidR="00C94ADC" w:rsidRPr="004F42B4" w:rsidRDefault="00474FE3" w:rsidP="00F42678">
      <w:pPr>
        <w:pStyle w:val="CPTInstructional"/>
        <w:rPr>
          <w:b/>
        </w:rPr>
      </w:pPr>
      <w:r w:rsidRPr="004F42B4">
        <w:rPr>
          <w:b/>
        </w:rPr>
        <w:t>Terminology</w:t>
      </w:r>
    </w:p>
    <w:p w14:paraId="72174115" w14:textId="26C4DA11" w:rsidR="00160D99" w:rsidRDefault="00BF4C75" w:rsidP="00217A65">
      <w:pPr>
        <w:pStyle w:val="CPTInstructional"/>
        <w:numPr>
          <w:ilvl w:val="0"/>
          <w:numId w:val="89"/>
        </w:numPr>
      </w:pPr>
      <w:r>
        <w:t>The following t</w:t>
      </w:r>
      <w:r w:rsidR="00D73988" w:rsidRPr="004F42B4">
        <w:t>erminology has been selected</w:t>
      </w:r>
      <w:r>
        <w:t xml:space="preserve"> for use within this template </w:t>
      </w:r>
      <w:r w:rsidR="006B6295">
        <w:t>and</w:t>
      </w:r>
      <w:r w:rsidR="005D5E1B">
        <w:t xml:space="preserve"> is </w:t>
      </w:r>
      <w:r>
        <w:t>considered to be</w:t>
      </w:r>
      <w:r w:rsidR="00D73988" w:rsidRPr="004F42B4">
        <w:t xml:space="preserve"> appropriate for all phases, </w:t>
      </w:r>
      <w:r w:rsidR="006B6295">
        <w:t xml:space="preserve">study </w:t>
      </w:r>
      <w:r w:rsidR="00D73988" w:rsidRPr="004F42B4">
        <w:t>populations</w:t>
      </w:r>
      <w:r w:rsidR="006B6295">
        <w:t>,</w:t>
      </w:r>
      <w:r w:rsidR="00D73988" w:rsidRPr="004F42B4">
        <w:t xml:space="preserve"> and therapeutic areas. </w:t>
      </w:r>
    </w:p>
    <w:p w14:paraId="72174116" w14:textId="659DBAC9" w:rsidR="00C40C9A" w:rsidRPr="004F42B4" w:rsidRDefault="00D73988" w:rsidP="00217A65">
      <w:pPr>
        <w:pStyle w:val="CPTInstructional"/>
        <w:numPr>
          <w:ilvl w:val="1"/>
          <w:numId w:val="89"/>
        </w:numPr>
        <w:ind w:left="1080"/>
      </w:pPr>
      <w:r w:rsidRPr="00351752">
        <w:rPr>
          <w:i/>
        </w:rPr>
        <w:t>Participant</w:t>
      </w:r>
      <w:r w:rsidRPr="004F42B4">
        <w:t xml:space="preserve"> </w:t>
      </w:r>
      <w:r w:rsidR="00F70125">
        <w:t xml:space="preserve">is used </w:t>
      </w:r>
      <w:r w:rsidRPr="004F42B4">
        <w:t xml:space="preserve">rather than </w:t>
      </w:r>
      <w:r w:rsidR="00611B5E" w:rsidRPr="004F42B4">
        <w:t>s</w:t>
      </w:r>
      <w:r w:rsidR="004E579C" w:rsidRPr="004F42B4">
        <w:t>ubject</w:t>
      </w:r>
      <w:r w:rsidR="00BF4C75">
        <w:t>, healthy volunteer</w:t>
      </w:r>
      <w:r w:rsidR="006B6295">
        <w:t>,</w:t>
      </w:r>
      <w:r w:rsidRPr="004F42B4">
        <w:t xml:space="preserve"> or</w:t>
      </w:r>
      <w:r w:rsidR="00474FE3" w:rsidRPr="004F42B4">
        <w:t xml:space="preserve"> </w:t>
      </w:r>
      <w:r w:rsidR="00611B5E" w:rsidRPr="004F42B4">
        <w:t>p</w:t>
      </w:r>
      <w:r w:rsidR="004E579C" w:rsidRPr="004F42B4">
        <w:t>atient</w:t>
      </w:r>
      <w:r w:rsidR="00F70125">
        <w:t>.</w:t>
      </w:r>
    </w:p>
    <w:p w14:paraId="72174117" w14:textId="6F138E74" w:rsidR="00B330DF" w:rsidRPr="004F42B4" w:rsidRDefault="00605B4A" w:rsidP="00217A65">
      <w:pPr>
        <w:pStyle w:val="CPTInstructional"/>
        <w:numPr>
          <w:ilvl w:val="1"/>
          <w:numId w:val="89"/>
        </w:numPr>
        <w:ind w:left="1080"/>
      </w:pPr>
      <w:r w:rsidRPr="00351752">
        <w:rPr>
          <w:i/>
        </w:rPr>
        <w:t xml:space="preserve">Study </w:t>
      </w:r>
      <w:r w:rsidR="00070ED4">
        <w:rPr>
          <w:i/>
        </w:rPr>
        <w:t>intervention</w:t>
      </w:r>
      <w:r w:rsidR="00F70125">
        <w:t xml:space="preserve"> </w:t>
      </w:r>
      <w:r w:rsidR="00F70125" w:rsidRPr="00D5669E">
        <w:t xml:space="preserve">is </w:t>
      </w:r>
      <w:r w:rsidR="00D73988" w:rsidRPr="00D5669E">
        <w:t xml:space="preserve">used </w:t>
      </w:r>
      <w:r w:rsidR="00F70125" w:rsidRPr="00351752">
        <w:t xml:space="preserve">rather than study drug. Study </w:t>
      </w:r>
      <w:r w:rsidR="00070ED4">
        <w:t>intervention</w:t>
      </w:r>
      <w:r w:rsidR="00070ED4" w:rsidRPr="00D5669E">
        <w:t xml:space="preserve"> </w:t>
      </w:r>
      <w:r w:rsidR="00D73988" w:rsidRPr="004F42B4">
        <w:t>cover</w:t>
      </w:r>
      <w:r w:rsidR="006B6295">
        <w:t>s</w:t>
      </w:r>
      <w:r w:rsidR="00D73988" w:rsidRPr="004F42B4">
        <w:t xml:space="preserve"> all </w:t>
      </w:r>
      <w:r w:rsidR="001F6CD8">
        <w:t>types of investigational and non-investigational prod</w:t>
      </w:r>
      <w:r w:rsidR="00803307">
        <w:t>ucts</w:t>
      </w:r>
      <w:r w:rsidR="001F6CD8" w:rsidRPr="004F42B4">
        <w:t xml:space="preserve"> </w:t>
      </w:r>
      <w:r w:rsidR="00D73988" w:rsidRPr="004F42B4">
        <w:t xml:space="preserve">including </w:t>
      </w:r>
      <w:r w:rsidR="00611B5E" w:rsidRPr="004F42B4">
        <w:t>m</w:t>
      </w:r>
      <w:r w:rsidR="00D73988" w:rsidRPr="004F42B4">
        <w:t xml:space="preserve">edical </w:t>
      </w:r>
      <w:r w:rsidR="00F70125">
        <w:t>d</w:t>
      </w:r>
      <w:r w:rsidR="00D73988" w:rsidRPr="004F42B4">
        <w:t xml:space="preserve">evices and </w:t>
      </w:r>
      <w:r w:rsidR="00611B5E" w:rsidRPr="004F42B4">
        <w:t>v</w:t>
      </w:r>
      <w:r w:rsidR="00D73988" w:rsidRPr="004F42B4">
        <w:t xml:space="preserve">accines. </w:t>
      </w:r>
    </w:p>
    <w:p w14:paraId="72174118" w14:textId="73C48B93" w:rsidR="00C34DAD" w:rsidRPr="004F42B4" w:rsidRDefault="00B330DF" w:rsidP="00217A65">
      <w:pPr>
        <w:pStyle w:val="CPTInstructional"/>
        <w:numPr>
          <w:ilvl w:val="2"/>
          <w:numId w:val="89"/>
        </w:numPr>
      </w:pPr>
      <w:r w:rsidRPr="004F42B4">
        <w:t>Study</w:t>
      </w:r>
      <w:r w:rsidR="00C34DAD" w:rsidRPr="004F42B4">
        <w:t xml:space="preserve"> </w:t>
      </w:r>
      <w:r w:rsidR="00070ED4">
        <w:t>intervention</w:t>
      </w:r>
      <w:r w:rsidR="00070ED4" w:rsidRPr="00D5669E">
        <w:t xml:space="preserve"> </w:t>
      </w:r>
      <w:r w:rsidR="00C34DAD" w:rsidRPr="004F42B4">
        <w:t xml:space="preserve">is defined as </w:t>
      </w:r>
      <w:r w:rsidR="00803307">
        <w:t>investigational</w:t>
      </w:r>
      <w:r w:rsidR="00A90C2A" w:rsidRPr="004F42B4">
        <w:t xml:space="preserve"> </w:t>
      </w:r>
      <w:r w:rsidR="00070ED4">
        <w:t>intervention</w:t>
      </w:r>
      <w:r w:rsidR="00803307">
        <w:t xml:space="preserve">(s), marketed product(s), </w:t>
      </w:r>
      <w:r w:rsidR="00C34DAD" w:rsidRPr="004F42B4">
        <w:t>placebo</w:t>
      </w:r>
      <w:r w:rsidR="006B6295">
        <w:t>,</w:t>
      </w:r>
      <w:r w:rsidR="00C34DAD" w:rsidRPr="004F42B4">
        <w:t xml:space="preserve"> or </w:t>
      </w:r>
      <w:r w:rsidR="00A33683">
        <w:t>m</w:t>
      </w:r>
      <w:r w:rsidR="00C34DAD" w:rsidRPr="004F42B4">
        <w:t xml:space="preserve">edical </w:t>
      </w:r>
      <w:r w:rsidR="00A33683">
        <w:t>d</w:t>
      </w:r>
      <w:r w:rsidR="00C34DAD" w:rsidRPr="004F42B4">
        <w:t>evice</w:t>
      </w:r>
      <w:r w:rsidR="006B6295">
        <w:t>(s)</w:t>
      </w:r>
      <w:r w:rsidR="00C34DAD" w:rsidRPr="004F42B4">
        <w:t xml:space="preserve"> intended to be administered to a study participant</w:t>
      </w:r>
      <w:r w:rsidR="006B6295">
        <w:t xml:space="preserve"> per protocol.</w:t>
      </w:r>
      <w:r w:rsidR="00C34DAD" w:rsidRPr="004F42B4">
        <w:t xml:space="preserve"> </w:t>
      </w:r>
    </w:p>
    <w:p w14:paraId="72174119" w14:textId="77777777" w:rsidR="00957349" w:rsidRPr="004F42B4" w:rsidRDefault="00957349" w:rsidP="00B330DF">
      <w:pPr>
        <w:pStyle w:val="CPTInstructional"/>
      </w:pPr>
    </w:p>
    <w:p w14:paraId="7217411A" w14:textId="77777777" w:rsidR="00AC439F" w:rsidRPr="004F42B4" w:rsidRDefault="00AC439F" w:rsidP="00B330DF">
      <w:pPr>
        <w:pStyle w:val="CPTInstructional"/>
        <w:rPr>
          <w:b/>
        </w:rPr>
      </w:pPr>
      <w:r w:rsidRPr="004F42B4">
        <w:rPr>
          <w:b/>
        </w:rPr>
        <w:t>Formatting</w:t>
      </w:r>
      <w:r w:rsidR="00CF4EBE">
        <w:rPr>
          <w:b/>
        </w:rPr>
        <w:t xml:space="preserve"> and Text Conventions</w:t>
      </w:r>
    </w:p>
    <w:p w14:paraId="7217411B" w14:textId="3B54E1C3" w:rsidR="00CF4EBE" w:rsidRPr="006F2F04" w:rsidRDefault="00CF4EBE" w:rsidP="00217A65">
      <w:pPr>
        <w:pStyle w:val="CPTInstructional"/>
        <w:numPr>
          <w:ilvl w:val="0"/>
          <w:numId w:val="89"/>
        </w:numPr>
        <w:ind w:left="360"/>
      </w:pPr>
      <w:r w:rsidRPr="006F2F04">
        <w:t>Common Headings: Heading levels 1 and 2 should not be altered or deleted (</w:t>
      </w:r>
      <w:r w:rsidR="006B6295" w:rsidRPr="006F2F04">
        <w:t xml:space="preserve">indicate </w:t>
      </w:r>
      <w:r w:rsidRPr="006F2F04">
        <w:t xml:space="preserve">“not applicable” if </w:t>
      </w:r>
      <w:r w:rsidR="006B6295" w:rsidRPr="006F2F04">
        <w:t>needed</w:t>
      </w:r>
      <w:r w:rsidRPr="006F2F04">
        <w:t>)</w:t>
      </w:r>
      <w:r w:rsidR="006B6295" w:rsidRPr="006F2F04">
        <w:t>.</w:t>
      </w:r>
    </w:p>
    <w:p w14:paraId="7217411C" w14:textId="08B6C35F" w:rsidR="00CF4EBE" w:rsidRPr="006F2F04" w:rsidRDefault="00CF4EBE" w:rsidP="00217A65">
      <w:pPr>
        <w:pStyle w:val="CPTInstructional"/>
        <w:numPr>
          <w:ilvl w:val="0"/>
          <w:numId w:val="89"/>
        </w:numPr>
        <w:ind w:left="360"/>
      </w:pPr>
      <w:r w:rsidRPr="006F2F04">
        <w:t xml:space="preserve">Suggested Headings: Heading levels 3 and </w:t>
      </w:r>
      <w:r w:rsidR="006B6295" w:rsidRPr="006F2F04">
        <w:t xml:space="preserve">lower </w:t>
      </w:r>
      <w:r w:rsidRPr="006F2F04">
        <w:t xml:space="preserve">are suggested </w:t>
      </w:r>
      <w:r w:rsidR="006B6295" w:rsidRPr="006F2F04">
        <w:t>and may be modified</w:t>
      </w:r>
      <w:r w:rsidR="00B104A6" w:rsidRPr="006F2F04">
        <w:t xml:space="preserve"> as </w:t>
      </w:r>
      <w:r w:rsidR="006B6295" w:rsidRPr="006F2F04">
        <w:t>ne</w:t>
      </w:r>
      <w:r w:rsidR="004E1C78" w:rsidRPr="006F2F04">
        <w:t>cessary</w:t>
      </w:r>
      <w:r w:rsidR="006B6295" w:rsidRPr="006F2F04">
        <w:t>.</w:t>
      </w:r>
      <w:r w:rsidRPr="006F2F04">
        <w:t xml:space="preserve"> </w:t>
      </w:r>
    </w:p>
    <w:p w14:paraId="7217411D" w14:textId="2D32E9D7" w:rsidR="00CF4EBE" w:rsidRDefault="00CF4EBE" w:rsidP="00217A65">
      <w:pPr>
        <w:pStyle w:val="CPTInstructional"/>
        <w:numPr>
          <w:ilvl w:val="0"/>
          <w:numId w:val="89"/>
        </w:numPr>
        <w:ind w:left="360"/>
      </w:pPr>
      <w:r w:rsidRPr="006F2F04">
        <w:t>Common</w:t>
      </w:r>
      <w:r w:rsidRPr="00CF4EBE">
        <w:t xml:space="preserve"> Text: </w:t>
      </w:r>
      <w:r w:rsidR="002902A3" w:rsidRPr="00CF4EBE">
        <w:t>Black font preceded by &lt;Start of Common Text&gt; and followed by &lt;End of Common Text&gt;</w:t>
      </w:r>
      <w:r w:rsidR="002902A3">
        <w:t xml:space="preserve"> is c</w:t>
      </w:r>
      <w:r w:rsidR="002902A3" w:rsidRPr="00CF4EBE">
        <w:t>ommon language intended to be harmonized across protocols</w:t>
      </w:r>
      <w:r w:rsidR="002902A3">
        <w:t xml:space="preserve">. The </w:t>
      </w:r>
      <w:r w:rsidR="002902A3" w:rsidRPr="00174505">
        <w:t>recommend</w:t>
      </w:r>
      <w:r w:rsidR="002902A3">
        <w:t>ation</w:t>
      </w:r>
      <w:r w:rsidR="002902A3" w:rsidRPr="00174505">
        <w:t xml:space="preserve"> </w:t>
      </w:r>
      <w:r w:rsidR="002902A3">
        <w:t>is to use this text</w:t>
      </w:r>
      <w:r w:rsidR="002902A3" w:rsidRPr="00174505">
        <w:t xml:space="preserve"> as written</w:t>
      </w:r>
      <w:r w:rsidR="002902A3">
        <w:t xml:space="preserve"> to</w:t>
      </w:r>
      <w:r w:rsidR="002902A3" w:rsidRPr="00174505">
        <w:t xml:space="preserve"> maint</w:t>
      </w:r>
      <w:r w:rsidR="002902A3">
        <w:t xml:space="preserve">ain </w:t>
      </w:r>
      <w:r w:rsidR="002902A3" w:rsidRPr="00174505">
        <w:t>consistency across template users</w:t>
      </w:r>
      <w:r w:rsidR="002902A3">
        <w:t>,</w:t>
      </w:r>
      <w:r w:rsidR="002902A3" w:rsidRPr="00174505">
        <w:t xml:space="preserve"> but </w:t>
      </w:r>
      <w:r w:rsidR="002902A3">
        <w:t xml:space="preserve">the text </w:t>
      </w:r>
      <w:r w:rsidR="002902A3" w:rsidRPr="00174505">
        <w:t>can be adapted if required</w:t>
      </w:r>
      <w:r w:rsidR="002902A3">
        <w:t>. The flags for the start and end of common text can be removed automatically at the time of protocol finalization if the technology enabled CPT has been used or should be removed manually by the author</w:t>
      </w:r>
    </w:p>
    <w:p w14:paraId="7217411E" w14:textId="19E40279" w:rsidR="00CF4EBE" w:rsidRPr="006F2F04" w:rsidRDefault="00CF4EBE" w:rsidP="00217A65">
      <w:pPr>
        <w:pStyle w:val="CPTInstructional"/>
        <w:numPr>
          <w:ilvl w:val="0"/>
          <w:numId w:val="89"/>
        </w:numPr>
        <w:ind w:left="360"/>
      </w:pPr>
      <w:r w:rsidRPr="006F2F04">
        <w:t xml:space="preserve">Suggested Text: </w:t>
      </w:r>
      <w:r w:rsidR="00FD488A" w:rsidRPr="006F2F04">
        <w:t>B</w:t>
      </w:r>
      <w:r w:rsidRPr="006F2F04">
        <w:t>lack text that is not flagged as common text is suggested language to be used in optional sections</w:t>
      </w:r>
      <w:r w:rsidR="006B6295" w:rsidRPr="006F2F04">
        <w:t xml:space="preserve"> and</w:t>
      </w:r>
      <w:r w:rsidRPr="006F2F04">
        <w:t xml:space="preserve"> can be deleted </w:t>
      </w:r>
      <w:r w:rsidR="006B6295" w:rsidRPr="006F2F04">
        <w:t>as</w:t>
      </w:r>
      <w:r w:rsidRPr="006F2F04">
        <w:t xml:space="preserve"> needed</w:t>
      </w:r>
      <w:r w:rsidR="006B6295" w:rsidRPr="006F2F04">
        <w:t>.</w:t>
      </w:r>
    </w:p>
    <w:p w14:paraId="7217411F" w14:textId="1DB056F7" w:rsidR="00CF4EBE" w:rsidRPr="006F2F04" w:rsidRDefault="00CF4EBE" w:rsidP="00217A65">
      <w:pPr>
        <w:pStyle w:val="CPTInstructional"/>
        <w:numPr>
          <w:ilvl w:val="0"/>
          <w:numId w:val="89"/>
        </w:numPr>
        <w:ind w:left="360"/>
      </w:pPr>
      <w:r w:rsidRPr="006F2F04">
        <w:t xml:space="preserve">Variable </w:t>
      </w:r>
      <w:r w:rsidR="00FE6481" w:rsidRPr="006F2F04">
        <w:t>T</w:t>
      </w:r>
      <w:r w:rsidRPr="006F2F04">
        <w:t xml:space="preserve">ext: </w:t>
      </w:r>
      <w:r w:rsidR="006B6295" w:rsidRPr="006F2F04">
        <w:t xml:space="preserve">Blue </w:t>
      </w:r>
      <w:r w:rsidRPr="006F2F04">
        <w:t xml:space="preserve">bracketed text </w:t>
      </w:r>
      <w:r w:rsidR="006B6295" w:rsidRPr="006F2F04">
        <w:t xml:space="preserve">is variable text </w:t>
      </w:r>
      <w:r w:rsidR="004E1C78" w:rsidRPr="006F2F04">
        <w:t>that should be address</w:t>
      </w:r>
      <w:r w:rsidR="002902A3" w:rsidRPr="006F2F04">
        <w:t>ed</w:t>
      </w:r>
      <w:r w:rsidR="004E1C78" w:rsidRPr="006F2F04">
        <w:t xml:space="preserve"> based on individual study needs</w:t>
      </w:r>
      <w:r w:rsidR="006B6295" w:rsidRPr="006F2F04">
        <w:t>.</w:t>
      </w:r>
    </w:p>
    <w:p w14:paraId="72174120" w14:textId="1065DC0E" w:rsidR="00FE6481" w:rsidRDefault="00FE6481" w:rsidP="00217A65">
      <w:pPr>
        <w:pStyle w:val="CPTInstructional"/>
        <w:numPr>
          <w:ilvl w:val="0"/>
          <w:numId w:val="89"/>
        </w:numPr>
        <w:ind w:left="360"/>
      </w:pPr>
      <w:r w:rsidRPr="006F2F04">
        <w:t>Example</w:t>
      </w:r>
      <w:r>
        <w:t xml:space="preserve"> Text: </w:t>
      </w:r>
      <w:r w:rsidR="006B6295">
        <w:t>Green</w:t>
      </w:r>
      <w:r>
        <w:t xml:space="preserve"> italicized text</w:t>
      </w:r>
      <w:r w:rsidR="006B6295">
        <w:t xml:space="preserve"> is example text</w:t>
      </w:r>
      <w:r>
        <w:t xml:space="preserve"> </w:t>
      </w:r>
      <w:r w:rsidR="004E1C78">
        <w:t xml:space="preserve">and should </w:t>
      </w:r>
      <w:r w:rsidRPr="00FE6481">
        <w:t>be removed by the author</w:t>
      </w:r>
      <w:r w:rsidR="006B6295">
        <w:t>.</w:t>
      </w:r>
      <w:r w:rsidRPr="00FE6481">
        <w:t xml:space="preserve"> </w:t>
      </w:r>
    </w:p>
    <w:p w14:paraId="72174121" w14:textId="03A4EEB3" w:rsidR="006B6295" w:rsidRPr="00B80D14" w:rsidRDefault="006B6295" w:rsidP="00217A65">
      <w:pPr>
        <w:pStyle w:val="CPTInstructional"/>
        <w:numPr>
          <w:ilvl w:val="0"/>
          <w:numId w:val="89"/>
        </w:numPr>
        <w:ind w:left="360"/>
      </w:pPr>
      <w:r>
        <w:t xml:space="preserve">Instructional Text: </w:t>
      </w:r>
      <w:r w:rsidR="00CE28E1" w:rsidRPr="00CE28E1">
        <w:t>is intended to aid in authoring of the protocol in this template. In the Basic Word Edition, it is red, hidden text, and paragraph marks must be enabled in order for it to be displayed. In the Technology Enabled Edition, it will appear only in the Instructional Text panel.</w:t>
      </w:r>
    </w:p>
    <w:p w14:paraId="72174122" w14:textId="77777777" w:rsidR="003415B2" w:rsidRPr="004F42B4" w:rsidRDefault="003415B2" w:rsidP="00D32CE7">
      <w:pPr>
        <w:pStyle w:val="CPTInstructional"/>
      </w:pPr>
      <w:r w:rsidRPr="004F42B4">
        <w:br w:type="page"/>
      </w:r>
    </w:p>
    <w:p w14:paraId="72174123" w14:textId="3711CF9C" w:rsidR="003415B2" w:rsidRPr="004F42B4" w:rsidRDefault="003415B2" w:rsidP="007A7A30">
      <w:pPr>
        <w:pStyle w:val="Heading1NoTOC"/>
        <w:rPr>
          <w:rFonts w:hint="eastAsia"/>
        </w:rPr>
      </w:pPr>
      <w:r w:rsidRPr="007A7A30">
        <w:lastRenderedPageBreak/>
        <w:t>Title Page</w:t>
      </w:r>
    </w:p>
    <w:p w14:paraId="72174124" w14:textId="46BC9C6F" w:rsidR="00D32CE7" w:rsidRPr="004F42B4" w:rsidRDefault="003415B2" w:rsidP="00E04F68">
      <w:pPr>
        <w:pStyle w:val="HeadingNoTOC"/>
      </w:pPr>
      <w:r w:rsidRPr="004F42B4">
        <w:t>Protocol Title</w:t>
      </w:r>
      <w:r w:rsidR="009F57A8" w:rsidRPr="004F42B4">
        <w:t>:</w:t>
      </w:r>
      <w:r w:rsidR="00BC62BF" w:rsidRPr="004F42B4">
        <w:t xml:space="preserve"> </w:t>
      </w:r>
    </w:p>
    <w:p w14:paraId="72174125" w14:textId="0BA1F058" w:rsidR="003415B2" w:rsidRPr="004F42B4" w:rsidRDefault="009D2235" w:rsidP="00E6415A">
      <w:pPr>
        <w:pStyle w:val="CPTInstructional"/>
      </w:pPr>
      <w:r w:rsidRPr="004F42B4">
        <w:t>Protocol Title</w:t>
      </w:r>
      <w:r w:rsidR="00414B3B" w:rsidRPr="004F42B4">
        <w:t>:</w:t>
      </w:r>
      <w:r w:rsidRPr="004F42B4">
        <w:t xml:space="preserve"> </w:t>
      </w:r>
      <w:r w:rsidR="002902A3">
        <w:t xml:space="preserve">The protocol should have </w:t>
      </w:r>
      <w:r w:rsidR="002902A3" w:rsidRPr="004F42B4">
        <w:t xml:space="preserve">a descriptive title </w:t>
      </w:r>
      <w:r w:rsidR="002902A3">
        <w:t xml:space="preserve">that identifies </w:t>
      </w:r>
      <w:r w:rsidR="002902A3" w:rsidRPr="004F42B4">
        <w:t>the study design</w:t>
      </w:r>
      <w:r w:rsidR="002902A3">
        <w:t xml:space="preserve"> including type of blinding</w:t>
      </w:r>
      <w:r w:rsidR="002902A3" w:rsidRPr="004F42B4">
        <w:t xml:space="preserve">, </w:t>
      </w:r>
      <w:r w:rsidR="002902A3">
        <w:t xml:space="preserve">study </w:t>
      </w:r>
      <w:r w:rsidR="002902A3" w:rsidRPr="004F42B4">
        <w:t xml:space="preserve">population, </w:t>
      </w:r>
      <w:r w:rsidR="002902A3">
        <w:t xml:space="preserve">study </w:t>
      </w:r>
      <w:r w:rsidR="00070ED4">
        <w:t>intervention</w:t>
      </w:r>
      <w:r w:rsidR="002902A3" w:rsidRPr="004F42B4">
        <w:t>, and, if applicable, study</w:t>
      </w:r>
      <w:r w:rsidR="002902A3">
        <w:t xml:space="preserve"> </w:t>
      </w:r>
      <w:r w:rsidR="00070ED4">
        <w:t>intervention</w:t>
      </w:r>
      <w:r w:rsidR="00070ED4" w:rsidRPr="00D5669E">
        <w:t xml:space="preserve"> </w:t>
      </w:r>
      <w:r w:rsidR="002902A3" w:rsidRPr="004F42B4">
        <w:t>acronym</w:t>
      </w:r>
      <w:r w:rsidR="002902A3">
        <w:t xml:space="preserve">s. The title </w:t>
      </w:r>
      <w:r w:rsidR="002902A3" w:rsidRPr="004F42B4">
        <w:t xml:space="preserve">should be similar to </w:t>
      </w:r>
      <w:r w:rsidR="002902A3">
        <w:t xml:space="preserve">the </w:t>
      </w:r>
      <w:r w:rsidR="002902A3" w:rsidRPr="004F42B4">
        <w:t>Official Study Title in</w:t>
      </w:r>
      <w:r w:rsidR="002902A3">
        <w:t xml:space="preserve"> the Clinical Trials (CT) Registry</w:t>
      </w:r>
      <w:r w:rsidR="002902A3" w:rsidRPr="004F42B4">
        <w:t xml:space="preserve"> disclosure guidance</w:t>
      </w:r>
      <w:r w:rsidR="002902A3">
        <w:t>.</w:t>
      </w:r>
    </w:p>
    <w:p w14:paraId="72174126" w14:textId="2857AE0B" w:rsidR="003415B2" w:rsidRPr="0023388C" w:rsidRDefault="003415B2" w:rsidP="00E04F68">
      <w:pPr>
        <w:pStyle w:val="HeadingNoTOC"/>
        <w:rPr>
          <w:color w:val="0070C0"/>
        </w:rPr>
      </w:pPr>
      <w:r w:rsidRPr="004F42B4">
        <w:t>Protocol Number</w:t>
      </w:r>
      <w:r w:rsidR="009F57A8" w:rsidRPr="004F42B4">
        <w:t>:</w:t>
      </w:r>
      <w:r w:rsidR="00BC62BF" w:rsidRPr="004F42B4">
        <w:t xml:space="preserve"> </w:t>
      </w:r>
      <w:r w:rsidR="0023388C">
        <w:br/>
        <w:t xml:space="preserve">Amendment Number:  </w:t>
      </w:r>
      <w:r w:rsidR="0023388C">
        <w:rPr>
          <w:color w:val="0070C0"/>
        </w:rPr>
        <w:t>[amendment number]</w:t>
      </w:r>
    </w:p>
    <w:p w14:paraId="72174128" w14:textId="17D38310" w:rsidR="003415B2" w:rsidRPr="004F42B4" w:rsidRDefault="00970ADB" w:rsidP="00F771B7">
      <w:pPr>
        <w:pStyle w:val="HeadingNoTOC"/>
      </w:pPr>
      <w:r w:rsidRPr="004F42B4">
        <w:t>Compound Number:</w:t>
      </w:r>
      <w:r w:rsidR="00BC62BF" w:rsidRPr="004F42B4">
        <w:t xml:space="preserve"> </w:t>
      </w:r>
    </w:p>
    <w:p w14:paraId="72174129" w14:textId="265EA458" w:rsidR="00D861E2" w:rsidRDefault="005F7909" w:rsidP="0023388C">
      <w:pPr>
        <w:pStyle w:val="HeadingNoTOC"/>
      </w:pPr>
      <w:r>
        <w:t xml:space="preserve">Short Title: </w:t>
      </w:r>
    </w:p>
    <w:p w14:paraId="79556C0D" w14:textId="77777777" w:rsidR="0023388C" w:rsidRPr="002A4DAB" w:rsidRDefault="0023388C" w:rsidP="0023388C">
      <w:pPr>
        <w:pStyle w:val="CPTInstructional"/>
      </w:pPr>
      <w:r w:rsidRPr="000B77E1">
        <w:t xml:space="preserve">Short title should be sufficiently detailed to make clear to a lay reader what the study is about and preferably suitable for use as the Brief Title in ClinicalTrials.gov and for use with informed consents and ethics </w:t>
      </w:r>
      <w:r>
        <w:t xml:space="preserve">committee </w:t>
      </w:r>
      <w:r w:rsidRPr="000B77E1">
        <w:t>submissions. It should be limited to 300 characters.</w:t>
      </w:r>
    </w:p>
    <w:p w14:paraId="7217412A" w14:textId="2ED7C2F3" w:rsidR="00DA368B" w:rsidRDefault="003415B2" w:rsidP="00E04F68">
      <w:pPr>
        <w:pStyle w:val="HeadingNoTOC"/>
      </w:pPr>
      <w:r w:rsidRPr="004F42B4">
        <w:t>Sponsor Name</w:t>
      </w:r>
      <w:r w:rsidR="00DA368B" w:rsidRPr="004F42B4">
        <w:t>:</w:t>
      </w:r>
      <w:r w:rsidR="00414B3B" w:rsidRPr="004F42B4">
        <w:t xml:space="preserve"> </w:t>
      </w:r>
    </w:p>
    <w:p w14:paraId="5304242A" w14:textId="4A8A186C" w:rsidR="00070ED4" w:rsidRPr="00500C86" w:rsidRDefault="00070ED4" w:rsidP="00253477">
      <w:pPr>
        <w:pStyle w:val="HeadingNoTOC"/>
      </w:pPr>
      <w:r w:rsidRPr="00500C86">
        <w:t>Legal Registered Address:</w:t>
      </w:r>
    </w:p>
    <w:p w14:paraId="7217412B" w14:textId="77777777" w:rsidR="00DA368B" w:rsidRPr="004F42B4" w:rsidRDefault="004B7A5C" w:rsidP="00351752">
      <w:pPr>
        <w:pStyle w:val="CPTInstructional"/>
      </w:pPr>
      <w:r>
        <w:t>T</w:t>
      </w:r>
      <w:r w:rsidR="00DA368B" w:rsidRPr="004F42B4">
        <w:t xml:space="preserve">he </w:t>
      </w:r>
      <w:r w:rsidR="00D00B0B">
        <w:t>s</w:t>
      </w:r>
      <w:r w:rsidR="00DA368B" w:rsidRPr="004F42B4">
        <w:t>ponsor</w:t>
      </w:r>
      <w:r w:rsidR="006E7F5B">
        <w:t xml:space="preserve"> name and l</w:t>
      </w:r>
      <w:r w:rsidR="00DA368B" w:rsidRPr="004F42B4">
        <w:t xml:space="preserve">egal </w:t>
      </w:r>
      <w:r w:rsidR="006E7F5B">
        <w:t>r</w:t>
      </w:r>
      <w:r w:rsidR="00DA368B" w:rsidRPr="004F42B4">
        <w:t xml:space="preserve">egistered address </w:t>
      </w:r>
      <w:r w:rsidR="00DA368B" w:rsidRPr="00E6415A">
        <w:t>must</w:t>
      </w:r>
      <w:r w:rsidR="00DA368B" w:rsidRPr="007E28F1">
        <w:t xml:space="preserve"> </w:t>
      </w:r>
      <w:r w:rsidR="00DA368B" w:rsidRPr="004F42B4">
        <w:t>be included.</w:t>
      </w:r>
      <w:r w:rsidR="00E80D07" w:rsidRPr="004F42B4">
        <w:t xml:space="preserve"> </w:t>
      </w:r>
      <w:r w:rsidR="00D32CE7" w:rsidRPr="004F42B4">
        <w:t xml:space="preserve">In some countries, the clinical study </w:t>
      </w:r>
      <w:r w:rsidR="00D00B0B">
        <w:t>s</w:t>
      </w:r>
      <w:r w:rsidR="00D32CE7" w:rsidRPr="004F42B4">
        <w:t xml:space="preserve">ponsor may be the local </w:t>
      </w:r>
      <w:r w:rsidR="006C73A0" w:rsidRPr="004F42B4">
        <w:t>a</w:t>
      </w:r>
      <w:r w:rsidR="00D32CE7" w:rsidRPr="004F42B4">
        <w:t xml:space="preserve">ffiliate </w:t>
      </w:r>
      <w:r w:rsidR="006C73A0" w:rsidRPr="004F42B4">
        <w:t>c</w:t>
      </w:r>
      <w:r w:rsidR="00D32CE7" w:rsidRPr="004F42B4">
        <w:t xml:space="preserve">ompany (or designee). If applicable, the details of the alternative </w:t>
      </w:r>
      <w:r w:rsidR="00D00B0B">
        <w:t>s</w:t>
      </w:r>
      <w:r w:rsidR="00D32CE7" w:rsidRPr="004F42B4">
        <w:t xml:space="preserve">ponsor and contact person in the territory </w:t>
      </w:r>
      <w:r w:rsidR="00BA6B5B">
        <w:t>should</w:t>
      </w:r>
      <w:r w:rsidR="00BA6B5B" w:rsidRPr="004F42B4">
        <w:t xml:space="preserve"> </w:t>
      </w:r>
      <w:r w:rsidR="00D32CE7" w:rsidRPr="004F42B4">
        <w:t xml:space="preserve">be provided to the relevant regulatory authority as part of the clinical study application and should not be included in </w:t>
      </w:r>
      <w:r w:rsidR="00B04EE2" w:rsidRPr="004F42B4">
        <w:t xml:space="preserve">the </w:t>
      </w:r>
      <w:r w:rsidR="00D32CE7" w:rsidRPr="004F42B4">
        <w:t>protocol</w:t>
      </w:r>
      <w:r w:rsidR="00B04EE2" w:rsidRPr="004F42B4">
        <w:t>.</w:t>
      </w:r>
    </w:p>
    <w:p w14:paraId="7217412C" w14:textId="77777777" w:rsidR="00D861E2" w:rsidRDefault="00D861E2" w:rsidP="00DA368B">
      <w:pPr>
        <w:rPr>
          <w:b/>
        </w:rPr>
      </w:pPr>
    </w:p>
    <w:p w14:paraId="7217412D" w14:textId="49CCA2B0" w:rsidR="00D32CE7" w:rsidRPr="00484103" w:rsidRDefault="00DA368B" w:rsidP="00253477">
      <w:pPr>
        <w:pStyle w:val="HeadingNoTOC"/>
      </w:pPr>
      <w:r w:rsidRPr="004F42B4">
        <w:t xml:space="preserve">Regulatory Agency Identifying </w:t>
      </w:r>
      <w:r w:rsidRPr="00D93C5E">
        <w:t>Number</w:t>
      </w:r>
      <w:r w:rsidR="00BF49B6" w:rsidRPr="00BF49B6">
        <w:t>(s)</w:t>
      </w:r>
      <w:r w:rsidRPr="00D93C5E">
        <w:t>:</w:t>
      </w:r>
      <w:r w:rsidR="00E04F68" w:rsidRPr="004F42B4">
        <w:t xml:space="preserve"> </w:t>
      </w:r>
    </w:p>
    <w:p w14:paraId="7217412E" w14:textId="64AEE7BE" w:rsidR="003415B2" w:rsidRPr="004F42B4" w:rsidRDefault="00D32CE7" w:rsidP="007E28F1">
      <w:pPr>
        <w:pStyle w:val="CPTInstructional"/>
      </w:pPr>
      <w:r w:rsidRPr="004F42B4">
        <w:t xml:space="preserve">Include all numbers that are applicable for the study and available at the time </w:t>
      </w:r>
      <w:r w:rsidR="00BA6B5B">
        <w:t>of</w:t>
      </w:r>
      <w:r w:rsidR="00BA6B5B" w:rsidRPr="004F42B4">
        <w:t xml:space="preserve"> </w:t>
      </w:r>
      <w:r w:rsidRPr="004F42B4">
        <w:t xml:space="preserve">protocol </w:t>
      </w:r>
      <w:r w:rsidR="00BA6B5B" w:rsidRPr="004F42B4">
        <w:t>finaliz</w:t>
      </w:r>
      <w:r w:rsidR="00BA6B5B">
        <w:t>ation</w:t>
      </w:r>
      <w:r w:rsidR="00BA6B5B" w:rsidRPr="004F42B4">
        <w:t xml:space="preserve"> </w:t>
      </w:r>
      <w:r w:rsidR="00351752">
        <w:t>eg,</w:t>
      </w:r>
      <w:r w:rsidRPr="004F42B4">
        <w:t xml:space="preserve"> Investigational New Drug </w:t>
      </w:r>
      <w:r w:rsidR="00B068A1">
        <w:t>(</w:t>
      </w:r>
      <w:r w:rsidR="00BA6B5B">
        <w:t>IND</w:t>
      </w:r>
      <w:r w:rsidR="00B068A1">
        <w:t>)</w:t>
      </w:r>
      <w:r w:rsidR="00BA6B5B">
        <w:t xml:space="preserve"> </w:t>
      </w:r>
      <w:r w:rsidR="006C73A0" w:rsidRPr="004F42B4">
        <w:t>n</w:t>
      </w:r>
      <w:r w:rsidRPr="004F42B4">
        <w:t xml:space="preserve">umber, </w:t>
      </w:r>
      <w:r w:rsidR="00BA6B5B">
        <w:t xml:space="preserve">World Health Organization </w:t>
      </w:r>
      <w:r w:rsidR="00B068A1">
        <w:t>(</w:t>
      </w:r>
      <w:r w:rsidRPr="004F42B4">
        <w:t>WHO</w:t>
      </w:r>
      <w:r w:rsidR="00B068A1">
        <w:t>)</w:t>
      </w:r>
      <w:r w:rsidRPr="004F42B4">
        <w:t xml:space="preserve"> </w:t>
      </w:r>
      <w:r w:rsidR="006C73A0" w:rsidRPr="004F42B4">
        <w:t>u</w:t>
      </w:r>
      <w:r w:rsidRPr="004F42B4">
        <w:t xml:space="preserve">niversal </w:t>
      </w:r>
      <w:r w:rsidR="00221298">
        <w:t>trial</w:t>
      </w:r>
      <w:r w:rsidRPr="004F42B4">
        <w:t xml:space="preserve"> </w:t>
      </w:r>
      <w:r w:rsidR="001D59F7" w:rsidRPr="004F42B4">
        <w:t>n</w:t>
      </w:r>
      <w:r w:rsidRPr="004F42B4">
        <w:t xml:space="preserve">umber, European Clinical </w:t>
      </w:r>
      <w:r w:rsidR="00351752">
        <w:t>Trials Database</w:t>
      </w:r>
      <w:r w:rsidR="00351752" w:rsidRPr="004F42B4">
        <w:t xml:space="preserve"> </w:t>
      </w:r>
      <w:r w:rsidR="00B068A1">
        <w:t>(</w:t>
      </w:r>
      <w:r w:rsidRPr="00B068A1">
        <w:t>EudraCT</w:t>
      </w:r>
      <w:r w:rsidR="00B068A1">
        <w:t>)</w:t>
      </w:r>
      <w:r w:rsidRPr="00B068A1">
        <w:t xml:space="preserve"> </w:t>
      </w:r>
      <w:r w:rsidR="00351752">
        <w:t>n</w:t>
      </w:r>
      <w:r w:rsidRPr="004F42B4">
        <w:t>umber,</w:t>
      </w:r>
      <w:r w:rsidR="0032263D">
        <w:t xml:space="preserve"> ClinicalTrials.gov,</w:t>
      </w:r>
      <w:r w:rsidRPr="004F42B4">
        <w:t xml:space="preserve"> </w:t>
      </w:r>
      <w:r w:rsidR="00BA6B5B">
        <w:t>etc</w:t>
      </w:r>
      <w:r w:rsidRPr="004F42B4">
        <w:t>.</w:t>
      </w:r>
    </w:p>
    <w:p w14:paraId="7217412F" w14:textId="77777777" w:rsidR="00D861E2" w:rsidRDefault="00D861E2" w:rsidP="00DA368B">
      <w:pPr>
        <w:rPr>
          <w:b/>
        </w:rPr>
      </w:pPr>
    </w:p>
    <w:p w14:paraId="72174130" w14:textId="2CAB7C4F" w:rsidR="00DA368B" w:rsidRPr="004F42B4" w:rsidRDefault="00090B86" w:rsidP="00DA368B">
      <w:pPr>
        <w:rPr>
          <w:b/>
        </w:rPr>
      </w:pPr>
      <w:r w:rsidRPr="004F42B4">
        <w:rPr>
          <w:b/>
        </w:rPr>
        <w:t xml:space="preserve">Approval </w:t>
      </w:r>
      <w:r w:rsidR="003415B2" w:rsidRPr="004F42B4">
        <w:rPr>
          <w:b/>
        </w:rPr>
        <w:t>Date</w:t>
      </w:r>
      <w:r w:rsidR="009F57A8" w:rsidRPr="004F42B4">
        <w:rPr>
          <w:b/>
        </w:rPr>
        <w:t>:</w:t>
      </w:r>
      <w:r w:rsidR="00414B3B" w:rsidRPr="004F42B4">
        <w:rPr>
          <w:b/>
        </w:rPr>
        <w:t xml:space="preserve"> </w:t>
      </w:r>
    </w:p>
    <w:p w14:paraId="72174131" w14:textId="77777777" w:rsidR="00DA368B" w:rsidRPr="004F42B4" w:rsidRDefault="00DA368B" w:rsidP="00DB6139">
      <w:r w:rsidRPr="004F42B4">
        <w:br w:type="page"/>
      </w:r>
    </w:p>
    <w:p w14:paraId="72174132" w14:textId="77777777" w:rsidR="00C94ADC" w:rsidRPr="004F42B4" w:rsidRDefault="00C94ADC" w:rsidP="00C94ADC"/>
    <w:p w14:paraId="72174133" w14:textId="3F641C44" w:rsidR="00DA368B" w:rsidRPr="004F42B4" w:rsidRDefault="00DA368B" w:rsidP="00E04F68">
      <w:pPr>
        <w:pStyle w:val="HeadingNoTOC"/>
      </w:pPr>
      <w:r w:rsidRPr="004F42B4">
        <w:t>Sponsor Signatory:</w:t>
      </w:r>
    </w:p>
    <w:p w14:paraId="72174134" w14:textId="77777777" w:rsidR="00C94ADC" w:rsidRPr="004F42B4" w:rsidRDefault="00C94ADC" w:rsidP="00C94ADC"/>
    <w:p w14:paraId="72174135" w14:textId="77777777" w:rsidR="00944580" w:rsidRPr="004F42B4" w:rsidRDefault="00944580" w:rsidP="00C94ADC"/>
    <w:p w14:paraId="72174136" w14:textId="77777777" w:rsidR="00944580" w:rsidRPr="004F42B4" w:rsidRDefault="00944580" w:rsidP="00C94ADC"/>
    <w:p w14:paraId="72174137" w14:textId="77777777" w:rsidR="00C94ADC" w:rsidRPr="004F42B4" w:rsidRDefault="00C94ADC" w:rsidP="00C94ADC"/>
    <w:p w14:paraId="72174138" w14:textId="77777777" w:rsidR="00DA368B" w:rsidRPr="004F42B4" w:rsidRDefault="00DA368B" w:rsidP="00DA368B"/>
    <w:tbl>
      <w:tblPr>
        <w:tblW w:w="5000" w:type="pct"/>
        <w:jc w:val="center"/>
        <w:tblLayout w:type="fixed"/>
        <w:tblLook w:val="0000" w:firstRow="0" w:lastRow="0" w:firstColumn="0" w:lastColumn="0" w:noHBand="0" w:noVBand="0"/>
      </w:tblPr>
      <w:tblGrid>
        <w:gridCol w:w="6038"/>
        <w:gridCol w:w="322"/>
        <w:gridCol w:w="3216"/>
      </w:tblGrid>
      <w:tr w:rsidR="00DA368B" w:rsidRPr="004F42B4" w14:paraId="7217413C" w14:textId="77777777" w:rsidTr="00484103">
        <w:trPr>
          <w:cantSplit/>
          <w:jc w:val="center"/>
        </w:trPr>
        <w:tc>
          <w:tcPr>
            <w:tcW w:w="3153" w:type="pct"/>
            <w:tcBorders>
              <w:top w:val="single" w:sz="4" w:space="0" w:color="auto"/>
            </w:tcBorders>
          </w:tcPr>
          <w:p w14:paraId="72174139" w14:textId="77777777" w:rsidR="00DA368B" w:rsidRPr="007E7A10" w:rsidRDefault="00DA368B" w:rsidP="006A787E">
            <w:pPr>
              <w:rPr>
                <w:color w:val="0070C0"/>
              </w:rPr>
            </w:pPr>
            <w:r w:rsidRPr="007E7A10">
              <w:rPr>
                <w:color w:val="0070C0"/>
              </w:rPr>
              <w:t>[Name]</w:t>
            </w:r>
            <w:r w:rsidRPr="007E7A10">
              <w:rPr>
                <w:color w:val="0070C0"/>
              </w:rPr>
              <w:br/>
              <w:t>[Title]</w:t>
            </w:r>
          </w:p>
        </w:tc>
        <w:tc>
          <w:tcPr>
            <w:tcW w:w="168" w:type="pct"/>
          </w:tcPr>
          <w:p w14:paraId="7217413A" w14:textId="77777777" w:rsidR="00DA368B" w:rsidRPr="004F42B4" w:rsidRDefault="00DA368B" w:rsidP="006A787E">
            <w:pPr>
              <w:rPr>
                <w:color w:val="000000"/>
              </w:rPr>
            </w:pPr>
          </w:p>
        </w:tc>
        <w:tc>
          <w:tcPr>
            <w:tcW w:w="1679" w:type="pct"/>
            <w:tcBorders>
              <w:top w:val="single" w:sz="4" w:space="0" w:color="auto"/>
            </w:tcBorders>
          </w:tcPr>
          <w:p w14:paraId="7217413B" w14:textId="77777777" w:rsidR="00DA368B" w:rsidRPr="004F42B4" w:rsidRDefault="00DA368B" w:rsidP="006A787E">
            <w:pPr>
              <w:rPr>
                <w:b/>
              </w:rPr>
            </w:pPr>
            <w:r w:rsidRPr="004F42B4">
              <w:rPr>
                <w:b/>
              </w:rPr>
              <w:t>Date</w:t>
            </w:r>
          </w:p>
        </w:tc>
      </w:tr>
    </w:tbl>
    <w:p w14:paraId="0786DD86" w14:textId="77777777" w:rsidR="002902A3" w:rsidRDefault="002902A3" w:rsidP="00F77D16"/>
    <w:p w14:paraId="5BED05EA" w14:textId="77777777" w:rsidR="002902A3" w:rsidRDefault="002902A3" w:rsidP="00F77D16"/>
    <w:p w14:paraId="2F08D09A" w14:textId="77777777" w:rsidR="002902A3" w:rsidRDefault="002902A3" w:rsidP="00F77D16"/>
    <w:p w14:paraId="003781AF" w14:textId="77777777" w:rsidR="002902A3" w:rsidRDefault="002902A3" w:rsidP="00F77D16"/>
    <w:p w14:paraId="51DFCE8E" w14:textId="77777777" w:rsidR="002902A3" w:rsidRDefault="002902A3" w:rsidP="00F77D16"/>
    <w:p w14:paraId="3D2C62CA" w14:textId="77777777" w:rsidR="002902A3" w:rsidRDefault="002902A3" w:rsidP="00F77D16"/>
    <w:p w14:paraId="6C76D2F7" w14:textId="77777777" w:rsidR="002902A3" w:rsidRDefault="002902A3" w:rsidP="00F77D16"/>
    <w:p w14:paraId="073C6683" w14:textId="77777777" w:rsidR="008A52C7" w:rsidRDefault="008A52C7" w:rsidP="002902A3">
      <w:pPr>
        <w:rPr>
          <w:rFonts w:ascii="Times New Roman Bold" w:eastAsia="Times New Roman" w:hAnsi="Times New Roman Bold" w:cs="Times New Roman"/>
          <w:b/>
          <w:szCs w:val="24"/>
        </w:rPr>
      </w:pPr>
    </w:p>
    <w:p w14:paraId="25CC1740" w14:textId="17D5F3D5" w:rsidR="008A52C7" w:rsidRPr="000133C6" w:rsidRDefault="008A52C7" w:rsidP="000133C6">
      <w:pPr>
        <w:pStyle w:val="HeadingNoTOC"/>
      </w:pPr>
      <w:r w:rsidRPr="000133C6">
        <w:t xml:space="preserve">Medical Monitor Name and Contact Information </w:t>
      </w:r>
      <w:r w:rsidRPr="000133C6">
        <w:rPr>
          <w:color w:val="0070C0"/>
        </w:rPr>
        <w:t>[will be provided separately OR can be found in XX]</w:t>
      </w:r>
    </w:p>
    <w:p w14:paraId="71B46505" w14:textId="77777777" w:rsidR="002902A3" w:rsidRPr="000B77E1" w:rsidRDefault="002902A3" w:rsidP="002902A3">
      <w:pPr>
        <w:pStyle w:val="CPTInstructional"/>
        <w:rPr>
          <w:rFonts w:ascii="Times New Roman Bold" w:hAnsi="Times New Roman Bold" w:cs="Times New Roman"/>
          <w:b/>
          <w:szCs w:val="24"/>
        </w:rPr>
      </w:pPr>
      <w:r w:rsidRPr="00C22E91">
        <w:t xml:space="preserve">Investigator Agreement Page is provided as a stand-alone document. The investigator should retain the original in the site study files and return a copy to </w:t>
      </w:r>
      <w:r>
        <w:t xml:space="preserve">the </w:t>
      </w:r>
      <w:r w:rsidRPr="00C22E91">
        <w:t>sponsor for archiving.</w:t>
      </w:r>
      <w:r w:rsidRPr="00C22E91">
        <w:rPr>
          <w:rFonts w:ascii="Times New Roman Bold" w:hAnsi="Times New Roman Bold" w:cs="Times New Roman"/>
          <w:b/>
          <w:szCs w:val="24"/>
        </w:rPr>
        <w:t xml:space="preserve"> </w:t>
      </w:r>
    </w:p>
    <w:p w14:paraId="3094701F" w14:textId="77777777" w:rsidR="002902A3" w:rsidRPr="000B77E1" w:rsidRDefault="002902A3" w:rsidP="002902A3">
      <w:pPr>
        <w:pStyle w:val="CPTInstructional"/>
      </w:pPr>
      <w:r w:rsidRPr="00C22E91">
        <w:t xml:space="preserve">This page is generated internally and provided alongside the protocol template. </w:t>
      </w:r>
    </w:p>
    <w:p w14:paraId="499E201D" w14:textId="77777777" w:rsidR="002902A3" w:rsidRPr="000606F1" w:rsidRDefault="002902A3" w:rsidP="002902A3">
      <w:pPr>
        <w:pStyle w:val="CPTInstructional"/>
      </w:pPr>
      <w:r w:rsidRPr="00C22E91">
        <w:t>Each investigator should be se</w:t>
      </w:r>
      <w:r>
        <w:t xml:space="preserve">nt a copy of it for completion. </w:t>
      </w:r>
      <w:r w:rsidRPr="00C22E91">
        <w:t>Signatures are obtained after sponsor has finalized and approved the protocol</w:t>
      </w:r>
      <w:r w:rsidRPr="000606F1">
        <w:t xml:space="preserve"> </w:t>
      </w:r>
    </w:p>
    <w:p w14:paraId="5242E3FB" w14:textId="17E0F88A" w:rsidR="002902A3" w:rsidRDefault="002902A3" w:rsidP="002902A3">
      <w:pPr>
        <w:spacing w:before="0" w:after="0" w:line="240" w:lineRule="auto"/>
      </w:pPr>
    </w:p>
    <w:p w14:paraId="6B310027" w14:textId="23C8D393" w:rsidR="002902A3" w:rsidRPr="00CA5D98" w:rsidRDefault="002902A3" w:rsidP="00CA5D98">
      <w:r>
        <w:br w:type="page"/>
      </w:r>
    </w:p>
    <w:p w14:paraId="30813322" w14:textId="7A6C3BB9" w:rsidR="002902A3" w:rsidRPr="004D6A25" w:rsidRDefault="002902A3" w:rsidP="00926AA2">
      <w:pPr>
        <w:pStyle w:val="Heading2non-numbered"/>
        <w:rPr>
          <w:rFonts w:eastAsia="Times New Roman"/>
        </w:rPr>
      </w:pPr>
      <w:r w:rsidRPr="00926AA2">
        <w:lastRenderedPageBreak/>
        <w:t>Protocol Amendment Summary of Changes Table</w:t>
      </w:r>
    </w:p>
    <w:p w14:paraId="67935A9E" w14:textId="77777777" w:rsidR="002902A3" w:rsidRPr="009E34CB" w:rsidRDefault="002902A3" w:rsidP="002902A3">
      <w:pPr>
        <w:pStyle w:val="CPTInstructional"/>
        <w:rPr>
          <w:b/>
          <w:sz w:val="28"/>
          <w:szCs w:val="28"/>
        </w:rPr>
      </w:pPr>
      <w:r w:rsidRPr="009E34CB">
        <w:rPr>
          <w:b/>
          <w:sz w:val="28"/>
          <w:szCs w:val="28"/>
        </w:rPr>
        <w:t>Delete this section if this is not an amendment.</w:t>
      </w:r>
    </w:p>
    <w:p w14:paraId="4B755319" w14:textId="77777777" w:rsidR="00C9181F" w:rsidRDefault="00C9181F" w:rsidP="00C9181F">
      <w:pPr>
        <w:pStyle w:val="CPTInstructional"/>
      </w:pPr>
      <w:r w:rsidRPr="00C9181F">
        <w:t>Protocols should not be developed with the intent to amend; however, if an amendment is required, the following process and template is recommended. Companies should modify this process as appropriate (eg, naming conventions, designation of substantial/non-substantial amendment status) to ensure alignment with their internal processes and systems.</w:t>
      </w:r>
    </w:p>
    <w:p w14:paraId="0E5DE8EB" w14:textId="77777777" w:rsidR="00C9181F" w:rsidRDefault="00C9181F" w:rsidP="00C9181F">
      <w:pPr>
        <w:pStyle w:val="CPTInstructional"/>
      </w:pPr>
      <w:r w:rsidRPr="00C9181F">
        <w:t>Protocols should be amended by making the changes directly within the protocol.</w:t>
      </w:r>
    </w:p>
    <w:p w14:paraId="00800ED5" w14:textId="43BD3E03" w:rsidR="002902A3" w:rsidRPr="00B62090" w:rsidRDefault="002902A3" w:rsidP="00C9181F">
      <w:pPr>
        <w:pStyle w:val="CPTInstructional"/>
        <w:rPr>
          <w:b/>
        </w:rPr>
      </w:pPr>
      <w:r w:rsidRPr="00B62090">
        <w:rPr>
          <w:b/>
        </w:rPr>
        <w:t>GENERAL INSTRUCTIONS:</w:t>
      </w:r>
    </w:p>
    <w:p w14:paraId="7C6E2673" w14:textId="07B73BD7" w:rsidR="00C9181F" w:rsidRDefault="00C9181F" w:rsidP="00721CEE">
      <w:pPr>
        <w:pStyle w:val="CPTInstructional"/>
        <w:numPr>
          <w:ilvl w:val="0"/>
          <w:numId w:val="75"/>
        </w:numPr>
      </w:pPr>
      <w:r>
        <w:t xml:space="preserve">Include the </w:t>
      </w:r>
      <w:r w:rsidR="006D0037">
        <w:t>heading: ‘Protocol Amendment Summary of Changes’</w:t>
      </w:r>
      <w:r>
        <w:t xml:space="preserve"> in the Table of Contents (TOC) as a non-numbered heading.</w:t>
      </w:r>
    </w:p>
    <w:p w14:paraId="4B8258A5" w14:textId="77777777" w:rsidR="00C9181F" w:rsidRDefault="00C9181F" w:rsidP="00721CEE">
      <w:pPr>
        <w:pStyle w:val="CPTInstructional"/>
        <w:numPr>
          <w:ilvl w:val="0"/>
          <w:numId w:val="75"/>
        </w:numPr>
      </w:pPr>
      <w:r>
        <w:t>Modify the Protocol Number as appropriate throughout the document as specific to the company (eg, title page, page headers) to designate status as an amendment.</w:t>
      </w:r>
    </w:p>
    <w:p w14:paraId="504FD2E9" w14:textId="77777777" w:rsidR="00C9181F" w:rsidRDefault="00C9181F" w:rsidP="00721CEE">
      <w:pPr>
        <w:pStyle w:val="CPTInstructional"/>
        <w:numPr>
          <w:ilvl w:val="0"/>
          <w:numId w:val="75"/>
        </w:numPr>
      </w:pPr>
      <w:r>
        <w:t>See Appendix 10, Protocol Amendment History for further instructions and examples for completing this section.</w:t>
      </w:r>
    </w:p>
    <w:p w14:paraId="5E424AF8" w14:textId="7AA6CCD8" w:rsidR="00C9181F" w:rsidRDefault="00C9181F" w:rsidP="00721CEE">
      <w:pPr>
        <w:pStyle w:val="CPTInstructional"/>
        <w:numPr>
          <w:ilvl w:val="0"/>
          <w:numId w:val="75"/>
        </w:numPr>
      </w:pPr>
      <w:r>
        <w:t xml:space="preserve">The common text section </w:t>
      </w:r>
      <w:r w:rsidR="006D0037">
        <w:t xml:space="preserve">titled ‘Document History’ </w:t>
      </w:r>
      <w:r>
        <w:t>should be completed for each amendment.</w:t>
      </w:r>
    </w:p>
    <w:p w14:paraId="3F78AFBD" w14:textId="77777777" w:rsidR="00C9181F" w:rsidRDefault="00C9181F" w:rsidP="00721CEE">
      <w:pPr>
        <w:pStyle w:val="CPTInstructional"/>
        <w:numPr>
          <w:ilvl w:val="0"/>
          <w:numId w:val="75"/>
        </w:numPr>
      </w:pPr>
      <w:r>
        <w:t>Amendments should appear in reverse chronological order with the most recent at the top (eg, Amendment 3, 2, 1).</w:t>
      </w:r>
    </w:p>
    <w:p w14:paraId="2B943441" w14:textId="77777777" w:rsidR="00C9181F" w:rsidRDefault="00C9181F" w:rsidP="00721CEE">
      <w:pPr>
        <w:pStyle w:val="CPTInstructional"/>
        <w:numPr>
          <w:ilvl w:val="0"/>
          <w:numId w:val="75"/>
        </w:numPr>
      </w:pPr>
      <w:r>
        <w:t>The Protocol Amendment Summary of Changes Table for the current amendment should be maintained directly in front of the TOC.</w:t>
      </w:r>
    </w:p>
    <w:p w14:paraId="3EFB698C" w14:textId="77777777" w:rsidR="00C9181F" w:rsidRDefault="00C9181F" w:rsidP="00721CEE">
      <w:pPr>
        <w:pStyle w:val="CPTInstructional"/>
        <w:numPr>
          <w:ilvl w:val="0"/>
          <w:numId w:val="75"/>
        </w:numPr>
      </w:pPr>
      <w:r>
        <w:t>The Protocol Amendment Summary of Changes Table for the previous amendment(s) should be moved to Appendix 10, Protocol Amendment History.</w:t>
      </w:r>
    </w:p>
    <w:p w14:paraId="35F77C35" w14:textId="77777777" w:rsidR="00C9181F" w:rsidRDefault="00C9181F" w:rsidP="00721CEE">
      <w:pPr>
        <w:pStyle w:val="CPTInstructional"/>
        <w:numPr>
          <w:ilvl w:val="0"/>
          <w:numId w:val="75"/>
        </w:numPr>
      </w:pPr>
      <w:r>
        <w:t>Group changes by rationale and list rationales by order of importance, with the rationale for the most important study design changes listed first. Under each rationale, list changes in order of occurrence in the protocol.</w:t>
      </w:r>
    </w:p>
    <w:p w14:paraId="0101EB05" w14:textId="77777777" w:rsidR="00C9181F" w:rsidRDefault="00C9181F" w:rsidP="00721CEE">
      <w:pPr>
        <w:pStyle w:val="CPTInstructional"/>
        <w:numPr>
          <w:ilvl w:val="0"/>
          <w:numId w:val="75"/>
        </w:numPr>
      </w:pPr>
      <w:r>
        <w:t>Relevant changes may have been made to the protocol template since the original protocol or last amendment was issued. Check the template change control documentation and discuss with the team to ensure all relevant changes have been added to the protocol and included in the Protocol Amendment Summary of Changes Table.</w:t>
      </w:r>
    </w:p>
    <w:p w14:paraId="63148420" w14:textId="77777777" w:rsidR="00C9181F" w:rsidRDefault="00C9181F" w:rsidP="00721CEE">
      <w:pPr>
        <w:pStyle w:val="CPTInstructional"/>
        <w:numPr>
          <w:ilvl w:val="0"/>
          <w:numId w:val="75"/>
        </w:numPr>
      </w:pPr>
      <w:r>
        <w:t>Track changes versions of the current amendment compared to the previous version may be created and provided to the health authorities, etc. as needed.</w:t>
      </w:r>
    </w:p>
    <w:p w14:paraId="2D51D774" w14:textId="77777777" w:rsidR="00C9181F" w:rsidRDefault="002902A3" w:rsidP="00C9181F">
      <w:pPr>
        <w:pStyle w:val="CPTInstructional"/>
      </w:pPr>
      <w:r w:rsidRPr="00EC60DE">
        <w:rPr>
          <w:b/>
          <w:i/>
        </w:rPr>
        <w:t>NAMING CONVENTIONS</w:t>
      </w:r>
      <w:r w:rsidRPr="0045285D">
        <w:t xml:space="preserve"> </w:t>
      </w:r>
      <w:r w:rsidR="00C9181F">
        <w:t>for differentiation of types of amendments (eg, global, country-specific, site-specific):</w:t>
      </w:r>
    </w:p>
    <w:p w14:paraId="717880AC" w14:textId="77777777" w:rsidR="00C9181F" w:rsidRDefault="00C9181F" w:rsidP="002902A3">
      <w:pPr>
        <w:pStyle w:val="CPTInstructional"/>
      </w:pPr>
      <w:r>
        <w:t>Use International Organization for Standardization (ISO)-Alpha 3 Codes from United Nations Statistics Department for 3-letter codes to represent country or area name in country-specific amendments: http://</w:t>
      </w:r>
      <w:r w:rsidRPr="0062489E">
        <w:t>u</w:t>
      </w:r>
      <w:r>
        <w:t xml:space="preserve">nstats.un.org/unsd/methods/m49/m49alpha.htm </w:t>
      </w:r>
    </w:p>
    <w:p w14:paraId="3CED31E5" w14:textId="77777777" w:rsidR="00C9181F" w:rsidRDefault="00C9181F" w:rsidP="002902A3">
      <w:pPr>
        <w:pStyle w:val="CPTInstructional"/>
      </w:pPr>
      <w:r>
        <w:t>Examples can be found in Appendix 10, Protocol Amendment History.</w:t>
      </w:r>
    </w:p>
    <w:p w14:paraId="74982C15" w14:textId="729FF2A2" w:rsidR="002902A3" w:rsidRPr="00EC60DE" w:rsidRDefault="002902A3" w:rsidP="00EF3193">
      <w:pPr>
        <w:pStyle w:val="CPTInstructional"/>
        <w:keepNext/>
        <w:rPr>
          <w:b/>
          <w:i/>
        </w:rPr>
      </w:pPr>
      <w:r w:rsidRPr="00EC60DE">
        <w:rPr>
          <w:b/>
          <w:i/>
        </w:rPr>
        <w:lastRenderedPageBreak/>
        <w:t>NUMBERING CONVENTIONS</w:t>
      </w:r>
    </w:p>
    <w:p w14:paraId="136F18BB" w14:textId="77777777" w:rsidR="000316B6" w:rsidRDefault="002902A3" w:rsidP="00721CEE">
      <w:pPr>
        <w:pStyle w:val="CPTInstructional"/>
        <w:numPr>
          <w:ilvl w:val="0"/>
          <w:numId w:val="68"/>
        </w:numPr>
      </w:pPr>
      <w:r w:rsidRPr="0045285D">
        <w:t xml:space="preserve">Global Amendments </w:t>
      </w:r>
      <w:r>
        <w:t>should</w:t>
      </w:r>
      <w:r w:rsidRPr="0045285D">
        <w:t xml:space="preserve"> be sequentially numbered </w:t>
      </w:r>
      <w:r>
        <w:t>(</w:t>
      </w:r>
      <w:r w:rsidRPr="0045285D">
        <w:t>eg, Amendment 1, Amendment 2, Amendment 3</w:t>
      </w:r>
      <w:r>
        <w:t>, etc.).</w:t>
      </w:r>
    </w:p>
    <w:p w14:paraId="1802FFB9" w14:textId="28146F2A" w:rsidR="000316B6" w:rsidRDefault="000316B6" w:rsidP="00721CEE">
      <w:pPr>
        <w:pStyle w:val="CPTInstructional"/>
        <w:numPr>
          <w:ilvl w:val="0"/>
          <w:numId w:val="68"/>
        </w:numPr>
      </w:pPr>
      <w:r>
        <w:t>Country-specific amendments should list the 3 digit ISO-Alpha 3 Codes (link above) with sequential numbering (eg, for France, the 3-digit code is FRA. The first country-specific amendment for France should be numbered Amendment FRA-1. If a 2nd amendment is required with content specific to France, it would be Amendment FRA-2.).</w:t>
      </w:r>
      <w:r>
        <w:cr/>
      </w:r>
    </w:p>
    <w:p w14:paraId="0B3264D3" w14:textId="77777777" w:rsidR="000316B6" w:rsidRDefault="000316B6" w:rsidP="00721CEE">
      <w:pPr>
        <w:pStyle w:val="CPTInstructional"/>
        <w:numPr>
          <w:ilvl w:val="0"/>
          <w:numId w:val="68"/>
        </w:numPr>
      </w:pPr>
      <w:r>
        <w:t>When adding an amendment ensure that the country-specific changes are maintained with each global update,</w:t>
      </w:r>
    </w:p>
    <w:p w14:paraId="20388129" w14:textId="2752BABC" w:rsidR="002902A3" w:rsidRPr="0045285D" w:rsidRDefault="002902A3" w:rsidP="00721CEE">
      <w:pPr>
        <w:pStyle w:val="CPTInstructional"/>
        <w:numPr>
          <w:ilvl w:val="1"/>
          <w:numId w:val="68"/>
        </w:numPr>
      </w:pPr>
      <w:r>
        <w:t>A</w:t>
      </w:r>
      <w:r w:rsidRPr="0045285D">
        <w:t xml:space="preserve"> country-specific amendment to a global amendment </w:t>
      </w:r>
    </w:p>
    <w:p w14:paraId="32BFC3AF" w14:textId="77777777" w:rsidR="002902A3" w:rsidRDefault="002902A3" w:rsidP="002902A3">
      <w:pPr>
        <w:pStyle w:val="CPTInstructional"/>
        <w:jc w:val="center"/>
      </w:pPr>
      <w:r w:rsidRPr="0045285D">
        <w:t>or</w:t>
      </w:r>
    </w:p>
    <w:p w14:paraId="01C2D67D" w14:textId="77777777" w:rsidR="002902A3" w:rsidRDefault="002902A3" w:rsidP="00721CEE">
      <w:pPr>
        <w:pStyle w:val="CPTInstructional"/>
        <w:numPr>
          <w:ilvl w:val="0"/>
          <w:numId w:val="69"/>
        </w:numPr>
        <w:ind w:left="1440"/>
      </w:pPr>
      <w:r>
        <w:t>A</w:t>
      </w:r>
      <w:r w:rsidRPr="0045285D">
        <w:t xml:space="preserve"> global amendment to a country-specific amendment</w:t>
      </w:r>
      <w:r>
        <w:t>.</w:t>
      </w:r>
    </w:p>
    <w:p w14:paraId="2AAB1895" w14:textId="77777777" w:rsidR="002902A3" w:rsidRDefault="002902A3" w:rsidP="002902A3">
      <w:pPr>
        <w:pStyle w:val="CPTInstructional"/>
      </w:pPr>
    </w:p>
    <w:p w14:paraId="00DAD531" w14:textId="77777777" w:rsidR="002902A3" w:rsidRPr="0045285D" w:rsidRDefault="002902A3" w:rsidP="002902A3">
      <w:pPr>
        <w:pStyle w:val="CPTInstructional"/>
      </w:pPr>
      <w:r>
        <w:t xml:space="preserve">Examples can be found in </w:t>
      </w:r>
      <w:r w:rsidRPr="00633858">
        <w:rPr>
          <w:szCs w:val="22"/>
        </w:rPr>
        <w:t>Appendix 10</w:t>
      </w:r>
      <w:r>
        <w:rPr>
          <w:szCs w:val="22"/>
        </w:rPr>
        <w:t>,</w:t>
      </w:r>
      <w:r w:rsidRPr="00633858">
        <w:rPr>
          <w:szCs w:val="22"/>
        </w:rPr>
        <w:t xml:space="preserve"> Protocol Amendment History</w:t>
      </w:r>
      <w:r>
        <w:rPr>
          <w:szCs w:val="22"/>
        </w:rPr>
        <w:t>.</w:t>
      </w:r>
    </w:p>
    <w:p w14:paraId="663160BC" w14:textId="77777777" w:rsidR="002902A3" w:rsidRPr="00EC60DE" w:rsidRDefault="002902A3" w:rsidP="002902A3">
      <w:pPr>
        <w:pStyle w:val="CPTInstructional"/>
        <w:rPr>
          <w:b/>
          <w:i/>
        </w:rPr>
      </w:pPr>
      <w:r w:rsidRPr="00EC60DE">
        <w:rPr>
          <w:b/>
          <w:i/>
        </w:rPr>
        <w:t>DOCUMENT HISTORY</w:t>
      </w:r>
    </w:p>
    <w:p w14:paraId="7C4F7BF1" w14:textId="77777777" w:rsidR="000316B6" w:rsidRDefault="000316B6" w:rsidP="00721CEE">
      <w:pPr>
        <w:pStyle w:val="CPTInstructional"/>
        <w:numPr>
          <w:ilvl w:val="0"/>
          <w:numId w:val="76"/>
        </w:numPr>
      </w:pPr>
      <w:r>
        <w:t>The Document History table should be inserted at the beginning of each amendment and contain the Document Number and Date for each amendment.</w:t>
      </w:r>
    </w:p>
    <w:p w14:paraId="5D754F9D" w14:textId="77777777" w:rsidR="000316B6" w:rsidRDefault="000316B6" w:rsidP="00721CEE">
      <w:pPr>
        <w:pStyle w:val="CPTInstructional"/>
        <w:numPr>
          <w:ilvl w:val="0"/>
          <w:numId w:val="70"/>
        </w:numPr>
        <w:ind w:left="720"/>
      </w:pPr>
      <w:r>
        <w:t>Global amendments should not list the country- or site-specific amendments in the table.</w:t>
      </w:r>
    </w:p>
    <w:p w14:paraId="0A105DFA" w14:textId="787C34FD" w:rsidR="002902A3" w:rsidRPr="00076C01" w:rsidRDefault="002902A3" w:rsidP="00721CEE">
      <w:pPr>
        <w:pStyle w:val="CPTInstructional"/>
        <w:numPr>
          <w:ilvl w:val="0"/>
          <w:numId w:val="70"/>
        </w:numPr>
        <w:ind w:left="720"/>
      </w:pPr>
      <w:r w:rsidRPr="00076C01">
        <w:t>Country-and site-specific amendments should list the global amendments</w:t>
      </w:r>
      <w:r>
        <w:t>.</w:t>
      </w:r>
    </w:p>
    <w:p w14:paraId="30F2001C" w14:textId="77777777" w:rsidR="002902A3" w:rsidRPr="00076C01" w:rsidRDefault="002902A3" w:rsidP="00721CEE">
      <w:pPr>
        <w:pStyle w:val="CPTInstructional"/>
        <w:numPr>
          <w:ilvl w:val="0"/>
          <w:numId w:val="70"/>
        </w:numPr>
        <w:ind w:left="720"/>
      </w:pPr>
      <w:r w:rsidRPr="00076C01">
        <w:t>Country-specific amendments should not list the site-specific amendments</w:t>
      </w:r>
      <w:r>
        <w:t>.</w:t>
      </w:r>
    </w:p>
    <w:p w14:paraId="4EFB062A" w14:textId="77777777" w:rsidR="002902A3" w:rsidRPr="00076C01" w:rsidRDefault="002902A3" w:rsidP="00721CEE">
      <w:pPr>
        <w:pStyle w:val="CPTInstructional"/>
        <w:numPr>
          <w:ilvl w:val="0"/>
          <w:numId w:val="70"/>
        </w:numPr>
        <w:ind w:left="720"/>
      </w:pPr>
      <w:r w:rsidRPr="00076C01">
        <w:t>Site-specific amendments should not list country-specific amendments unless they are for that specific country</w:t>
      </w:r>
      <w:r>
        <w:t>.</w:t>
      </w:r>
    </w:p>
    <w:p w14:paraId="0F286ADA" w14:textId="77777777" w:rsidR="002902A3" w:rsidRPr="00076C01" w:rsidRDefault="002902A3" w:rsidP="00721CEE">
      <w:pPr>
        <w:pStyle w:val="CPTInstructional"/>
        <w:numPr>
          <w:ilvl w:val="0"/>
          <w:numId w:val="70"/>
        </w:numPr>
        <w:ind w:left="720"/>
      </w:pPr>
      <w:r w:rsidRPr="00076C01">
        <w:t>If an amendment with identical changes is needed for multiple countries/areas</w:t>
      </w:r>
      <w:r>
        <w:t>/sites</w:t>
      </w:r>
      <w:r w:rsidRPr="00076C01">
        <w:t xml:space="preserve">, they may be named as </w:t>
      </w:r>
    </w:p>
    <w:p w14:paraId="1C97EEC3" w14:textId="77777777" w:rsidR="002902A3" w:rsidRPr="00076C01" w:rsidRDefault="002902A3" w:rsidP="00721CEE">
      <w:pPr>
        <w:pStyle w:val="CPTInstructional"/>
        <w:numPr>
          <w:ilvl w:val="1"/>
          <w:numId w:val="69"/>
        </w:numPr>
        <w:ind w:left="1440"/>
      </w:pPr>
      <w:r w:rsidRPr="00076C01">
        <w:t>Region 1 (list country/area codes from ISO-Alpha 3 Codes from United Nations Statistics Department</w:t>
      </w:r>
      <w:r>
        <w:t xml:space="preserve"> as noted above</w:t>
      </w:r>
      <w:r w:rsidRPr="00076C01">
        <w:t>)</w:t>
      </w:r>
    </w:p>
    <w:p w14:paraId="0BAF5FD9" w14:textId="77777777" w:rsidR="002902A3" w:rsidRPr="00076C01" w:rsidRDefault="002902A3" w:rsidP="00721CEE">
      <w:pPr>
        <w:pStyle w:val="CPTInstructional"/>
        <w:numPr>
          <w:ilvl w:val="1"/>
          <w:numId w:val="69"/>
        </w:numPr>
        <w:ind w:left="1440"/>
      </w:pPr>
      <w:r w:rsidRPr="00076C01">
        <w:t>Region 2 (list country/area codes from ISO-Alpha 3 Codes from United Nations Statistics Department</w:t>
      </w:r>
      <w:r>
        <w:t xml:space="preserve"> as noted above</w:t>
      </w:r>
      <w:r w:rsidRPr="00076C01">
        <w:t>)</w:t>
      </w:r>
    </w:p>
    <w:p w14:paraId="61FCB35D" w14:textId="77777777" w:rsidR="002902A3" w:rsidRPr="00076C01" w:rsidRDefault="002902A3" w:rsidP="00721CEE">
      <w:pPr>
        <w:pStyle w:val="CPTInstructional"/>
        <w:numPr>
          <w:ilvl w:val="1"/>
          <w:numId w:val="69"/>
        </w:numPr>
        <w:ind w:left="1440"/>
      </w:pPr>
      <w:r w:rsidRPr="00076C01">
        <w:t>Site-specific SS-1 (</w:t>
      </w:r>
      <w:r>
        <w:t>S</w:t>
      </w:r>
      <w:r w:rsidRPr="00076C01">
        <w:t>ite</w:t>
      </w:r>
      <w:r>
        <w:t>s</w:t>
      </w:r>
      <w:r w:rsidRPr="00076C01">
        <w:t xml:space="preserve"> </w:t>
      </w:r>
      <w:r>
        <w:t>Number</w:t>
      </w:r>
      <w:r w:rsidRPr="00076C01">
        <w:t>s</w:t>
      </w:r>
      <w:r>
        <w:t>)</w:t>
      </w:r>
    </w:p>
    <w:p w14:paraId="3679E515" w14:textId="7E1D06F0" w:rsidR="002902A3" w:rsidRPr="00D70D0C" w:rsidRDefault="002902A3" w:rsidP="002902A3">
      <w:pPr>
        <w:pStyle w:val="CPTInstructional"/>
      </w:pPr>
      <w:r>
        <w:t>The r</w:t>
      </w:r>
      <w:r w:rsidRPr="00D70D0C">
        <w:t>ationale for not including</w:t>
      </w:r>
      <w:r>
        <w:t xml:space="preserve"> the</w:t>
      </w:r>
      <w:r w:rsidRPr="00D70D0C">
        <w:t xml:space="preserve"> entire list of amendments in </w:t>
      </w:r>
      <w:r>
        <w:t xml:space="preserve">the </w:t>
      </w:r>
      <w:r w:rsidRPr="00D70D0C">
        <w:t xml:space="preserve">Document History table is that the global amendments apply to all countries and sites, while the country- and site-specific amendments are just that, </w:t>
      </w:r>
      <w:r w:rsidR="000316B6">
        <w:t>‘</w:t>
      </w:r>
      <w:r w:rsidRPr="00D70D0C">
        <w:t>specific,</w:t>
      </w:r>
      <w:r w:rsidR="000316B6">
        <w:t>’</w:t>
      </w:r>
      <w:r w:rsidRPr="00D70D0C">
        <w:t xml:space="preserve"> and therefore do not apply to all.</w:t>
      </w:r>
    </w:p>
    <w:p w14:paraId="0E229460" w14:textId="0AA59C8C" w:rsidR="004C7399" w:rsidRDefault="002902A3" w:rsidP="00AC5A1E">
      <w:pPr>
        <w:pStyle w:val="CPTInstructional"/>
      </w:pPr>
      <w:r>
        <w:t xml:space="preserve">Examples can be found in </w:t>
      </w:r>
      <w:r w:rsidRPr="00633858">
        <w:t>Appendix 10</w:t>
      </w:r>
      <w:r>
        <w:t>,</w:t>
      </w:r>
      <w:r w:rsidRPr="00633858">
        <w:t xml:space="preserve"> Protocol </w:t>
      </w:r>
      <w:r w:rsidRPr="00750EF4">
        <w:t>Amendment</w:t>
      </w:r>
      <w:r w:rsidRPr="00633858">
        <w:t xml:space="preserve"> History</w:t>
      </w:r>
      <w:r>
        <w:t>.</w:t>
      </w:r>
    </w:p>
    <w:p w14:paraId="5FA2D029" w14:textId="77777777" w:rsidR="004C7399" w:rsidRDefault="004C7399" w:rsidP="002902A3">
      <w:pPr>
        <w:pStyle w:val="CPTInstructional"/>
      </w:pPr>
    </w:p>
    <w:p w14:paraId="041891F6" w14:textId="3A4CCBA4" w:rsidR="004C7399" w:rsidRPr="00AA7093" w:rsidRDefault="004C7399" w:rsidP="004C7399">
      <w:pPr>
        <w:pStyle w:val="CPTExample"/>
        <w:keepNext/>
        <w:keepLines/>
      </w:pPr>
      <w:r w:rsidRPr="00AA7093">
        <w:lastRenderedPageBreak/>
        <w:t>&lt;Start of common text&gt;</w:t>
      </w:r>
    </w:p>
    <w:p w14:paraId="396A29EE" w14:textId="38D774EA" w:rsidR="00130999" w:rsidRDefault="00130999" w:rsidP="00130999">
      <w:pPr>
        <w:pStyle w:val="CPTInstructional"/>
        <w:rPr>
          <w:szCs w:val="24"/>
        </w:rPr>
      </w:pPr>
      <w:r w:rsidRPr="005C6F3C">
        <w:t>List dates of original protocol and all amendments in reverse chronological order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4765"/>
      </w:tblGrid>
      <w:tr w:rsidR="004C7399" w14:paraId="708B6743" w14:textId="77777777" w:rsidTr="00D5279F">
        <w:trPr>
          <w:trHeight w:val="350"/>
        </w:trPr>
        <w:tc>
          <w:tcPr>
            <w:tcW w:w="5000" w:type="pct"/>
            <w:gridSpan w:val="2"/>
            <w:shd w:val="clear" w:color="auto" w:fill="auto"/>
          </w:tcPr>
          <w:p w14:paraId="0D0E16BF" w14:textId="39E8F776" w:rsidR="004C7399" w:rsidRPr="005C6F3C" w:rsidRDefault="00130999" w:rsidP="00130999">
            <w:pPr>
              <w:pStyle w:val="TableText0"/>
              <w:keepLines/>
              <w:rPr>
                <w:b/>
              </w:rPr>
            </w:pPr>
            <w:r>
              <w:rPr>
                <w:b/>
              </w:rPr>
              <w:t>DOCUMENT HISTORY</w:t>
            </w:r>
          </w:p>
        </w:tc>
      </w:tr>
      <w:tr w:rsidR="004C7399" w14:paraId="3C5E046A" w14:textId="77777777" w:rsidTr="00D5279F">
        <w:trPr>
          <w:trHeight w:val="269"/>
        </w:trPr>
        <w:tc>
          <w:tcPr>
            <w:tcW w:w="2512" w:type="pct"/>
            <w:shd w:val="clear" w:color="auto" w:fill="auto"/>
          </w:tcPr>
          <w:p w14:paraId="2F05794A" w14:textId="77777777" w:rsidR="004C7399" w:rsidRPr="00E25D38" w:rsidRDefault="004C7399" w:rsidP="00D5279F">
            <w:pPr>
              <w:pStyle w:val="TableText0"/>
              <w:rPr>
                <w:b/>
              </w:rPr>
            </w:pPr>
            <w:r w:rsidRPr="00E25D38">
              <w:rPr>
                <w:b/>
              </w:rPr>
              <w:t>Document</w:t>
            </w:r>
          </w:p>
        </w:tc>
        <w:tc>
          <w:tcPr>
            <w:tcW w:w="2488" w:type="pct"/>
            <w:shd w:val="clear" w:color="auto" w:fill="auto"/>
          </w:tcPr>
          <w:p w14:paraId="000AE0C8" w14:textId="77777777" w:rsidR="004C7399" w:rsidRPr="00E25D38" w:rsidRDefault="004C7399" w:rsidP="00D5279F">
            <w:pPr>
              <w:pStyle w:val="TableText0"/>
              <w:rPr>
                <w:b/>
              </w:rPr>
            </w:pPr>
            <w:r w:rsidRPr="00E25D38">
              <w:rPr>
                <w:b/>
              </w:rPr>
              <w:t>Date</w:t>
            </w:r>
          </w:p>
        </w:tc>
      </w:tr>
      <w:tr w:rsidR="004C7399" w14:paraId="43DAEBD8" w14:textId="77777777" w:rsidTr="00D5279F">
        <w:tc>
          <w:tcPr>
            <w:tcW w:w="2512" w:type="pct"/>
            <w:shd w:val="clear" w:color="auto" w:fill="auto"/>
          </w:tcPr>
          <w:p w14:paraId="7DDC3358" w14:textId="77777777" w:rsidR="004C7399" w:rsidRPr="005C6F3C" w:rsidRDefault="004C7399" w:rsidP="00D5279F">
            <w:pPr>
              <w:pStyle w:val="CPTExample"/>
              <w:spacing w:before="0" w:after="0" w:line="240" w:lineRule="auto"/>
            </w:pPr>
            <w:r w:rsidRPr="00AA7093">
              <w:t>[Amendment X]</w:t>
            </w:r>
          </w:p>
        </w:tc>
        <w:tc>
          <w:tcPr>
            <w:tcW w:w="2488" w:type="pct"/>
            <w:shd w:val="clear" w:color="auto" w:fill="auto"/>
          </w:tcPr>
          <w:p w14:paraId="03AAA079" w14:textId="77777777" w:rsidR="004C7399" w:rsidRPr="005C6F3C" w:rsidRDefault="004C7399" w:rsidP="00D5279F">
            <w:pPr>
              <w:pStyle w:val="CPTExample"/>
              <w:spacing w:before="0" w:after="0" w:line="240" w:lineRule="auto"/>
            </w:pPr>
            <w:r w:rsidRPr="00AA7093">
              <w:t>[Day-Mon-Year]</w:t>
            </w:r>
          </w:p>
        </w:tc>
      </w:tr>
      <w:tr w:rsidR="004C7399" w14:paraId="1187A4D1" w14:textId="77777777" w:rsidTr="00D5279F">
        <w:tc>
          <w:tcPr>
            <w:tcW w:w="2512" w:type="pct"/>
            <w:shd w:val="clear" w:color="auto" w:fill="auto"/>
          </w:tcPr>
          <w:p w14:paraId="4096858D" w14:textId="77777777" w:rsidR="004C7399" w:rsidRPr="005C6F3C" w:rsidRDefault="004C7399" w:rsidP="00D5279F">
            <w:pPr>
              <w:pStyle w:val="CPTExample"/>
              <w:spacing w:before="0" w:after="0" w:line="240" w:lineRule="auto"/>
            </w:pPr>
            <w:r w:rsidRPr="00AA7093">
              <w:t>[Amendment X]</w:t>
            </w:r>
          </w:p>
        </w:tc>
        <w:tc>
          <w:tcPr>
            <w:tcW w:w="2488" w:type="pct"/>
            <w:shd w:val="clear" w:color="auto" w:fill="auto"/>
          </w:tcPr>
          <w:p w14:paraId="698E4205" w14:textId="77777777" w:rsidR="004C7399" w:rsidRPr="005C6F3C" w:rsidRDefault="004C7399" w:rsidP="00D5279F">
            <w:pPr>
              <w:pStyle w:val="CPTExample"/>
              <w:spacing w:before="0" w:after="0" w:line="240" w:lineRule="auto"/>
            </w:pPr>
            <w:r w:rsidRPr="00AA7093">
              <w:t>[Day-Mon-Year]</w:t>
            </w:r>
          </w:p>
        </w:tc>
      </w:tr>
      <w:tr w:rsidR="004C7399" w14:paraId="1FEA1C51" w14:textId="77777777" w:rsidTr="00D5279F">
        <w:tc>
          <w:tcPr>
            <w:tcW w:w="2512" w:type="pct"/>
            <w:shd w:val="clear" w:color="auto" w:fill="auto"/>
          </w:tcPr>
          <w:p w14:paraId="1BCAA817" w14:textId="77777777" w:rsidR="004C7399" w:rsidRPr="005C6F3C" w:rsidRDefault="004C7399" w:rsidP="00D5279F">
            <w:pPr>
              <w:pStyle w:val="CPTExample"/>
              <w:spacing w:before="0" w:after="0" w:line="240" w:lineRule="auto"/>
            </w:pPr>
            <w:r w:rsidRPr="00AA7093">
              <w:t>[Amendment X]</w:t>
            </w:r>
          </w:p>
        </w:tc>
        <w:tc>
          <w:tcPr>
            <w:tcW w:w="2488" w:type="pct"/>
            <w:shd w:val="clear" w:color="auto" w:fill="auto"/>
          </w:tcPr>
          <w:p w14:paraId="489F3CBE" w14:textId="77777777" w:rsidR="004C7399" w:rsidRPr="005C6F3C" w:rsidRDefault="004C7399" w:rsidP="00D5279F">
            <w:pPr>
              <w:pStyle w:val="CPTExample"/>
              <w:spacing w:before="0" w:after="0" w:line="240" w:lineRule="auto"/>
            </w:pPr>
            <w:r w:rsidRPr="00AA7093">
              <w:t>[Day-Mon-Year]</w:t>
            </w:r>
          </w:p>
        </w:tc>
      </w:tr>
      <w:tr w:rsidR="004C7399" w14:paraId="39E0D719" w14:textId="77777777" w:rsidTr="00D5279F">
        <w:tc>
          <w:tcPr>
            <w:tcW w:w="2512" w:type="pct"/>
            <w:shd w:val="clear" w:color="auto" w:fill="auto"/>
          </w:tcPr>
          <w:p w14:paraId="734D1A5A" w14:textId="77777777" w:rsidR="004C7399" w:rsidRPr="005C6F3C" w:rsidRDefault="004C7399" w:rsidP="00D5279F">
            <w:pPr>
              <w:pStyle w:val="CPTExample"/>
              <w:spacing w:before="0" w:after="0" w:line="240" w:lineRule="auto"/>
            </w:pPr>
            <w:r w:rsidRPr="00AA7093">
              <w:t>Original Protocol</w:t>
            </w:r>
          </w:p>
        </w:tc>
        <w:tc>
          <w:tcPr>
            <w:tcW w:w="2488" w:type="pct"/>
            <w:shd w:val="clear" w:color="auto" w:fill="auto"/>
          </w:tcPr>
          <w:p w14:paraId="6FF8E11C" w14:textId="77777777" w:rsidR="004C7399" w:rsidRPr="005C6F3C" w:rsidRDefault="004C7399" w:rsidP="00D5279F">
            <w:pPr>
              <w:pStyle w:val="CPTExample"/>
              <w:spacing w:before="0" w:after="0" w:line="240" w:lineRule="auto"/>
            </w:pPr>
            <w:r w:rsidRPr="00AA7093">
              <w:t>[Day-Mon-Year]</w:t>
            </w:r>
          </w:p>
        </w:tc>
      </w:tr>
    </w:tbl>
    <w:p w14:paraId="66792A15" w14:textId="77777777" w:rsidR="004C7399" w:rsidRPr="00793F12" w:rsidRDefault="004C7399" w:rsidP="00793F12"/>
    <w:p w14:paraId="51505207" w14:textId="77777777" w:rsidR="004C7399" w:rsidRPr="00C44549" w:rsidRDefault="004C7399" w:rsidP="00C44549">
      <w:pPr>
        <w:pStyle w:val="HeadingNoTOC"/>
      </w:pPr>
      <w:r w:rsidRPr="00C44549">
        <w:t xml:space="preserve">Amendment </w:t>
      </w:r>
      <w:r w:rsidRPr="00C44549">
        <w:rPr>
          <w:rFonts w:eastAsia="Calibri"/>
          <w:color w:val="0070C0"/>
        </w:rPr>
        <w:t>[X] (Day-Month-Year)</w:t>
      </w:r>
    </w:p>
    <w:p w14:paraId="1167ADB0" w14:textId="77777777" w:rsidR="004C7399" w:rsidRPr="00C44549" w:rsidRDefault="004C7399" w:rsidP="00C44549">
      <w:pPr>
        <w:pStyle w:val="CPTInstructional"/>
      </w:pPr>
      <w:r w:rsidRPr="00C44549">
        <w:t>Include the following statement if this amendment will be implemented in any European Union (EU) Member State.</w:t>
      </w:r>
    </w:p>
    <w:p w14:paraId="56792CA2" w14:textId="77777777" w:rsidR="00786193" w:rsidRPr="00C44549" w:rsidRDefault="004C7399" w:rsidP="00C44549">
      <w:pPr>
        <w:pStyle w:val="CPTInstructional"/>
      </w:pPr>
      <w:r w:rsidRPr="00C44549">
        <w:t xml:space="preserve">This amendment is considered to be [substantial] [nonsubstantial] based on the criteria set forth in Article 10(a) of Directive 2001/20/EC of the European Parliament and the Council of the European Union [because it neither significantly impacts the safety or physical/mental integrity of </w:t>
      </w:r>
      <w:r w:rsidR="0035135B" w:rsidRPr="00C44549">
        <w:t>participant</w:t>
      </w:r>
      <w:r w:rsidRPr="00C44549">
        <w:t>s nor the scientific value of the study].</w:t>
      </w:r>
    </w:p>
    <w:p w14:paraId="517EF5EE" w14:textId="01B23100" w:rsidR="004C7399" w:rsidRPr="00C44549" w:rsidRDefault="004C7399" w:rsidP="00C44549">
      <w:pPr>
        <w:pStyle w:val="CPTInstructional"/>
      </w:pPr>
      <w:r w:rsidRPr="00C44549">
        <w:t xml:space="preserve"> Include the last phrase for non-substantial amendments only.</w:t>
      </w:r>
    </w:p>
    <w:p w14:paraId="78AC0788" w14:textId="77777777" w:rsidR="00793F12" w:rsidRPr="00754C22" w:rsidRDefault="004C7399" w:rsidP="00754C22">
      <w:pPr>
        <w:pStyle w:val="HeadingNoTOC"/>
      </w:pPr>
      <w:r w:rsidRPr="00754C22">
        <w:t>Overall Rationale for the Amendment:</w:t>
      </w:r>
    </w:p>
    <w:p w14:paraId="011BEA8F" w14:textId="6CEE7A27" w:rsidR="00AC5A1E" w:rsidRDefault="00AC5A1E" w:rsidP="00AC5A1E">
      <w:pPr>
        <w:pStyle w:val="CPTInstructional"/>
      </w:pPr>
      <w:r>
        <w:t xml:space="preserve">The overall rationale (one primary driver) for the changes implemented in the protocol amendment should be provided. In addition, provide a high-level description of the change(s) and a brief scientific rationale for specific items outlined in the table below (eg, changes to individual inclusion/exclusion criteria). See Appendix 10, Protocol Amendment </w:t>
      </w:r>
      <w:r w:rsidR="005F655C">
        <w:t xml:space="preserve">History </w:t>
      </w:r>
      <w:r>
        <w:t>for examples of format and green text for sample content. [INSERT Rationale Statement]</w:t>
      </w:r>
    </w:p>
    <w:tbl>
      <w:tblPr>
        <w:tblW w:w="0" w:type="auto"/>
        <w:tblLook w:val="04A0" w:firstRow="1" w:lastRow="0" w:firstColumn="1" w:lastColumn="0" w:noHBand="0" w:noVBand="1"/>
      </w:tblPr>
      <w:tblGrid>
        <w:gridCol w:w="1493"/>
        <w:gridCol w:w="3475"/>
        <w:gridCol w:w="4248"/>
      </w:tblGrid>
      <w:tr w:rsidR="004C7399" w:rsidRPr="005C6F3C" w14:paraId="39ED5B77" w14:textId="77777777" w:rsidTr="00D5279F">
        <w:trPr>
          <w:tblHeader/>
        </w:trPr>
        <w:tc>
          <w:tcPr>
            <w:tcW w:w="1493" w:type="dxa"/>
          </w:tcPr>
          <w:p w14:paraId="0E547DAE" w14:textId="77777777" w:rsidR="004C7399" w:rsidRPr="005C6F3C" w:rsidRDefault="004C7399" w:rsidP="00D5279F">
            <w:pPr>
              <w:pStyle w:val="TableHeadings"/>
              <w:jc w:val="left"/>
              <w:rPr>
                <w:sz w:val="22"/>
                <w:szCs w:val="22"/>
              </w:rPr>
            </w:pPr>
            <w:r w:rsidRPr="005C6F3C">
              <w:rPr>
                <w:sz w:val="22"/>
                <w:szCs w:val="22"/>
              </w:rPr>
              <w:t>Section # and Name</w:t>
            </w:r>
          </w:p>
        </w:tc>
        <w:tc>
          <w:tcPr>
            <w:tcW w:w="3475" w:type="dxa"/>
          </w:tcPr>
          <w:p w14:paraId="5A66293E" w14:textId="77777777" w:rsidR="004C7399" w:rsidRPr="005C6F3C" w:rsidRDefault="004C7399" w:rsidP="00D5279F">
            <w:pPr>
              <w:pStyle w:val="TableHeadings"/>
              <w:jc w:val="left"/>
              <w:rPr>
                <w:sz w:val="22"/>
                <w:szCs w:val="22"/>
              </w:rPr>
            </w:pPr>
            <w:r w:rsidRPr="005C6F3C">
              <w:rPr>
                <w:sz w:val="22"/>
                <w:szCs w:val="22"/>
              </w:rPr>
              <w:t>Description of Change</w:t>
            </w:r>
          </w:p>
        </w:tc>
        <w:tc>
          <w:tcPr>
            <w:tcW w:w="4248" w:type="dxa"/>
          </w:tcPr>
          <w:p w14:paraId="1C490FBC" w14:textId="77777777" w:rsidR="004C7399" w:rsidRPr="005C6F3C" w:rsidRDefault="004C7399" w:rsidP="00D5279F">
            <w:pPr>
              <w:pStyle w:val="TableHeadings"/>
              <w:jc w:val="left"/>
              <w:rPr>
                <w:sz w:val="22"/>
                <w:szCs w:val="22"/>
              </w:rPr>
            </w:pPr>
            <w:r w:rsidRPr="005C6F3C">
              <w:rPr>
                <w:sz w:val="22"/>
                <w:szCs w:val="22"/>
              </w:rPr>
              <w:t>Brief Rationale</w:t>
            </w:r>
          </w:p>
        </w:tc>
      </w:tr>
      <w:tr w:rsidR="004C7399" w:rsidRPr="005C6F3C" w14:paraId="34042327" w14:textId="77777777" w:rsidTr="00D5279F">
        <w:tc>
          <w:tcPr>
            <w:tcW w:w="1493" w:type="dxa"/>
          </w:tcPr>
          <w:p w14:paraId="61DAB899" w14:textId="77777777" w:rsidR="004C7399" w:rsidRPr="005C6F3C" w:rsidRDefault="004C7399" w:rsidP="00D5279F">
            <w:pPr>
              <w:pStyle w:val="TableText"/>
            </w:pPr>
            <w:r w:rsidRPr="009E189F">
              <w:rPr>
                <w:color w:val="0070C0"/>
              </w:rPr>
              <w:t>[</w:t>
            </w:r>
            <w:r w:rsidRPr="005C6F3C">
              <w:t>INSERT</w:t>
            </w:r>
            <w:r w:rsidRPr="009E189F">
              <w:rPr>
                <w:color w:val="0070C0"/>
              </w:rPr>
              <w:t>]</w:t>
            </w:r>
          </w:p>
        </w:tc>
        <w:tc>
          <w:tcPr>
            <w:tcW w:w="3475" w:type="dxa"/>
          </w:tcPr>
          <w:p w14:paraId="1EE8B3A7" w14:textId="77777777" w:rsidR="004C7399" w:rsidRPr="005C6F3C" w:rsidRDefault="004C7399" w:rsidP="00D5279F">
            <w:pPr>
              <w:pStyle w:val="TableText"/>
            </w:pPr>
            <w:r w:rsidRPr="009E189F">
              <w:rPr>
                <w:color w:val="0070C0"/>
              </w:rPr>
              <w:t>[</w:t>
            </w:r>
            <w:r w:rsidRPr="005C6F3C">
              <w:t>INSERT</w:t>
            </w:r>
            <w:r w:rsidRPr="009E189F">
              <w:rPr>
                <w:color w:val="0070C0"/>
              </w:rPr>
              <w:t>]</w:t>
            </w:r>
          </w:p>
        </w:tc>
        <w:tc>
          <w:tcPr>
            <w:tcW w:w="4248" w:type="dxa"/>
          </w:tcPr>
          <w:p w14:paraId="6040E0FD" w14:textId="77777777" w:rsidR="004C7399" w:rsidRPr="005C6F3C" w:rsidRDefault="004C7399" w:rsidP="00D5279F">
            <w:pPr>
              <w:pStyle w:val="TableText"/>
            </w:pPr>
            <w:r w:rsidRPr="009E189F">
              <w:rPr>
                <w:color w:val="0070C0"/>
              </w:rPr>
              <w:t>[</w:t>
            </w:r>
            <w:r w:rsidRPr="005C6F3C">
              <w:t>INSERT</w:t>
            </w:r>
            <w:r w:rsidRPr="009E189F">
              <w:rPr>
                <w:color w:val="0070C0"/>
              </w:rPr>
              <w:t>]</w:t>
            </w:r>
          </w:p>
        </w:tc>
      </w:tr>
      <w:tr w:rsidR="004C7399" w:rsidRPr="005C6F3C" w14:paraId="6511037E" w14:textId="77777777" w:rsidTr="00D5279F">
        <w:tc>
          <w:tcPr>
            <w:tcW w:w="1493" w:type="dxa"/>
          </w:tcPr>
          <w:p w14:paraId="1DC54F75" w14:textId="77777777" w:rsidR="004C7399" w:rsidRPr="005C6F3C" w:rsidRDefault="004C7399" w:rsidP="00D5279F">
            <w:pPr>
              <w:pStyle w:val="TableText"/>
            </w:pPr>
            <w:r w:rsidRPr="009E189F">
              <w:rPr>
                <w:color w:val="0070C0"/>
              </w:rPr>
              <w:t>[</w:t>
            </w:r>
            <w:r w:rsidRPr="005C6F3C">
              <w:t>INSERT</w:t>
            </w:r>
            <w:r w:rsidRPr="009E189F">
              <w:rPr>
                <w:color w:val="0070C0"/>
              </w:rPr>
              <w:t>]</w:t>
            </w:r>
          </w:p>
        </w:tc>
        <w:tc>
          <w:tcPr>
            <w:tcW w:w="3475" w:type="dxa"/>
          </w:tcPr>
          <w:p w14:paraId="35860F80" w14:textId="77777777" w:rsidR="004C7399" w:rsidRPr="005C6F3C" w:rsidRDefault="004C7399" w:rsidP="00D5279F">
            <w:pPr>
              <w:pStyle w:val="TableText"/>
            </w:pPr>
            <w:r w:rsidRPr="009E189F">
              <w:rPr>
                <w:color w:val="0070C0"/>
              </w:rPr>
              <w:t>[</w:t>
            </w:r>
            <w:r w:rsidRPr="005C6F3C">
              <w:t>INSERT</w:t>
            </w:r>
            <w:r w:rsidRPr="009E189F">
              <w:rPr>
                <w:color w:val="0070C0"/>
              </w:rPr>
              <w:t>]</w:t>
            </w:r>
          </w:p>
        </w:tc>
        <w:tc>
          <w:tcPr>
            <w:tcW w:w="4248" w:type="dxa"/>
          </w:tcPr>
          <w:p w14:paraId="730D6CBA" w14:textId="77777777" w:rsidR="004C7399" w:rsidRPr="005C6F3C" w:rsidRDefault="004C7399" w:rsidP="00D5279F">
            <w:pPr>
              <w:pStyle w:val="TableText"/>
            </w:pPr>
            <w:r w:rsidRPr="009E189F">
              <w:rPr>
                <w:color w:val="0070C0"/>
              </w:rPr>
              <w:t>[</w:t>
            </w:r>
            <w:r w:rsidRPr="005C6F3C">
              <w:t>INSERT</w:t>
            </w:r>
            <w:r w:rsidRPr="009E189F">
              <w:rPr>
                <w:color w:val="0070C0"/>
              </w:rPr>
              <w:t>]</w:t>
            </w:r>
          </w:p>
        </w:tc>
      </w:tr>
      <w:tr w:rsidR="004C7399" w:rsidRPr="005C6F3C" w14:paraId="10F461FF" w14:textId="77777777" w:rsidTr="00D5279F">
        <w:tc>
          <w:tcPr>
            <w:tcW w:w="1493" w:type="dxa"/>
          </w:tcPr>
          <w:p w14:paraId="58BFF694" w14:textId="77777777" w:rsidR="004C7399" w:rsidRPr="005C6F3C" w:rsidRDefault="004C7399" w:rsidP="00D5279F">
            <w:pPr>
              <w:pStyle w:val="TableText"/>
            </w:pPr>
            <w:r w:rsidRPr="009E189F">
              <w:rPr>
                <w:color w:val="0070C0"/>
              </w:rPr>
              <w:t>[</w:t>
            </w:r>
            <w:r w:rsidRPr="005C6F3C">
              <w:t>INSERT</w:t>
            </w:r>
            <w:r w:rsidRPr="009E189F">
              <w:rPr>
                <w:color w:val="0070C0"/>
              </w:rPr>
              <w:t>]</w:t>
            </w:r>
          </w:p>
        </w:tc>
        <w:tc>
          <w:tcPr>
            <w:tcW w:w="3475" w:type="dxa"/>
          </w:tcPr>
          <w:p w14:paraId="576364A1" w14:textId="77777777" w:rsidR="004C7399" w:rsidRPr="005C6F3C" w:rsidRDefault="004C7399" w:rsidP="00D5279F">
            <w:pPr>
              <w:pStyle w:val="TableText"/>
            </w:pPr>
            <w:r w:rsidRPr="009E189F">
              <w:rPr>
                <w:color w:val="0070C0"/>
              </w:rPr>
              <w:t>[</w:t>
            </w:r>
            <w:r w:rsidRPr="005C6F3C">
              <w:t>INSERT</w:t>
            </w:r>
            <w:r w:rsidRPr="009E189F">
              <w:rPr>
                <w:color w:val="0070C0"/>
              </w:rPr>
              <w:t>]</w:t>
            </w:r>
          </w:p>
        </w:tc>
        <w:tc>
          <w:tcPr>
            <w:tcW w:w="4248" w:type="dxa"/>
          </w:tcPr>
          <w:p w14:paraId="1B185EAA" w14:textId="77777777" w:rsidR="004C7399" w:rsidRPr="005C6F3C" w:rsidRDefault="004C7399" w:rsidP="00D5279F">
            <w:pPr>
              <w:pStyle w:val="TableText"/>
            </w:pPr>
            <w:r w:rsidRPr="009E189F">
              <w:rPr>
                <w:color w:val="0070C0"/>
              </w:rPr>
              <w:t>[</w:t>
            </w:r>
            <w:r w:rsidRPr="005C6F3C">
              <w:t>INSERT</w:t>
            </w:r>
            <w:r w:rsidRPr="009E189F">
              <w:rPr>
                <w:color w:val="0070C0"/>
              </w:rPr>
              <w:t>]</w:t>
            </w:r>
          </w:p>
        </w:tc>
      </w:tr>
      <w:tr w:rsidR="004C7399" w:rsidRPr="005C6F3C" w14:paraId="048F2261" w14:textId="77777777" w:rsidTr="00D5279F">
        <w:tc>
          <w:tcPr>
            <w:tcW w:w="1493" w:type="dxa"/>
          </w:tcPr>
          <w:p w14:paraId="0A603CFF" w14:textId="77777777" w:rsidR="004C7399" w:rsidRPr="005C6F3C" w:rsidDel="00C52E54" w:rsidRDefault="004C7399" w:rsidP="00D5279F">
            <w:pPr>
              <w:pStyle w:val="TableText"/>
            </w:pPr>
          </w:p>
        </w:tc>
        <w:tc>
          <w:tcPr>
            <w:tcW w:w="3475" w:type="dxa"/>
          </w:tcPr>
          <w:p w14:paraId="2910AF72" w14:textId="77777777" w:rsidR="004C7399" w:rsidRPr="005C6F3C" w:rsidDel="00C050B4" w:rsidRDefault="004C7399" w:rsidP="00D5279F">
            <w:pPr>
              <w:pStyle w:val="TableText"/>
            </w:pPr>
          </w:p>
        </w:tc>
        <w:tc>
          <w:tcPr>
            <w:tcW w:w="4248" w:type="dxa"/>
          </w:tcPr>
          <w:p w14:paraId="002773B9" w14:textId="77777777" w:rsidR="004C7399" w:rsidRPr="005C6F3C" w:rsidRDefault="004C7399" w:rsidP="00D5279F">
            <w:pPr>
              <w:pStyle w:val="TableText"/>
            </w:pPr>
          </w:p>
        </w:tc>
      </w:tr>
      <w:tr w:rsidR="004C7399" w:rsidRPr="005C6F3C" w14:paraId="5168E176" w14:textId="77777777" w:rsidTr="00D5279F">
        <w:tc>
          <w:tcPr>
            <w:tcW w:w="1493" w:type="dxa"/>
          </w:tcPr>
          <w:p w14:paraId="02269020" w14:textId="77777777" w:rsidR="004C7399" w:rsidRPr="005C6F3C" w:rsidRDefault="004C7399" w:rsidP="00D5279F">
            <w:pPr>
              <w:pStyle w:val="TableText"/>
            </w:pPr>
          </w:p>
        </w:tc>
        <w:tc>
          <w:tcPr>
            <w:tcW w:w="3475" w:type="dxa"/>
          </w:tcPr>
          <w:p w14:paraId="1C73D5E8" w14:textId="77777777" w:rsidR="004C7399" w:rsidRPr="005C6F3C" w:rsidDel="00C050B4" w:rsidRDefault="004C7399" w:rsidP="00D5279F">
            <w:pPr>
              <w:pStyle w:val="TableText"/>
            </w:pPr>
          </w:p>
        </w:tc>
        <w:tc>
          <w:tcPr>
            <w:tcW w:w="4248" w:type="dxa"/>
          </w:tcPr>
          <w:p w14:paraId="22E1F461" w14:textId="77777777" w:rsidR="004C7399" w:rsidRPr="005C6F3C" w:rsidRDefault="004C7399" w:rsidP="00D5279F">
            <w:pPr>
              <w:pStyle w:val="TableText"/>
            </w:pPr>
          </w:p>
        </w:tc>
      </w:tr>
    </w:tbl>
    <w:p w14:paraId="395D3A77" w14:textId="77777777" w:rsidR="004C7399" w:rsidRPr="00AA7093" w:rsidRDefault="004C7399" w:rsidP="004C7399">
      <w:pPr>
        <w:pStyle w:val="CPTExample"/>
      </w:pPr>
      <w:r w:rsidRPr="00AA7093">
        <w:t>&lt;End of common text&gt;</w:t>
      </w:r>
    </w:p>
    <w:p w14:paraId="6A69846B" w14:textId="197861CE" w:rsidR="002902A3" w:rsidRDefault="002902A3" w:rsidP="002902A3">
      <w:pPr>
        <w:spacing w:before="0" w:after="0" w:line="240" w:lineRule="auto"/>
      </w:pPr>
    </w:p>
    <w:p w14:paraId="7217413D" w14:textId="77777777" w:rsidR="00E00700" w:rsidRPr="00B50343" w:rsidRDefault="00066F4E" w:rsidP="00F77D16">
      <w:pPr>
        <w:rPr>
          <w:rFonts w:eastAsia="Times New Roman" w:cs="Times New Roman"/>
          <w:szCs w:val="24"/>
        </w:rPr>
      </w:pPr>
      <w:r w:rsidRPr="004F42B4">
        <w:br w:type="page"/>
      </w:r>
    </w:p>
    <w:p w14:paraId="479ABE12" w14:textId="5159DC13" w:rsidR="002A6C5E" w:rsidRPr="002A6C5E" w:rsidRDefault="007A7A30" w:rsidP="007A7A30">
      <w:pPr>
        <w:pStyle w:val="Heading3NoTOC"/>
        <w:rPr>
          <w:rFonts w:hint="eastAsia"/>
        </w:rPr>
      </w:pPr>
      <w:r>
        <w:lastRenderedPageBreak/>
        <w:t>Table of Contents</w:t>
      </w:r>
    </w:p>
    <w:p w14:paraId="6D4ABF95" w14:textId="77777777" w:rsidR="00CA2AAA" w:rsidRDefault="00CA2AAA">
      <w:pPr>
        <w:pStyle w:val="TOC1"/>
        <w:rPr>
          <w:rFonts w:asciiTheme="minorHAnsi" w:eastAsiaTheme="minorEastAsia" w:hAnsiTheme="minorHAnsi" w:cstheme="minorBidi"/>
          <w:b w:val="0"/>
          <w:color w:val="auto"/>
          <w:sz w:val="22"/>
          <w:szCs w:val="22"/>
        </w:rPr>
      </w:pPr>
      <w:r>
        <w:rPr>
          <w:b w:val="0"/>
        </w:rPr>
        <w:fldChar w:fldCharType="begin"/>
      </w:r>
      <w:r>
        <w:rPr>
          <w:b w:val="0"/>
        </w:rPr>
        <w:instrText xml:space="preserve"> TOC \h \z \t "Heading 1,1,Heading 2,2,Heading 3,3" </w:instrText>
      </w:r>
      <w:r>
        <w:rPr>
          <w:b w:val="0"/>
        </w:rPr>
        <w:fldChar w:fldCharType="separate"/>
      </w:r>
      <w:hyperlink w:anchor="_Toc480358548" w:history="1">
        <w:r w:rsidRPr="009674B4">
          <w:rPr>
            <w:rStyle w:val="Hyperlink"/>
          </w:rPr>
          <w:t>1.</w:t>
        </w:r>
        <w:r>
          <w:rPr>
            <w:rFonts w:asciiTheme="minorHAnsi" w:eastAsiaTheme="minorEastAsia" w:hAnsiTheme="minorHAnsi" w:cstheme="minorBidi"/>
            <w:b w:val="0"/>
            <w:color w:val="auto"/>
            <w:sz w:val="22"/>
            <w:szCs w:val="22"/>
          </w:rPr>
          <w:tab/>
        </w:r>
        <w:r w:rsidRPr="009674B4">
          <w:rPr>
            <w:rStyle w:val="Hyperlink"/>
          </w:rPr>
          <w:t>Protocol Summary</w:t>
        </w:r>
        <w:r>
          <w:rPr>
            <w:webHidden/>
          </w:rPr>
          <w:tab/>
        </w:r>
        <w:r>
          <w:rPr>
            <w:webHidden/>
          </w:rPr>
          <w:fldChar w:fldCharType="begin"/>
        </w:r>
        <w:r>
          <w:rPr>
            <w:webHidden/>
          </w:rPr>
          <w:instrText xml:space="preserve"> PAGEREF _Toc480358548 \h </w:instrText>
        </w:r>
        <w:r>
          <w:rPr>
            <w:webHidden/>
          </w:rPr>
        </w:r>
        <w:r>
          <w:rPr>
            <w:webHidden/>
          </w:rPr>
          <w:fldChar w:fldCharType="separate"/>
        </w:r>
        <w:r>
          <w:rPr>
            <w:webHidden/>
          </w:rPr>
          <w:t>11</w:t>
        </w:r>
        <w:r>
          <w:rPr>
            <w:webHidden/>
          </w:rPr>
          <w:fldChar w:fldCharType="end"/>
        </w:r>
      </w:hyperlink>
    </w:p>
    <w:p w14:paraId="67A49816" w14:textId="77777777" w:rsidR="00CA2AAA" w:rsidRDefault="00C90BE7">
      <w:pPr>
        <w:pStyle w:val="TOC2"/>
        <w:rPr>
          <w:rFonts w:asciiTheme="minorHAnsi" w:eastAsiaTheme="minorEastAsia" w:hAnsiTheme="minorHAnsi" w:cstheme="minorBidi"/>
          <w:color w:val="auto"/>
          <w:sz w:val="22"/>
          <w:szCs w:val="22"/>
        </w:rPr>
      </w:pPr>
      <w:hyperlink w:anchor="_Toc480358549" w:history="1">
        <w:r w:rsidR="00CA2AAA" w:rsidRPr="009674B4">
          <w:rPr>
            <w:rStyle w:val="Hyperlink"/>
          </w:rPr>
          <w:t>1.1.</w:t>
        </w:r>
        <w:r w:rsidR="00CA2AAA">
          <w:rPr>
            <w:rFonts w:asciiTheme="minorHAnsi" w:eastAsiaTheme="minorEastAsia" w:hAnsiTheme="minorHAnsi" w:cstheme="minorBidi"/>
            <w:color w:val="auto"/>
            <w:sz w:val="22"/>
            <w:szCs w:val="22"/>
          </w:rPr>
          <w:tab/>
        </w:r>
        <w:r w:rsidR="00CA2AAA" w:rsidRPr="009674B4">
          <w:rPr>
            <w:rStyle w:val="Hyperlink"/>
          </w:rPr>
          <w:t>Synopsis</w:t>
        </w:r>
        <w:r w:rsidR="00CA2AAA">
          <w:rPr>
            <w:webHidden/>
          </w:rPr>
          <w:tab/>
        </w:r>
        <w:r w:rsidR="00CA2AAA">
          <w:rPr>
            <w:webHidden/>
          </w:rPr>
          <w:fldChar w:fldCharType="begin"/>
        </w:r>
        <w:r w:rsidR="00CA2AAA">
          <w:rPr>
            <w:webHidden/>
          </w:rPr>
          <w:instrText xml:space="preserve"> PAGEREF _Toc480358549 \h </w:instrText>
        </w:r>
        <w:r w:rsidR="00CA2AAA">
          <w:rPr>
            <w:webHidden/>
          </w:rPr>
        </w:r>
        <w:r w:rsidR="00CA2AAA">
          <w:rPr>
            <w:webHidden/>
          </w:rPr>
          <w:fldChar w:fldCharType="separate"/>
        </w:r>
        <w:r w:rsidR="00CA2AAA">
          <w:rPr>
            <w:webHidden/>
          </w:rPr>
          <w:t>11</w:t>
        </w:r>
        <w:r w:rsidR="00CA2AAA">
          <w:rPr>
            <w:webHidden/>
          </w:rPr>
          <w:fldChar w:fldCharType="end"/>
        </w:r>
      </w:hyperlink>
    </w:p>
    <w:p w14:paraId="306B5F7B" w14:textId="77777777" w:rsidR="00CA2AAA" w:rsidRDefault="00C90BE7">
      <w:pPr>
        <w:pStyle w:val="TOC2"/>
        <w:rPr>
          <w:rFonts w:asciiTheme="minorHAnsi" w:eastAsiaTheme="minorEastAsia" w:hAnsiTheme="minorHAnsi" w:cstheme="minorBidi"/>
          <w:color w:val="auto"/>
          <w:sz w:val="22"/>
          <w:szCs w:val="22"/>
        </w:rPr>
      </w:pPr>
      <w:hyperlink w:anchor="_Toc480358550" w:history="1">
        <w:r w:rsidR="00CA2AAA" w:rsidRPr="009674B4">
          <w:rPr>
            <w:rStyle w:val="Hyperlink"/>
          </w:rPr>
          <w:t>1.2.</w:t>
        </w:r>
        <w:r w:rsidR="00CA2AAA">
          <w:rPr>
            <w:rFonts w:asciiTheme="minorHAnsi" w:eastAsiaTheme="minorEastAsia" w:hAnsiTheme="minorHAnsi" w:cstheme="minorBidi"/>
            <w:color w:val="auto"/>
            <w:sz w:val="22"/>
            <w:szCs w:val="22"/>
          </w:rPr>
          <w:tab/>
        </w:r>
        <w:r w:rsidR="00CA2AAA" w:rsidRPr="009674B4">
          <w:rPr>
            <w:rStyle w:val="Hyperlink"/>
          </w:rPr>
          <w:t>Schema</w:t>
        </w:r>
        <w:r w:rsidR="00CA2AAA">
          <w:rPr>
            <w:webHidden/>
          </w:rPr>
          <w:tab/>
        </w:r>
        <w:r w:rsidR="00CA2AAA">
          <w:rPr>
            <w:webHidden/>
          </w:rPr>
          <w:fldChar w:fldCharType="begin"/>
        </w:r>
        <w:r w:rsidR="00CA2AAA">
          <w:rPr>
            <w:webHidden/>
          </w:rPr>
          <w:instrText xml:space="preserve"> PAGEREF _Toc480358550 \h </w:instrText>
        </w:r>
        <w:r w:rsidR="00CA2AAA">
          <w:rPr>
            <w:webHidden/>
          </w:rPr>
        </w:r>
        <w:r w:rsidR="00CA2AAA">
          <w:rPr>
            <w:webHidden/>
          </w:rPr>
          <w:fldChar w:fldCharType="separate"/>
        </w:r>
        <w:r w:rsidR="00CA2AAA">
          <w:rPr>
            <w:webHidden/>
          </w:rPr>
          <w:t>11</w:t>
        </w:r>
        <w:r w:rsidR="00CA2AAA">
          <w:rPr>
            <w:webHidden/>
          </w:rPr>
          <w:fldChar w:fldCharType="end"/>
        </w:r>
      </w:hyperlink>
    </w:p>
    <w:p w14:paraId="223AC335" w14:textId="77777777" w:rsidR="00CA2AAA" w:rsidRDefault="00C90BE7">
      <w:pPr>
        <w:pStyle w:val="TOC2"/>
        <w:rPr>
          <w:rFonts w:asciiTheme="minorHAnsi" w:eastAsiaTheme="minorEastAsia" w:hAnsiTheme="minorHAnsi" w:cstheme="minorBidi"/>
          <w:color w:val="auto"/>
          <w:sz w:val="22"/>
          <w:szCs w:val="22"/>
        </w:rPr>
      </w:pPr>
      <w:hyperlink w:anchor="_Toc480358551" w:history="1">
        <w:r w:rsidR="00CA2AAA" w:rsidRPr="009674B4">
          <w:rPr>
            <w:rStyle w:val="Hyperlink"/>
          </w:rPr>
          <w:t>1.3.</w:t>
        </w:r>
        <w:r w:rsidR="00CA2AAA">
          <w:rPr>
            <w:rFonts w:asciiTheme="minorHAnsi" w:eastAsiaTheme="minorEastAsia" w:hAnsiTheme="minorHAnsi" w:cstheme="minorBidi"/>
            <w:color w:val="auto"/>
            <w:sz w:val="22"/>
            <w:szCs w:val="22"/>
          </w:rPr>
          <w:tab/>
        </w:r>
        <w:r w:rsidR="00CA2AAA" w:rsidRPr="009674B4">
          <w:rPr>
            <w:rStyle w:val="Hyperlink"/>
          </w:rPr>
          <w:t>Schedule of Activities (SoA)</w:t>
        </w:r>
        <w:r w:rsidR="00CA2AAA">
          <w:rPr>
            <w:webHidden/>
          </w:rPr>
          <w:tab/>
        </w:r>
        <w:r w:rsidR="00CA2AAA">
          <w:rPr>
            <w:webHidden/>
          </w:rPr>
          <w:fldChar w:fldCharType="begin"/>
        </w:r>
        <w:r w:rsidR="00CA2AAA">
          <w:rPr>
            <w:webHidden/>
          </w:rPr>
          <w:instrText xml:space="preserve"> PAGEREF _Toc480358551 \h </w:instrText>
        </w:r>
        <w:r w:rsidR="00CA2AAA">
          <w:rPr>
            <w:webHidden/>
          </w:rPr>
        </w:r>
        <w:r w:rsidR="00CA2AAA">
          <w:rPr>
            <w:webHidden/>
          </w:rPr>
          <w:fldChar w:fldCharType="separate"/>
        </w:r>
        <w:r w:rsidR="00CA2AAA">
          <w:rPr>
            <w:webHidden/>
          </w:rPr>
          <w:t>12</w:t>
        </w:r>
        <w:r w:rsidR="00CA2AAA">
          <w:rPr>
            <w:webHidden/>
          </w:rPr>
          <w:fldChar w:fldCharType="end"/>
        </w:r>
      </w:hyperlink>
    </w:p>
    <w:p w14:paraId="435F93B5" w14:textId="77777777" w:rsidR="00CA2AAA" w:rsidRDefault="00C90BE7">
      <w:pPr>
        <w:pStyle w:val="TOC1"/>
        <w:rPr>
          <w:rFonts w:asciiTheme="minorHAnsi" w:eastAsiaTheme="minorEastAsia" w:hAnsiTheme="minorHAnsi" w:cstheme="minorBidi"/>
          <w:b w:val="0"/>
          <w:color w:val="auto"/>
          <w:sz w:val="22"/>
          <w:szCs w:val="22"/>
        </w:rPr>
      </w:pPr>
      <w:hyperlink w:anchor="_Toc480358552" w:history="1">
        <w:r w:rsidR="00CA2AAA" w:rsidRPr="009674B4">
          <w:rPr>
            <w:rStyle w:val="Hyperlink"/>
          </w:rPr>
          <w:t>2.</w:t>
        </w:r>
        <w:r w:rsidR="00CA2AAA">
          <w:rPr>
            <w:rFonts w:asciiTheme="minorHAnsi" w:eastAsiaTheme="minorEastAsia" w:hAnsiTheme="minorHAnsi" w:cstheme="minorBidi"/>
            <w:b w:val="0"/>
            <w:color w:val="auto"/>
            <w:sz w:val="22"/>
            <w:szCs w:val="22"/>
          </w:rPr>
          <w:tab/>
        </w:r>
        <w:r w:rsidR="00CA2AAA" w:rsidRPr="009674B4">
          <w:rPr>
            <w:rStyle w:val="Hyperlink"/>
          </w:rPr>
          <w:t>Introduction</w:t>
        </w:r>
        <w:r w:rsidR="00CA2AAA">
          <w:rPr>
            <w:webHidden/>
          </w:rPr>
          <w:tab/>
        </w:r>
        <w:r w:rsidR="00CA2AAA">
          <w:rPr>
            <w:webHidden/>
          </w:rPr>
          <w:fldChar w:fldCharType="begin"/>
        </w:r>
        <w:r w:rsidR="00CA2AAA">
          <w:rPr>
            <w:webHidden/>
          </w:rPr>
          <w:instrText xml:space="preserve"> PAGEREF _Toc480358552 \h </w:instrText>
        </w:r>
        <w:r w:rsidR="00CA2AAA">
          <w:rPr>
            <w:webHidden/>
          </w:rPr>
        </w:r>
        <w:r w:rsidR="00CA2AAA">
          <w:rPr>
            <w:webHidden/>
          </w:rPr>
          <w:fldChar w:fldCharType="separate"/>
        </w:r>
        <w:r w:rsidR="00CA2AAA">
          <w:rPr>
            <w:webHidden/>
          </w:rPr>
          <w:t>14</w:t>
        </w:r>
        <w:r w:rsidR="00CA2AAA">
          <w:rPr>
            <w:webHidden/>
          </w:rPr>
          <w:fldChar w:fldCharType="end"/>
        </w:r>
      </w:hyperlink>
    </w:p>
    <w:p w14:paraId="44B25D39" w14:textId="77777777" w:rsidR="00CA2AAA" w:rsidRDefault="00C90BE7">
      <w:pPr>
        <w:pStyle w:val="TOC2"/>
        <w:rPr>
          <w:rFonts w:asciiTheme="minorHAnsi" w:eastAsiaTheme="minorEastAsia" w:hAnsiTheme="minorHAnsi" w:cstheme="minorBidi"/>
          <w:color w:val="auto"/>
          <w:sz w:val="22"/>
          <w:szCs w:val="22"/>
        </w:rPr>
      </w:pPr>
      <w:hyperlink w:anchor="_Toc480358553" w:history="1">
        <w:r w:rsidR="00CA2AAA" w:rsidRPr="009674B4">
          <w:rPr>
            <w:rStyle w:val="Hyperlink"/>
          </w:rPr>
          <w:t>2.1.</w:t>
        </w:r>
        <w:r w:rsidR="00CA2AAA">
          <w:rPr>
            <w:rFonts w:asciiTheme="minorHAnsi" w:eastAsiaTheme="minorEastAsia" w:hAnsiTheme="minorHAnsi" w:cstheme="minorBidi"/>
            <w:color w:val="auto"/>
            <w:sz w:val="22"/>
            <w:szCs w:val="22"/>
          </w:rPr>
          <w:tab/>
        </w:r>
        <w:r w:rsidR="00CA2AAA" w:rsidRPr="009674B4">
          <w:rPr>
            <w:rStyle w:val="Hyperlink"/>
          </w:rPr>
          <w:t>Study Rationale</w:t>
        </w:r>
        <w:r w:rsidR="00CA2AAA">
          <w:rPr>
            <w:webHidden/>
          </w:rPr>
          <w:tab/>
        </w:r>
        <w:r w:rsidR="00CA2AAA">
          <w:rPr>
            <w:webHidden/>
          </w:rPr>
          <w:fldChar w:fldCharType="begin"/>
        </w:r>
        <w:r w:rsidR="00CA2AAA">
          <w:rPr>
            <w:webHidden/>
          </w:rPr>
          <w:instrText xml:space="preserve"> PAGEREF _Toc480358553 \h </w:instrText>
        </w:r>
        <w:r w:rsidR="00CA2AAA">
          <w:rPr>
            <w:webHidden/>
          </w:rPr>
        </w:r>
        <w:r w:rsidR="00CA2AAA">
          <w:rPr>
            <w:webHidden/>
          </w:rPr>
          <w:fldChar w:fldCharType="separate"/>
        </w:r>
        <w:r w:rsidR="00CA2AAA">
          <w:rPr>
            <w:webHidden/>
          </w:rPr>
          <w:t>14</w:t>
        </w:r>
        <w:r w:rsidR="00CA2AAA">
          <w:rPr>
            <w:webHidden/>
          </w:rPr>
          <w:fldChar w:fldCharType="end"/>
        </w:r>
      </w:hyperlink>
    </w:p>
    <w:p w14:paraId="09AF1EB7" w14:textId="77777777" w:rsidR="00CA2AAA" w:rsidRDefault="00C90BE7">
      <w:pPr>
        <w:pStyle w:val="TOC2"/>
        <w:rPr>
          <w:rFonts w:asciiTheme="minorHAnsi" w:eastAsiaTheme="minorEastAsia" w:hAnsiTheme="minorHAnsi" w:cstheme="minorBidi"/>
          <w:color w:val="auto"/>
          <w:sz w:val="22"/>
          <w:szCs w:val="22"/>
        </w:rPr>
      </w:pPr>
      <w:hyperlink w:anchor="_Toc480358554" w:history="1">
        <w:r w:rsidR="00CA2AAA" w:rsidRPr="009674B4">
          <w:rPr>
            <w:rStyle w:val="Hyperlink"/>
          </w:rPr>
          <w:t>2.2.</w:t>
        </w:r>
        <w:r w:rsidR="00CA2AAA">
          <w:rPr>
            <w:rFonts w:asciiTheme="minorHAnsi" w:eastAsiaTheme="minorEastAsia" w:hAnsiTheme="minorHAnsi" w:cstheme="minorBidi"/>
            <w:color w:val="auto"/>
            <w:sz w:val="22"/>
            <w:szCs w:val="22"/>
          </w:rPr>
          <w:tab/>
        </w:r>
        <w:r w:rsidR="00CA2AAA" w:rsidRPr="009674B4">
          <w:rPr>
            <w:rStyle w:val="Hyperlink"/>
          </w:rPr>
          <w:t>Background</w:t>
        </w:r>
        <w:r w:rsidR="00CA2AAA">
          <w:rPr>
            <w:webHidden/>
          </w:rPr>
          <w:tab/>
        </w:r>
        <w:r w:rsidR="00CA2AAA">
          <w:rPr>
            <w:webHidden/>
          </w:rPr>
          <w:fldChar w:fldCharType="begin"/>
        </w:r>
        <w:r w:rsidR="00CA2AAA">
          <w:rPr>
            <w:webHidden/>
          </w:rPr>
          <w:instrText xml:space="preserve"> PAGEREF _Toc480358554 \h </w:instrText>
        </w:r>
        <w:r w:rsidR="00CA2AAA">
          <w:rPr>
            <w:webHidden/>
          </w:rPr>
        </w:r>
        <w:r w:rsidR="00CA2AAA">
          <w:rPr>
            <w:webHidden/>
          </w:rPr>
          <w:fldChar w:fldCharType="separate"/>
        </w:r>
        <w:r w:rsidR="00CA2AAA">
          <w:rPr>
            <w:webHidden/>
          </w:rPr>
          <w:t>14</w:t>
        </w:r>
        <w:r w:rsidR="00CA2AAA">
          <w:rPr>
            <w:webHidden/>
          </w:rPr>
          <w:fldChar w:fldCharType="end"/>
        </w:r>
      </w:hyperlink>
    </w:p>
    <w:p w14:paraId="1E39FF24" w14:textId="77777777" w:rsidR="00CA2AAA" w:rsidRDefault="00C90BE7">
      <w:pPr>
        <w:pStyle w:val="TOC2"/>
        <w:rPr>
          <w:rFonts w:asciiTheme="minorHAnsi" w:eastAsiaTheme="minorEastAsia" w:hAnsiTheme="minorHAnsi" w:cstheme="minorBidi"/>
          <w:color w:val="auto"/>
          <w:sz w:val="22"/>
          <w:szCs w:val="22"/>
        </w:rPr>
      </w:pPr>
      <w:hyperlink w:anchor="_Toc480358555" w:history="1">
        <w:r w:rsidR="00CA2AAA" w:rsidRPr="009674B4">
          <w:rPr>
            <w:rStyle w:val="Hyperlink"/>
          </w:rPr>
          <w:t>2.3.</w:t>
        </w:r>
        <w:r w:rsidR="00CA2AAA">
          <w:rPr>
            <w:rFonts w:asciiTheme="minorHAnsi" w:eastAsiaTheme="minorEastAsia" w:hAnsiTheme="minorHAnsi" w:cstheme="minorBidi"/>
            <w:color w:val="auto"/>
            <w:sz w:val="22"/>
            <w:szCs w:val="22"/>
          </w:rPr>
          <w:tab/>
        </w:r>
        <w:r w:rsidR="00CA2AAA" w:rsidRPr="009674B4">
          <w:rPr>
            <w:rStyle w:val="Hyperlink"/>
          </w:rPr>
          <w:t>Benefit/Risk Assessment</w:t>
        </w:r>
        <w:r w:rsidR="00CA2AAA">
          <w:rPr>
            <w:webHidden/>
          </w:rPr>
          <w:tab/>
        </w:r>
        <w:r w:rsidR="00CA2AAA">
          <w:rPr>
            <w:webHidden/>
          </w:rPr>
          <w:fldChar w:fldCharType="begin"/>
        </w:r>
        <w:r w:rsidR="00CA2AAA">
          <w:rPr>
            <w:webHidden/>
          </w:rPr>
          <w:instrText xml:space="preserve"> PAGEREF _Toc480358555 \h </w:instrText>
        </w:r>
        <w:r w:rsidR="00CA2AAA">
          <w:rPr>
            <w:webHidden/>
          </w:rPr>
        </w:r>
        <w:r w:rsidR="00CA2AAA">
          <w:rPr>
            <w:webHidden/>
          </w:rPr>
          <w:fldChar w:fldCharType="separate"/>
        </w:r>
        <w:r w:rsidR="00CA2AAA">
          <w:rPr>
            <w:webHidden/>
          </w:rPr>
          <w:t>14</w:t>
        </w:r>
        <w:r w:rsidR="00CA2AAA">
          <w:rPr>
            <w:webHidden/>
          </w:rPr>
          <w:fldChar w:fldCharType="end"/>
        </w:r>
      </w:hyperlink>
    </w:p>
    <w:p w14:paraId="31FDC572" w14:textId="77777777" w:rsidR="00CA2AAA" w:rsidRDefault="00C90BE7">
      <w:pPr>
        <w:pStyle w:val="TOC1"/>
        <w:rPr>
          <w:rFonts w:asciiTheme="minorHAnsi" w:eastAsiaTheme="minorEastAsia" w:hAnsiTheme="minorHAnsi" w:cstheme="minorBidi"/>
          <w:b w:val="0"/>
          <w:color w:val="auto"/>
          <w:sz w:val="22"/>
          <w:szCs w:val="22"/>
        </w:rPr>
      </w:pPr>
      <w:hyperlink w:anchor="_Toc480358556" w:history="1">
        <w:r w:rsidR="00CA2AAA" w:rsidRPr="009674B4">
          <w:rPr>
            <w:rStyle w:val="Hyperlink"/>
          </w:rPr>
          <w:t>3.</w:t>
        </w:r>
        <w:r w:rsidR="00CA2AAA">
          <w:rPr>
            <w:rFonts w:asciiTheme="minorHAnsi" w:eastAsiaTheme="minorEastAsia" w:hAnsiTheme="minorHAnsi" w:cstheme="minorBidi"/>
            <w:b w:val="0"/>
            <w:color w:val="auto"/>
            <w:sz w:val="22"/>
            <w:szCs w:val="22"/>
          </w:rPr>
          <w:tab/>
        </w:r>
        <w:r w:rsidR="00CA2AAA" w:rsidRPr="009674B4">
          <w:rPr>
            <w:rStyle w:val="Hyperlink"/>
          </w:rPr>
          <w:t>Objectives and Endpoints</w:t>
        </w:r>
        <w:r w:rsidR="00CA2AAA">
          <w:rPr>
            <w:webHidden/>
          </w:rPr>
          <w:tab/>
        </w:r>
        <w:r w:rsidR="00CA2AAA">
          <w:rPr>
            <w:webHidden/>
          </w:rPr>
          <w:fldChar w:fldCharType="begin"/>
        </w:r>
        <w:r w:rsidR="00CA2AAA">
          <w:rPr>
            <w:webHidden/>
          </w:rPr>
          <w:instrText xml:space="preserve"> PAGEREF _Toc480358556 \h </w:instrText>
        </w:r>
        <w:r w:rsidR="00CA2AAA">
          <w:rPr>
            <w:webHidden/>
          </w:rPr>
        </w:r>
        <w:r w:rsidR="00CA2AAA">
          <w:rPr>
            <w:webHidden/>
          </w:rPr>
          <w:fldChar w:fldCharType="separate"/>
        </w:r>
        <w:r w:rsidR="00CA2AAA">
          <w:rPr>
            <w:webHidden/>
          </w:rPr>
          <w:t>15</w:t>
        </w:r>
        <w:r w:rsidR="00CA2AAA">
          <w:rPr>
            <w:webHidden/>
          </w:rPr>
          <w:fldChar w:fldCharType="end"/>
        </w:r>
      </w:hyperlink>
    </w:p>
    <w:p w14:paraId="6F8C772F" w14:textId="77777777" w:rsidR="00CA2AAA" w:rsidRDefault="00C90BE7">
      <w:pPr>
        <w:pStyle w:val="TOC1"/>
        <w:rPr>
          <w:rFonts w:asciiTheme="minorHAnsi" w:eastAsiaTheme="minorEastAsia" w:hAnsiTheme="minorHAnsi" w:cstheme="minorBidi"/>
          <w:b w:val="0"/>
          <w:color w:val="auto"/>
          <w:sz w:val="22"/>
          <w:szCs w:val="22"/>
        </w:rPr>
      </w:pPr>
      <w:hyperlink w:anchor="_Toc480358557" w:history="1">
        <w:r w:rsidR="00CA2AAA" w:rsidRPr="009674B4">
          <w:rPr>
            <w:rStyle w:val="Hyperlink"/>
          </w:rPr>
          <w:t>4.</w:t>
        </w:r>
        <w:r w:rsidR="00CA2AAA">
          <w:rPr>
            <w:rFonts w:asciiTheme="minorHAnsi" w:eastAsiaTheme="minorEastAsia" w:hAnsiTheme="minorHAnsi" w:cstheme="minorBidi"/>
            <w:b w:val="0"/>
            <w:color w:val="auto"/>
            <w:sz w:val="22"/>
            <w:szCs w:val="22"/>
          </w:rPr>
          <w:tab/>
        </w:r>
        <w:r w:rsidR="00CA2AAA" w:rsidRPr="009674B4">
          <w:rPr>
            <w:rStyle w:val="Hyperlink"/>
          </w:rPr>
          <w:t>Study Design</w:t>
        </w:r>
        <w:r w:rsidR="00CA2AAA">
          <w:rPr>
            <w:webHidden/>
          </w:rPr>
          <w:tab/>
        </w:r>
        <w:r w:rsidR="00CA2AAA">
          <w:rPr>
            <w:webHidden/>
          </w:rPr>
          <w:fldChar w:fldCharType="begin"/>
        </w:r>
        <w:r w:rsidR="00CA2AAA">
          <w:rPr>
            <w:webHidden/>
          </w:rPr>
          <w:instrText xml:space="preserve"> PAGEREF _Toc480358557 \h </w:instrText>
        </w:r>
        <w:r w:rsidR="00CA2AAA">
          <w:rPr>
            <w:webHidden/>
          </w:rPr>
        </w:r>
        <w:r w:rsidR="00CA2AAA">
          <w:rPr>
            <w:webHidden/>
          </w:rPr>
          <w:fldChar w:fldCharType="separate"/>
        </w:r>
        <w:r w:rsidR="00CA2AAA">
          <w:rPr>
            <w:webHidden/>
          </w:rPr>
          <w:t>16</w:t>
        </w:r>
        <w:r w:rsidR="00CA2AAA">
          <w:rPr>
            <w:webHidden/>
          </w:rPr>
          <w:fldChar w:fldCharType="end"/>
        </w:r>
      </w:hyperlink>
    </w:p>
    <w:p w14:paraId="7AC53EEE" w14:textId="77777777" w:rsidR="00CA2AAA" w:rsidRDefault="00C90BE7">
      <w:pPr>
        <w:pStyle w:val="TOC2"/>
        <w:rPr>
          <w:rFonts w:asciiTheme="minorHAnsi" w:eastAsiaTheme="minorEastAsia" w:hAnsiTheme="minorHAnsi" w:cstheme="minorBidi"/>
          <w:color w:val="auto"/>
          <w:sz w:val="22"/>
          <w:szCs w:val="22"/>
        </w:rPr>
      </w:pPr>
      <w:hyperlink w:anchor="_Toc480358558" w:history="1">
        <w:r w:rsidR="00CA2AAA" w:rsidRPr="009674B4">
          <w:rPr>
            <w:rStyle w:val="Hyperlink"/>
          </w:rPr>
          <w:t>4.1.</w:t>
        </w:r>
        <w:r w:rsidR="00CA2AAA">
          <w:rPr>
            <w:rFonts w:asciiTheme="minorHAnsi" w:eastAsiaTheme="minorEastAsia" w:hAnsiTheme="minorHAnsi" w:cstheme="minorBidi"/>
            <w:color w:val="auto"/>
            <w:sz w:val="22"/>
            <w:szCs w:val="22"/>
          </w:rPr>
          <w:tab/>
        </w:r>
        <w:r w:rsidR="00CA2AAA" w:rsidRPr="009674B4">
          <w:rPr>
            <w:rStyle w:val="Hyperlink"/>
          </w:rPr>
          <w:t>Overall Design</w:t>
        </w:r>
        <w:r w:rsidR="00CA2AAA">
          <w:rPr>
            <w:webHidden/>
          </w:rPr>
          <w:tab/>
        </w:r>
        <w:r w:rsidR="00CA2AAA">
          <w:rPr>
            <w:webHidden/>
          </w:rPr>
          <w:fldChar w:fldCharType="begin"/>
        </w:r>
        <w:r w:rsidR="00CA2AAA">
          <w:rPr>
            <w:webHidden/>
          </w:rPr>
          <w:instrText xml:space="preserve"> PAGEREF _Toc480358558 \h </w:instrText>
        </w:r>
        <w:r w:rsidR="00CA2AAA">
          <w:rPr>
            <w:webHidden/>
          </w:rPr>
        </w:r>
        <w:r w:rsidR="00CA2AAA">
          <w:rPr>
            <w:webHidden/>
          </w:rPr>
          <w:fldChar w:fldCharType="separate"/>
        </w:r>
        <w:r w:rsidR="00CA2AAA">
          <w:rPr>
            <w:webHidden/>
          </w:rPr>
          <w:t>16</w:t>
        </w:r>
        <w:r w:rsidR="00CA2AAA">
          <w:rPr>
            <w:webHidden/>
          </w:rPr>
          <w:fldChar w:fldCharType="end"/>
        </w:r>
      </w:hyperlink>
    </w:p>
    <w:p w14:paraId="7C0C3036" w14:textId="77777777" w:rsidR="00CA2AAA" w:rsidRDefault="00C90BE7">
      <w:pPr>
        <w:pStyle w:val="TOC2"/>
        <w:rPr>
          <w:rFonts w:asciiTheme="minorHAnsi" w:eastAsiaTheme="minorEastAsia" w:hAnsiTheme="minorHAnsi" w:cstheme="minorBidi"/>
          <w:color w:val="auto"/>
          <w:sz w:val="22"/>
          <w:szCs w:val="22"/>
        </w:rPr>
      </w:pPr>
      <w:hyperlink w:anchor="_Toc480358559" w:history="1">
        <w:r w:rsidR="00CA2AAA" w:rsidRPr="009674B4">
          <w:rPr>
            <w:rStyle w:val="Hyperlink"/>
          </w:rPr>
          <w:t>4.2.</w:t>
        </w:r>
        <w:r w:rsidR="00CA2AAA">
          <w:rPr>
            <w:rFonts w:asciiTheme="minorHAnsi" w:eastAsiaTheme="minorEastAsia" w:hAnsiTheme="minorHAnsi" w:cstheme="minorBidi"/>
            <w:color w:val="auto"/>
            <w:sz w:val="22"/>
            <w:szCs w:val="22"/>
          </w:rPr>
          <w:tab/>
        </w:r>
        <w:r w:rsidR="00CA2AAA" w:rsidRPr="009674B4">
          <w:rPr>
            <w:rStyle w:val="Hyperlink"/>
          </w:rPr>
          <w:t>Scientific Rationale for Study Design</w:t>
        </w:r>
        <w:r w:rsidR="00CA2AAA">
          <w:rPr>
            <w:webHidden/>
          </w:rPr>
          <w:tab/>
        </w:r>
        <w:r w:rsidR="00CA2AAA">
          <w:rPr>
            <w:webHidden/>
          </w:rPr>
          <w:fldChar w:fldCharType="begin"/>
        </w:r>
        <w:r w:rsidR="00CA2AAA">
          <w:rPr>
            <w:webHidden/>
          </w:rPr>
          <w:instrText xml:space="preserve"> PAGEREF _Toc480358559 \h </w:instrText>
        </w:r>
        <w:r w:rsidR="00CA2AAA">
          <w:rPr>
            <w:webHidden/>
          </w:rPr>
        </w:r>
        <w:r w:rsidR="00CA2AAA">
          <w:rPr>
            <w:webHidden/>
          </w:rPr>
          <w:fldChar w:fldCharType="separate"/>
        </w:r>
        <w:r w:rsidR="00CA2AAA">
          <w:rPr>
            <w:webHidden/>
          </w:rPr>
          <w:t>16</w:t>
        </w:r>
        <w:r w:rsidR="00CA2AAA">
          <w:rPr>
            <w:webHidden/>
          </w:rPr>
          <w:fldChar w:fldCharType="end"/>
        </w:r>
      </w:hyperlink>
    </w:p>
    <w:p w14:paraId="7AA27C47" w14:textId="77777777" w:rsidR="00CA2AAA" w:rsidRDefault="00C90BE7">
      <w:pPr>
        <w:pStyle w:val="TOC2"/>
        <w:rPr>
          <w:rFonts w:asciiTheme="minorHAnsi" w:eastAsiaTheme="minorEastAsia" w:hAnsiTheme="minorHAnsi" w:cstheme="minorBidi"/>
          <w:color w:val="auto"/>
          <w:sz w:val="22"/>
          <w:szCs w:val="22"/>
        </w:rPr>
      </w:pPr>
      <w:hyperlink w:anchor="_Toc480358560" w:history="1">
        <w:r w:rsidR="00CA2AAA" w:rsidRPr="009674B4">
          <w:rPr>
            <w:rStyle w:val="Hyperlink"/>
          </w:rPr>
          <w:t>4.3.</w:t>
        </w:r>
        <w:r w:rsidR="00CA2AAA">
          <w:rPr>
            <w:rFonts w:asciiTheme="minorHAnsi" w:eastAsiaTheme="minorEastAsia" w:hAnsiTheme="minorHAnsi" w:cstheme="minorBidi"/>
            <w:color w:val="auto"/>
            <w:sz w:val="22"/>
            <w:szCs w:val="22"/>
          </w:rPr>
          <w:tab/>
        </w:r>
        <w:r w:rsidR="00CA2AAA" w:rsidRPr="009674B4">
          <w:rPr>
            <w:rStyle w:val="Hyperlink"/>
          </w:rPr>
          <w:t>Justification for Dose</w:t>
        </w:r>
        <w:r w:rsidR="00CA2AAA">
          <w:rPr>
            <w:webHidden/>
          </w:rPr>
          <w:tab/>
        </w:r>
        <w:r w:rsidR="00CA2AAA">
          <w:rPr>
            <w:webHidden/>
          </w:rPr>
          <w:fldChar w:fldCharType="begin"/>
        </w:r>
        <w:r w:rsidR="00CA2AAA">
          <w:rPr>
            <w:webHidden/>
          </w:rPr>
          <w:instrText xml:space="preserve"> PAGEREF _Toc480358560 \h </w:instrText>
        </w:r>
        <w:r w:rsidR="00CA2AAA">
          <w:rPr>
            <w:webHidden/>
          </w:rPr>
        </w:r>
        <w:r w:rsidR="00CA2AAA">
          <w:rPr>
            <w:webHidden/>
          </w:rPr>
          <w:fldChar w:fldCharType="separate"/>
        </w:r>
        <w:r w:rsidR="00CA2AAA">
          <w:rPr>
            <w:webHidden/>
          </w:rPr>
          <w:t>16</w:t>
        </w:r>
        <w:r w:rsidR="00CA2AAA">
          <w:rPr>
            <w:webHidden/>
          </w:rPr>
          <w:fldChar w:fldCharType="end"/>
        </w:r>
      </w:hyperlink>
    </w:p>
    <w:p w14:paraId="4686A8F4" w14:textId="77777777" w:rsidR="00CA2AAA" w:rsidRDefault="00C90BE7">
      <w:pPr>
        <w:pStyle w:val="TOC2"/>
        <w:rPr>
          <w:rFonts w:asciiTheme="minorHAnsi" w:eastAsiaTheme="minorEastAsia" w:hAnsiTheme="minorHAnsi" w:cstheme="minorBidi"/>
          <w:color w:val="auto"/>
          <w:sz w:val="22"/>
          <w:szCs w:val="22"/>
        </w:rPr>
      </w:pPr>
      <w:hyperlink w:anchor="_Toc480358561" w:history="1">
        <w:r w:rsidR="00CA2AAA" w:rsidRPr="009674B4">
          <w:rPr>
            <w:rStyle w:val="Hyperlink"/>
          </w:rPr>
          <w:t>4.4.</w:t>
        </w:r>
        <w:r w:rsidR="00CA2AAA">
          <w:rPr>
            <w:rFonts w:asciiTheme="minorHAnsi" w:eastAsiaTheme="minorEastAsia" w:hAnsiTheme="minorHAnsi" w:cstheme="minorBidi"/>
            <w:color w:val="auto"/>
            <w:sz w:val="22"/>
            <w:szCs w:val="22"/>
          </w:rPr>
          <w:tab/>
        </w:r>
        <w:r w:rsidR="00CA2AAA" w:rsidRPr="009674B4">
          <w:rPr>
            <w:rStyle w:val="Hyperlink"/>
          </w:rPr>
          <w:t>End of Study Definition</w:t>
        </w:r>
        <w:r w:rsidR="00CA2AAA">
          <w:rPr>
            <w:webHidden/>
          </w:rPr>
          <w:tab/>
        </w:r>
        <w:r w:rsidR="00CA2AAA">
          <w:rPr>
            <w:webHidden/>
          </w:rPr>
          <w:fldChar w:fldCharType="begin"/>
        </w:r>
        <w:r w:rsidR="00CA2AAA">
          <w:rPr>
            <w:webHidden/>
          </w:rPr>
          <w:instrText xml:space="preserve"> PAGEREF _Toc480358561 \h </w:instrText>
        </w:r>
        <w:r w:rsidR="00CA2AAA">
          <w:rPr>
            <w:webHidden/>
          </w:rPr>
        </w:r>
        <w:r w:rsidR="00CA2AAA">
          <w:rPr>
            <w:webHidden/>
          </w:rPr>
          <w:fldChar w:fldCharType="separate"/>
        </w:r>
        <w:r w:rsidR="00CA2AAA">
          <w:rPr>
            <w:webHidden/>
          </w:rPr>
          <w:t>16</w:t>
        </w:r>
        <w:r w:rsidR="00CA2AAA">
          <w:rPr>
            <w:webHidden/>
          </w:rPr>
          <w:fldChar w:fldCharType="end"/>
        </w:r>
      </w:hyperlink>
    </w:p>
    <w:p w14:paraId="370C678A" w14:textId="77777777" w:rsidR="00CA2AAA" w:rsidRDefault="00C90BE7">
      <w:pPr>
        <w:pStyle w:val="TOC1"/>
        <w:rPr>
          <w:rFonts w:asciiTheme="minorHAnsi" w:eastAsiaTheme="minorEastAsia" w:hAnsiTheme="minorHAnsi" w:cstheme="minorBidi"/>
          <w:b w:val="0"/>
          <w:color w:val="auto"/>
          <w:sz w:val="22"/>
          <w:szCs w:val="22"/>
        </w:rPr>
      </w:pPr>
      <w:hyperlink w:anchor="_Toc480358562" w:history="1">
        <w:r w:rsidR="00CA2AAA" w:rsidRPr="009674B4">
          <w:rPr>
            <w:rStyle w:val="Hyperlink"/>
          </w:rPr>
          <w:t>5.</w:t>
        </w:r>
        <w:r w:rsidR="00CA2AAA">
          <w:rPr>
            <w:rFonts w:asciiTheme="minorHAnsi" w:eastAsiaTheme="minorEastAsia" w:hAnsiTheme="minorHAnsi" w:cstheme="minorBidi"/>
            <w:b w:val="0"/>
            <w:color w:val="auto"/>
            <w:sz w:val="22"/>
            <w:szCs w:val="22"/>
          </w:rPr>
          <w:tab/>
        </w:r>
        <w:r w:rsidR="00CA2AAA" w:rsidRPr="009674B4">
          <w:rPr>
            <w:rStyle w:val="Hyperlink"/>
          </w:rPr>
          <w:t>Study Population</w:t>
        </w:r>
        <w:r w:rsidR="00CA2AAA">
          <w:rPr>
            <w:webHidden/>
          </w:rPr>
          <w:tab/>
        </w:r>
        <w:r w:rsidR="00CA2AAA">
          <w:rPr>
            <w:webHidden/>
          </w:rPr>
          <w:fldChar w:fldCharType="begin"/>
        </w:r>
        <w:r w:rsidR="00CA2AAA">
          <w:rPr>
            <w:webHidden/>
          </w:rPr>
          <w:instrText xml:space="preserve"> PAGEREF _Toc480358562 \h </w:instrText>
        </w:r>
        <w:r w:rsidR="00CA2AAA">
          <w:rPr>
            <w:webHidden/>
          </w:rPr>
        </w:r>
        <w:r w:rsidR="00CA2AAA">
          <w:rPr>
            <w:webHidden/>
          </w:rPr>
          <w:fldChar w:fldCharType="separate"/>
        </w:r>
        <w:r w:rsidR="00CA2AAA">
          <w:rPr>
            <w:webHidden/>
          </w:rPr>
          <w:t>17</w:t>
        </w:r>
        <w:r w:rsidR="00CA2AAA">
          <w:rPr>
            <w:webHidden/>
          </w:rPr>
          <w:fldChar w:fldCharType="end"/>
        </w:r>
      </w:hyperlink>
    </w:p>
    <w:p w14:paraId="71ECFD3C" w14:textId="77777777" w:rsidR="00CA2AAA" w:rsidRDefault="00C90BE7">
      <w:pPr>
        <w:pStyle w:val="TOC2"/>
        <w:rPr>
          <w:rFonts w:asciiTheme="minorHAnsi" w:eastAsiaTheme="minorEastAsia" w:hAnsiTheme="minorHAnsi" w:cstheme="minorBidi"/>
          <w:color w:val="auto"/>
          <w:sz w:val="22"/>
          <w:szCs w:val="22"/>
        </w:rPr>
      </w:pPr>
      <w:hyperlink w:anchor="_Toc480358563" w:history="1">
        <w:r w:rsidR="00CA2AAA" w:rsidRPr="009674B4">
          <w:rPr>
            <w:rStyle w:val="Hyperlink"/>
          </w:rPr>
          <w:t>5.1.</w:t>
        </w:r>
        <w:r w:rsidR="00CA2AAA">
          <w:rPr>
            <w:rFonts w:asciiTheme="minorHAnsi" w:eastAsiaTheme="minorEastAsia" w:hAnsiTheme="minorHAnsi" w:cstheme="minorBidi"/>
            <w:color w:val="auto"/>
            <w:sz w:val="22"/>
            <w:szCs w:val="22"/>
          </w:rPr>
          <w:tab/>
        </w:r>
        <w:r w:rsidR="00CA2AAA" w:rsidRPr="009674B4">
          <w:rPr>
            <w:rStyle w:val="Hyperlink"/>
          </w:rPr>
          <w:t>Inclusion Criteria</w:t>
        </w:r>
        <w:r w:rsidR="00CA2AAA">
          <w:rPr>
            <w:webHidden/>
          </w:rPr>
          <w:tab/>
        </w:r>
        <w:r w:rsidR="00CA2AAA">
          <w:rPr>
            <w:webHidden/>
          </w:rPr>
          <w:fldChar w:fldCharType="begin"/>
        </w:r>
        <w:r w:rsidR="00CA2AAA">
          <w:rPr>
            <w:webHidden/>
          </w:rPr>
          <w:instrText xml:space="preserve"> PAGEREF _Toc480358563 \h </w:instrText>
        </w:r>
        <w:r w:rsidR="00CA2AAA">
          <w:rPr>
            <w:webHidden/>
          </w:rPr>
        </w:r>
        <w:r w:rsidR="00CA2AAA">
          <w:rPr>
            <w:webHidden/>
          </w:rPr>
          <w:fldChar w:fldCharType="separate"/>
        </w:r>
        <w:r w:rsidR="00CA2AAA">
          <w:rPr>
            <w:webHidden/>
          </w:rPr>
          <w:t>17</w:t>
        </w:r>
        <w:r w:rsidR="00CA2AAA">
          <w:rPr>
            <w:webHidden/>
          </w:rPr>
          <w:fldChar w:fldCharType="end"/>
        </w:r>
      </w:hyperlink>
    </w:p>
    <w:p w14:paraId="2BBBDA6A" w14:textId="77777777" w:rsidR="00CA2AAA" w:rsidRDefault="00C90BE7">
      <w:pPr>
        <w:pStyle w:val="TOC2"/>
        <w:rPr>
          <w:rFonts w:asciiTheme="minorHAnsi" w:eastAsiaTheme="minorEastAsia" w:hAnsiTheme="minorHAnsi" w:cstheme="minorBidi"/>
          <w:color w:val="auto"/>
          <w:sz w:val="22"/>
          <w:szCs w:val="22"/>
        </w:rPr>
      </w:pPr>
      <w:hyperlink w:anchor="_Toc480358564" w:history="1">
        <w:r w:rsidR="00CA2AAA" w:rsidRPr="009674B4">
          <w:rPr>
            <w:rStyle w:val="Hyperlink"/>
          </w:rPr>
          <w:t>5.2.</w:t>
        </w:r>
        <w:r w:rsidR="00CA2AAA">
          <w:rPr>
            <w:rFonts w:asciiTheme="minorHAnsi" w:eastAsiaTheme="minorEastAsia" w:hAnsiTheme="minorHAnsi" w:cstheme="minorBidi"/>
            <w:color w:val="auto"/>
            <w:sz w:val="22"/>
            <w:szCs w:val="22"/>
          </w:rPr>
          <w:tab/>
        </w:r>
        <w:r w:rsidR="00CA2AAA" w:rsidRPr="009674B4">
          <w:rPr>
            <w:rStyle w:val="Hyperlink"/>
          </w:rPr>
          <w:t>Exclusion Criteria</w:t>
        </w:r>
        <w:r w:rsidR="00CA2AAA">
          <w:rPr>
            <w:webHidden/>
          </w:rPr>
          <w:tab/>
        </w:r>
        <w:r w:rsidR="00CA2AAA">
          <w:rPr>
            <w:webHidden/>
          </w:rPr>
          <w:fldChar w:fldCharType="begin"/>
        </w:r>
        <w:r w:rsidR="00CA2AAA">
          <w:rPr>
            <w:webHidden/>
          </w:rPr>
          <w:instrText xml:space="preserve"> PAGEREF _Toc480358564 \h </w:instrText>
        </w:r>
        <w:r w:rsidR="00CA2AAA">
          <w:rPr>
            <w:webHidden/>
          </w:rPr>
        </w:r>
        <w:r w:rsidR="00CA2AAA">
          <w:rPr>
            <w:webHidden/>
          </w:rPr>
          <w:fldChar w:fldCharType="separate"/>
        </w:r>
        <w:r w:rsidR="00CA2AAA">
          <w:rPr>
            <w:webHidden/>
          </w:rPr>
          <w:t>18</w:t>
        </w:r>
        <w:r w:rsidR="00CA2AAA">
          <w:rPr>
            <w:webHidden/>
          </w:rPr>
          <w:fldChar w:fldCharType="end"/>
        </w:r>
      </w:hyperlink>
    </w:p>
    <w:p w14:paraId="60B6D279" w14:textId="77777777" w:rsidR="00CA2AAA" w:rsidRDefault="00C90BE7">
      <w:pPr>
        <w:pStyle w:val="TOC2"/>
        <w:rPr>
          <w:rFonts w:asciiTheme="minorHAnsi" w:eastAsiaTheme="minorEastAsia" w:hAnsiTheme="minorHAnsi" w:cstheme="minorBidi"/>
          <w:color w:val="auto"/>
          <w:sz w:val="22"/>
          <w:szCs w:val="22"/>
        </w:rPr>
      </w:pPr>
      <w:hyperlink w:anchor="_Toc480358565" w:history="1">
        <w:r w:rsidR="00CA2AAA" w:rsidRPr="009674B4">
          <w:rPr>
            <w:rStyle w:val="Hyperlink"/>
          </w:rPr>
          <w:t>5.3.</w:t>
        </w:r>
        <w:r w:rsidR="00CA2AAA">
          <w:rPr>
            <w:rFonts w:asciiTheme="minorHAnsi" w:eastAsiaTheme="minorEastAsia" w:hAnsiTheme="minorHAnsi" w:cstheme="minorBidi"/>
            <w:color w:val="auto"/>
            <w:sz w:val="22"/>
            <w:szCs w:val="22"/>
          </w:rPr>
          <w:tab/>
        </w:r>
        <w:r w:rsidR="00CA2AAA" w:rsidRPr="009674B4">
          <w:rPr>
            <w:rStyle w:val="Hyperlink"/>
          </w:rPr>
          <w:t>Lifestyle Considerations</w:t>
        </w:r>
        <w:r w:rsidR="00CA2AAA">
          <w:rPr>
            <w:webHidden/>
          </w:rPr>
          <w:tab/>
        </w:r>
        <w:r w:rsidR="00CA2AAA">
          <w:rPr>
            <w:webHidden/>
          </w:rPr>
          <w:fldChar w:fldCharType="begin"/>
        </w:r>
        <w:r w:rsidR="00CA2AAA">
          <w:rPr>
            <w:webHidden/>
          </w:rPr>
          <w:instrText xml:space="preserve"> PAGEREF _Toc480358565 \h </w:instrText>
        </w:r>
        <w:r w:rsidR="00CA2AAA">
          <w:rPr>
            <w:webHidden/>
          </w:rPr>
        </w:r>
        <w:r w:rsidR="00CA2AAA">
          <w:rPr>
            <w:webHidden/>
          </w:rPr>
          <w:fldChar w:fldCharType="separate"/>
        </w:r>
        <w:r w:rsidR="00CA2AAA">
          <w:rPr>
            <w:webHidden/>
          </w:rPr>
          <w:t>18</w:t>
        </w:r>
        <w:r w:rsidR="00CA2AAA">
          <w:rPr>
            <w:webHidden/>
          </w:rPr>
          <w:fldChar w:fldCharType="end"/>
        </w:r>
      </w:hyperlink>
    </w:p>
    <w:p w14:paraId="60B54E1D" w14:textId="77777777" w:rsidR="00CA2AAA" w:rsidRDefault="00C90BE7">
      <w:pPr>
        <w:pStyle w:val="TOC3"/>
        <w:rPr>
          <w:rFonts w:asciiTheme="minorHAnsi" w:eastAsiaTheme="minorEastAsia" w:hAnsiTheme="minorHAnsi" w:cstheme="minorBidi"/>
          <w:color w:val="auto"/>
          <w:sz w:val="22"/>
          <w:szCs w:val="22"/>
        </w:rPr>
      </w:pPr>
      <w:hyperlink w:anchor="_Toc480358566" w:history="1">
        <w:r w:rsidR="00CA2AAA" w:rsidRPr="009674B4">
          <w:rPr>
            <w:rStyle w:val="Hyperlink"/>
          </w:rPr>
          <w:t>5.3.1.</w:t>
        </w:r>
        <w:r w:rsidR="00CA2AAA">
          <w:rPr>
            <w:rFonts w:asciiTheme="minorHAnsi" w:eastAsiaTheme="minorEastAsia" w:hAnsiTheme="minorHAnsi" w:cstheme="minorBidi"/>
            <w:color w:val="auto"/>
            <w:sz w:val="22"/>
            <w:szCs w:val="22"/>
          </w:rPr>
          <w:tab/>
        </w:r>
        <w:r w:rsidR="00CA2AAA" w:rsidRPr="009674B4">
          <w:rPr>
            <w:rStyle w:val="Hyperlink"/>
          </w:rPr>
          <w:t>Meals and Dietary Restrictions</w:t>
        </w:r>
        <w:r w:rsidR="00CA2AAA">
          <w:rPr>
            <w:webHidden/>
          </w:rPr>
          <w:tab/>
        </w:r>
        <w:r w:rsidR="00CA2AAA">
          <w:rPr>
            <w:webHidden/>
          </w:rPr>
          <w:fldChar w:fldCharType="begin"/>
        </w:r>
        <w:r w:rsidR="00CA2AAA">
          <w:rPr>
            <w:webHidden/>
          </w:rPr>
          <w:instrText xml:space="preserve"> PAGEREF _Toc480358566 \h </w:instrText>
        </w:r>
        <w:r w:rsidR="00CA2AAA">
          <w:rPr>
            <w:webHidden/>
          </w:rPr>
        </w:r>
        <w:r w:rsidR="00CA2AAA">
          <w:rPr>
            <w:webHidden/>
          </w:rPr>
          <w:fldChar w:fldCharType="separate"/>
        </w:r>
        <w:r w:rsidR="00CA2AAA">
          <w:rPr>
            <w:webHidden/>
          </w:rPr>
          <w:t>18</w:t>
        </w:r>
        <w:r w:rsidR="00CA2AAA">
          <w:rPr>
            <w:webHidden/>
          </w:rPr>
          <w:fldChar w:fldCharType="end"/>
        </w:r>
      </w:hyperlink>
    </w:p>
    <w:p w14:paraId="2682866E" w14:textId="77777777" w:rsidR="00CA2AAA" w:rsidRDefault="00C90BE7">
      <w:pPr>
        <w:pStyle w:val="TOC3"/>
        <w:rPr>
          <w:rFonts w:asciiTheme="minorHAnsi" w:eastAsiaTheme="minorEastAsia" w:hAnsiTheme="minorHAnsi" w:cstheme="minorBidi"/>
          <w:color w:val="auto"/>
          <w:sz w:val="22"/>
          <w:szCs w:val="22"/>
        </w:rPr>
      </w:pPr>
      <w:hyperlink w:anchor="_Toc480358567" w:history="1">
        <w:r w:rsidR="00CA2AAA" w:rsidRPr="009674B4">
          <w:rPr>
            <w:rStyle w:val="Hyperlink"/>
          </w:rPr>
          <w:t>5.3.2.</w:t>
        </w:r>
        <w:r w:rsidR="00CA2AAA">
          <w:rPr>
            <w:rFonts w:asciiTheme="minorHAnsi" w:eastAsiaTheme="minorEastAsia" w:hAnsiTheme="minorHAnsi" w:cstheme="minorBidi"/>
            <w:color w:val="auto"/>
            <w:sz w:val="22"/>
            <w:szCs w:val="22"/>
          </w:rPr>
          <w:tab/>
        </w:r>
        <w:r w:rsidR="00CA2AAA" w:rsidRPr="009674B4">
          <w:rPr>
            <w:rStyle w:val="Hyperlink"/>
          </w:rPr>
          <w:t xml:space="preserve">For food effect studies, water restrictions may be needed. </w:t>
        </w:r>
        <w:r w:rsidR="00CA2AAA" w:rsidRPr="009674B4">
          <w:rPr>
            <w:rStyle w:val="Hyperlink"/>
            <w:rFonts w:eastAsia="Times New Roman"/>
          </w:rPr>
          <w:t xml:space="preserve">No water is allowed until 2 hours after dosing, after which time, water is allowed ad libitum. </w:t>
        </w:r>
        <w:r w:rsidR="00CA2AAA" w:rsidRPr="009674B4">
          <w:rPr>
            <w:rStyle w:val="Hyperlink"/>
          </w:rPr>
          <w:t>Caffeine, Alcohol, and Tobacco</w:t>
        </w:r>
        <w:r w:rsidR="00CA2AAA">
          <w:rPr>
            <w:webHidden/>
          </w:rPr>
          <w:tab/>
        </w:r>
        <w:r w:rsidR="00CA2AAA">
          <w:rPr>
            <w:webHidden/>
          </w:rPr>
          <w:fldChar w:fldCharType="begin"/>
        </w:r>
        <w:r w:rsidR="00CA2AAA">
          <w:rPr>
            <w:webHidden/>
          </w:rPr>
          <w:instrText xml:space="preserve"> PAGEREF _Toc480358567 \h </w:instrText>
        </w:r>
        <w:r w:rsidR="00CA2AAA">
          <w:rPr>
            <w:webHidden/>
          </w:rPr>
        </w:r>
        <w:r w:rsidR="00CA2AAA">
          <w:rPr>
            <w:webHidden/>
          </w:rPr>
          <w:fldChar w:fldCharType="separate"/>
        </w:r>
        <w:r w:rsidR="00CA2AAA">
          <w:rPr>
            <w:webHidden/>
          </w:rPr>
          <w:t>19</w:t>
        </w:r>
        <w:r w:rsidR="00CA2AAA">
          <w:rPr>
            <w:webHidden/>
          </w:rPr>
          <w:fldChar w:fldCharType="end"/>
        </w:r>
      </w:hyperlink>
    </w:p>
    <w:p w14:paraId="786BDFE8" w14:textId="77777777" w:rsidR="00CA2AAA" w:rsidRDefault="00C90BE7">
      <w:pPr>
        <w:pStyle w:val="TOC3"/>
        <w:rPr>
          <w:rFonts w:asciiTheme="minorHAnsi" w:eastAsiaTheme="minorEastAsia" w:hAnsiTheme="minorHAnsi" w:cstheme="minorBidi"/>
          <w:color w:val="auto"/>
          <w:sz w:val="22"/>
          <w:szCs w:val="22"/>
        </w:rPr>
      </w:pPr>
      <w:hyperlink w:anchor="_Toc480358568" w:history="1">
        <w:r w:rsidR="00CA2AAA" w:rsidRPr="009674B4">
          <w:rPr>
            <w:rStyle w:val="Hyperlink"/>
          </w:rPr>
          <w:t>5.3.3.</w:t>
        </w:r>
        <w:r w:rsidR="00CA2AAA">
          <w:rPr>
            <w:rFonts w:asciiTheme="minorHAnsi" w:eastAsiaTheme="minorEastAsia" w:hAnsiTheme="minorHAnsi" w:cstheme="minorBidi"/>
            <w:color w:val="auto"/>
            <w:sz w:val="22"/>
            <w:szCs w:val="22"/>
          </w:rPr>
          <w:tab/>
        </w:r>
        <w:r w:rsidR="00CA2AAA" w:rsidRPr="009674B4">
          <w:rPr>
            <w:rStyle w:val="Hyperlink"/>
          </w:rPr>
          <w:t>Activity</w:t>
        </w:r>
        <w:r w:rsidR="00CA2AAA">
          <w:rPr>
            <w:webHidden/>
          </w:rPr>
          <w:tab/>
        </w:r>
        <w:r w:rsidR="00CA2AAA">
          <w:rPr>
            <w:webHidden/>
          </w:rPr>
          <w:fldChar w:fldCharType="begin"/>
        </w:r>
        <w:r w:rsidR="00CA2AAA">
          <w:rPr>
            <w:webHidden/>
          </w:rPr>
          <w:instrText xml:space="preserve"> PAGEREF _Toc480358568 \h </w:instrText>
        </w:r>
        <w:r w:rsidR="00CA2AAA">
          <w:rPr>
            <w:webHidden/>
          </w:rPr>
        </w:r>
        <w:r w:rsidR="00CA2AAA">
          <w:rPr>
            <w:webHidden/>
          </w:rPr>
          <w:fldChar w:fldCharType="separate"/>
        </w:r>
        <w:r w:rsidR="00CA2AAA">
          <w:rPr>
            <w:webHidden/>
          </w:rPr>
          <w:t>19</w:t>
        </w:r>
        <w:r w:rsidR="00CA2AAA">
          <w:rPr>
            <w:webHidden/>
          </w:rPr>
          <w:fldChar w:fldCharType="end"/>
        </w:r>
      </w:hyperlink>
    </w:p>
    <w:p w14:paraId="5D79BF17" w14:textId="77777777" w:rsidR="00CA2AAA" w:rsidRDefault="00C90BE7">
      <w:pPr>
        <w:pStyle w:val="TOC2"/>
        <w:rPr>
          <w:rFonts w:asciiTheme="minorHAnsi" w:eastAsiaTheme="minorEastAsia" w:hAnsiTheme="minorHAnsi" w:cstheme="minorBidi"/>
          <w:color w:val="auto"/>
          <w:sz w:val="22"/>
          <w:szCs w:val="22"/>
        </w:rPr>
      </w:pPr>
      <w:hyperlink w:anchor="_Toc480358569" w:history="1">
        <w:r w:rsidR="00CA2AAA" w:rsidRPr="009674B4">
          <w:rPr>
            <w:rStyle w:val="Hyperlink"/>
          </w:rPr>
          <w:t>5.4.</w:t>
        </w:r>
        <w:r w:rsidR="00CA2AAA">
          <w:rPr>
            <w:rFonts w:asciiTheme="minorHAnsi" w:eastAsiaTheme="minorEastAsia" w:hAnsiTheme="minorHAnsi" w:cstheme="minorBidi"/>
            <w:color w:val="auto"/>
            <w:sz w:val="22"/>
            <w:szCs w:val="22"/>
          </w:rPr>
          <w:tab/>
        </w:r>
        <w:r w:rsidR="00CA2AAA" w:rsidRPr="009674B4">
          <w:rPr>
            <w:rStyle w:val="Hyperlink"/>
          </w:rPr>
          <w:t>Screen Failures</w:t>
        </w:r>
        <w:r w:rsidR="00CA2AAA">
          <w:rPr>
            <w:webHidden/>
          </w:rPr>
          <w:tab/>
        </w:r>
        <w:r w:rsidR="00CA2AAA">
          <w:rPr>
            <w:webHidden/>
          </w:rPr>
          <w:fldChar w:fldCharType="begin"/>
        </w:r>
        <w:r w:rsidR="00CA2AAA">
          <w:rPr>
            <w:webHidden/>
          </w:rPr>
          <w:instrText xml:space="preserve"> PAGEREF _Toc480358569 \h </w:instrText>
        </w:r>
        <w:r w:rsidR="00CA2AAA">
          <w:rPr>
            <w:webHidden/>
          </w:rPr>
        </w:r>
        <w:r w:rsidR="00CA2AAA">
          <w:rPr>
            <w:webHidden/>
          </w:rPr>
          <w:fldChar w:fldCharType="separate"/>
        </w:r>
        <w:r w:rsidR="00CA2AAA">
          <w:rPr>
            <w:webHidden/>
          </w:rPr>
          <w:t>19</w:t>
        </w:r>
        <w:r w:rsidR="00CA2AAA">
          <w:rPr>
            <w:webHidden/>
          </w:rPr>
          <w:fldChar w:fldCharType="end"/>
        </w:r>
      </w:hyperlink>
    </w:p>
    <w:p w14:paraId="22A4C048" w14:textId="77777777" w:rsidR="00CA2AAA" w:rsidRDefault="00C90BE7">
      <w:pPr>
        <w:pStyle w:val="TOC1"/>
        <w:rPr>
          <w:rFonts w:asciiTheme="minorHAnsi" w:eastAsiaTheme="minorEastAsia" w:hAnsiTheme="minorHAnsi" w:cstheme="minorBidi"/>
          <w:b w:val="0"/>
          <w:color w:val="auto"/>
          <w:sz w:val="22"/>
          <w:szCs w:val="22"/>
        </w:rPr>
      </w:pPr>
      <w:hyperlink w:anchor="_Toc480358570" w:history="1">
        <w:r w:rsidR="00CA2AAA" w:rsidRPr="009674B4">
          <w:rPr>
            <w:rStyle w:val="Hyperlink"/>
          </w:rPr>
          <w:t>6.</w:t>
        </w:r>
        <w:r w:rsidR="00CA2AAA">
          <w:rPr>
            <w:rFonts w:asciiTheme="minorHAnsi" w:eastAsiaTheme="minorEastAsia" w:hAnsiTheme="minorHAnsi" w:cstheme="minorBidi"/>
            <w:b w:val="0"/>
            <w:color w:val="auto"/>
            <w:sz w:val="22"/>
            <w:szCs w:val="22"/>
          </w:rPr>
          <w:tab/>
        </w:r>
        <w:r w:rsidR="00CA2AAA" w:rsidRPr="009674B4">
          <w:rPr>
            <w:rStyle w:val="Hyperlink"/>
          </w:rPr>
          <w:t>Study Intervention</w:t>
        </w:r>
        <w:r w:rsidR="00CA2AAA">
          <w:rPr>
            <w:webHidden/>
          </w:rPr>
          <w:tab/>
        </w:r>
        <w:r w:rsidR="00CA2AAA">
          <w:rPr>
            <w:webHidden/>
          </w:rPr>
          <w:fldChar w:fldCharType="begin"/>
        </w:r>
        <w:r w:rsidR="00CA2AAA">
          <w:rPr>
            <w:webHidden/>
          </w:rPr>
          <w:instrText xml:space="preserve"> PAGEREF _Toc480358570 \h </w:instrText>
        </w:r>
        <w:r w:rsidR="00CA2AAA">
          <w:rPr>
            <w:webHidden/>
          </w:rPr>
        </w:r>
        <w:r w:rsidR="00CA2AAA">
          <w:rPr>
            <w:webHidden/>
          </w:rPr>
          <w:fldChar w:fldCharType="separate"/>
        </w:r>
        <w:r w:rsidR="00CA2AAA">
          <w:rPr>
            <w:webHidden/>
          </w:rPr>
          <w:t>20</w:t>
        </w:r>
        <w:r w:rsidR="00CA2AAA">
          <w:rPr>
            <w:webHidden/>
          </w:rPr>
          <w:fldChar w:fldCharType="end"/>
        </w:r>
      </w:hyperlink>
    </w:p>
    <w:p w14:paraId="2571455A" w14:textId="77777777" w:rsidR="00CA2AAA" w:rsidRDefault="00C90BE7">
      <w:pPr>
        <w:pStyle w:val="TOC2"/>
        <w:rPr>
          <w:rFonts w:asciiTheme="minorHAnsi" w:eastAsiaTheme="minorEastAsia" w:hAnsiTheme="minorHAnsi" w:cstheme="minorBidi"/>
          <w:color w:val="auto"/>
          <w:sz w:val="22"/>
          <w:szCs w:val="22"/>
        </w:rPr>
      </w:pPr>
      <w:hyperlink w:anchor="_Toc480358571" w:history="1">
        <w:r w:rsidR="00CA2AAA" w:rsidRPr="009674B4">
          <w:rPr>
            <w:rStyle w:val="Hyperlink"/>
          </w:rPr>
          <w:t>6.1.</w:t>
        </w:r>
        <w:r w:rsidR="00CA2AAA">
          <w:rPr>
            <w:rFonts w:asciiTheme="minorHAnsi" w:eastAsiaTheme="minorEastAsia" w:hAnsiTheme="minorHAnsi" w:cstheme="minorBidi"/>
            <w:color w:val="auto"/>
            <w:sz w:val="22"/>
            <w:szCs w:val="22"/>
          </w:rPr>
          <w:tab/>
        </w:r>
        <w:r w:rsidR="00CA2AAA" w:rsidRPr="009674B4">
          <w:rPr>
            <w:rStyle w:val="Hyperlink"/>
          </w:rPr>
          <w:t>Study Intervention(s) Administered</w:t>
        </w:r>
        <w:r w:rsidR="00CA2AAA">
          <w:rPr>
            <w:webHidden/>
          </w:rPr>
          <w:tab/>
        </w:r>
        <w:r w:rsidR="00CA2AAA">
          <w:rPr>
            <w:webHidden/>
          </w:rPr>
          <w:fldChar w:fldCharType="begin"/>
        </w:r>
        <w:r w:rsidR="00CA2AAA">
          <w:rPr>
            <w:webHidden/>
          </w:rPr>
          <w:instrText xml:space="preserve"> PAGEREF _Toc480358571 \h </w:instrText>
        </w:r>
        <w:r w:rsidR="00CA2AAA">
          <w:rPr>
            <w:webHidden/>
          </w:rPr>
        </w:r>
        <w:r w:rsidR="00CA2AAA">
          <w:rPr>
            <w:webHidden/>
          </w:rPr>
          <w:fldChar w:fldCharType="separate"/>
        </w:r>
        <w:r w:rsidR="00CA2AAA">
          <w:rPr>
            <w:webHidden/>
          </w:rPr>
          <w:t>20</w:t>
        </w:r>
        <w:r w:rsidR="00CA2AAA">
          <w:rPr>
            <w:webHidden/>
          </w:rPr>
          <w:fldChar w:fldCharType="end"/>
        </w:r>
      </w:hyperlink>
    </w:p>
    <w:p w14:paraId="057E5435" w14:textId="77777777" w:rsidR="00CA2AAA" w:rsidRDefault="00C90BE7">
      <w:pPr>
        <w:pStyle w:val="TOC3"/>
        <w:rPr>
          <w:rFonts w:asciiTheme="minorHAnsi" w:eastAsiaTheme="minorEastAsia" w:hAnsiTheme="minorHAnsi" w:cstheme="minorBidi"/>
          <w:color w:val="auto"/>
          <w:sz w:val="22"/>
          <w:szCs w:val="22"/>
        </w:rPr>
      </w:pPr>
      <w:hyperlink w:anchor="_Toc480358572" w:history="1">
        <w:r w:rsidR="00CA2AAA" w:rsidRPr="009674B4">
          <w:rPr>
            <w:rStyle w:val="Hyperlink"/>
          </w:rPr>
          <w:t>6.1.1.</w:t>
        </w:r>
        <w:r w:rsidR="00CA2AAA">
          <w:rPr>
            <w:rFonts w:asciiTheme="minorHAnsi" w:eastAsiaTheme="minorEastAsia" w:hAnsiTheme="minorHAnsi" w:cstheme="minorBidi"/>
            <w:color w:val="auto"/>
            <w:sz w:val="22"/>
            <w:szCs w:val="22"/>
          </w:rPr>
          <w:tab/>
        </w:r>
        <w:r w:rsidR="00CA2AAA" w:rsidRPr="009674B4">
          <w:rPr>
            <w:rStyle w:val="Hyperlink"/>
          </w:rPr>
          <w:t>Medical Devices</w:t>
        </w:r>
        <w:r w:rsidR="00CA2AAA">
          <w:rPr>
            <w:webHidden/>
          </w:rPr>
          <w:tab/>
        </w:r>
        <w:r w:rsidR="00CA2AAA">
          <w:rPr>
            <w:webHidden/>
          </w:rPr>
          <w:fldChar w:fldCharType="begin"/>
        </w:r>
        <w:r w:rsidR="00CA2AAA">
          <w:rPr>
            <w:webHidden/>
          </w:rPr>
          <w:instrText xml:space="preserve"> PAGEREF _Toc480358572 \h </w:instrText>
        </w:r>
        <w:r w:rsidR="00CA2AAA">
          <w:rPr>
            <w:webHidden/>
          </w:rPr>
        </w:r>
        <w:r w:rsidR="00CA2AAA">
          <w:rPr>
            <w:webHidden/>
          </w:rPr>
          <w:fldChar w:fldCharType="separate"/>
        </w:r>
        <w:r w:rsidR="00CA2AAA">
          <w:rPr>
            <w:webHidden/>
          </w:rPr>
          <w:t>21</w:t>
        </w:r>
        <w:r w:rsidR="00CA2AAA">
          <w:rPr>
            <w:webHidden/>
          </w:rPr>
          <w:fldChar w:fldCharType="end"/>
        </w:r>
      </w:hyperlink>
    </w:p>
    <w:p w14:paraId="5A7125CE" w14:textId="77777777" w:rsidR="00CA2AAA" w:rsidRDefault="00C90BE7">
      <w:pPr>
        <w:pStyle w:val="TOC2"/>
        <w:rPr>
          <w:rFonts w:asciiTheme="minorHAnsi" w:eastAsiaTheme="minorEastAsia" w:hAnsiTheme="minorHAnsi" w:cstheme="minorBidi"/>
          <w:color w:val="auto"/>
          <w:sz w:val="22"/>
          <w:szCs w:val="22"/>
        </w:rPr>
      </w:pPr>
      <w:hyperlink w:anchor="_Toc480358573" w:history="1">
        <w:r w:rsidR="00CA2AAA" w:rsidRPr="009674B4">
          <w:rPr>
            <w:rStyle w:val="Hyperlink"/>
          </w:rPr>
          <w:t>6.2.</w:t>
        </w:r>
        <w:r w:rsidR="00CA2AAA">
          <w:rPr>
            <w:rFonts w:asciiTheme="minorHAnsi" w:eastAsiaTheme="minorEastAsia" w:hAnsiTheme="minorHAnsi" w:cstheme="minorBidi"/>
            <w:color w:val="auto"/>
            <w:sz w:val="22"/>
            <w:szCs w:val="22"/>
          </w:rPr>
          <w:tab/>
        </w:r>
        <w:r w:rsidR="00CA2AAA" w:rsidRPr="009674B4">
          <w:rPr>
            <w:rStyle w:val="Hyperlink"/>
          </w:rPr>
          <w:t>Preparation/Handling/Storage/Accountability</w:t>
        </w:r>
        <w:r w:rsidR="00CA2AAA">
          <w:rPr>
            <w:webHidden/>
          </w:rPr>
          <w:tab/>
        </w:r>
        <w:r w:rsidR="00CA2AAA">
          <w:rPr>
            <w:webHidden/>
          </w:rPr>
          <w:fldChar w:fldCharType="begin"/>
        </w:r>
        <w:r w:rsidR="00CA2AAA">
          <w:rPr>
            <w:webHidden/>
          </w:rPr>
          <w:instrText xml:space="preserve"> PAGEREF _Toc480358573 \h </w:instrText>
        </w:r>
        <w:r w:rsidR="00CA2AAA">
          <w:rPr>
            <w:webHidden/>
          </w:rPr>
        </w:r>
        <w:r w:rsidR="00CA2AAA">
          <w:rPr>
            <w:webHidden/>
          </w:rPr>
          <w:fldChar w:fldCharType="separate"/>
        </w:r>
        <w:r w:rsidR="00CA2AAA">
          <w:rPr>
            <w:webHidden/>
          </w:rPr>
          <w:t>21</w:t>
        </w:r>
        <w:r w:rsidR="00CA2AAA">
          <w:rPr>
            <w:webHidden/>
          </w:rPr>
          <w:fldChar w:fldCharType="end"/>
        </w:r>
      </w:hyperlink>
    </w:p>
    <w:p w14:paraId="41C444A6" w14:textId="77777777" w:rsidR="00CA2AAA" w:rsidRDefault="00C90BE7">
      <w:pPr>
        <w:pStyle w:val="TOC2"/>
        <w:rPr>
          <w:rFonts w:asciiTheme="minorHAnsi" w:eastAsiaTheme="minorEastAsia" w:hAnsiTheme="minorHAnsi" w:cstheme="minorBidi"/>
          <w:color w:val="auto"/>
          <w:sz w:val="22"/>
          <w:szCs w:val="22"/>
        </w:rPr>
      </w:pPr>
      <w:hyperlink w:anchor="_Toc480358574" w:history="1">
        <w:r w:rsidR="00CA2AAA" w:rsidRPr="009674B4">
          <w:rPr>
            <w:rStyle w:val="Hyperlink"/>
          </w:rPr>
          <w:t>6.3.</w:t>
        </w:r>
        <w:r w:rsidR="00CA2AAA">
          <w:rPr>
            <w:rFonts w:asciiTheme="minorHAnsi" w:eastAsiaTheme="minorEastAsia" w:hAnsiTheme="minorHAnsi" w:cstheme="minorBidi"/>
            <w:color w:val="auto"/>
            <w:sz w:val="22"/>
            <w:szCs w:val="22"/>
          </w:rPr>
          <w:tab/>
        </w:r>
        <w:r w:rsidR="00CA2AAA" w:rsidRPr="009674B4">
          <w:rPr>
            <w:rStyle w:val="Hyperlink"/>
          </w:rPr>
          <w:t>Measures to Minimize Bias: Randomization and Blinding</w:t>
        </w:r>
        <w:r w:rsidR="00CA2AAA">
          <w:rPr>
            <w:webHidden/>
          </w:rPr>
          <w:tab/>
        </w:r>
        <w:r w:rsidR="00CA2AAA">
          <w:rPr>
            <w:webHidden/>
          </w:rPr>
          <w:fldChar w:fldCharType="begin"/>
        </w:r>
        <w:r w:rsidR="00CA2AAA">
          <w:rPr>
            <w:webHidden/>
          </w:rPr>
          <w:instrText xml:space="preserve"> PAGEREF _Toc480358574 \h </w:instrText>
        </w:r>
        <w:r w:rsidR="00CA2AAA">
          <w:rPr>
            <w:webHidden/>
          </w:rPr>
        </w:r>
        <w:r w:rsidR="00CA2AAA">
          <w:rPr>
            <w:webHidden/>
          </w:rPr>
          <w:fldChar w:fldCharType="separate"/>
        </w:r>
        <w:r w:rsidR="00CA2AAA">
          <w:rPr>
            <w:webHidden/>
          </w:rPr>
          <w:t>21</w:t>
        </w:r>
        <w:r w:rsidR="00CA2AAA">
          <w:rPr>
            <w:webHidden/>
          </w:rPr>
          <w:fldChar w:fldCharType="end"/>
        </w:r>
      </w:hyperlink>
    </w:p>
    <w:p w14:paraId="218A74F7" w14:textId="77777777" w:rsidR="00CA2AAA" w:rsidRDefault="00C90BE7">
      <w:pPr>
        <w:pStyle w:val="TOC2"/>
        <w:rPr>
          <w:rFonts w:asciiTheme="minorHAnsi" w:eastAsiaTheme="minorEastAsia" w:hAnsiTheme="minorHAnsi" w:cstheme="minorBidi"/>
          <w:color w:val="auto"/>
          <w:sz w:val="22"/>
          <w:szCs w:val="22"/>
        </w:rPr>
      </w:pPr>
      <w:hyperlink w:anchor="_Toc480358575" w:history="1">
        <w:r w:rsidR="00CA2AAA" w:rsidRPr="009674B4">
          <w:rPr>
            <w:rStyle w:val="Hyperlink"/>
          </w:rPr>
          <w:t>6.4.</w:t>
        </w:r>
        <w:r w:rsidR="00CA2AAA">
          <w:rPr>
            <w:rFonts w:asciiTheme="minorHAnsi" w:eastAsiaTheme="minorEastAsia" w:hAnsiTheme="minorHAnsi" w:cstheme="minorBidi"/>
            <w:color w:val="auto"/>
            <w:sz w:val="22"/>
            <w:szCs w:val="22"/>
          </w:rPr>
          <w:tab/>
        </w:r>
        <w:r w:rsidR="00CA2AAA" w:rsidRPr="009674B4">
          <w:rPr>
            <w:rStyle w:val="Hyperlink"/>
          </w:rPr>
          <w:t>Study Intervention Compliance</w:t>
        </w:r>
        <w:r w:rsidR="00CA2AAA">
          <w:rPr>
            <w:webHidden/>
          </w:rPr>
          <w:tab/>
        </w:r>
        <w:r w:rsidR="00CA2AAA">
          <w:rPr>
            <w:webHidden/>
          </w:rPr>
          <w:fldChar w:fldCharType="begin"/>
        </w:r>
        <w:r w:rsidR="00CA2AAA">
          <w:rPr>
            <w:webHidden/>
          </w:rPr>
          <w:instrText xml:space="preserve"> PAGEREF _Toc480358575 \h </w:instrText>
        </w:r>
        <w:r w:rsidR="00CA2AAA">
          <w:rPr>
            <w:webHidden/>
          </w:rPr>
        </w:r>
        <w:r w:rsidR="00CA2AAA">
          <w:rPr>
            <w:webHidden/>
          </w:rPr>
          <w:fldChar w:fldCharType="separate"/>
        </w:r>
        <w:r w:rsidR="00CA2AAA">
          <w:rPr>
            <w:webHidden/>
          </w:rPr>
          <w:t>23</w:t>
        </w:r>
        <w:r w:rsidR="00CA2AAA">
          <w:rPr>
            <w:webHidden/>
          </w:rPr>
          <w:fldChar w:fldCharType="end"/>
        </w:r>
      </w:hyperlink>
    </w:p>
    <w:p w14:paraId="57B5E758" w14:textId="77777777" w:rsidR="00CA2AAA" w:rsidRDefault="00C90BE7">
      <w:pPr>
        <w:pStyle w:val="TOC2"/>
        <w:rPr>
          <w:rFonts w:asciiTheme="minorHAnsi" w:eastAsiaTheme="minorEastAsia" w:hAnsiTheme="minorHAnsi" w:cstheme="minorBidi"/>
          <w:color w:val="auto"/>
          <w:sz w:val="22"/>
          <w:szCs w:val="22"/>
        </w:rPr>
      </w:pPr>
      <w:hyperlink w:anchor="_Toc480358576" w:history="1">
        <w:r w:rsidR="00CA2AAA" w:rsidRPr="009674B4">
          <w:rPr>
            <w:rStyle w:val="Hyperlink"/>
          </w:rPr>
          <w:t>6.5.</w:t>
        </w:r>
        <w:r w:rsidR="00CA2AAA">
          <w:rPr>
            <w:rFonts w:asciiTheme="minorHAnsi" w:eastAsiaTheme="minorEastAsia" w:hAnsiTheme="minorHAnsi" w:cstheme="minorBidi"/>
            <w:color w:val="auto"/>
            <w:sz w:val="22"/>
            <w:szCs w:val="22"/>
          </w:rPr>
          <w:tab/>
        </w:r>
        <w:r w:rsidR="00CA2AAA" w:rsidRPr="009674B4">
          <w:rPr>
            <w:rStyle w:val="Hyperlink"/>
          </w:rPr>
          <w:t>Concomitant Therapy</w:t>
        </w:r>
        <w:r w:rsidR="00CA2AAA">
          <w:rPr>
            <w:webHidden/>
          </w:rPr>
          <w:tab/>
        </w:r>
        <w:r w:rsidR="00CA2AAA">
          <w:rPr>
            <w:webHidden/>
          </w:rPr>
          <w:fldChar w:fldCharType="begin"/>
        </w:r>
        <w:r w:rsidR="00CA2AAA">
          <w:rPr>
            <w:webHidden/>
          </w:rPr>
          <w:instrText xml:space="preserve"> PAGEREF _Toc480358576 \h </w:instrText>
        </w:r>
        <w:r w:rsidR="00CA2AAA">
          <w:rPr>
            <w:webHidden/>
          </w:rPr>
        </w:r>
        <w:r w:rsidR="00CA2AAA">
          <w:rPr>
            <w:webHidden/>
          </w:rPr>
          <w:fldChar w:fldCharType="separate"/>
        </w:r>
        <w:r w:rsidR="00CA2AAA">
          <w:rPr>
            <w:webHidden/>
          </w:rPr>
          <w:t>23</w:t>
        </w:r>
        <w:r w:rsidR="00CA2AAA">
          <w:rPr>
            <w:webHidden/>
          </w:rPr>
          <w:fldChar w:fldCharType="end"/>
        </w:r>
      </w:hyperlink>
    </w:p>
    <w:p w14:paraId="7878FCF9" w14:textId="77777777" w:rsidR="00CA2AAA" w:rsidRDefault="00C90BE7">
      <w:pPr>
        <w:pStyle w:val="TOC3"/>
        <w:rPr>
          <w:rFonts w:asciiTheme="minorHAnsi" w:eastAsiaTheme="minorEastAsia" w:hAnsiTheme="minorHAnsi" w:cstheme="minorBidi"/>
          <w:color w:val="auto"/>
          <w:sz w:val="22"/>
          <w:szCs w:val="22"/>
        </w:rPr>
      </w:pPr>
      <w:hyperlink w:anchor="_Toc480358577" w:history="1">
        <w:r w:rsidR="00CA2AAA" w:rsidRPr="009674B4">
          <w:rPr>
            <w:rStyle w:val="Hyperlink"/>
          </w:rPr>
          <w:t>6.5.1.</w:t>
        </w:r>
        <w:r w:rsidR="00CA2AAA">
          <w:rPr>
            <w:rFonts w:asciiTheme="minorHAnsi" w:eastAsiaTheme="minorEastAsia" w:hAnsiTheme="minorHAnsi" w:cstheme="minorBidi"/>
            <w:color w:val="auto"/>
            <w:sz w:val="22"/>
            <w:szCs w:val="22"/>
          </w:rPr>
          <w:tab/>
        </w:r>
        <w:r w:rsidR="00CA2AAA" w:rsidRPr="009674B4">
          <w:rPr>
            <w:rStyle w:val="Hyperlink"/>
          </w:rPr>
          <w:t>Rescue Medicine</w:t>
        </w:r>
        <w:r w:rsidR="00CA2AAA">
          <w:rPr>
            <w:webHidden/>
          </w:rPr>
          <w:tab/>
        </w:r>
        <w:r w:rsidR="00CA2AAA">
          <w:rPr>
            <w:webHidden/>
          </w:rPr>
          <w:fldChar w:fldCharType="begin"/>
        </w:r>
        <w:r w:rsidR="00CA2AAA">
          <w:rPr>
            <w:webHidden/>
          </w:rPr>
          <w:instrText xml:space="preserve"> PAGEREF _Toc480358577 \h </w:instrText>
        </w:r>
        <w:r w:rsidR="00CA2AAA">
          <w:rPr>
            <w:webHidden/>
          </w:rPr>
        </w:r>
        <w:r w:rsidR="00CA2AAA">
          <w:rPr>
            <w:webHidden/>
          </w:rPr>
          <w:fldChar w:fldCharType="separate"/>
        </w:r>
        <w:r w:rsidR="00CA2AAA">
          <w:rPr>
            <w:webHidden/>
          </w:rPr>
          <w:t>24</w:t>
        </w:r>
        <w:r w:rsidR="00CA2AAA">
          <w:rPr>
            <w:webHidden/>
          </w:rPr>
          <w:fldChar w:fldCharType="end"/>
        </w:r>
      </w:hyperlink>
    </w:p>
    <w:p w14:paraId="548DCCC6" w14:textId="77777777" w:rsidR="00CA2AAA" w:rsidRDefault="00C90BE7">
      <w:pPr>
        <w:pStyle w:val="TOC2"/>
        <w:rPr>
          <w:rFonts w:asciiTheme="minorHAnsi" w:eastAsiaTheme="minorEastAsia" w:hAnsiTheme="minorHAnsi" w:cstheme="minorBidi"/>
          <w:color w:val="auto"/>
          <w:sz w:val="22"/>
          <w:szCs w:val="22"/>
        </w:rPr>
      </w:pPr>
      <w:hyperlink w:anchor="_Toc480358578" w:history="1">
        <w:r w:rsidR="00CA2AAA" w:rsidRPr="009674B4">
          <w:rPr>
            <w:rStyle w:val="Hyperlink"/>
          </w:rPr>
          <w:t>6.6.</w:t>
        </w:r>
        <w:r w:rsidR="00CA2AAA">
          <w:rPr>
            <w:rFonts w:asciiTheme="minorHAnsi" w:eastAsiaTheme="minorEastAsia" w:hAnsiTheme="minorHAnsi" w:cstheme="minorBidi"/>
            <w:color w:val="auto"/>
            <w:sz w:val="22"/>
            <w:szCs w:val="22"/>
          </w:rPr>
          <w:tab/>
        </w:r>
        <w:r w:rsidR="00CA2AAA" w:rsidRPr="009674B4">
          <w:rPr>
            <w:rStyle w:val="Hyperlink"/>
          </w:rPr>
          <w:t>Dose Modification</w:t>
        </w:r>
        <w:r w:rsidR="00CA2AAA">
          <w:rPr>
            <w:webHidden/>
          </w:rPr>
          <w:tab/>
        </w:r>
        <w:r w:rsidR="00CA2AAA">
          <w:rPr>
            <w:webHidden/>
          </w:rPr>
          <w:fldChar w:fldCharType="begin"/>
        </w:r>
        <w:r w:rsidR="00CA2AAA">
          <w:rPr>
            <w:webHidden/>
          </w:rPr>
          <w:instrText xml:space="preserve"> PAGEREF _Toc480358578 \h </w:instrText>
        </w:r>
        <w:r w:rsidR="00CA2AAA">
          <w:rPr>
            <w:webHidden/>
          </w:rPr>
        </w:r>
        <w:r w:rsidR="00CA2AAA">
          <w:rPr>
            <w:webHidden/>
          </w:rPr>
          <w:fldChar w:fldCharType="separate"/>
        </w:r>
        <w:r w:rsidR="00CA2AAA">
          <w:rPr>
            <w:webHidden/>
          </w:rPr>
          <w:t>24</w:t>
        </w:r>
        <w:r w:rsidR="00CA2AAA">
          <w:rPr>
            <w:webHidden/>
          </w:rPr>
          <w:fldChar w:fldCharType="end"/>
        </w:r>
      </w:hyperlink>
    </w:p>
    <w:p w14:paraId="5EF5AC8F" w14:textId="77777777" w:rsidR="00CA2AAA" w:rsidRDefault="00C90BE7">
      <w:pPr>
        <w:pStyle w:val="TOC2"/>
        <w:rPr>
          <w:rFonts w:asciiTheme="minorHAnsi" w:eastAsiaTheme="minorEastAsia" w:hAnsiTheme="minorHAnsi" w:cstheme="minorBidi"/>
          <w:color w:val="auto"/>
          <w:sz w:val="22"/>
          <w:szCs w:val="22"/>
        </w:rPr>
      </w:pPr>
      <w:hyperlink w:anchor="_Toc480358579" w:history="1">
        <w:r w:rsidR="00CA2AAA" w:rsidRPr="009674B4">
          <w:rPr>
            <w:rStyle w:val="Hyperlink"/>
          </w:rPr>
          <w:t>6.7.</w:t>
        </w:r>
        <w:r w:rsidR="00CA2AAA">
          <w:rPr>
            <w:rFonts w:asciiTheme="minorHAnsi" w:eastAsiaTheme="minorEastAsia" w:hAnsiTheme="minorHAnsi" w:cstheme="minorBidi"/>
            <w:color w:val="auto"/>
            <w:sz w:val="22"/>
            <w:szCs w:val="22"/>
          </w:rPr>
          <w:tab/>
        </w:r>
        <w:r w:rsidR="00CA2AAA" w:rsidRPr="009674B4">
          <w:rPr>
            <w:rStyle w:val="Hyperlink"/>
          </w:rPr>
          <w:t>Intervention after the End of the Study</w:t>
        </w:r>
        <w:r w:rsidR="00CA2AAA">
          <w:rPr>
            <w:webHidden/>
          </w:rPr>
          <w:tab/>
        </w:r>
        <w:r w:rsidR="00CA2AAA">
          <w:rPr>
            <w:webHidden/>
          </w:rPr>
          <w:fldChar w:fldCharType="begin"/>
        </w:r>
        <w:r w:rsidR="00CA2AAA">
          <w:rPr>
            <w:webHidden/>
          </w:rPr>
          <w:instrText xml:space="preserve"> PAGEREF _Toc480358579 \h </w:instrText>
        </w:r>
        <w:r w:rsidR="00CA2AAA">
          <w:rPr>
            <w:webHidden/>
          </w:rPr>
        </w:r>
        <w:r w:rsidR="00CA2AAA">
          <w:rPr>
            <w:webHidden/>
          </w:rPr>
          <w:fldChar w:fldCharType="separate"/>
        </w:r>
        <w:r w:rsidR="00CA2AAA">
          <w:rPr>
            <w:webHidden/>
          </w:rPr>
          <w:t>25</w:t>
        </w:r>
        <w:r w:rsidR="00CA2AAA">
          <w:rPr>
            <w:webHidden/>
          </w:rPr>
          <w:fldChar w:fldCharType="end"/>
        </w:r>
      </w:hyperlink>
    </w:p>
    <w:p w14:paraId="11E9C19E" w14:textId="77777777" w:rsidR="00CA2AAA" w:rsidRDefault="00C90BE7">
      <w:pPr>
        <w:pStyle w:val="TOC1"/>
        <w:rPr>
          <w:rFonts w:asciiTheme="minorHAnsi" w:eastAsiaTheme="minorEastAsia" w:hAnsiTheme="minorHAnsi" w:cstheme="minorBidi"/>
          <w:b w:val="0"/>
          <w:color w:val="auto"/>
          <w:sz w:val="22"/>
          <w:szCs w:val="22"/>
        </w:rPr>
      </w:pPr>
      <w:hyperlink w:anchor="_Toc480358580" w:history="1">
        <w:r w:rsidR="00CA2AAA" w:rsidRPr="009674B4">
          <w:rPr>
            <w:rStyle w:val="Hyperlink"/>
          </w:rPr>
          <w:t>7.</w:t>
        </w:r>
        <w:r w:rsidR="00CA2AAA">
          <w:rPr>
            <w:rFonts w:asciiTheme="minorHAnsi" w:eastAsiaTheme="minorEastAsia" w:hAnsiTheme="minorHAnsi" w:cstheme="minorBidi"/>
            <w:b w:val="0"/>
            <w:color w:val="auto"/>
            <w:sz w:val="22"/>
            <w:szCs w:val="22"/>
          </w:rPr>
          <w:tab/>
        </w:r>
        <w:r w:rsidR="00CA2AAA" w:rsidRPr="009674B4">
          <w:rPr>
            <w:rStyle w:val="Hyperlink"/>
          </w:rPr>
          <w:t>Discontinuation of Study Intervention and Participant Discontinuation/Withdrawal</w:t>
        </w:r>
        <w:r w:rsidR="00CA2AAA">
          <w:rPr>
            <w:webHidden/>
          </w:rPr>
          <w:tab/>
        </w:r>
        <w:r w:rsidR="00CA2AAA">
          <w:rPr>
            <w:webHidden/>
          </w:rPr>
          <w:fldChar w:fldCharType="begin"/>
        </w:r>
        <w:r w:rsidR="00CA2AAA">
          <w:rPr>
            <w:webHidden/>
          </w:rPr>
          <w:instrText xml:space="preserve"> PAGEREF _Toc480358580 \h </w:instrText>
        </w:r>
        <w:r w:rsidR="00CA2AAA">
          <w:rPr>
            <w:webHidden/>
          </w:rPr>
        </w:r>
        <w:r w:rsidR="00CA2AAA">
          <w:rPr>
            <w:webHidden/>
          </w:rPr>
          <w:fldChar w:fldCharType="separate"/>
        </w:r>
        <w:r w:rsidR="00CA2AAA">
          <w:rPr>
            <w:webHidden/>
          </w:rPr>
          <w:t>26</w:t>
        </w:r>
        <w:r w:rsidR="00CA2AAA">
          <w:rPr>
            <w:webHidden/>
          </w:rPr>
          <w:fldChar w:fldCharType="end"/>
        </w:r>
      </w:hyperlink>
    </w:p>
    <w:p w14:paraId="4FB591CE" w14:textId="77777777" w:rsidR="00CA2AAA" w:rsidRDefault="00C90BE7">
      <w:pPr>
        <w:pStyle w:val="TOC2"/>
        <w:rPr>
          <w:rFonts w:asciiTheme="minorHAnsi" w:eastAsiaTheme="minorEastAsia" w:hAnsiTheme="minorHAnsi" w:cstheme="minorBidi"/>
          <w:color w:val="auto"/>
          <w:sz w:val="22"/>
          <w:szCs w:val="22"/>
        </w:rPr>
      </w:pPr>
      <w:hyperlink w:anchor="_Toc480358581" w:history="1">
        <w:r w:rsidR="00CA2AAA" w:rsidRPr="009674B4">
          <w:rPr>
            <w:rStyle w:val="Hyperlink"/>
          </w:rPr>
          <w:t>7.1.</w:t>
        </w:r>
        <w:r w:rsidR="00CA2AAA">
          <w:rPr>
            <w:rFonts w:asciiTheme="minorHAnsi" w:eastAsiaTheme="minorEastAsia" w:hAnsiTheme="minorHAnsi" w:cstheme="minorBidi"/>
            <w:color w:val="auto"/>
            <w:sz w:val="22"/>
            <w:szCs w:val="22"/>
          </w:rPr>
          <w:tab/>
        </w:r>
        <w:r w:rsidR="00CA2AAA" w:rsidRPr="009674B4">
          <w:rPr>
            <w:rStyle w:val="Hyperlink"/>
          </w:rPr>
          <w:t>Discontinuation of Study Intervention</w:t>
        </w:r>
        <w:r w:rsidR="00CA2AAA">
          <w:rPr>
            <w:webHidden/>
          </w:rPr>
          <w:tab/>
        </w:r>
        <w:r w:rsidR="00CA2AAA">
          <w:rPr>
            <w:webHidden/>
          </w:rPr>
          <w:fldChar w:fldCharType="begin"/>
        </w:r>
        <w:r w:rsidR="00CA2AAA">
          <w:rPr>
            <w:webHidden/>
          </w:rPr>
          <w:instrText xml:space="preserve"> PAGEREF _Toc480358581 \h </w:instrText>
        </w:r>
        <w:r w:rsidR="00CA2AAA">
          <w:rPr>
            <w:webHidden/>
          </w:rPr>
        </w:r>
        <w:r w:rsidR="00CA2AAA">
          <w:rPr>
            <w:webHidden/>
          </w:rPr>
          <w:fldChar w:fldCharType="separate"/>
        </w:r>
        <w:r w:rsidR="00CA2AAA">
          <w:rPr>
            <w:webHidden/>
          </w:rPr>
          <w:t>26</w:t>
        </w:r>
        <w:r w:rsidR="00CA2AAA">
          <w:rPr>
            <w:webHidden/>
          </w:rPr>
          <w:fldChar w:fldCharType="end"/>
        </w:r>
      </w:hyperlink>
    </w:p>
    <w:p w14:paraId="03A769A6" w14:textId="77777777" w:rsidR="00CA2AAA" w:rsidRDefault="00C90BE7">
      <w:pPr>
        <w:pStyle w:val="TOC3"/>
        <w:rPr>
          <w:rFonts w:asciiTheme="minorHAnsi" w:eastAsiaTheme="minorEastAsia" w:hAnsiTheme="minorHAnsi" w:cstheme="minorBidi"/>
          <w:color w:val="auto"/>
          <w:sz w:val="22"/>
          <w:szCs w:val="22"/>
        </w:rPr>
      </w:pPr>
      <w:hyperlink w:anchor="_Toc480358582" w:history="1">
        <w:r w:rsidR="00CA2AAA" w:rsidRPr="009674B4">
          <w:rPr>
            <w:rStyle w:val="Hyperlink"/>
          </w:rPr>
          <w:t>7.1.1.</w:t>
        </w:r>
        <w:r w:rsidR="00CA2AAA">
          <w:rPr>
            <w:rFonts w:asciiTheme="minorHAnsi" w:eastAsiaTheme="minorEastAsia" w:hAnsiTheme="minorHAnsi" w:cstheme="minorBidi"/>
            <w:color w:val="auto"/>
            <w:sz w:val="22"/>
            <w:szCs w:val="22"/>
          </w:rPr>
          <w:tab/>
        </w:r>
        <w:r w:rsidR="00CA2AAA" w:rsidRPr="009674B4">
          <w:rPr>
            <w:rStyle w:val="Hyperlink"/>
          </w:rPr>
          <w:t>Temporary Discontinuation</w:t>
        </w:r>
        <w:r w:rsidR="00CA2AAA">
          <w:rPr>
            <w:webHidden/>
          </w:rPr>
          <w:tab/>
        </w:r>
        <w:r w:rsidR="00CA2AAA">
          <w:rPr>
            <w:webHidden/>
          </w:rPr>
          <w:fldChar w:fldCharType="begin"/>
        </w:r>
        <w:r w:rsidR="00CA2AAA">
          <w:rPr>
            <w:webHidden/>
          </w:rPr>
          <w:instrText xml:space="preserve"> PAGEREF _Toc480358582 \h </w:instrText>
        </w:r>
        <w:r w:rsidR="00CA2AAA">
          <w:rPr>
            <w:webHidden/>
          </w:rPr>
        </w:r>
        <w:r w:rsidR="00CA2AAA">
          <w:rPr>
            <w:webHidden/>
          </w:rPr>
          <w:fldChar w:fldCharType="separate"/>
        </w:r>
        <w:r w:rsidR="00CA2AAA">
          <w:rPr>
            <w:webHidden/>
          </w:rPr>
          <w:t>26</w:t>
        </w:r>
        <w:r w:rsidR="00CA2AAA">
          <w:rPr>
            <w:webHidden/>
          </w:rPr>
          <w:fldChar w:fldCharType="end"/>
        </w:r>
      </w:hyperlink>
    </w:p>
    <w:p w14:paraId="488CC8AA" w14:textId="77777777" w:rsidR="00CA2AAA" w:rsidRDefault="00C90BE7">
      <w:pPr>
        <w:pStyle w:val="TOC3"/>
        <w:rPr>
          <w:rFonts w:asciiTheme="minorHAnsi" w:eastAsiaTheme="minorEastAsia" w:hAnsiTheme="minorHAnsi" w:cstheme="minorBidi"/>
          <w:color w:val="auto"/>
          <w:sz w:val="22"/>
          <w:szCs w:val="22"/>
        </w:rPr>
      </w:pPr>
      <w:hyperlink w:anchor="_Toc480358583" w:history="1">
        <w:r w:rsidR="00CA2AAA" w:rsidRPr="009674B4">
          <w:rPr>
            <w:rStyle w:val="Hyperlink"/>
          </w:rPr>
          <w:t>7.1.2.</w:t>
        </w:r>
        <w:r w:rsidR="00CA2AAA">
          <w:rPr>
            <w:rFonts w:asciiTheme="minorHAnsi" w:eastAsiaTheme="minorEastAsia" w:hAnsiTheme="minorHAnsi" w:cstheme="minorBidi"/>
            <w:color w:val="auto"/>
            <w:sz w:val="22"/>
            <w:szCs w:val="22"/>
          </w:rPr>
          <w:tab/>
        </w:r>
        <w:r w:rsidR="00CA2AAA" w:rsidRPr="009674B4">
          <w:rPr>
            <w:rStyle w:val="Hyperlink"/>
          </w:rPr>
          <w:t>Rechallenge</w:t>
        </w:r>
        <w:r w:rsidR="00CA2AAA">
          <w:rPr>
            <w:webHidden/>
          </w:rPr>
          <w:tab/>
        </w:r>
        <w:r w:rsidR="00CA2AAA">
          <w:rPr>
            <w:webHidden/>
          </w:rPr>
          <w:fldChar w:fldCharType="begin"/>
        </w:r>
        <w:r w:rsidR="00CA2AAA">
          <w:rPr>
            <w:webHidden/>
          </w:rPr>
          <w:instrText xml:space="preserve"> PAGEREF _Toc480358583 \h </w:instrText>
        </w:r>
        <w:r w:rsidR="00CA2AAA">
          <w:rPr>
            <w:webHidden/>
          </w:rPr>
        </w:r>
        <w:r w:rsidR="00CA2AAA">
          <w:rPr>
            <w:webHidden/>
          </w:rPr>
          <w:fldChar w:fldCharType="separate"/>
        </w:r>
        <w:r w:rsidR="00CA2AAA">
          <w:rPr>
            <w:webHidden/>
          </w:rPr>
          <w:t>26</w:t>
        </w:r>
        <w:r w:rsidR="00CA2AAA">
          <w:rPr>
            <w:webHidden/>
          </w:rPr>
          <w:fldChar w:fldCharType="end"/>
        </w:r>
      </w:hyperlink>
    </w:p>
    <w:p w14:paraId="5BFB06E9" w14:textId="77777777" w:rsidR="00CA2AAA" w:rsidRDefault="00C90BE7">
      <w:pPr>
        <w:pStyle w:val="TOC2"/>
        <w:rPr>
          <w:rFonts w:asciiTheme="minorHAnsi" w:eastAsiaTheme="minorEastAsia" w:hAnsiTheme="minorHAnsi" w:cstheme="minorBidi"/>
          <w:color w:val="auto"/>
          <w:sz w:val="22"/>
          <w:szCs w:val="22"/>
        </w:rPr>
      </w:pPr>
      <w:hyperlink w:anchor="_Toc480358584" w:history="1">
        <w:r w:rsidR="00CA2AAA" w:rsidRPr="009674B4">
          <w:rPr>
            <w:rStyle w:val="Hyperlink"/>
          </w:rPr>
          <w:t>7.2.</w:t>
        </w:r>
        <w:r w:rsidR="00CA2AAA">
          <w:rPr>
            <w:rFonts w:asciiTheme="minorHAnsi" w:eastAsiaTheme="minorEastAsia" w:hAnsiTheme="minorHAnsi" w:cstheme="minorBidi"/>
            <w:color w:val="auto"/>
            <w:sz w:val="22"/>
            <w:szCs w:val="22"/>
          </w:rPr>
          <w:tab/>
        </w:r>
        <w:r w:rsidR="00CA2AAA" w:rsidRPr="009674B4">
          <w:rPr>
            <w:rStyle w:val="Hyperlink"/>
          </w:rPr>
          <w:t>Participant Discontinuation/Withdrawal from the Study</w:t>
        </w:r>
        <w:r w:rsidR="00CA2AAA">
          <w:rPr>
            <w:webHidden/>
          </w:rPr>
          <w:tab/>
        </w:r>
        <w:r w:rsidR="00CA2AAA">
          <w:rPr>
            <w:webHidden/>
          </w:rPr>
          <w:fldChar w:fldCharType="begin"/>
        </w:r>
        <w:r w:rsidR="00CA2AAA">
          <w:rPr>
            <w:webHidden/>
          </w:rPr>
          <w:instrText xml:space="preserve"> PAGEREF _Toc480358584 \h </w:instrText>
        </w:r>
        <w:r w:rsidR="00CA2AAA">
          <w:rPr>
            <w:webHidden/>
          </w:rPr>
        </w:r>
        <w:r w:rsidR="00CA2AAA">
          <w:rPr>
            <w:webHidden/>
          </w:rPr>
          <w:fldChar w:fldCharType="separate"/>
        </w:r>
        <w:r w:rsidR="00CA2AAA">
          <w:rPr>
            <w:webHidden/>
          </w:rPr>
          <w:t>26</w:t>
        </w:r>
        <w:r w:rsidR="00CA2AAA">
          <w:rPr>
            <w:webHidden/>
          </w:rPr>
          <w:fldChar w:fldCharType="end"/>
        </w:r>
      </w:hyperlink>
    </w:p>
    <w:p w14:paraId="4844FABA" w14:textId="77777777" w:rsidR="00CA2AAA" w:rsidRDefault="00C90BE7">
      <w:pPr>
        <w:pStyle w:val="TOC2"/>
        <w:rPr>
          <w:rFonts w:asciiTheme="minorHAnsi" w:eastAsiaTheme="minorEastAsia" w:hAnsiTheme="minorHAnsi" w:cstheme="minorBidi"/>
          <w:color w:val="auto"/>
          <w:sz w:val="22"/>
          <w:szCs w:val="22"/>
        </w:rPr>
      </w:pPr>
      <w:hyperlink w:anchor="_Toc480358585" w:history="1">
        <w:r w:rsidR="00CA2AAA" w:rsidRPr="009674B4">
          <w:rPr>
            <w:rStyle w:val="Hyperlink"/>
          </w:rPr>
          <w:t>7.3.</w:t>
        </w:r>
        <w:r w:rsidR="00CA2AAA">
          <w:rPr>
            <w:rFonts w:asciiTheme="minorHAnsi" w:eastAsiaTheme="minorEastAsia" w:hAnsiTheme="minorHAnsi" w:cstheme="minorBidi"/>
            <w:color w:val="auto"/>
            <w:sz w:val="22"/>
            <w:szCs w:val="22"/>
          </w:rPr>
          <w:tab/>
        </w:r>
        <w:r w:rsidR="00CA2AAA" w:rsidRPr="009674B4">
          <w:rPr>
            <w:rStyle w:val="Hyperlink"/>
          </w:rPr>
          <w:t>Lost to Follow Up</w:t>
        </w:r>
        <w:r w:rsidR="00CA2AAA">
          <w:rPr>
            <w:webHidden/>
          </w:rPr>
          <w:tab/>
        </w:r>
        <w:r w:rsidR="00CA2AAA">
          <w:rPr>
            <w:webHidden/>
          </w:rPr>
          <w:fldChar w:fldCharType="begin"/>
        </w:r>
        <w:r w:rsidR="00CA2AAA">
          <w:rPr>
            <w:webHidden/>
          </w:rPr>
          <w:instrText xml:space="preserve"> PAGEREF _Toc480358585 \h </w:instrText>
        </w:r>
        <w:r w:rsidR="00CA2AAA">
          <w:rPr>
            <w:webHidden/>
          </w:rPr>
        </w:r>
        <w:r w:rsidR="00CA2AAA">
          <w:rPr>
            <w:webHidden/>
          </w:rPr>
          <w:fldChar w:fldCharType="separate"/>
        </w:r>
        <w:r w:rsidR="00CA2AAA">
          <w:rPr>
            <w:webHidden/>
          </w:rPr>
          <w:t>27</w:t>
        </w:r>
        <w:r w:rsidR="00CA2AAA">
          <w:rPr>
            <w:webHidden/>
          </w:rPr>
          <w:fldChar w:fldCharType="end"/>
        </w:r>
      </w:hyperlink>
    </w:p>
    <w:p w14:paraId="1953827F" w14:textId="77777777" w:rsidR="00CA2AAA" w:rsidRDefault="00C90BE7">
      <w:pPr>
        <w:pStyle w:val="TOC1"/>
        <w:rPr>
          <w:rFonts w:asciiTheme="minorHAnsi" w:eastAsiaTheme="minorEastAsia" w:hAnsiTheme="minorHAnsi" w:cstheme="minorBidi"/>
          <w:b w:val="0"/>
          <w:color w:val="auto"/>
          <w:sz w:val="22"/>
          <w:szCs w:val="22"/>
        </w:rPr>
      </w:pPr>
      <w:hyperlink w:anchor="_Toc480358586" w:history="1">
        <w:r w:rsidR="00CA2AAA" w:rsidRPr="009674B4">
          <w:rPr>
            <w:rStyle w:val="Hyperlink"/>
          </w:rPr>
          <w:t>8.</w:t>
        </w:r>
        <w:r w:rsidR="00CA2AAA">
          <w:rPr>
            <w:rFonts w:asciiTheme="minorHAnsi" w:eastAsiaTheme="minorEastAsia" w:hAnsiTheme="minorHAnsi" w:cstheme="minorBidi"/>
            <w:b w:val="0"/>
            <w:color w:val="auto"/>
            <w:sz w:val="22"/>
            <w:szCs w:val="22"/>
          </w:rPr>
          <w:tab/>
        </w:r>
        <w:r w:rsidR="00CA2AAA" w:rsidRPr="009674B4">
          <w:rPr>
            <w:rStyle w:val="Hyperlink"/>
          </w:rPr>
          <w:t>Study Assessments and Procedures</w:t>
        </w:r>
        <w:r w:rsidR="00CA2AAA">
          <w:rPr>
            <w:webHidden/>
          </w:rPr>
          <w:tab/>
        </w:r>
        <w:r w:rsidR="00CA2AAA">
          <w:rPr>
            <w:webHidden/>
          </w:rPr>
          <w:fldChar w:fldCharType="begin"/>
        </w:r>
        <w:r w:rsidR="00CA2AAA">
          <w:rPr>
            <w:webHidden/>
          </w:rPr>
          <w:instrText xml:space="preserve"> PAGEREF _Toc480358586 \h </w:instrText>
        </w:r>
        <w:r w:rsidR="00CA2AAA">
          <w:rPr>
            <w:webHidden/>
          </w:rPr>
        </w:r>
        <w:r w:rsidR="00CA2AAA">
          <w:rPr>
            <w:webHidden/>
          </w:rPr>
          <w:fldChar w:fldCharType="separate"/>
        </w:r>
        <w:r w:rsidR="00CA2AAA">
          <w:rPr>
            <w:webHidden/>
          </w:rPr>
          <w:t>28</w:t>
        </w:r>
        <w:r w:rsidR="00CA2AAA">
          <w:rPr>
            <w:webHidden/>
          </w:rPr>
          <w:fldChar w:fldCharType="end"/>
        </w:r>
      </w:hyperlink>
    </w:p>
    <w:p w14:paraId="33C1FC35" w14:textId="77777777" w:rsidR="00CA2AAA" w:rsidRDefault="00C90BE7">
      <w:pPr>
        <w:pStyle w:val="TOC2"/>
        <w:rPr>
          <w:rFonts w:asciiTheme="minorHAnsi" w:eastAsiaTheme="minorEastAsia" w:hAnsiTheme="minorHAnsi" w:cstheme="minorBidi"/>
          <w:color w:val="auto"/>
          <w:sz w:val="22"/>
          <w:szCs w:val="22"/>
        </w:rPr>
      </w:pPr>
      <w:hyperlink w:anchor="_Toc480358587" w:history="1">
        <w:r w:rsidR="00CA2AAA" w:rsidRPr="009674B4">
          <w:rPr>
            <w:rStyle w:val="Hyperlink"/>
          </w:rPr>
          <w:t>8.1.</w:t>
        </w:r>
        <w:r w:rsidR="00CA2AAA">
          <w:rPr>
            <w:rFonts w:asciiTheme="minorHAnsi" w:eastAsiaTheme="minorEastAsia" w:hAnsiTheme="minorHAnsi" w:cstheme="minorBidi"/>
            <w:color w:val="auto"/>
            <w:sz w:val="22"/>
            <w:szCs w:val="22"/>
          </w:rPr>
          <w:tab/>
        </w:r>
        <w:r w:rsidR="00CA2AAA" w:rsidRPr="009674B4">
          <w:rPr>
            <w:rStyle w:val="Hyperlink"/>
          </w:rPr>
          <w:t>Efficacy Assessments</w:t>
        </w:r>
        <w:r w:rsidR="00CA2AAA">
          <w:rPr>
            <w:webHidden/>
          </w:rPr>
          <w:tab/>
        </w:r>
        <w:r w:rsidR="00CA2AAA">
          <w:rPr>
            <w:webHidden/>
          </w:rPr>
          <w:fldChar w:fldCharType="begin"/>
        </w:r>
        <w:r w:rsidR="00CA2AAA">
          <w:rPr>
            <w:webHidden/>
          </w:rPr>
          <w:instrText xml:space="preserve"> PAGEREF _Toc480358587 \h </w:instrText>
        </w:r>
        <w:r w:rsidR="00CA2AAA">
          <w:rPr>
            <w:webHidden/>
          </w:rPr>
        </w:r>
        <w:r w:rsidR="00CA2AAA">
          <w:rPr>
            <w:webHidden/>
          </w:rPr>
          <w:fldChar w:fldCharType="separate"/>
        </w:r>
        <w:r w:rsidR="00CA2AAA">
          <w:rPr>
            <w:webHidden/>
          </w:rPr>
          <w:t>28</w:t>
        </w:r>
        <w:r w:rsidR="00CA2AAA">
          <w:rPr>
            <w:webHidden/>
          </w:rPr>
          <w:fldChar w:fldCharType="end"/>
        </w:r>
      </w:hyperlink>
    </w:p>
    <w:p w14:paraId="33F54E54" w14:textId="77777777" w:rsidR="00CA2AAA" w:rsidRDefault="00C90BE7">
      <w:pPr>
        <w:pStyle w:val="TOC2"/>
        <w:rPr>
          <w:rFonts w:asciiTheme="minorHAnsi" w:eastAsiaTheme="minorEastAsia" w:hAnsiTheme="minorHAnsi" w:cstheme="minorBidi"/>
          <w:color w:val="auto"/>
          <w:sz w:val="22"/>
          <w:szCs w:val="22"/>
        </w:rPr>
      </w:pPr>
      <w:hyperlink w:anchor="_Toc480358588" w:history="1">
        <w:r w:rsidR="00CA2AAA" w:rsidRPr="009674B4">
          <w:rPr>
            <w:rStyle w:val="Hyperlink"/>
          </w:rPr>
          <w:t>8.2.</w:t>
        </w:r>
        <w:r w:rsidR="00CA2AAA">
          <w:rPr>
            <w:rFonts w:asciiTheme="minorHAnsi" w:eastAsiaTheme="minorEastAsia" w:hAnsiTheme="minorHAnsi" w:cstheme="minorBidi"/>
            <w:color w:val="auto"/>
            <w:sz w:val="22"/>
            <w:szCs w:val="22"/>
          </w:rPr>
          <w:tab/>
        </w:r>
        <w:r w:rsidR="00CA2AAA" w:rsidRPr="009674B4">
          <w:rPr>
            <w:rStyle w:val="Hyperlink"/>
          </w:rPr>
          <w:t>Safety Assessments</w:t>
        </w:r>
        <w:r w:rsidR="00CA2AAA">
          <w:rPr>
            <w:webHidden/>
          </w:rPr>
          <w:tab/>
        </w:r>
        <w:r w:rsidR="00CA2AAA">
          <w:rPr>
            <w:webHidden/>
          </w:rPr>
          <w:fldChar w:fldCharType="begin"/>
        </w:r>
        <w:r w:rsidR="00CA2AAA">
          <w:rPr>
            <w:webHidden/>
          </w:rPr>
          <w:instrText xml:space="preserve"> PAGEREF _Toc480358588 \h </w:instrText>
        </w:r>
        <w:r w:rsidR="00CA2AAA">
          <w:rPr>
            <w:webHidden/>
          </w:rPr>
        </w:r>
        <w:r w:rsidR="00CA2AAA">
          <w:rPr>
            <w:webHidden/>
          </w:rPr>
          <w:fldChar w:fldCharType="separate"/>
        </w:r>
        <w:r w:rsidR="00CA2AAA">
          <w:rPr>
            <w:webHidden/>
          </w:rPr>
          <w:t>28</w:t>
        </w:r>
        <w:r w:rsidR="00CA2AAA">
          <w:rPr>
            <w:webHidden/>
          </w:rPr>
          <w:fldChar w:fldCharType="end"/>
        </w:r>
      </w:hyperlink>
    </w:p>
    <w:p w14:paraId="64CAB485" w14:textId="77777777" w:rsidR="00CA2AAA" w:rsidRDefault="00C90BE7">
      <w:pPr>
        <w:pStyle w:val="TOC3"/>
        <w:rPr>
          <w:rFonts w:asciiTheme="minorHAnsi" w:eastAsiaTheme="minorEastAsia" w:hAnsiTheme="minorHAnsi" w:cstheme="minorBidi"/>
          <w:color w:val="auto"/>
          <w:sz w:val="22"/>
          <w:szCs w:val="22"/>
        </w:rPr>
      </w:pPr>
      <w:hyperlink w:anchor="_Toc480358589" w:history="1">
        <w:r w:rsidR="00CA2AAA" w:rsidRPr="009674B4">
          <w:rPr>
            <w:rStyle w:val="Hyperlink"/>
          </w:rPr>
          <w:t>8.2.1.</w:t>
        </w:r>
        <w:r w:rsidR="00CA2AAA">
          <w:rPr>
            <w:rFonts w:asciiTheme="minorHAnsi" w:eastAsiaTheme="minorEastAsia" w:hAnsiTheme="minorHAnsi" w:cstheme="minorBidi"/>
            <w:color w:val="auto"/>
            <w:sz w:val="22"/>
            <w:szCs w:val="22"/>
          </w:rPr>
          <w:tab/>
        </w:r>
        <w:r w:rsidR="00CA2AAA" w:rsidRPr="009674B4">
          <w:rPr>
            <w:rStyle w:val="Hyperlink"/>
          </w:rPr>
          <w:t>Physical Examinations</w:t>
        </w:r>
        <w:r w:rsidR="00CA2AAA">
          <w:rPr>
            <w:webHidden/>
          </w:rPr>
          <w:tab/>
        </w:r>
        <w:r w:rsidR="00CA2AAA">
          <w:rPr>
            <w:webHidden/>
          </w:rPr>
          <w:fldChar w:fldCharType="begin"/>
        </w:r>
        <w:r w:rsidR="00CA2AAA">
          <w:rPr>
            <w:webHidden/>
          </w:rPr>
          <w:instrText xml:space="preserve"> PAGEREF _Toc480358589 \h </w:instrText>
        </w:r>
        <w:r w:rsidR="00CA2AAA">
          <w:rPr>
            <w:webHidden/>
          </w:rPr>
        </w:r>
        <w:r w:rsidR="00CA2AAA">
          <w:rPr>
            <w:webHidden/>
          </w:rPr>
          <w:fldChar w:fldCharType="separate"/>
        </w:r>
        <w:r w:rsidR="00CA2AAA">
          <w:rPr>
            <w:webHidden/>
          </w:rPr>
          <w:t>28</w:t>
        </w:r>
        <w:r w:rsidR="00CA2AAA">
          <w:rPr>
            <w:webHidden/>
          </w:rPr>
          <w:fldChar w:fldCharType="end"/>
        </w:r>
      </w:hyperlink>
    </w:p>
    <w:p w14:paraId="4F7C4182" w14:textId="77777777" w:rsidR="00CA2AAA" w:rsidRDefault="00C90BE7">
      <w:pPr>
        <w:pStyle w:val="TOC3"/>
        <w:rPr>
          <w:rFonts w:asciiTheme="minorHAnsi" w:eastAsiaTheme="minorEastAsia" w:hAnsiTheme="minorHAnsi" w:cstheme="minorBidi"/>
          <w:color w:val="auto"/>
          <w:sz w:val="22"/>
          <w:szCs w:val="22"/>
        </w:rPr>
      </w:pPr>
      <w:hyperlink w:anchor="_Toc480358590" w:history="1">
        <w:r w:rsidR="00CA2AAA" w:rsidRPr="009674B4">
          <w:rPr>
            <w:rStyle w:val="Hyperlink"/>
          </w:rPr>
          <w:t>8.2.2.</w:t>
        </w:r>
        <w:r w:rsidR="00CA2AAA">
          <w:rPr>
            <w:rFonts w:asciiTheme="minorHAnsi" w:eastAsiaTheme="minorEastAsia" w:hAnsiTheme="minorHAnsi" w:cstheme="minorBidi"/>
            <w:color w:val="auto"/>
            <w:sz w:val="22"/>
            <w:szCs w:val="22"/>
          </w:rPr>
          <w:tab/>
        </w:r>
        <w:r w:rsidR="00CA2AAA" w:rsidRPr="009674B4">
          <w:rPr>
            <w:rStyle w:val="Hyperlink"/>
          </w:rPr>
          <w:t>Vital Signs</w:t>
        </w:r>
        <w:r w:rsidR="00CA2AAA">
          <w:rPr>
            <w:webHidden/>
          </w:rPr>
          <w:tab/>
        </w:r>
        <w:r w:rsidR="00CA2AAA">
          <w:rPr>
            <w:webHidden/>
          </w:rPr>
          <w:fldChar w:fldCharType="begin"/>
        </w:r>
        <w:r w:rsidR="00CA2AAA">
          <w:rPr>
            <w:webHidden/>
          </w:rPr>
          <w:instrText xml:space="preserve"> PAGEREF _Toc480358590 \h </w:instrText>
        </w:r>
        <w:r w:rsidR="00CA2AAA">
          <w:rPr>
            <w:webHidden/>
          </w:rPr>
        </w:r>
        <w:r w:rsidR="00CA2AAA">
          <w:rPr>
            <w:webHidden/>
          </w:rPr>
          <w:fldChar w:fldCharType="separate"/>
        </w:r>
        <w:r w:rsidR="00CA2AAA">
          <w:rPr>
            <w:webHidden/>
          </w:rPr>
          <w:t>29</w:t>
        </w:r>
        <w:r w:rsidR="00CA2AAA">
          <w:rPr>
            <w:webHidden/>
          </w:rPr>
          <w:fldChar w:fldCharType="end"/>
        </w:r>
      </w:hyperlink>
    </w:p>
    <w:p w14:paraId="6CEA0758" w14:textId="77777777" w:rsidR="00CA2AAA" w:rsidRDefault="00C90BE7">
      <w:pPr>
        <w:pStyle w:val="TOC3"/>
        <w:rPr>
          <w:rFonts w:asciiTheme="minorHAnsi" w:eastAsiaTheme="minorEastAsia" w:hAnsiTheme="minorHAnsi" w:cstheme="minorBidi"/>
          <w:color w:val="auto"/>
          <w:sz w:val="22"/>
          <w:szCs w:val="22"/>
        </w:rPr>
      </w:pPr>
      <w:hyperlink w:anchor="_Toc480358591" w:history="1">
        <w:r w:rsidR="00CA2AAA" w:rsidRPr="009674B4">
          <w:rPr>
            <w:rStyle w:val="Hyperlink"/>
          </w:rPr>
          <w:t>8.2.3.</w:t>
        </w:r>
        <w:r w:rsidR="00CA2AAA">
          <w:rPr>
            <w:rFonts w:asciiTheme="minorHAnsi" w:eastAsiaTheme="minorEastAsia" w:hAnsiTheme="minorHAnsi" w:cstheme="minorBidi"/>
            <w:color w:val="auto"/>
            <w:sz w:val="22"/>
            <w:szCs w:val="22"/>
          </w:rPr>
          <w:tab/>
        </w:r>
        <w:r w:rsidR="00CA2AAA" w:rsidRPr="009674B4">
          <w:rPr>
            <w:rStyle w:val="Hyperlink"/>
          </w:rPr>
          <w:t>Electrocardiograms</w:t>
        </w:r>
        <w:r w:rsidR="00CA2AAA">
          <w:rPr>
            <w:webHidden/>
          </w:rPr>
          <w:tab/>
        </w:r>
        <w:r w:rsidR="00CA2AAA">
          <w:rPr>
            <w:webHidden/>
          </w:rPr>
          <w:fldChar w:fldCharType="begin"/>
        </w:r>
        <w:r w:rsidR="00CA2AAA">
          <w:rPr>
            <w:webHidden/>
          </w:rPr>
          <w:instrText xml:space="preserve"> PAGEREF _Toc480358591 \h </w:instrText>
        </w:r>
        <w:r w:rsidR="00CA2AAA">
          <w:rPr>
            <w:webHidden/>
          </w:rPr>
        </w:r>
        <w:r w:rsidR="00CA2AAA">
          <w:rPr>
            <w:webHidden/>
          </w:rPr>
          <w:fldChar w:fldCharType="separate"/>
        </w:r>
        <w:r w:rsidR="00CA2AAA">
          <w:rPr>
            <w:webHidden/>
          </w:rPr>
          <w:t>29</w:t>
        </w:r>
        <w:r w:rsidR="00CA2AAA">
          <w:rPr>
            <w:webHidden/>
          </w:rPr>
          <w:fldChar w:fldCharType="end"/>
        </w:r>
      </w:hyperlink>
    </w:p>
    <w:p w14:paraId="6928A31E" w14:textId="77777777" w:rsidR="00CA2AAA" w:rsidRDefault="00C90BE7">
      <w:pPr>
        <w:pStyle w:val="TOC3"/>
        <w:rPr>
          <w:rFonts w:asciiTheme="minorHAnsi" w:eastAsiaTheme="minorEastAsia" w:hAnsiTheme="minorHAnsi" w:cstheme="minorBidi"/>
          <w:color w:val="auto"/>
          <w:sz w:val="22"/>
          <w:szCs w:val="22"/>
        </w:rPr>
      </w:pPr>
      <w:hyperlink w:anchor="_Toc480358592" w:history="1">
        <w:r w:rsidR="00CA2AAA" w:rsidRPr="009674B4">
          <w:rPr>
            <w:rStyle w:val="Hyperlink"/>
          </w:rPr>
          <w:t>8.2.4.</w:t>
        </w:r>
        <w:r w:rsidR="00CA2AAA">
          <w:rPr>
            <w:rFonts w:asciiTheme="minorHAnsi" w:eastAsiaTheme="minorEastAsia" w:hAnsiTheme="minorHAnsi" w:cstheme="minorBidi"/>
            <w:color w:val="auto"/>
            <w:sz w:val="22"/>
            <w:szCs w:val="22"/>
          </w:rPr>
          <w:tab/>
        </w:r>
        <w:r w:rsidR="00CA2AAA" w:rsidRPr="009674B4">
          <w:rPr>
            <w:rStyle w:val="Hyperlink"/>
          </w:rPr>
          <w:t>Clinical Safety Laboratory Assessments</w:t>
        </w:r>
        <w:r w:rsidR="00CA2AAA">
          <w:rPr>
            <w:webHidden/>
          </w:rPr>
          <w:tab/>
        </w:r>
        <w:r w:rsidR="00CA2AAA">
          <w:rPr>
            <w:webHidden/>
          </w:rPr>
          <w:fldChar w:fldCharType="begin"/>
        </w:r>
        <w:r w:rsidR="00CA2AAA">
          <w:rPr>
            <w:webHidden/>
          </w:rPr>
          <w:instrText xml:space="preserve"> PAGEREF _Toc480358592 \h </w:instrText>
        </w:r>
        <w:r w:rsidR="00CA2AAA">
          <w:rPr>
            <w:webHidden/>
          </w:rPr>
        </w:r>
        <w:r w:rsidR="00CA2AAA">
          <w:rPr>
            <w:webHidden/>
          </w:rPr>
          <w:fldChar w:fldCharType="separate"/>
        </w:r>
        <w:r w:rsidR="00CA2AAA">
          <w:rPr>
            <w:webHidden/>
          </w:rPr>
          <w:t>29</w:t>
        </w:r>
        <w:r w:rsidR="00CA2AAA">
          <w:rPr>
            <w:webHidden/>
          </w:rPr>
          <w:fldChar w:fldCharType="end"/>
        </w:r>
      </w:hyperlink>
    </w:p>
    <w:p w14:paraId="5706A22B" w14:textId="77777777" w:rsidR="00CA2AAA" w:rsidRDefault="00C90BE7">
      <w:pPr>
        <w:pStyle w:val="TOC3"/>
        <w:rPr>
          <w:rFonts w:asciiTheme="minorHAnsi" w:eastAsiaTheme="minorEastAsia" w:hAnsiTheme="minorHAnsi" w:cstheme="minorBidi"/>
          <w:color w:val="auto"/>
          <w:sz w:val="22"/>
          <w:szCs w:val="22"/>
        </w:rPr>
      </w:pPr>
      <w:hyperlink w:anchor="_Toc480358593" w:history="1">
        <w:r w:rsidR="00CA2AAA" w:rsidRPr="009674B4">
          <w:rPr>
            <w:rStyle w:val="Hyperlink"/>
          </w:rPr>
          <w:t>8.2.5.</w:t>
        </w:r>
        <w:r w:rsidR="00CA2AAA">
          <w:rPr>
            <w:rFonts w:asciiTheme="minorHAnsi" w:eastAsiaTheme="minorEastAsia" w:hAnsiTheme="minorHAnsi" w:cstheme="minorBidi"/>
            <w:color w:val="auto"/>
            <w:sz w:val="22"/>
            <w:szCs w:val="22"/>
          </w:rPr>
          <w:tab/>
        </w:r>
        <w:r w:rsidR="00CA2AAA" w:rsidRPr="009674B4">
          <w:rPr>
            <w:rStyle w:val="Hyperlink"/>
          </w:rPr>
          <w:t>Suicidal Risk Monitoring</w:t>
        </w:r>
        <w:r w:rsidR="00CA2AAA">
          <w:rPr>
            <w:webHidden/>
          </w:rPr>
          <w:tab/>
        </w:r>
        <w:r w:rsidR="00CA2AAA">
          <w:rPr>
            <w:webHidden/>
          </w:rPr>
          <w:fldChar w:fldCharType="begin"/>
        </w:r>
        <w:r w:rsidR="00CA2AAA">
          <w:rPr>
            <w:webHidden/>
          </w:rPr>
          <w:instrText xml:space="preserve"> PAGEREF _Toc480358593 \h </w:instrText>
        </w:r>
        <w:r w:rsidR="00CA2AAA">
          <w:rPr>
            <w:webHidden/>
          </w:rPr>
        </w:r>
        <w:r w:rsidR="00CA2AAA">
          <w:rPr>
            <w:webHidden/>
          </w:rPr>
          <w:fldChar w:fldCharType="separate"/>
        </w:r>
        <w:r w:rsidR="00CA2AAA">
          <w:rPr>
            <w:webHidden/>
          </w:rPr>
          <w:t>30</w:t>
        </w:r>
        <w:r w:rsidR="00CA2AAA">
          <w:rPr>
            <w:webHidden/>
          </w:rPr>
          <w:fldChar w:fldCharType="end"/>
        </w:r>
      </w:hyperlink>
    </w:p>
    <w:p w14:paraId="34883785" w14:textId="77777777" w:rsidR="00CA2AAA" w:rsidRDefault="00C90BE7">
      <w:pPr>
        <w:pStyle w:val="TOC2"/>
        <w:rPr>
          <w:rFonts w:asciiTheme="minorHAnsi" w:eastAsiaTheme="minorEastAsia" w:hAnsiTheme="minorHAnsi" w:cstheme="minorBidi"/>
          <w:color w:val="auto"/>
          <w:sz w:val="22"/>
          <w:szCs w:val="22"/>
        </w:rPr>
      </w:pPr>
      <w:hyperlink w:anchor="_Toc480358594" w:history="1">
        <w:r w:rsidR="00CA2AAA" w:rsidRPr="009674B4">
          <w:rPr>
            <w:rStyle w:val="Hyperlink"/>
          </w:rPr>
          <w:t>8.3.</w:t>
        </w:r>
        <w:r w:rsidR="00CA2AAA">
          <w:rPr>
            <w:rFonts w:asciiTheme="minorHAnsi" w:eastAsiaTheme="minorEastAsia" w:hAnsiTheme="minorHAnsi" w:cstheme="minorBidi"/>
            <w:color w:val="auto"/>
            <w:sz w:val="22"/>
            <w:szCs w:val="22"/>
          </w:rPr>
          <w:tab/>
        </w:r>
        <w:r w:rsidR="00CA2AAA" w:rsidRPr="009674B4">
          <w:rPr>
            <w:rStyle w:val="Hyperlink"/>
          </w:rPr>
          <w:t>Adverse Events and Serious Adverse Events</w:t>
        </w:r>
        <w:r w:rsidR="00CA2AAA">
          <w:rPr>
            <w:webHidden/>
          </w:rPr>
          <w:tab/>
        </w:r>
        <w:r w:rsidR="00CA2AAA">
          <w:rPr>
            <w:webHidden/>
          </w:rPr>
          <w:fldChar w:fldCharType="begin"/>
        </w:r>
        <w:r w:rsidR="00CA2AAA">
          <w:rPr>
            <w:webHidden/>
          </w:rPr>
          <w:instrText xml:space="preserve"> PAGEREF _Toc480358594 \h </w:instrText>
        </w:r>
        <w:r w:rsidR="00CA2AAA">
          <w:rPr>
            <w:webHidden/>
          </w:rPr>
        </w:r>
        <w:r w:rsidR="00CA2AAA">
          <w:rPr>
            <w:webHidden/>
          </w:rPr>
          <w:fldChar w:fldCharType="separate"/>
        </w:r>
        <w:r w:rsidR="00CA2AAA">
          <w:rPr>
            <w:webHidden/>
          </w:rPr>
          <w:t>31</w:t>
        </w:r>
        <w:r w:rsidR="00CA2AAA">
          <w:rPr>
            <w:webHidden/>
          </w:rPr>
          <w:fldChar w:fldCharType="end"/>
        </w:r>
      </w:hyperlink>
    </w:p>
    <w:p w14:paraId="68C6B25F" w14:textId="77777777" w:rsidR="00CA2AAA" w:rsidRDefault="00C90BE7">
      <w:pPr>
        <w:pStyle w:val="TOC3"/>
        <w:rPr>
          <w:rFonts w:asciiTheme="minorHAnsi" w:eastAsiaTheme="minorEastAsia" w:hAnsiTheme="minorHAnsi" w:cstheme="minorBidi"/>
          <w:color w:val="auto"/>
          <w:sz w:val="22"/>
          <w:szCs w:val="22"/>
        </w:rPr>
      </w:pPr>
      <w:hyperlink w:anchor="_Toc480358595" w:history="1">
        <w:r w:rsidR="00CA2AAA" w:rsidRPr="009674B4">
          <w:rPr>
            <w:rStyle w:val="Hyperlink"/>
          </w:rPr>
          <w:t>8.3.1.</w:t>
        </w:r>
        <w:r w:rsidR="00CA2AAA">
          <w:rPr>
            <w:rFonts w:asciiTheme="minorHAnsi" w:eastAsiaTheme="minorEastAsia" w:hAnsiTheme="minorHAnsi" w:cstheme="minorBidi"/>
            <w:color w:val="auto"/>
            <w:sz w:val="22"/>
            <w:szCs w:val="22"/>
          </w:rPr>
          <w:tab/>
        </w:r>
        <w:r w:rsidR="00CA2AAA" w:rsidRPr="009674B4">
          <w:rPr>
            <w:rStyle w:val="Hyperlink"/>
          </w:rPr>
          <w:t>Time Period and Frequency for Collecting AE and SAE Information</w:t>
        </w:r>
        <w:r w:rsidR="00CA2AAA">
          <w:rPr>
            <w:webHidden/>
          </w:rPr>
          <w:tab/>
        </w:r>
        <w:r w:rsidR="00CA2AAA">
          <w:rPr>
            <w:webHidden/>
          </w:rPr>
          <w:fldChar w:fldCharType="begin"/>
        </w:r>
        <w:r w:rsidR="00CA2AAA">
          <w:rPr>
            <w:webHidden/>
          </w:rPr>
          <w:instrText xml:space="preserve"> PAGEREF _Toc480358595 \h </w:instrText>
        </w:r>
        <w:r w:rsidR="00CA2AAA">
          <w:rPr>
            <w:webHidden/>
          </w:rPr>
        </w:r>
        <w:r w:rsidR="00CA2AAA">
          <w:rPr>
            <w:webHidden/>
          </w:rPr>
          <w:fldChar w:fldCharType="separate"/>
        </w:r>
        <w:r w:rsidR="00CA2AAA">
          <w:rPr>
            <w:webHidden/>
          </w:rPr>
          <w:t>31</w:t>
        </w:r>
        <w:r w:rsidR="00CA2AAA">
          <w:rPr>
            <w:webHidden/>
          </w:rPr>
          <w:fldChar w:fldCharType="end"/>
        </w:r>
      </w:hyperlink>
    </w:p>
    <w:p w14:paraId="29B5C42C" w14:textId="77777777" w:rsidR="00CA2AAA" w:rsidRDefault="00C90BE7">
      <w:pPr>
        <w:pStyle w:val="TOC3"/>
        <w:rPr>
          <w:rFonts w:asciiTheme="minorHAnsi" w:eastAsiaTheme="minorEastAsia" w:hAnsiTheme="minorHAnsi" w:cstheme="minorBidi"/>
          <w:color w:val="auto"/>
          <w:sz w:val="22"/>
          <w:szCs w:val="22"/>
        </w:rPr>
      </w:pPr>
      <w:hyperlink w:anchor="_Toc480358596" w:history="1">
        <w:r w:rsidR="00CA2AAA" w:rsidRPr="009674B4">
          <w:rPr>
            <w:rStyle w:val="Hyperlink"/>
          </w:rPr>
          <w:t>8.3.2.</w:t>
        </w:r>
        <w:r w:rsidR="00CA2AAA">
          <w:rPr>
            <w:rFonts w:asciiTheme="minorHAnsi" w:eastAsiaTheme="minorEastAsia" w:hAnsiTheme="minorHAnsi" w:cstheme="minorBidi"/>
            <w:color w:val="auto"/>
            <w:sz w:val="22"/>
            <w:szCs w:val="22"/>
          </w:rPr>
          <w:tab/>
        </w:r>
        <w:r w:rsidR="00CA2AAA" w:rsidRPr="009674B4">
          <w:rPr>
            <w:rStyle w:val="Hyperlink"/>
          </w:rPr>
          <w:t>Method of Detecting AEs and SAEs</w:t>
        </w:r>
        <w:r w:rsidR="00CA2AAA">
          <w:rPr>
            <w:webHidden/>
          </w:rPr>
          <w:tab/>
        </w:r>
        <w:r w:rsidR="00CA2AAA">
          <w:rPr>
            <w:webHidden/>
          </w:rPr>
          <w:fldChar w:fldCharType="begin"/>
        </w:r>
        <w:r w:rsidR="00CA2AAA">
          <w:rPr>
            <w:webHidden/>
          </w:rPr>
          <w:instrText xml:space="preserve"> PAGEREF _Toc480358596 \h </w:instrText>
        </w:r>
        <w:r w:rsidR="00CA2AAA">
          <w:rPr>
            <w:webHidden/>
          </w:rPr>
        </w:r>
        <w:r w:rsidR="00CA2AAA">
          <w:rPr>
            <w:webHidden/>
          </w:rPr>
          <w:fldChar w:fldCharType="separate"/>
        </w:r>
        <w:r w:rsidR="00CA2AAA">
          <w:rPr>
            <w:webHidden/>
          </w:rPr>
          <w:t>32</w:t>
        </w:r>
        <w:r w:rsidR="00CA2AAA">
          <w:rPr>
            <w:webHidden/>
          </w:rPr>
          <w:fldChar w:fldCharType="end"/>
        </w:r>
      </w:hyperlink>
    </w:p>
    <w:p w14:paraId="3D33A7C6" w14:textId="77777777" w:rsidR="00CA2AAA" w:rsidRDefault="00C90BE7">
      <w:pPr>
        <w:pStyle w:val="TOC3"/>
        <w:rPr>
          <w:rFonts w:asciiTheme="minorHAnsi" w:eastAsiaTheme="minorEastAsia" w:hAnsiTheme="minorHAnsi" w:cstheme="minorBidi"/>
          <w:color w:val="auto"/>
          <w:sz w:val="22"/>
          <w:szCs w:val="22"/>
        </w:rPr>
      </w:pPr>
      <w:hyperlink w:anchor="_Toc480358597" w:history="1">
        <w:r w:rsidR="00CA2AAA" w:rsidRPr="009674B4">
          <w:rPr>
            <w:rStyle w:val="Hyperlink"/>
          </w:rPr>
          <w:t>8.3.3.</w:t>
        </w:r>
        <w:r w:rsidR="00CA2AAA">
          <w:rPr>
            <w:rFonts w:asciiTheme="minorHAnsi" w:eastAsiaTheme="minorEastAsia" w:hAnsiTheme="minorHAnsi" w:cstheme="minorBidi"/>
            <w:color w:val="auto"/>
            <w:sz w:val="22"/>
            <w:szCs w:val="22"/>
          </w:rPr>
          <w:tab/>
        </w:r>
        <w:r w:rsidR="00CA2AAA" w:rsidRPr="009674B4">
          <w:rPr>
            <w:rStyle w:val="Hyperlink"/>
          </w:rPr>
          <w:t>Follow-up of AEs and SAEs</w:t>
        </w:r>
        <w:r w:rsidR="00CA2AAA">
          <w:rPr>
            <w:webHidden/>
          </w:rPr>
          <w:tab/>
        </w:r>
        <w:r w:rsidR="00CA2AAA">
          <w:rPr>
            <w:webHidden/>
          </w:rPr>
          <w:fldChar w:fldCharType="begin"/>
        </w:r>
        <w:r w:rsidR="00CA2AAA">
          <w:rPr>
            <w:webHidden/>
          </w:rPr>
          <w:instrText xml:space="preserve"> PAGEREF _Toc480358597 \h </w:instrText>
        </w:r>
        <w:r w:rsidR="00CA2AAA">
          <w:rPr>
            <w:webHidden/>
          </w:rPr>
        </w:r>
        <w:r w:rsidR="00CA2AAA">
          <w:rPr>
            <w:webHidden/>
          </w:rPr>
          <w:fldChar w:fldCharType="separate"/>
        </w:r>
        <w:r w:rsidR="00CA2AAA">
          <w:rPr>
            <w:webHidden/>
          </w:rPr>
          <w:t>32</w:t>
        </w:r>
        <w:r w:rsidR="00CA2AAA">
          <w:rPr>
            <w:webHidden/>
          </w:rPr>
          <w:fldChar w:fldCharType="end"/>
        </w:r>
      </w:hyperlink>
    </w:p>
    <w:p w14:paraId="01B81DF7" w14:textId="77777777" w:rsidR="00CA2AAA" w:rsidRDefault="00C90BE7">
      <w:pPr>
        <w:pStyle w:val="TOC3"/>
        <w:rPr>
          <w:rFonts w:asciiTheme="minorHAnsi" w:eastAsiaTheme="minorEastAsia" w:hAnsiTheme="minorHAnsi" w:cstheme="minorBidi"/>
          <w:color w:val="auto"/>
          <w:sz w:val="22"/>
          <w:szCs w:val="22"/>
        </w:rPr>
      </w:pPr>
      <w:hyperlink w:anchor="_Toc480358598" w:history="1">
        <w:r w:rsidR="00CA2AAA" w:rsidRPr="009674B4">
          <w:rPr>
            <w:rStyle w:val="Hyperlink"/>
          </w:rPr>
          <w:t>8.3.4.</w:t>
        </w:r>
        <w:r w:rsidR="00CA2AAA">
          <w:rPr>
            <w:rFonts w:asciiTheme="minorHAnsi" w:eastAsiaTheme="minorEastAsia" w:hAnsiTheme="minorHAnsi" w:cstheme="minorBidi"/>
            <w:color w:val="auto"/>
            <w:sz w:val="22"/>
            <w:szCs w:val="22"/>
          </w:rPr>
          <w:tab/>
        </w:r>
        <w:r w:rsidR="00CA2AAA" w:rsidRPr="009674B4">
          <w:rPr>
            <w:rStyle w:val="Hyperlink"/>
          </w:rPr>
          <w:t>Regulatory Reporting Requirements for SAEs</w:t>
        </w:r>
        <w:r w:rsidR="00CA2AAA">
          <w:rPr>
            <w:webHidden/>
          </w:rPr>
          <w:tab/>
        </w:r>
        <w:r w:rsidR="00CA2AAA">
          <w:rPr>
            <w:webHidden/>
          </w:rPr>
          <w:fldChar w:fldCharType="begin"/>
        </w:r>
        <w:r w:rsidR="00CA2AAA">
          <w:rPr>
            <w:webHidden/>
          </w:rPr>
          <w:instrText xml:space="preserve"> PAGEREF _Toc480358598 \h </w:instrText>
        </w:r>
        <w:r w:rsidR="00CA2AAA">
          <w:rPr>
            <w:webHidden/>
          </w:rPr>
        </w:r>
        <w:r w:rsidR="00CA2AAA">
          <w:rPr>
            <w:webHidden/>
          </w:rPr>
          <w:fldChar w:fldCharType="separate"/>
        </w:r>
        <w:r w:rsidR="00CA2AAA">
          <w:rPr>
            <w:webHidden/>
          </w:rPr>
          <w:t>32</w:t>
        </w:r>
        <w:r w:rsidR="00CA2AAA">
          <w:rPr>
            <w:webHidden/>
          </w:rPr>
          <w:fldChar w:fldCharType="end"/>
        </w:r>
      </w:hyperlink>
    </w:p>
    <w:p w14:paraId="0F6247B4" w14:textId="77777777" w:rsidR="00CA2AAA" w:rsidRDefault="00C90BE7">
      <w:pPr>
        <w:pStyle w:val="TOC3"/>
        <w:rPr>
          <w:rFonts w:asciiTheme="minorHAnsi" w:eastAsiaTheme="minorEastAsia" w:hAnsiTheme="minorHAnsi" w:cstheme="minorBidi"/>
          <w:color w:val="auto"/>
          <w:sz w:val="22"/>
          <w:szCs w:val="22"/>
        </w:rPr>
      </w:pPr>
      <w:hyperlink w:anchor="_Toc480358599" w:history="1">
        <w:r w:rsidR="00CA2AAA" w:rsidRPr="009674B4">
          <w:rPr>
            <w:rStyle w:val="Hyperlink"/>
          </w:rPr>
          <w:t>8.3.5.</w:t>
        </w:r>
        <w:r w:rsidR="00CA2AAA">
          <w:rPr>
            <w:rFonts w:asciiTheme="minorHAnsi" w:eastAsiaTheme="minorEastAsia" w:hAnsiTheme="minorHAnsi" w:cstheme="minorBidi"/>
            <w:color w:val="auto"/>
            <w:sz w:val="22"/>
            <w:szCs w:val="22"/>
          </w:rPr>
          <w:tab/>
        </w:r>
        <w:r w:rsidR="00CA2AAA" w:rsidRPr="009674B4">
          <w:rPr>
            <w:rStyle w:val="Hyperlink"/>
          </w:rPr>
          <w:t>Pregnancy</w:t>
        </w:r>
        <w:r w:rsidR="00CA2AAA">
          <w:rPr>
            <w:webHidden/>
          </w:rPr>
          <w:tab/>
        </w:r>
        <w:r w:rsidR="00CA2AAA">
          <w:rPr>
            <w:webHidden/>
          </w:rPr>
          <w:fldChar w:fldCharType="begin"/>
        </w:r>
        <w:r w:rsidR="00CA2AAA">
          <w:rPr>
            <w:webHidden/>
          </w:rPr>
          <w:instrText xml:space="preserve"> PAGEREF _Toc480358599 \h </w:instrText>
        </w:r>
        <w:r w:rsidR="00CA2AAA">
          <w:rPr>
            <w:webHidden/>
          </w:rPr>
        </w:r>
        <w:r w:rsidR="00CA2AAA">
          <w:rPr>
            <w:webHidden/>
          </w:rPr>
          <w:fldChar w:fldCharType="separate"/>
        </w:r>
        <w:r w:rsidR="00CA2AAA">
          <w:rPr>
            <w:webHidden/>
          </w:rPr>
          <w:t>32</w:t>
        </w:r>
        <w:r w:rsidR="00CA2AAA">
          <w:rPr>
            <w:webHidden/>
          </w:rPr>
          <w:fldChar w:fldCharType="end"/>
        </w:r>
      </w:hyperlink>
    </w:p>
    <w:p w14:paraId="486575FF" w14:textId="77777777" w:rsidR="00CA2AAA" w:rsidRDefault="00C90BE7">
      <w:pPr>
        <w:pStyle w:val="TOC3"/>
        <w:rPr>
          <w:rFonts w:asciiTheme="minorHAnsi" w:eastAsiaTheme="minorEastAsia" w:hAnsiTheme="minorHAnsi" w:cstheme="minorBidi"/>
          <w:color w:val="auto"/>
          <w:sz w:val="22"/>
          <w:szCs w:val="22"/>
        </w:rPr>
      </w:pPr>
      <w:hyperlink w:anchor="_Toc480358600" w:history="1">
        <w:r w:rsidR="00CA2AAA" w:rsidRPr="009674B4">
          <w:rPr>
            <w:rStyle w:val="Hyperlink"/>
          </w:rPr>
          <w:t>8.3.6.</w:t>
        </w:r>
        <w:r w:rsidR="00CA2AAA">
          <w:rPr>
            <w:rFonts w:asciiTheme="minorHAnsi" w:eastAsiaTheme="minorEastAsia" w:hAnsiTheme="minorHAnsi" w:cstheme="minorBidi"/>
            <w:color w:val="auto"/>
            <w:sz w:val="22"/>
            <w:szCs w:val="22"/>
          </w:rPr>
          <w:tab/>
        </w:r>
        <w:r w:rsidR="00CA2AAA" w:rsidRPr="009674B4">
          <w:rPr>
            <w:rStyle w:val="Hyperlink"/>
          </w:rPr>
          <w:t>Cardiovascular and Death Events</w:t>
        </w:r>
        <w:r w:rsidR="00CA2AAA">
          <w:rPr>
            <w:webHidden/>
          </w:rPr>
          <w:tab/>
        </w:r>
        <w:r w:rsidR="00CA2AAA">
          <w:rPr>
            <w:webHidden/>
          </w:rPr>
          <w:fldChar w:fldCharType="begin"/>
        </w:r>
        <w:r w:rsidR="00CA2AAA">
          <w:rPr>
            <w:webHidden/>
          </w:rPr>
          <w:instrText xml:space="preserve"> PAGEREF _Toc480358600 \h </w:instrText>
        </w:r>
        <w:r w:rsidR="00CA2AAA">
          <w:rPr>
            <w:webHidden/>
          </w:rPr>
        </w:r>
        <w:r w:rsidR="00CA2AAA">
          <w:rPr>
            <w:webHidden/>
          </w:rPr>
          <w:fldChar w:fldCharType="separate"/>
        </w:r>
        <w:r w:rsidR="00CA2AAA">
          <w:rPr>
            <w:webHidden/>
          </w:rPr>
          <w:t>33</w:t>
        </w:r>
        <w:r w:rsidR="00CA2AAA">
          <w:rPr>
            <w:webHidden/>
          </w:rPr>
          <w:fldChar w:fldCharType="end"/>
        </w:r>
      </w:hyperlink>
    </w:p>
    <w:p w14:paraId="776C8B8E" w14:textId="77777777" w:rsidR="00CA2AAA" w:rsidRDefault="00C90BE7">
      <w:pPr>
        <w:pStyle w:val="TOC3"/>
        <w:rPr>
          <w:rFonts w:asciiTheme="minorHAnsi" w:eastAsiaTheme="minorEastAsia" w:hAnsiTheme="minorHAnsi" w:cstheme="minorBidi"/>
          <w:color w:val="auto"/>
          <w:sz w:val="22"/>
          <w:szCs w:val="22"/>
        </w:rPr>
      </w:pPr>
      <w:hyperlink w:anchor="_Toc480358601" w:history="1">
        <w:r w:rsidR="00CA2AAA" w:rsidRPr="009674B4">
          <w:rPr>
            <w:rStyle w:val="Hyperlink"/>
          </w:rPr>
          <w:t>8.3.7.</w:t>
        </w:r>
        <w:r w:rsidR="00CA2AAA">
          <w:rPr>
            <w:rFonts w:asciiTheme="minorHAnsi" w:eastAsiaTheme="minorEastAsia" w:hAnsiTheme="minorHAnsi" w:cstheme="minorBidi"/>
            <w:color w:val="auto"/>
            <w:sz w:val="22"/>
            <w:szCs w:val="22"/>
          </w:rPr>
          <w:tab/>
        </w:r>
        <w:r w:rsidR="00CA2AAA" w:rsidRPr="009674B4">
          <w:rPr>
            <w:rStyle w:val="Hyperlink"/>
          </w:rPr>
          <w:t>Disease-Related Events and/or Disease-Related Outcomes Not Qualifying as AEs or SAEs</w:t>
        </w:r>
        <w:r w:rsidR="00CA2AAA">
          <w:rPr>
            <w:webHidden/>
          </w:rPr>
          <w:tab/>
        </w:r>
        <w:r w:rsidR="00CA2AAA">
          <w:rPr>
            <w:webHidden/>
          </w:rPr>
          <w:fldChar w:fldCharType="begin"/>
        </w:r>
        <w:r w:rsidR="00CA2AAA">
          <w:rPr>
            <w:webHidden/>
          </w:rPr>
          <w:instrText xml:space="preserve"> PAGEREF _Toc480358601 \h </w:instrText>
        </w:r>
        <w:r w:rsidR="00CA2AAA">
          <w:rPr>
            <w:webHidden/>
          </w:rPr>
        </w:r>
        <w:r w:rsidR="00CA2AAA">
          <w:rPr>
            <w:webHidden/>
          </w:rPr>
          <w:fldChar w:fldCharType="separate"/>
        </w:r>
        <w:r w:rsidR="00CA2AAA">
          <w:rPr>
            <w:webHidden/>
          </w:rPr>
          <w:t>33</w:t>
        </w:r>
        <w:r w:rsidR="00CA2AAA">
          <w:rPr>
            <w:webHidden/>
          </w:rPr>
          <w:fldChar w:fldCharType="end"/>
        </w:r>
      </w:hyperlink>
    </w:p>
    <w:p w14:paraId="1A32B136" w14:textId="77777777" w:rsidR="00CA2AAA" w:rsidRDefault="00C90BE7">
      <w:pPr>
        <w:pStyle w:val="TOC3"/>
        <w:rPr>
          <w:rFonts w:asciiTheme="minorHAnsi" w:eastAsiaTheme="minorEastAsia" w:hAnsiTheme="minorHAnsi" w:cstheme="minorBidi"/>
          <w:color w:val="auto"/>
          <w:sz w:val="22"/>
          <w:szCs w:val="22"/>
        </w:rPr>
      </w:pPr>
      <w:hyperlink w:anchor="_Toc480358602" w:history="1">
        <w:r w:rsidR="00CA2AAA" w:rsidRPr="009674B4">
          <w:rPr>
            <w:rStyle w:val="Hyperlink"/>
          </w:rPr>
          <w:t>8.3.8.</w:t>
        </w:r>
        <w:r w:rsidR="00CA2AAA">
          <w:rPr>
            <w:rFonts w:asciiTheme="minorHAnsi" w:eastAsiaTheme="minorEastAsia" w:hAnsiTheme="minorHAnsi" w:cstheme="minorBidi"/>
            <w:color w:val="auto"/>
            <w:sz w:val="22"/>
            <w:szCs w:val="22"/>
          </w:rPr>
          <w:tab/>
        </w:r>
        <w:r w:rsidR="00CA2AAA" w:rsidRPr="009674B4">
          <w:rPr>
            <w:rStyle w:val="Hyperlink"/>
          </w:rPr>
          <w:t>Medical Device Incidents (Including Malfunctions)</w:t>
        </w:r>
        <w:r w:rsidR="00CA2AAA">
          <w:rPr>
            <w:webHidden/>
          </w:rPr>
          <w:tab/>
        </w:r>
        <w:r w:rsidR="00CA2AAA">
          <w:rPr>
            <w:webHidden/>
          </w:rPr>
          <w:fldChar w:fldCharType="begin"/>
        </w:r>
        <w:r w:rsidR="00CA2AAA">
          <w:rPr>
            <w:webHidden/>
          </w:rPr>
          <w:instrText xml:space="preserve"> PAGEREF _Toc480358602 \h </w:instrText>
        </w:r>
        <w:r w:rsidR="00CA2AAA">
          <w:rPr>
            <w:webHidden/>
          </w:rPr>
        </w:r>
        <w:r w:rsidR="00CA2AAA">
          <w:rPr>
            <w:webHidden/>
          </w:rPr>
          <w:fldChar w:fldCharType="separate"/>
        </w:r>
        <w:r w:rsidR="00CA2AAA">
          <w:rPr>
            <w:webHidden/>
          </w:rPr>
          <w:t>33</w:t>
        </w:r>
        <w:r w:rsidR="00CA2AAA">
          <w:rPr>
            <w:webHidden/>
          </w:rPr>
          <w:fldChar w:fldCharType="end"/>
        </w:r>
      </w:hyperlink>
    </w:p>
    <w:p w14:paraId="25C52A61" w14:textId="77777777" w:rsidR="00CA2AAA" w:rsidRDefault="00C90BE7">
      <w:pPr>
        <w:pStyle w:val="TOC2"/>
        <w:rPr>
          <w:rFonts w:asciiTheme="minorHAnsi" w:eastAsiaTheme="minorEastAsia" w:hAnsiTheme="minorHAnsi" w:cstheme="minorBidi"/>
          <w:color w:val="auto"/>
          <w:sz w:val="22"/>
          <w:szCs w:val="22"/>
        </w:rPr>
      </w:pPr>
      <w:hyperlink w:anchor="_Toc480358603" w:history="1">
        <w:r w:rsidR="00CA2AAA" w:rsidRPr="009674B4">
          <w:rPr>
            <w:rStyle w:val="Hyperlink"/>
          </w:rPr>
          <w:t>8.4.</w:t>
        </w:r>
        <w:r w:rsidR="00CA2AAA">
          <w:rPr>
            <w:rFonts w:asciiTheme="minorHAnsi" w:eastAsiaTheme="minorEastAsia" w:hAnsiTheme="minorHAnsi" w:cstheme="minorBidi"/>
            <w:color w:val="auto"/>
            <w:sz w:val="22"/>
            <w:szCs w:val="22"/>
          </w:rPr>
          <w:tab/>
        </w:r>
        <w:r w:rsidR="00CA2AAA" w:rsidRPr="009674B4">
          <w:rPr>
            <w:rStyle w:val="Hyperlink"/>
          </w:rPr>
          <w:t>Treatment of Overdose</w:t>
        </w:r>
        <w:r w:rsidR="00CA2AAA">
          <w:rPr>
            <w:webHidden/>
          </w:rPr>
          <w:tab/>
        </w:r>
        <w:r w:rsidR="00CA2AAA">
          <w:rPr>
            <w:webHidden/>
          </w:rPr>
          <w:fldChar w:fldCharType="begin"/>
        </w:r>
        <w:r w:rsidR="00CA2AAA">
          <w:rPr>
            <w:webHidden/>
          </w:rPr>
          <w:instrText xml:space="preserve"> PAGEREF _Toc480358603 \h </w:instrText>
        </w:r>
        <w:r w:rsidR="00CA2AAA">
          <w:rPr>
            <w:webHidden/>
          </w:rPr>
        </w:r>
        <w:r w:rsidR="00CA2AAA">
          <w:rPr>
            <w:webHidden/>
          </w:rPr>
          <w:fldChar w:fldCharType="separate"/>
        </w:r>
        <w:r w:rsidR="00CA2AAA">
          <w:rPr>
            <w:webHidden/>
          </w:rPr>
          <w:t>34</w:t>
        </w:r>
        <w:r w:rsidR="00CA2AAA">
          <w:rPr>
            <w:webHidden/>
          </w:rPr>
          <w:fldChar w:fldCharType="end"/>
        </w:r>
      </w:hyperlink>
    </w:p>
    <w:p w14:paraId="17F782D6" w14:textId="77777777" w:rsidR="00CA2AAA" w:rsidRDefault="00C90BE7">
      <w:pPr>
        <w:pStyle w:val="TOC2"/>
        <w:rPr>
          <w:rFonts w:asciiTheme="minorHAnsi" w:eastAsiaTheme="minorEastAsia" w:hAnsiTheme="minorHAnsi" w:cstheme="minorBidi"/>
          <w:color w:val="auto"/>
          <w:sz w:val="22"/>
          <w:szCs w:val="22"/>
        </w:rPr>
      </w:pPr>
      <w:hyperlink w:anchor="_Toc480358604" w:history="1">
        <w:r w:rsidR="00CA2AAA" w:rsidRPr="009674B4">
          <w:rPr>
            <w:rStyle w:val="Hyperlink"/>
          </w:rPr>
          <w:t>8.5.</w:t>
        </w:r>
        <w:r w:rsidR="00CA2AAA">
          <w:rPr>
            <w:rFonts w:asciiTheme="minorHAnsi" w:eastAsiaTheme="minorEastAsia" w:hAnsiTheme="minorHAnsi" w:cstheme="minorBidi"/>
            <w:color w:val="auto"/>
            <w:sz w:val="22"/>
            <w:szCs w:val="22"/>
          </w:rPr>
          <w:tab/>
        </w:r>
        <w:r w:rsidR="00CA2AAA" w:rsidRPr="009674B4">
          <w:rPr>
            <w:rStyle w:val="Hyperlink"/>
          </w:rPr>
          <w:t>Pharmacokinetics</w:t>
        </w:r>
        <w:r w:rsidR="00CA2AAA">
          <w:rPr>
            <w:webHidden/>
          </w:rPr>
          <w:tab/>
        </w:r>
        <w:r w:rsidR="00CA2AAA">
          <w:rPr>
            <w:webHidden/>
          </w:rPr>
          <w:fldChar w:fldCharType="begin"/>
        </w:r>
        <w:r w:rsidR="00CA2AAA">
          <w:rPr>
            <w:webHidden/>
          </w:rPr>
          <w:instrText xml:space="preserve"> PAGEREF _Toc480358604 \h </w:instrText>
        </w:r>
        <w:r w:rsidR="00CA2AAA">
          <w:rPr>
            <w:webHidden/>
          </w:rPr>
        </w:r>
        <w:r w:rsidR="00CA2AAA">
          <w:rPr>
            <w:webHidden/>
          </w:rPr>
          <w:fldChar w:fldCharType="separate"/>
        </w:r>
        <w:r w:rsidR="00CA2AAA">
          <w:rPr>
            <w:webHidden/>
          </w:rPr>
          <w:t>35</w:t>
        </w:r>
        <w:r w:rsidR="00CA2AAA">
          <w:rPr>
            <w:webHidden/>
          </w:rPr>
          <w:fldChar w:fldCharType="end"/>
        </w:r>
      </w:hyperlink>
    </w:p>
    <w:p w14:paraId="0D631D0B" w14:textId="77777777" w:rsidR="00CA2AAA" w:rsidRDefault="00C90BE7">
      <w:pPr>
        <w:pStyle w:val="TOC2"/>
        <w:rPr>
          <w:rFonts w:asciiTheme="minorHAnsi" w:eastAsiaTheme="minorEastAsia" w:hAnsiTheme="minorHAnsi" w:cstheme="minorBidi"/>
          <w:color w:val="auto"/>
          <w:sz w:val="22"/>
          <w:szCs w:val="22"/>
        </w:rPr>
      </w:pPr>
      <w:hyperlink w:anchor="_Toc480358605" w:history="1">
        <w:r w:rsidR="00CA2AAA" w:rsidRPr="009674B4">
          <w:rPr>
            <w:rStyle w:val="Hyperlink"/>
          </w:rPr>
          <w:t>8.6.</w:t>
        </w:r>
        <w:r w:rsidR="00CA2AAA">
          <w:rPr>
            <w:rFonts w:asciiTheme="minorHAnsi" w:eastAsiaTheme="minorEastAsia" w:hAnsiTheme="minorHAnsi" w:cstheme="minorBidi"/>
            <w:color w:val="auto"/>
            <w:sz w:val="22"/>
            <w:szCs w:val="22"/>
          </w:rPr>
          <w:tab/>
        </w:r>
        <w:r w:rsidR="00CA2AAA" w:rsidRPr="009674B4">
          <w:rPr>
            <w:rStyle w:val="Hyperlink"/>
          </w:rPr>
          <w:t>Pharmacodynamics</w:t>
        </w:r>
        <w:r w:rsidR="00CA2AAA">
          <w:rPr>
            <w:webHidden/>
          </w:rPr>
          <w:tab/>
        </w:r>
        <w:r w:rsidR="00CA2AAA">
          <w:rPr>
            <w:webHidden/>
          </w:rPr>
          <w:fldChar w:fldCharType="begin"/>
        </w:r>
        <w:r w:rsidR="00CA2AAA">
          <w:rPr>
            <w:webHidden/>
          </w:rPr>
          <w:instrText xml:space="preserve"> PAGEREF _Toc480358605 \h </w:instrText>
        </w:r>
        <w:r w:rsidR="00CA2AAA">
          <w:rPr>
            <w:webHidden/>
          </w:rPr>
        </w:r>
        <w:r w:rsidR="00CA2AAA">
          <w:rPr>
            <w:webHidden/>
          </w:rPr>
          <w:fldChar w:fldCharType="separate"/>
        </w:r>
        <w:r w:rsidR="00CA2AAA">
          <w:rPr>
            <w:webHidden/>
          </w:rPr>
          <w:t>35</w:t>
        </w:r>
        <w:r w:rsidR="00CA2AAA">
          <w:rPr>
            <w:webHidden/>
          </w:rPr>
          <w:fldChar w:fldCharType="end"/>
        </w:r>
      </w:hyperlink>
    </w:p>
    <w:p w14:paraId="2E5DE58C" w14:textId="77777777" w:rsidR="00CA2AAA" w:rsidRDefault="00C90BE7">
      <w:pPr>
        <w:pStyle w:val="TOC2"/>
        <w:rPr>
          <w:rFonts w:asciiTheme="minorHAnsi" w:eastAsiaTheme="minorEastAsia" w:hAnsiTheme="minorHAnsi" w:cstheme="minorBidi"/>
          <w:color w:val="auto"/>
          <w:sz w:val="22"/>
          <w:szCs w:val="22"/>
        </w:rPr>
      </w:pPr>
      <w:hyperlink w:anchor="_Toc480358606" w:history="1">
        <w:r w:rsidR="00CA2AAA" w:rsidRPr="009674B4">
          <w:rPr>
            <w:rStyle w:val="Hyperlink"/>
          </w:rPr>
          <w:t>8.7.</w:t>
        </w:r>
        <w:r w:rsidR="00CA2AAA">
          <w:rPr>
            <w:rFonts w:asciiTheme="minorHAnsi" w:eastAsiaTheme="minorEastAsia" w:hAnsiTheme="minorHAnsi" w:cstheme="minorBidi"/>
            <w:color w:val="auto"/>
            <w:sz w:val="22"/>
            <w:szCs w:val="22"/>
          </w:rPr>
          <w:tab/>
        </w:r>
        <w:r w:rsidR="00CA2AAA" w:rsidRPr="009674B4">
          <w:rPr>
            <w:rStyle w:val="Hyperlink"/>
          </w:rPr>
          <w:t>[Genetics]</w:t>
        </w:r>
        <w:r w:rsidR="00CA2AAA">
          <w:rPr>
            <w:webHidden/>
          </w:rPr>
          <w:tab/>
        </w:r>
        <w:r w:rsidR="00CA2AAA">
          <w:rPr>
            <w:webHidden/>
          </w:rPr>
          <w:fldChar w:fldCharType="begin"/>
        </w:r>
        <w:r w:rsidR="00CA2AAA">
          <w:rPr>
            <w:webHidden/>
          </w:rPr>
          <w:instrText xml:space="preserve"> PAGEREF _Toc480358606 \h </w:instrText>
        </w:r>
        <w:r w:rsidR="00CA2AAA">
          <w:rPr>
            <w:webHidden/>
          </w:rPr>
        </w:r>
        <w:r w:rsidR="00CA2AAA">
          <w:rPr>
            <w:webHidden/>
          </w:rPr>
          <w:fldChar w:fldCharType="separate"/>
        </w:r>
        <w:r w:rsidR="00CA2AAA">
          <w:rPr>
            <w:webHidden/>
          </w:rPr>
          <w:t>36</w:t>
        </w:r>
        <w:r w:rsidR="00CA2AAA">
          <w:rPr>
            <w:webHidden/>
          </w:rPr>
          <w:fldChar w:fldCharType="end"/>
        </w:r>
      </w:hyperlink>
    </w:p>
    <w:p w14:paraId="633BE853" w14:textId="77777777" w:rsidR="00CA2AAA" w:rsidRDefault="00C90BE7">
      <w:pPr>
        <w:pStyle w:val="TOC2"/>
        <w:rPr>
          <w:rFonts w:asciiTheme="minorHAnsi" w:eastAsiaTheme="minorEastAsia" w:hAnsiTheme="minorHAnsi" w:cstheme="minorBidi"/>
          <w:color w:val="auto"/>
          <w:sz w:val="22"/>
          <w:szCs w:val="22"/>
        </w:rPr>
      </w:pPr>
      <w:hyperlink w:anchor="_Toc480358607" w:history="1">
        <w:r w:rsidR="00CA2AAA" w:rsidRPr="009674B4">
          <w:rPr>
            <w:rStyle w:val="Hyperlink"/>
          </w:rPr>
          <w:t>8.8.</w:t>
        </w:r>
        <w:r w:rsidR="00CA2AAA">
          <w:rPr>
            <w:rFonts w:asciiTheme="minorHAnsi" w:eastAsiaTheme="minorEastAsia" w:hAnsiTheme="minorHAnsi" w:cstheme="minorBidi"/>
            <w:color w:val="auto"/>
            <w:sz w:val="22"/>
            <w:szCs w:val="22"/>
          </w:rPr>
          <w:tab/>
        </w:r>
        <w:r w:rsidR="00CA2AAA" w:rsidRPr="009674B4">
          <w:rPr>
            <w:rStyle w:val="Hyperlink"/>
          </w:rPr>
          <w:t>Biomarkers</w:t>
        </w:r>
        <w:r w:rsidR="00CA2AAA">
          <w:rPr>
            <w:webHidden/>
          </w:rPr>
          <w:tab/>
        </w:r>
        <w:r w:rsidR="00CA2AAA">
          <w:rPr>
            <w:webHidden/>
          </w:rPr>
          <w:fldChar w:fldCharType="begin"/>
        </w:r>
        <w:r w:rsidR="00CA2AAA">
          <w:rPr>
            <w:webHidden/>
          </w:rPr>
          <w:instrText xml:space="preserve"> PAGEREF _Toc480358607 \h </w:instrText>
        </w:r>
        <w:r w:rsidR="00CA2AAA">
          <w:rPr>
            <w:webHidden/>
          </w:rPr>
        </w:r>
        <w:r w:rsidR="00CA2AAA">
          <w:rPr>
            <w:webHidden/>
          </w:rPr>
          <w:fldChar w:fldCharType="separate"/>
        </w:r>
        <w:r w:rsidR="00CA2AAA">
          <w:rPr>
            <w:webHidden/>
          </w:rPr>
          <w:t>36</w:t>
        </w:r>
        <w:r w:rsidR="00CA2AAA">
          <w:rPr>
            <w:webHidden/>
          </w:rPr>
          <w:fldChar w:fldCharType="end"/>
        </w:r>
      </w:hyperlink>
    </w:p>
    <w:p w14:paraId="0C4CA866" w14:textId="77777777" w:rsidR="00CA2AAA" w:rsidRDefault="00C90BE7">
      <w:pPr>
        <w:pStyle w:val="TOC3"/>
        <w:rPr>
          <w:rFonts w:asciiTheme="minorHAnsi" w:eastAsiaTheme="minorEastAsia" w:hAnsiTheme="minorHAnsi" w:cstheme="minorBidi"/>
          <w:color w:val="auto"/>
          <w:sz w:val="22"/>
          <w:szCs w:val="22"/>
        </w:rPr>
      </w:pPr>
      <w:hyperlink w:anchor="_Toc480358608" w:history="1">
        <w:r w:rsidR="00CA2AAA" w:rsidRPr="009674B4">
          <w:rPr>
            <w:rStyle w:val="Hyperlink"/>
            <w:rFonts w:cs="Arial"/>
          </w:rPr>
          <w:t>8.8.1.</w:t>
        </w:r>
        <w:r w:rsidR="00CA2AAA">
          <w:rPr>
            <w:rFonts w:asciiTheme="minorHAnsi" w:eastAsiaTheme="minorEastAsia" w:hAnsiTheme="minorHAnsi" w:cstheme="minorBidi"/>
            <w:color w:val="auto"/>
            <w:sz w:val="22"/>
            <w:szCs w:val="22"/>
          </w:rPr>
          <w:tab/>
        </w:r>
        <w:r w:rsidR="00CA2AAA" w:rsidRPr="009674B4">
          <w:rPr>
            <w:rStyle w:val="Hyperlink"/>
          </w:rPr>
          <w:t>Immunogenicity Assessments [If applicable]</w:t>
        </w:r>
        <w:r w:rsidR="00CA2AAA">
          <w:rPr>
            <w:webHidden/>
          </w:rPr>
          <w:tab/>
        </w:r>
        <w:r w:rsidR="00CA2AAA">
          <w:rPr>
            <w:webHidden/>
          </w:rPr>
          <w:fldChar w:fldCharType="begin"/>
        </w:r>
        <w:r w:rsidR="00CA2AAA">
          <w:rPr>
            <w:webHidden/>
          </w:rPr>
          <w:instrText xml:space="preserve"> PAGEREF _Toc480358608 \h </w:instrText>
        </w:r>
        <w:r w:rsidR="00CA2AAA">
          <w:rPr>
            <w:webHidden/>
          </w:rPr>
        </w:r>
        <w:r w:rsidR="00CA2AAA">
          <w:rPr>
            <w:webHidden/>
          </w:rPr>
          <w:fldChar w:fldCharType="separate"/>
        </w:r>
        <w:r w:rsidR="00CA2AAA">
          <w:rPr>
            <w:webHidden/>
          </w:rPr>
          <w:t>37</w:t>
        </w:r>
        <w:r w:rsidR="00CA2AAA">
          <w:rPr>
            <w:webHidden/>
          </w:rPr>
          <w:fldChar w:fldCharType="end"/>
        </w:r>
      </w:hyperlink>
    </w:p>
    <w:p w14:paraId="73E50846" w14:textId="77777777" w:rsidR="00CA2AAA" w:rsidRDefault="00C90BE7">
      <w:pPr>
        <w:pStyle w:val="TOC3"/>
        <w:rPr>
          <w:rFonts w:asciiTheme="minorHAnsi" w:eastAsiaTheme="minorEastAsia" w:hAnsiTheme="minorHAnsi" w:cstheme="minorBidi"/>
          <w:color w:val="auto"/>
          <w:sz w:val="22"/>
          <w:szCs w:val="22"/>
        </w:rPr>
      </w:pPr>
      <w:hyperlink w:anchor="_Toc480358609" w:history="1">
        <w:r w:rsidR="00CA2AAA" w:rsidRPr="009674B4">
          <w:rPr>
            <w:rStyle w:val="Hyperlink"/>
          </w:rPr>
          <w:t>8.8.2.</w:t>
        </w:r>
        <w:r w:rsidR="00CA2AAA">
          <w:rPr>
            <w:rFonts w:asciiTheme="minorHAnsi" w:eastAsiaTheme="minorEastAsia" w:hAnsiTheme="minorHAnsi" w:cstheme="minorBidi"/>
            <w:color w:val="auto"/>
            <w:sz w:val="22"/>
            <w:szCs w:val="22"/>
          </w:rPr>
          <w:tab/>
        </w:r>
        <w:r w:rsidR="00CA2AAA" w:rsidRPr="009674B4">
          <w:rPr>
            <w:rStyle w:val="Hyperlink"/>
          </w:rPr>
          <w:t>RNA Transcriptome Research [If applicable]</w:t>
        </w:r>
        <w:r w:rsidR="00CA2AAA">
          <w:rPr>
            <w:webHidden/>
          </w:rPr>
          <w:tab/>
        </w:r>
        <w:r w:rsidR="00CA2AAA">
          <w:rPr>
            <w:webHidden/>
          </w:rPr>
          <w:fldChar w:fldCharType="begin"/>
        </w:r>
        <w:r w:rsidR="00CA2AAA">
          <w:rPr>
            <w:webHidden/>
          </w:rPr>
          <w:instrText xml:space="preserve"> PAGEREF _Toc480358609 \h </w:instrText>
        </w:r>
        <w:r w:rsidR="00CA2AAA">
          <w:rPr>
            <w:webHidden/>
          </w:rPr>
        </w:r>
        <w:r w:rsidR="00CA2AAA">
          <w:rPr>
            <w:webHidden/>
          </w:rPr>
          <w:fldChar w:fldCharType="separate"/>
        </w:r>
        <w:r w:rsidR="00CA2AAA">
          <w:rPr>
            <w:webHidden/>
          </w:rPr>
          <w:t>37</w:t>
        </w:r>
        <w:r w:rsidR="00CA2AAA">
          <w:rPr>
            <w:webHidden/>
          </w:rPr>
          <w:fldChar w:fldCharType="end"/>
        </w:r>
      </w:hyperlink>
    </w:p>
    <w:p w14:paraId="347B609D" w14:textId="77777777" w:rsidR="00CA2AAA" w:rsidRDefault="00C90BE7">
      <w:pPr>
        <w:pStyle w:val="TOC3"/>
        <w:rPr>
          <w:rFonts w:asciiTheme="minorHAnsi" w:eastAsiaTheme="minorEastAsia" w:hAnsiTheme="minorHAnsi" w:cstheme="minorBidi"/>
          <w:color w:val="auto"/>
          <w:sz w:val="22"/>
          <w:szCs w:val="22"/>
        </w:rPr>
      </w:pPr>
      <w:hyperlink w:anchor="_Toc480358610" w:history="1">
        <w:r w:rsidR="00CA2AAA" w:rsidRPr="009674B4">
          <w:rPr>
            <w:rStyle w:val="Hyperlink"/>
          </w:rPr>
          <w:t>8.8.3.</w:t>
        </w:r>
        <w:r w:rsidR="00CA2AAA">
          <w:rPr>
            <w:rFonts w:asciiTheme="minorHAnsi" w:eastAsiaTheme="minorEastAsia" w:hAnsiTheme="minorHAnsi" w:cstheme="minorBidi"/>
            <w:color w:val="auto"/>
            <w:sz w:val="22"/>
            <w:szCs w:val="22"/>
          </w:rPr>
          <w:tab/>
        </w:r>
        <w:r w:rsidR="00CA2AAA" w:rsidRPr="009674B4">
          <w:rPr>
            <w:rStyle w:val="Hyperlink"/>
          </w:rPr>
          <w:t>RNA Expression Research of a Subset of RNA Species [If applicable]</w:t>
        </w:r>
        <w:r w:rsidR="00CA2AAA">
          <w:rPr>
            <w:webHidden/>
          </w:rPr>
          <w:tab/>
        </w:r>
        <w:r w:rsidR="00CA2AAA">
          <w:rPr>
            <w:webHidden/>
          </w:rPr>
          <w:fldChar w:fldCharType="begin"/>
        </w:r>
        <w:r w:rsidR="00CA2AAA">
          <w:rPr>
            <w:webHidden/>
          </w:rPr>
          <w:instrText xml:space="preserve"> PAGEREF _Toc480358610 \h </w:instrText>
        </w:r>
        <w:r w:rsidR="00CA2AAA">
          <w:rPr>
            <w:webHidden/>
          </w:rPr>
        </w:r>
        <w:r w:rsidR="00CA2AAA">
          <w:rPr>
            <w:webHidden/>
          </w:rPr>
          <w:fldChar w:fldCharType="separate"/>
        </w:r>
        <w:r w:rsidR="00CA2AAA">
          <w:rPr>
            <w:webHidden/>
          </w:rPr>
          <w:t>37</w:t>
        </w:r>
        <w:r w:rsidR="00CA2AAA">
          <w:rPr>
            <w:webHidden/>
          </w:rPr>
          <w:fldChar w:fldCharType="end"/>
        </w:r>
      </w:hyperlink>
    </w:p>
    <w:p w14:paraId="7C36322F" w14:textId="77777777" w:rsidR="00CA2AAA" w:rsidRDefault="00C90BE7">
      <w:pPr>
        <w:pStyle w:val="TOC3"/>
        <w:rPr>
          <w:rFonts w:asciiTheme="minorHAnsi" w:eastAsiaTheme="minorEastAsia" w:hAnsiTheme="minorHAnsi" w:cstheme="minorBidi"/>
          <w:color w:val="auto"/>
          <w:sz w:val="22"/>
          <w:szCs w:val="22"/>
        </w:rPr>
      </w:pPr>
      <w:hyperlink w:anchor="_Toc480358611" w:history="1">
        <w:r w:rsidR="00CA2AAA" w:rsidRPr="009674B4">
          <w:rPr>
            <w:rStyle w:val="Hyperlink"/>
          </w:rPr>
          <w:t>8.8.4.</w:t>
        </w:r>
        <w:r w:rsidR="00CA2AAA">
          <w:rPr>
            <w:rFonts w:asciiTheme="minorHAnsi" w:eastAsiaTheme="minorEastAsia" w:hAnsiTheme="minorHAnsi" w:cstheme="minorBidi"/>
            <w:color w:val="auto"/>
            <w:sz w:val="22"/>
            <w:szCs w:val="22"/>
          </w:rPr>
          <w:tab/>
        </w:r>
        <w:r w:rsidR="00CA2AAA" w:rsidRPr="009674B4">
          <w:rPr>
            <w:rStyle w:val="Hyperlink"/>
          </w:rPr>
          <w:t>Proteome Research [If applicable]</w:t>
        </w:r>
        <w:r w:rsidR="00CA2AAA">
          <w:rPr>
            <w:webHidden/>
          </w:rPr>
          <w:tab/>
        </w:r>
        <w:r w:rsidR="00CA2AAA">
          <w:rPr>
            <w:webHidden/>
          </w:rPr>
          <w:fldChar w:fldCharType="begin"/>
        </w:r>
        <w:r w:rsidR="00CA2AAA">
          <w:rPr>
            <w:webHidden/>
          </w:rPr>
          <w:instrText xml:space="preserve"> PAGEREF _Toc480358611 \h </w:instrText>
        </w:r>
        <w:r w:rsidR="00CA2AAA">
          <w:rPr>
            <w:webHidden/>
          </w:rPr>
        </w:r>
        <w:r w:rsidR="00CA2AAA">
          <w:rPr>
            <w:webHidden/>
          </w:rPr>
          <w:fldChar w:fldCharType="separate"/>
        </w:r>
        <w:r w:rsidR="00CA2AAA">
          <w:rPr>
            <w:webHidden/>
          </w:rPr>
          <w:t>38</w:t>
        </w:r>
        <w:r w:rsidR="00CA2AAA">
          <w:rPr>
            <w:webHidden/>
          </w:rPr>
          <w:fldChar w:fldCharType="end"/>
        </w:r>
      </w:hyperlink>
    </w:p>
    <w:p w14:paraId="46303C65" w14:textId="77777777" w:rsidR="00CA2AAA" w:rsidRDefault="00C90BE7">
      <w:pPr>
        <w:pStyle w:val="TOC3"/>
        <w:rPr>
          <w:rFonts w:asciiTheme="minorHAnsi" w:eastAsiaTheme="minorEastAsia" w:hAnsiTheme="minorHAnsi" w:cstheme="minorBidi"/>
          <w:color w:val="auto"/>
          <w:sz w:val="22"/>
          <w:szCs w:val="22"/>
        </w:rPr>
      </w:pPr>
      <w:hyperlink w:anchor="_Toc480358612" w:history="1">
        <w:r w:rsidR="00CA2AAA" w:rsidRPr="009674B4">
          <w:rPr>
            <w:rStyle w:val="Hyperlink"/>
          </w:rPr>
          <w:t>8.8.5.</w:t>
        </w:r>
        <w:r w:rsidR="00CA2AAA">
          <w:rPr>
            <w:rFonts w:asciiTheme="minorHAnsi" w:eastAsiaTheme="minorEastAsia" w:hAnsiTheme="minorHAnsi" w:cstheme="minorBidi"/>
            <w:color w:val="auto"/>
            <w:sz w:val="22"/>
            <w:szCs w:val="22"/>
          </w:rPr>
          <w:tab/>
        </w:r>
        <w:r w:rsidR="00CA2AAA" w:rsidRPr="009674B4">
          <w:rPr>
            <w:rStyle w:val="Hyperlink"/>
          </w:rPr>
          <w:t>Metabolomic Research [If applicable]</w:t>
        </w:r>
        <w:r w:rsidR="00CA2AAA">
          <w:rPr>
            <w:webHidden/>
          </w:rPr>
          <w:tab/>
        </w:r>
        <w:r w:rsidR="00CA2AAA">
          <w:rPr>
            <w:webHidden/>
          </w:rPr>
          <w:fldChar w:fldCharType="begin"/>
        </w:r>
        <w:r w:rsidR="00CA2AAA">
          <w:rPr>
            <w:webHidden/>
          </w:rPr>
          <w:instrText xml:space="preserve"> PAGEREF _Toc480358612 \h </w:instrText>
        </w:r>
        <w:r w:rsidR="00CA2AAA">
          <w:rPr>
            <w:webHidden/>
          </w:rPr>
        </w:r>
        <w:r w:rsidR="00CA2AAA">
          <w:rPr>
            <w:webHidden/>
          </w:rPr>
          <w:fldChar w:fldCharType="separate"/>
        </w:r>
        <w:r w:rsidR="00CA2AAA">
          <w:rPr>
            <w:webHidden/>
          </w:rPr>
          <w:t>38</w:t>
        </w:r>
        <w:r w:rsidR="00CA2AAA">
          <w:rPr>
            <w:webHidden/>
          </w:rPr>
          <w:fldChar w:fldCharType="end"/>
        </w:r>
      </w:hyperlink>
    </w:p>
    <w:p w14:paraId="4389CA2E" w14:textId="77777777" w:rsidR="00CA2AAA" w:rsidRDefault="00C90BE7">
      <w:pPr>
        <w:pStyle w:val="TOC2"/>
        <w:rPr>
          <w:rFonts w:asciiTheme="minorHAnsi" w:eastAsiaTheme="minorEastAsia" w:hAnsiTheme="minorHAnsi" w:cstheme="minorBidi"/>
          <w:color w:val="auto"/>
          <w:sz w:val="22"/>
          <w:szCs w:val="22"/>
        </w:rPr>
      </w:pPr>
      <w:hyperlink w:anchor="_Toc480358613" w:history="1">
        <w:r w:rsidR="00CA2AAA" w:rsidRPr="009674B4">
          <w:rPr>
            <w:rStyle w:val="Hyperlink"/>
          </w:rPr>
          <w:t>8.9.</w:t>
        </w:r>
        <w:r w:rsidR="00CA2AAA">
          <w:rPr>
            <w:rFonts w:asciiTheme="minorHAnsi" w:eastAsiaTheme="minorEastAsia" w:hAnsiTheme="minorHAnsi" w:cstheme="minorBidi"/>
            <w:color w:val="auto"/>
            <w:sz w:val="22"/>
            <w:szCs w:val="22"/>
          </w:rPr>
          <w:tab/>
        </w:r>
        <w:r w:rsidR="00CA2AAA" w:rsidRPr="009674B4">
          <w:rPr>
            <w:rStyle w:val="Hyperlink"/>
          </w:rPr>
          <w:t>[Health Economics] OR [Medical Resource Utilization and Health Economics]</w:t>
        </w:r>
        <w:r w:rsidR="00CA2AAA">
          <w:rPr>
            <w:webHidden/>
          </w:rPr>
          <w:tab/>
        </w:r>
        <w:r w:rsidR="00CA2AAA">
          <w:rPr>
            <w:webHidden/>
          </w:rPr>
          <w:fldChar w:fldCharType="begin"/>
        </w:r>
        <w:r w:rsidR="00CA2AAA">
          <w:rPr>
            <w:webHidden/>
          </w:rPr>
          <w:instrText xml:space="preserve"> PAGEREF _Toc480358613 \h </w:instrText>
        </w:r>
        <w:r w:rsidR="00CA2AAA">
          <w:rPr>
            <w:webHidden/>
          </w:rPr>
        </w:r>
        <w:r w:rsidR="00CA2AAA">
          <w:rPr>
            <w:webHidden/>
          </w:rPr>
          <w:fldChar w:fldCharType="separate"/>
        </w:r>
        <w:r w:rsidR="00CA2AAA">
          <w:rPr>
            <w:webHidden/>
          </w:rPr>
          <w:t>38</w:t>
        </w:r>
        <w:r w:rsidR="00CA2AAA">
          <w:rPr>
            <w:webHidden/>
          </w:rPr>
          <w:fldChar w:fldCharType="end"/>
        </w:r>
      </w:hyperlink>
    </w:p>
    <w:p w14:paraId="181E183C" w14:textId="77777777" w:rsidR="00CA2AAA" w:rsidRDefault="00C90BE7">
      <w:pPr>
        <w:pStyle w:val="TOC1"/>
        <w:rPr>
          <w:rFonts w:asciiTheme="minorHAnsi" w:eastAsiaTheme="minorEastAsia" w:hAnsiTheme="minorHAnsi" w:cstheme="minorBidi"/>
          <w:b w:val="0"/>
          <w:color w:val="auto"/>
          <w:sz w:val="22"/>
          <w:szCs w:val="22"/>
        </w:rPr>
      </w:pPr>
      <w:hyperlink w:anchor="_Toc480358614" w:history="1">
        <w:r w:rsidR="00CA2AAA" w:rsidRPr="009674B4">
          <w:rPr>
            <w:rStyle w:val="Hyperlink"/>
          </w:rPr>
          <w:t>9.</w:t>
        </w:r>
        <w:r w:rsidR="00CA2AAA">
          <w:rPr>
            <w:rFonts w:asciiTheme="minorHAnsi" w:eastAsiaTheme="minorEastAsia" w:hAnsiTheme="minorHAnsi" w:cstheme="minorBidi"/>
            <w:b w:val="0"/>
            <w:color w:val="auto"/>
            <w:sz w:val="22"/>
            <w:szCs w:val="22"/>
          </w:rPr>
          <w:tab/>
        </w:r>
        <w:r w:rsidR="00CA2AAA" w:rsidRPr="009674B4">
          <w:rPr>
            <w:rStyle w:val="Hyperlink"/>
          </w:rPr>
          <w:t>Statistical Considerations</w:t>
        </w:r>
        <w:r w:rsidR="00CA2AAA">
          <w:rPr>
            <w:webHidden/>
          </w:rPr>
          <w:tab/>
        </w:r>
        <w:r w:rsidR="00CA2AAA">
          <w:rPr>
            <w:webHidden/>
          </w:rPr>
          <w:fldChar w:fldCharType="begin"/>
        </w:r>
        <w:r w:rsidR="00CA2AAA">
          <w:rPr>
            <w:webHidden/>
          </w:rPr>
          <w:instrText xml:space="preserve"> PAGEREF _Toc480358614 \h </w:instrText>
        </w:r>
        <w:r w:rsidR="00CA2AAA">
          <w:rPr>
            <w:webHidden/>
          </w:rPr>
        </w:r>
        <w:r w:rsidR="00CA2AAA">
          <w:rPr>
            <w:webHidden/>
          </w:rPr>
          <w:fldChar w:fldCharType="separate"/>
        </w:r>
        <w:r w:rsidR="00CA2AAA">
          <w:rPr>
            <w:webHidden/>
          </w:rPr>
          <w:t>39</w:t>
        </w:r>
        <w:r w:rsidR="00CA2AAA">
          <w:rPr>
            <w:webHidden/>
          </w:rPr>
          <w:fldChar w:fldCharType="end"/>
        </w:r>
      </w:hyperlink>
    </w:p>
    <w:p w14:paraId="55948140" w14:textId="77777777" w:rsidR="00CA2AAA" w:rsidRDefault="00C90BE7">
      <w:pPr>
        <w:pStyle w:val="TOC2"/>
        <w:rPr>
          <w:rFonts w:asciiTheme="minorHAnsi" w:eastAsiaTheme="minorEastAsia" w:hAnsiTheme="minorHAnsi" w:cstheme="minorBidi"/>
          <w:color w:val="auto"/>
          <w:sz w:val="22"/>
          <w:szCs w:val="22"/>
        </w:rPr>
      </w:pPr>
      <w:hyperlink w:anchor="_Toc480358615" w:history="1">
        <w:r w:rsidR="00CA2AAA" w:rsidRPr="009674B4">
          <w:rPr>
            <w:rStyle w:val="Hyperlink"/>
          </w:rPr>
          <w:t>9.1.</w:t>
        </w:r>
        <w:r w:rsidR="00CA2AAA">
          <w:rPr>
            <w:rFonts w:asciiTheme="minorHAnsi" w:eastAsiaTheme="minorEastAsia" w:hAnsiTheme="minorHAnsi" w:cstheme="minorBidi"/>
            <w:color w:val="auto"/>
            <w:sz w:val="22"/>
            <w:szCs w:val="22"/>
          </w:rPr>
          <w:tab/>
        </w:r>
        <w:r w:rsidR="00CA2AAA" w:rsidRPr="009674B4">
          <w:rPr>
            <w:rStyle w:val="Hyperlink"/>
          </w:rPr>
          <w:t>Statistical Hypotheses</w:t>
        </w:r>
        <w:r w:rsidR="00CA2AAA">
          <w:rPr>
            <w:webHidden/>
          </w:rPr>
          <w:tab/>
        </w:r>
        <w:r w:rsidR="00CA2AAA">
          <w:rPr>
            <w:webHidden/>
          </w:rPr>
          <w:fldChar w:fldCharType="begin"/>
        </w:r>
        <w:r w:rsidR="00CA2AAA">
          <w:rPr>
            <w:webHidden/>
          </w:rPr>
          <w:instrText xml:space="preserve"> PAGEREF _Toc480358615 \h </w:instrText>
        </w:r>
        <w:r w:rsidR="00CA2AAA">
          <w:rPr>
            <w:webHidden/>
          </w:rPr>
        </w:r>
        <w:r w:rsidR="00CA2AAA">
          <w:rPr>
            <w:webHidden/>
          </w:rPr>
          <w:fldChar w:fldCharType="separate"/>
        </w:r>
        <w:r w:rsidR="00CA2AAA">
          <w:rPr>
            <w:webHidden/>
          </w:rPr>
          <w:t>39</w:t>
        </w:r>
        <w:r w:rsidR="00CA2AAA">
          <w:rPr>
            <w:webHidden/>
          </w:rPr>
          <w:fldChar w:fldCharType="end"/>
        </w:r>
      </w:hyperlink>
    </w:p>
    <w:p w14:paraId="3D2F4AB8" w14:textId="77777777" w:rsidR="00CA2AAA" w:rsidRDefault="00C90BE7">
      <w:pPr>
        <w:pStyle w:val="TOC2"/>
        <w:rPr>
          <w:rFonts w:asciiTheme="minorHAnsi" w:eastAsiaTheme="minorEastAsia" w:hAnsiTheme="minorHAnsi" w:cstheme="minorBidi"/>
          <w:color w:val="auto"/>
          <w:sz w:val="22"/>
          <w:szCs w:val="22"/>
        </w:rPr>
      </w:pPr>
      <w:hyperlink w:anchor="_Toc480358616" w:history="1">
        <w:r w:rsidR="00CA2AAA" w:rsidRPr="009674B4">
          <w:rPr>
            <w:rStyle w:val="Hyperlink"/>
          </w:rPr>
          <w:t>9.2.</w:t>
        </w:r>
        <w:r w:rsidR="00CA2AAA">
          <w:rPr>
            <w:rFonts w:asciiTheme="minorHAnsi" w:eastAsiaTheme="minorEastAsia" w:hAnsiTheme="minorHAnsi" w:cstheme="minorBidi"/>
            <w:color w:val="auto"/>
            <w:sz w:val="22"/>
            <w:szCs w:val="22"/>
          </w:rPr>
          <w:tab/>
        </w:r>
        <w:r w:rsidR="00CA2AAA" w:rsidRPr="009674B4">
          <w:rPr>
            <w:rStyle w:val="Hyperlink"/>
          </w:rPr>
          <w:t>Sample Size Determination</w:t>
        </w:r>
        <w:r w:rsidR="00CA2AAA">
          <w:rPr>
            <w:webHidden/>
          </w:rPr>
          <w:tab/>
        </w:r>
        <w:r w:rsidR="00CA2AAA">
          <w:rPr>
            <w:webHidden/>
          </w:rPr>
          <w:fldChar w:fldCharType="begin"/>
        </w:r>
        <w:r w:rsidR="00CA2AAA">
          <w:rPr>
            <w:webHidden/>
          </w:rPr>
          <w:instrText xml:space="preserve"> PAGEREF _Toc480358616 \h </w:instrText>
        </w:r>
        <w:r w:rsidR="00CA2AAA">
          <w:rPr>
            <w:webHidden/>
          </w:rPr>
        </w:r>
        <w:r w:rsidR="00CA2AAA">
          <w:rPr>
            <w:webHidden/>
          </w:rPr>
          <w:fldChar w:fldCharType="separate"/>
        </w:r>
        <w:r w:rsidR="00CA2AAA">
          <w:rPr>
            <w:webHidden/>
          </w:rPr>
          <w:t>39</w:t>
        </w:r>
        <w:r w:rsidR="00CA2AAA">
          <w:rPr>
            <w:webHidden/>
          </w:rPr>
          <w:fldChar w:fldCharType="end"/>
        </w:r>
      </w:hyperlink>
    </w:p>
    <w:p w14:paraId="5A523FD8" w14:textId="77777777" w:rsidR="00CA2AAA" w:rsidRDefault="00C90BE7">
      <w:pPr>
        <w:pStyle w:val="TOC2"/>
        <w:rPr>
          <w:rFonts w:asciiTheme="minorHAnsi" w:eastAsiaTheme="minorEastAsia" w:hAnsiTheme="minorHAnsi" w:cstheme="minorBidi"/>
          <w:color w:val="auto"/>
          <w:sz w:val="22"/>
          <w:szCs w:val="22"/>
        </w:rPr>
      </w:pPr>
      <w:hyperlink w:anchor="_Toc480358617" w:history="1">
        <w:r w:rsidR="00CA2AAA" w:rsidRPr="009674B4">
          <w:rPr>
            <w:rStyle w:val="Hyperlink"/>
          </w:rPr>
          <w:t>9.3.</w:t>
        </w:r>
        <w:r w:rsidR="00CA2AAA">
          <w:rPr>
            <w:rFonts w:asciiTheme="minorHAnsi" w:eastAsiaTheme="minorEastAsia" w:hAnsiTheme="minorHAnsi" w:cstheme="minorBidi"/>
            <w:color w:val="auto"/>
            <w:sz w:val="22"/>
            <w:szCs w:val="22"/>
          </w:rPr>
          <w:tab/>
        </w:r>
        <w:r w:rsidR="00CA2AAA" w:rsidRPr="009674B4">
          <w:rPr>
            <w:rStyle w:val="Hyperlink"/>
          </w:rPr>
          <w:t>Populations for Analyses</w:t>
        </w:r>
        <w:r w:rsidR="00CA2AAA">
          <w:rPr>
            <w:webHidden/>
          </w:rPr>
          <w:tab/>
        </w:r>
        <w:r w:rsidR="00CA2AAA">
          <w:rPr>
            <w:webHidden/>
          </w:rPr>
          <w:fldChar w:fldCharType="begin"/>
        </w:r>
        <w:r w:rsidR="00CA2AAA">
          <w:rPr>
            <w:webHidden/>
          </w:rPr>
          <w:instrText xml:space="preserve"> PAGEREF _Toc480358617 \h </w:instrText>
        </w:r>
        <w:r w:rsidR="00CA2AAA">
          <w:rPr>
            <w:webHidden/>
          </w:rPr>
        </w:r>
        <w:r w:rsidR="00CA2AAA">
          <w:rPr>
            <w:webHidden/>
          </w:rPr>
          <w:fldChar w:fldCharType="separate"/>
        </w:r>
        <w:r w:rsidR="00CA2AAA">
          <w:rPr>
            <w:webHidden/>
          </w:rPr>
          <w:t>39</w:t>
        </w:r>
        <w:r w:rsidR="00CA2AAA">
          <w:rPr>
            <w:webHidden/>
          </w:rPr>
          <w:fldChar w:fldCharType="end"/>
        </w:r>
      </w:hyperlink>
    </w:p>
    <w:p w14:paraId="20683ADB" w14:textId="77777777" w:rsidR="00CA2AAA" w:rsidRDefault="00C90BE7">
      <w:pPr>
        <w:pStyle w:val="TOC2"/>
        <w:rPr>
          <w:rFonts w:asciiTheme="minorHAnsi" w:eastAsiaTheme="minorEastAsia" w:hAnsiTheme="minorHAnsi" w:cstheme="minorBidi"/>
          <w:color w:val="auto"/>
          <w:sz w:val="22"/>
          <w:szCs w:val="22"/>
        </w:rPr>
      </w:pPr>
      <w:hyperlink w:anchor="_Toc480358618" w:history="1">
        <w:r w:rsidR="00CA2AAA" w:rsidRPr="009674B4">
          <w:rPr>
            <w:rStyle w:val="Hyperlink"/>
          </w:rPr>
          <w:t>9.4.</w:t>
        </w:r>
        <w:r w:rsidR="00CA2AAA">
          <w:rPr>
            <w:rFonts w:asciiTheme="minorHAnsi" w:eastAsiaTheme="minorEastAsia" w:hAnsiTheme="minorHAnsi" w:cstheme="minorBidi"/>
            <w:color w:val="auto"/>
            <w:sz w:val="22"/>
            <w:szCs w:val="22"/>
          </w:rPr>
          <w:tab/>
        </w:r>
        <w:r w:rsidR="00CA2AAA" w:rsidRPr="009674B4">
          <w:rPr>
            <w:rStyle w:val="Hyperlink"/>
          </w:rPr>
          <w:t>Statistical Analyses</w:t>
        </w:r>
        <w:r w:rsidR="00CA2AAA">
          <w:rPr>
            <w:webHidden/>
          </w:rPr>
          <w:tab/>
        </w:r>
        <w:r w:rsidR="00CA2AAA">
          <w:rPr>
            <w:webHidden/>
          </w:rPr>
          <w:fldChar w:fldCharType="begin"/>
        </w:r>
        <w:r w:rsidR="00CA2AAA">
          <w:rPr>
            <w:webHidden/>
          </w:rPr>
          <w:instrText xml:space="preserve"> PAGEREF _Toc480358618 \h </w:instrText>
        </w:r>
        <w:r w:rsidR="00CA2AAA">
          <w:rPr>
            <w:webHidden/>
          </w:rPr>
        </w:r>
        <w:r w:rsidR="00CA2AAA">
          <w:rPr>
            <w:webHidden/>
          </w:rPr>
          <w:fldChar w:fldCharType="separate"/>
        </w:r>
        <w:r w:rsidR="00CA2AAA">
          <w:rPr>
            <w:webHidden/>
          </w:rPr>
          <w:t>39</w:t>
        </w:r>
        <w:r w:rsidR="00CA2AAA">
          <w:rPr>
            <w:webHidden/>
          </w:rPr>
          <w:fldChar w:fldCharType="end"/>
        </w:r>
      </w:hyperlink>
    </w:p>
    <w:p w14:paraId="59A6A0EC" w14:textId="77777777" w:rsidR="00CA2AAA" w:rsidRDefault="00C90BE7">
      <w:pPr>
        <w:pStyle w:val="TOC3"/>
        <w:rPr>
          <w:rFonts w:asciiTheme="minorHAnsi" w:eastAsiaTheme="minorEastAsia" w:hAnsiTheme="minorHAnsi" w:cstheme="minorBidi"/>
          <w:color w:val="auto"/>
          <w:sz w:val="22"/>
          <w:szCs w:val="22"/>
        </w:rPr>
      </w:pPr>
      <w:hyperlink w:anchor="_Toc480358619" w:history="1">
        <w:r w:rsidR="00CA2AAA" w:rsidRPr="009674B4">
          <w:rPr>
            <w:rStyle w:val="Hyperlink"/>
          </w:rPr>
          <w:t>9.4.1.</w:t>
        </w:r>
        <w:r w:rsidR="00CA2AAA">
          <w:rPr>
            <w:rFonts w:asciiTheme="minorHAnsi" w:eastAsiaTheme="minorEastAsia" w:hAnsiTheme="minorHAnsi" w:cstheme="minorBidi"/>
            <w:color w:val="auto"/>
            <w:sz w:val="22"/>
            <w:szCs w:val="22"/>
          </w:rPr>
          <w:tab/>
        </w:r>
        <w:r w:rsidR="00CA2AAA" w:rsidRPr="009674B4">
          <w:rPr>
            <w:rStyle w:val="Hyperlink"/>
          </w:rPr>
          <w:t>Efficacy Analyses</w:t>
        </w:r>
        <w:r w:rsidR="00CA2AAA">
          <w:rPr>
            <w:webHidden/>
          </w:rPr>
          <w:tab/>
        </w:r>
        <w:r w:rsidR="00CA2AAA">
          <w:rPr>
            <w:webHidden/>
          </w:rPr>
          <w:fldChar w:fldCharType="begin"/>
        </w:r>
        <w:r w:rsidR="00CA2AAA">
          <w:rPr>
            <w:webHidden/>
          </w:rPr>
          <w:instrText xml:space="preserve"> PAGEREF _Toc480358619 \h </w:instrText>
        </w:r>
        <w:r w:rsidR="00CA2AAA">
          <w:rPr>
            <w:webHidden/>
          </w:rPr>
        </w:r>
        <w:r w:rsidR="00CA2AAA">
          <w:rPr>
            <w:webHidden/>
          </w:rPr>
          <w:fldChar w:fldCharType="separate"/>
        </w:r>
        <w:r w:rsidR="00CA2AAA">
          <w:rPr>
            <w:webHidden/>
          </w:rPr>
          <w:t>39</w:t>
        </w:r>
        <w:r w:rsidR="00CA2AAA">
          <w:rPr>
            <w:webHidden/>
          </w:rPr>
          <w:fldChar w:fldCharType="end"/>
        </w:r>
      </w:hyperlink>
    </w:p>
    <w:p w14:paraId="687874DE" w14:textId="77777777" w:rsidR="00CA2AAA" w:rsidRDefault="00C90BE7">
      <w:pPr>
        <w:pStyle w:val="TOC3"/>
        <w:rPr>
          <w:rFonts w:asciiTheme="minorHAnsi" w:eastAsiaTheme="minorEastAsia" w:hAnsiTheme="minorHAnsi" w:cstheme="minorBidi"/>
          <w:color w:val="auto"/>
          <w:sz w:val="22"/>
          <w:szCs w:val="22"/>
        </w:rPr>
      </w:pPr>
      <w:hyperlink w:anchor="_Toc480358620" w:history="1">
        <w:r w:rsidR="00CA2AAA" w:rsidRPr="009674B4">
          <w:rPr>
            <w:rStyle w:val="Hyperlink"/>
          </w:rPr>
          <w:t>9.4.2.</w:t>
        </w:r>
        <w:r w:rsidR="00CA2AAA">
          <w:rPr>
            <w:rFonts w:asciiTheme="minorHAnsi" w:eastAsiaTheme="minorEastAsia" w:hAnsiTheme="minorHAnsi" w:cstheme="minorBidi"/>
            <w:color w:val="auto"/>
            <w:sz w:val="22"/>
            <w:szCs w:val="22"/>
          </w:rPr>
          <w:tab/>
        </w:r>
        <w:r w:rsidR="00CA2AAA" w:rsidRPr="009674B4">
          <w:rPr>
            <w:rStyle w:val="Hyperlink"/>
          </w:rPr>
          <w:t>Safety Analyses</w:t>
        </w:r>
        <w:r w:rsidR="00CA2AAA">
          <w:rPr>
            <w:webHidden/>
          </w:rPr>
          <w:tab/>
        </w:r>
        <w:r w:rsidR="00CA2AAA">
          <w:rPr>
            <w:webHidden/>
          </w:rPr>
          <w:fldChar w:fldCharType="begin"/>
        </w:r>
        <w:r w:rsidR="00CA2AAA">
          <w:rPr>
            <w:webHidden/>
          </w:rPr>
          <w:instrText xml:space="preserve"> PAGEREF _Toc480358620 \h </w:instrText>
        </w:r>
        <w:r w:rsidR="00CA2AAA">
          <w:rPr>
            <w:webHidden/>
          </w:rPr>
        </w:r>
        <w:r w:rsidR="00CA2AAA">
          <w:rPr>
            <w:webHidden/>
          </w:rPr>
          <w:fldChar w:fldCharType="separate"/>
        </w:r>
        <w:r w:rsidR="00CA2AAA">
          <w:rPr>
            <w:webHidden/>
          </w:rPr>
          <w:t>40</w:t>
        </w:r>
        <w:r w:rsidR="00CA2AAA">
          <w:rPr>
            <w:webHidden/>
          </w:rPr>
          <w:fldChar w:fldCharType="end"/>
        </w:r>
      </w:hyperlink>
    </w:p>
    <w:p w14:paraId="70286181" w14:textId="77777777" w:rsidR="00CA2AAA" w:rsidRDefault="00C90BE7">
      <w:pPr>
        <w:pStyle w:val="TOC3"/>
        <w:rPr>
          <w:rFonts w:asciiTheme="minorHAnsi" w:eastAsiaTheme="minorEastAsia" w:hAnsiTheme="minorHAnsi" w:cstheme="minorBidi"/>
          <w:color w:val="auto"/>
          <w:sz w:val="22"/>
          <w:szCs w:val="22"/>
        </w:rPr>
      </w:pPr>
      <w:hyperlink w:anchor="_Toc480358621" w:history="1">
        <w:r w:rsidR="00CA2AAA" w:rsidRPr="009674B4">
          <w:rPr>
            <w:rStyle w:val="Hyperlink"/>
          </w:rPr>
          <w:t>9.4.3.</w:t>
        </w:r>
        <w:r w:rsidR="00CA2AAA">
          <w:rPr>
            <w:rFonts w:asciiTheme="minorHAnsi" w:eastAsiaTheme="minorEastAsia" w:hAnsiTheme="minorHAnsi" w:cstheme="minorBidi"/>
            <w:color w:val="auto"/>
            <w:sz w:val="22"/>
            <w:szCs w:val="22"/>
          </w:rPr>
          <w:tab/>
        </w:r>
        <w:r w:rsidR="00CA2AAA" w:rsidRPr="009674B4">
          <w:rPr>
            <w:rStyle w:val="Hyperlink"/>
          </w:rPr>
          <w:t>Other Analyses</w:t>
        </w:r>
        <w:r w:rsidR="00CA2AAA">
          <w:rPr>
            <w:webHidden/>
          </w:rPr>
          <w:tab/>
        </w:r>
        <w:r w:rsidR="00CA2AAA">
          <w:rPr>
            <w:webHidden/>
          </w:rPr>
          <w:fldChar w:fldCharType="begin"/>
        </w:r>
        <w:r w:rsidR="00CA2AAA">
          <w:rPr>
            <w:webHidden/>
          </w:rPr>
          <w:instrText xml:space="preserve"> PAGEREF _Toc480358621 \h </w:instrText>
        </w:r>
        <w:r w:rsidR="00CA2AAA">
          <w:rPr>
            <w:webHidden/>
          </w:rPr>
        </w:r>
        <w:r w:rsidR="00CA2AAA">
          <w:rPr>
            <w:webHidden/>
          </w:rPr>
          <w:fldChar w:fldCharType="separate"/>
        </w:r>
        <w:r w:rsidR="00CA2AAA">
          <w:rPr>
            <w:webHidden/>
          </w:rPr>
          <w:t>40</w:t>
        </w:r>
        <w:r w:rsidR="00CA2AAA">
          <w:rPr>
            <w:webHidden/>
          </w:rPr>
          <w:fldChar w:fldCharType="end"/>
        </w:r>
      </w:hyperlink>
    </w:p>
    <w:p w14:paraId="5831918A" w14:textId="77777777" w:rsidR="00CA2AAA" w:rsidRDefault="00C90BE7">
      <w:pPr>
        <w:pStyle w:val="TOC2"/>
        <w:rPr>
          <w:rFonts w:asciiTheme="minorHAnsi" w:eastAsiaTheme="minorEastAsia" w:hAnsiTheme="minorHAnsi" w:cstheme="minorBidi"/>
          <w:color w:val="auto"/>
          <w:sz w:val="22"/>
          <w:szCs w:val="22"/>
        </w:rPr>
      </w:pPr>
      <w:hyperlink w:anchor="_Toc480358622" w:history="1">
        <w:r w:rsidR="00CA2AAA" w:rsidRPr="009674B4">
          <w:rPr>
            <w:rStyle w:val="Hyperlink"/>
          </w:rPr>
          <w:t>9.5.</w:t>
        </w:r>
        <w:r w:rsidR="00CA2AAA">
          <w:rPr>
            <w:rFonts w:asciiTheme="minorHAnsi" w:eastAsiaTheme="minorEastAsia" w:hAnsiTheme="minorHAnsi" w:cstheme="minorBidi"/>
            <w:color w:val="auto"/>
            <w:sz w:val="22"/>
            <w:szCs w:val="22"/>
          </w:rPr>
          <w:tab/>
        </w:r>
        <w:r w:rsidR="00CA2AAA" w:rsidRPr="009674B4">
          <w:rPr>
            <w:rStyle w:val="Hyperlink"/>
          </w:rPr>
          <w:t>Interim Analyses</w:t>
        </w:r>
        <w:r w:rsidR="00CA2AAA">
          <w:rPr>
            <w:webHidden/>
          </w:rPr>
          <w:tab/>
        </w:r>
        <w:r w:rsidR="00CA2AAA">
          <w:rPr>
            <w:webHidden/>
          </w:rPr>
          <w:fldChar w:fldCharType="begin"/>
        </w:r>
        <w:r w:rsidR="00CA2AAA">
          <w:rPr>
            <w:webHidden/>
          </w:rPr>
          <w:instrText xml:space="preserve"> PAGEREF _Toc480358622 \h </w:instrText>
        </w:r>
        <w:r w:rsidR="00CA2AAA">
          <w:rPr>
            <w:webHidden/>
          </w:rPr>
        </w:r>
        <w:r w:rsidR="00CA2AAA">
          <w:rPr>
            <w:webHidden/>
          </w:rPr>
          <w:fldChar w:fldCharType="separate"/>
        </w:r>
        <w:r w:rsidR="00CA2AAA">
          <w:rPr>
            <w:webHidden/>
          </w:rPr>
          <w:t>40</w:t>
        </w:r>
        <w:r w:rsidR="00CA2AAA">
          <w:rPr>
            <w:webHidden/>
          </w:rPr>
          <w:fldChar w:fldCharType="end"/>
        </w:r>
      </w:hyperlink>
    </w:p>
    <w:p w14:paraId="00A948C2" w14:textId="77777777" w:rsidR="00CA2AAA" w:rsidRDefault="00C90BE7">
      <w:pPr>
        <w:pStyle w:val="TOC3"/>
        <w:rPr>
          <w:rFonts w:asciiTheme="minorHAnsi" w:eastAsiaTheme="minorEastAsia" w:hAnsiTheme="minorHAnsi" w:cstheme="minorBidi"/>
          <w:color w:val="auto"/>
          <w:sz w:val="22"/>
          <w:szCs w:val="22"/>
        </w:rPr>
      </w:pPr>
      <w:hyperlink w:anchor="_Toc480358623" w:history="1">
        <w:r w:rsidR="00CA2AAA" w:rsidRPr="009674B4">
          <w:rPr>
            <w:rStyle w:val="Hyperlink"/>
          </w:rPr>
          <w:t>9.5.1.</w:t>
        </w:r>
        <w:r w:rsidR="00CA2AAA">
          <w:rPr>
            <w:rFonts w:asciiTheme="minorHAnsi" w:eastAsiaTheme="minorEastAsia" w:hAnsiTheme="minorHAnsi" w:cstheme="minorBidi"/>
            <w:color w:val="auto"/>
            <w:sz w:val="22"/>
            <w:szCs w:val="22"/>
          </w:rPr>
          <w:tab/>
        </w:r>
        <w:r w:rsidR="00CA2AAA" w:rsidRPr="009674B4">
          <w:rPr>
            <w:rStyle w:val="Hyperlink"/>
          </w:rPr>
          <w:t>Data Monitoring Committee (DMC)</w:t>
        </w:r>
        <w:r w:rsidR="00CA2AAA">
          <w:rPr>
            <w:webHidden/>
          </w:rPr>
          <w:tab/>
        </w:r>
        <w:r w:rsidR="00CA2AAA">
          <w:rPr>
            <w:webHidden/>
          </w:rPr>
          <w:fldChar w:fldCharType="begin"/>
        </w:r>
        <w:r w:rsidR="00CA2AAA">
          <w:rPr>
            <w:webHidden/>
          </w:rPr>
          <w:instrText xml:space="preserve"> PAGEREF _Toc480358623 \h </w:instrText>
        </w:r>
        <w:r w:rsidR="00CA2AAA">
          <w:rPr>
            <w:webHidden/>
          </w:rPr>
        </w:r>
        <w:r w:rsidR="00CA2AAA">
          <w:rPr>
            <w:webHidden/>
          </w:rPr>
          <w:fldChar w:fldCharType="separate"/>
        </w:r>
        <w:r w:rsidR="00CA2AAA">
          <w:rPr>
            <w:webHidden/>
          </w:rPr>
          <w:t>40</w:t>
        </w:r>
        <w:r w:rsidR="00CA2AAA">
          <w:rPr>
            <w:webHidden/>
          </w:rPr>
          <w:fldChar w:fldCharType="end"/>
        </w:r>
      </w:hyperlink>
    </w:p>
    <w:p w14:paraId="7958E3FC" w14:textId="77777777" w:rsidR="00CA2AAA" w:rsidRDefault="00C90BE7">
      <w:pPr>
        <w:pStyle w:val="TOC1"/>
        <w:rPr>
          <w:rFonts w:asciiTheme="minorHAnsi" w:eastAsiaTheme="minorEastAsia" w:hAnsiTheme="minorHAnsi" w:cstheme="minorBidi"/>
          <w:b w:val="0"/>
          <w:color w:val="auto"/>
          <w:sz w:val="22"/>
          <w:szCs w:val="22"/>
        </w:rPr>
      </w:pPr>
      <w:hyperlink w:anchor="_Toc480358624" w:history="1">
        <w:r w:rsidR="00CA2AAA" w:rsidRPr="009674B4">
          <w:rPr>
            <w:rStyle w:val="Hyperlink"/>
          </w:rPr>
          <w:t>10.</w:t>
        </w:r>
        <w:r w:rsidR="00CA2AAA">
          <w:rPr>
            <w:rFonts w:asciiTheme="minorHAnsi" w:eastAsiaTheme="minorEastAsia" w:hAnsiTheme="minorHAnsi" w:cstheme="minorBidi"/>
            <w:b w:val="0"/>
            <w:color w:val="auto"/>
            <w:sz w:val="22"/>
            <w:szCs w:val="22"/>
          </w:rPr>
          <w:tab/>
        </w:r>
        <w:r w:rsidR="00CA2AAA" w:rsidRPr="009674B4">
          <w:rPr>
            <w:rStyle w:val="Hyperlink"/>
          </w:rPr>
          <w:t>Supporting Documentation and Operational Considerations</w:t>
        </w:r>
        <w:r w:rsidR="00CA2AAA">
          <w:rPr>
            <w:webHidden/>
          </w:rPr>
          <w:tab/>
        </w:r>
        <w:r w:rsidR="00CA2AAA">
          <w:rPr>
            <w:webHidden/>
          </w:rPr>
          <w:fldChar w:fldCharType="begin"/>
        </w:r>
        <w:r w:rsidR="00CA2AAA">
          <w:rPr>
            <w:webHidden/>
          </w:rPr>
          <w:instrText xml:space="preserve"> PAGEREF _Toc480358624 \h </w:instrText>
        </w:r>
        <w:r w:rsidR="00CA2AAA">
          <w:rPr>
            <w:webHidden/>
          </w:rPr>
        </w:r>
        <w:r w:rsidR="00CA2AAA">
          <w:rPr>
            <w:webHidden/>
          </w:rPr>
          <w:fldChar w:fldCharType="separate"/>
        </w:r>
        <w:r w:rsidR="00CA2AAA">
          <w:rPr>
            <w:webHidden/>
          </w:rPr>
          <w:t>41</w:t>
        </w:r>
        <w:r w:rsidR="00CA2AAA">
          <w:rPr>
            <w:webHidden/>
          </w:rPr>
          <w:fldChar w:fldCharType="end"/>
        </w:r>
      </w:hyperlink>
    </w:p>
    <w:p w14:paraId="622F2C83" w14:textId="77777777" w:rsidR="00CA2AAA" w:rsidRDefault="00C90BE7">
      <w:pPr>
        <w:pStyle w:val="TOC2"/>
        <w:rPr>
          <w:rFonts w:asciiTheme="minorHAnsi" w:eastAsiaTheme="minorEastAsia" w:hAnsiTheme="minorHAnsi" w:cstheme="minorBidi"/>
          <w:color w:val="auto"/>
          <w:sz w:val="22"/>
          <w:szCs w:val="22"/>
        </w:rPr>
      </w:pPr>
      <w:hyperlink w:anchor="_Toc480358625" w:history="1">
        <w:r w:rsidR="00CA2AAA" w:rsidRPr="009674B4">
          <w:rPr>
            <w:rStyle w:val="Hyperlink"/>
          </w:rPr>
          <w:t>10.1.</w:t>
        </w:r>
        <w:r w:rsidR="00CA2AAA">
          <w:rPr>
            <w:rFonts w:asciiTheme="minorHAnsi" w:eastAsiaTheme="minorEastAsia" w:hAnsiTheme="minorHAnsi" w:cstheme="minorBidi"/>
            <w:color w:val="auto"/>
            <w:sz w:val="22"/>
            <w:szCs w:val="22"/>
          </w:rPr>
          <w:tab/>
        </w:r>
        <w:r w:rsidR="00CA2AAA" w:rsidRPr="009674B4">
          <w:rPr>
            <w:rStyle w:val="Hyperlink"/>
          </w:rPr>
          <w:t>Appendix 1: Regulatory, Ethical, and Study Oversight Considerations</w:t>
        </w:r>
        <w:r w:rsidR="00CA2AAA">
          <w:rPr>
            <w:webHidden/>
          </w:rPr>
          <w:tab/>
        </w:r>
        <w:r w:rsidR="00CA2AAA">
          <w:rPr>
            <w:webHidden/>
          </w:rPr>
          <w:fldChar w:fldCharType="begin"/>
        </w:r>
        <w:r w:rsidR="00CA2AAA">
          <w:rPr>
            <w:webHidden/>
          </w:rPr>
          <w:instrText xml:space="preserve"> PAGEREF _Toc480358625 \h </w:instrText>
        </w:r>
        <w:r w:rsidR="00CA2AAA">
          <w:rPr>
            <w:webHidden/>
          </w:rPr>
        </w:r>
        <w:r w:rsidR="00CA2AAA">
          <w:rPr>
            <w:webHidden/>
          </w:rPr>
          <w:fldChar w:fldCharType="separate"/>
        </w:r>
        <w:r w:rsidR="00CA2AAA">
          <w:rPr>
            <w:webHidden/>
          </w:rPr>
          <w:t>41</w:t>
        </w:r>
        <w:r w:rsidR="00CA2AAA">
          <w:rPr>
            <w:webHidden/>
          </w:rPr>
          <w:fldChar w:fldCharType="end"/>
        </w:r>
      </w:hyperlink>
    </w:p>
    <w:p w14:paraId="46CB8D75" w14:textId="77777777" w:rsidR="00CA2AAA" w:rsidRDefault="00C90BE7">
      <w:pPr>
        <w:pStyle w:val="TOC3"/>
        <w:rPr>
          <w:rFonts w:asciiTheme="minorHAnsi" w:eastAsiaTheme="minorEastAsia" w:hAnsiTheme="minorHAnsi" w:cstheme="minorBidi"/>
          <w:color w:val="auto"/>
          <w:sz w:val="22"/>
          <w:szCs w:val="22"/>
        </w:rPr>
      </w:pPr>
      <w:hyperlink w:anchor="_Toc480358626" w:history="1">
        <w:r w:rsidR="00CA2AAA" w:rsidRPr="009674B4">
          <w:rPr>
            <w:rStyle w:val="Hyperlink"/>
          </w:rPr>
          <w:t>10.1.1.</w:t>
        </w:r>
        <w:r w:rsidR="00CA2AAA">
          <w:rPr>
            <w:rFonts w:asciiTheme="minorHAnsi" w:eastAsiaTheme="minorEastAsia" w:hAnsiTheme="minorHAnsi" w:cstheme="minorBidi"/>
            <w:color w:val="auto"/>
            <w:sz w:val="22"/>
            <w:szCs w:val="22"/>
          </w:rPr>
          <w:tab/>
        </w:r>
        <w:r w:rsidR="00CA2AAA" w:rsidRPr="009674B4">
          <w:rPr>
            <w:rStyle w:val="Hyperlink"/>
          </w:rPr>
          <w:t>Regulatory and Ethical Considerations</w:t>
        </w:r>
        <w:r w:rsidR="00CA2AAA">
          <w:rPr>
            <w:webHidden/>
          </w:rPr>
          <w:tab/>
        </w:r>
        <w:r w:rsidR="00CA2AAA">
          <w:rPr>
            <w:webHidden/>
          </w:rPr>
          <w:fldChar w:fldCharType="begin"/>
        </w:r>
        <w:r w:rsidR="00CA2AAA">
          <w:rPr>
            <w:webHidden/>
          </w:rPr>
          <w:instrText xml:space="preserve"> PAGEREF _Toc480358626 \h </w:instrText>
        </w:r>
        <w:r w:rsidR="00CA2AAA">
          <w:rPr>
            <w:webHidden/>
          </w:rPr>
        </w:r>
        <w:r w:rsidR="00CA2AAA">
          <w:rPr>
            <w:webHidden/>
          </w:rPr>
          <w:fldChar w:fldCharType="separate"/>
        </w:r>
        <w:r w:rsidR="00CA2AAA">
          <w:rPr>
            <w:webHidden/>
          </w:rPr>
          <w:t>41</w:t>
        </w:r>
        <w:r w:rsidR="00CA2AAA">
          <w:rPr>
            <w:webHidden/>
          </w:rPr>
          <w:fldChar w:fldCharType="end"/>
        </w:r>
      </w:hyperlink>
    </w:p>
    <w:p w14:paraId="09FEA29D" w14:textId="77777777" w:rsidR="00CA2AAA" w:rsidRDefault="00C90BE7">
      <w:pPr>
        <w:pStyle w:val="TOC3"/>
        <w:rPr>
          <w:rFonts w:asciiTheme="minorHAnsi" w:eastAsiaTheme="minorEastAsia" w:hAnsiTheme="minorHAnsi" w:cstheme="minorBidi"/>
          <w:color w:val="auto"/>
          <w:sz w:val="22"/>
          <w:szCs w:val="22"/>
        </w:rPr>
      </w:pPr>
      <w:hyperlink w:anchor="_Toc480358627" w:history="1">
        <w:r w:rsidR="00CA2AAA" w:rsidRPr="009674B4">
          <w:rPr>
            <w:rStyle w:val="Hyperlink"/>
          </w:rPr>
          <w:t>10.1.2.</w:t>
        </w:r>
        <w:r w:rsidR="00CA2AAA">
          <w:rPr>
            <w:rFonts w:asciiTheme="minorHAnsi" w:eastAsiaTheme="minorEastAsia" w:hAnsiTheme="minorHAnsi" w:cstheme="minorBidi"/>
            <w:color w:val="auto"/>
            <w:sz w:val="22"/>
            <w:szCs w:val="22"/>
          </w:rPr>
          <w:tab/>
        </w:r>
        <w:r w:rsidR="00CA2AAA" w:rsidRPr="009674B4">
          <w:rPr>
            <w:rStyle w:val="Hyperlink"/>
          </w:rPr>
          <w:t>Financial Disclosure</w:t>
        </w:r>
        <w:r w:rsidR="00CA2AAA">
          <w:rPr>
            <w:webHidden/>
          </w:rPr>
          <w:tab/>
        </w:r>
        <w:r w:rsidR="00CA2AAA">
          <w:rPr>
            <w:webHidden/>
          </w:rPr>
          <w:fldChar w:fldCharType="begin"/>
        </w:r>
        <w:r w:rsidR="00CA2AAA">
          <w:rPr>
            <w:webHidden/>
          </w:rPr>
          <w:instrText xml:space="preserve"> PAGEREF _Toc480358627 \h </w:instrText>
        </w:r>
        <w:r w:rsidR="00CA2AAA">
          <w:rPr>
            <w:webHidden/>
          </w:rPr>
        </w:r>
        <w:r w:rsidR="00CA2AAA">
          <w:rPr>
            <w:webHidden/>
          </w:rPr>
          <w:fldChar w:fldCharType="separate"/>
        </w:r>
        <w:r w:rsidR="00CA2AAA">
          <w:rPr>
            <w:webHidden/>
          </w:rPr>
          <w:t>41</w:t>
        </w:r>
        <w:r w:rsidR="00CA2AAA">
          <w:rPr>
            <w:webHidden/>
          </w:rPr>
          <w:fldChar w:fldCharType="end"/>
        </w:r>
      </w:hyperlink>
    </w:p>
    <w:p w14:paraId="08B1241A" w14:textId="77777777" w:rsidR="00CA2AAA" w:rsidRDefault="00C90BE7">
      <w:pPr>
        <w:pStyle w:val="TOC3"/>
        <w:rPr>
          <w:rFonts w:asciiTheme="minorHAnsi" w:eastAsiaTheme="minorEastAsia" w:hAnsiTheme="minorHAnsi" w:cstheme="minorBidi"/>
          <w:color w:val="auto"/>
          <w:sz w:val="22"/>
          <w:szCs w:val="22"/>
        </w:rPr>
      </w:pPr>
      <w:hyperlink w:anchor="_Toc480358628" w:history="1">
        <w:r w:rsidR="00CA2AAA" w:rsidRPr="009674B4">
          <w:rPr>
            <w:rStyle w:val="Hyperlink"/>
          </w:rPr>
          <w:t>10.1.3.</w:t>
        </w:r>
        <w:r w:rsidR="00CA2AAA">
          <w:rPr>
            <w:rFonts w:asciiTheme="minorHAnsi" w:eastAsiaTheme="minorEastAsia" w:hAnsiTheme="minorHAnsi" w:cstheme="minorBidi"/>
            <w:color w:val="auto"/>
            <w:sz w:val="22"/>
            <w:szCs w:val="22"/>
          </w:rPr>
          <w:tab/>
        </w:r>
        <w:r w:rsidR="00CA2AAA" w:rsidRPr="009674B4">
          <w:rPr>
            <w:rStyle w:val="Hyperlink"/>
          </w:rPr>
          <w:t>Informed Consent Process</w:t>
        </w:r>
        <w:r w:rsidR="00CA2AAA">
          <w:rPr>
            <w:webHidden/>
          </w:rPr>
          <w:tab/>
        </w:r>
        <w:r w:rsidR="00CA2AAA">
          <w:rPr>
            <w:webHidden/>
          </w:rPr>
          <w:fldChar w:fldCharType="begin"/>
        </w:r>
        <w:r w:rsidR="00CA2AAA">
          <w:rPr>
            <w:webHidden/>
          </w:rPr>
          <w:instrText xml:space="preserve"> PAGEREF _Toc480358628 \h </w:instrText>
        </w:r>
        <w:r w:rsidR="00CA2AAA">
          <w:rPr>
            <w:webHidden/>
          </w:rPr>
        </w:r>
        <w:r w:rsidR="00CA2AAA">
          <w:rPr>
            <w:webHidden/>
          </w:rPr>
          <w:fldChar w:fldCharType="separate"/>
        </w:r>
        <w:r w:rsidR="00CA2AAA">
          <w:rPr>
            <w:webHidden/>
          </w:rPr>
          <w:t>42</w:t>
        </w:r>
        <w:r w:rsidR="00CA2AAA">
          <w:rPr>
            <w:webHidden/>
          </w:rPr>
          <w:fldChar w:fldCharType="end"/>
        </w:r>
      </w:hyperlink>
    </w:p>
    <w:p w14:paraId="0EC29C5D" w14:textId="77777777" w:rsidR="00CA2AAA" w:rsidRDefault="00C90BE7">
      <w:pPr>
        <w:pStyle w:val="TOC3"/>
        <w:rPr>
          <w:rFonts w:asciiTheme="minorHAnsi" w:eastAsiaTheme="minorEastAsia" w:hAnsiTheme="minorHAnsi" w:cstheme="minorBidi"/>
          <w:color w:val="auto"/>
          <w:sz w:val="22"/>
          <w:szCs w:val="22"/>
        </w:rPr>
      </w:pPr>
      <w:hyperlink w:anchor="_Toc480358629" w:history="1">
        <w:r w:rsidR="00CA2AAA" w:rsidRPr="009674B4">
          <w:rPr>
            <w:rStyle w:val="Hyperlink"/>
          </w:rPr>
          <w:t>10.1.4.</w:t>
        </w:r>
        <w:r w:rsidR="00CA2AAA">
          <w:rPr>
            <w:rFonts w:asciiTheme="minorHAnsi" w:eastAsiaTheme="minorEastAsia" w:hAnsiTheme="minorHAnsi" w:cstheme="minorBidi"/>
            <w:color w:val="auto"/>
            <w:sz w:val="22"/>
            <w:szCs w:val="22"/>
          </w:rPr>
          <w:tab/>
        </w:r>
        <w:r w:rsidR="00CA2AAA" w:rsidRPr="009674B4">
          <w:rPr>
            <w:rStyle w:val="Hyperlink"/>
          </w:rPr>
          <w:t>Data Protection</w:t>
        </w:r>
        <w:r w:rsidR="00CA2AAA">
          <w:rPr>
            <w:webHidden/>
          </w:rPr>
          <w:tab/>
        </w:r>
        <w:r w:rsidR="00CA2AAA">
          <w:rPr>
            <w:webHidden/>
          </w:rPr>
          <w:fldChar w:fldCharType="begin"/>
        </w:r>
        <w:r w:rsidR="00CA2AAA">
          <w:rPr>
            <w:webHidden/>
          </w:rPr>
          <w:instrText xml:space="preserve"> PAGEREF _Toc480358629 \h </w:instrText>
        </w:r>
        <w:r w:rsidR="00CA2AAA">
          <w:rPr>
            <w:webHidden/>
          </w:rPr>
        </w:r>
        <w:r w:rsidR="00CA2AAA">
          <w:rPr>
            <w:webHidden/>
          </w:rPr>
          <w:fldChar w:fldCharType="separate"/>
        </w:r>
        <w:r w:rsidR="00CA2AAA">
          <w:rPr>
            <w:webHidden/>
          </w:rPr>
          <w:t>42</w:t>
        </w:r>
        <w:r w:rsidR="00CA2AAA">
          <w:rPr>
            <w:webHidden/>
          </w:rPr>
          <w:fldChar w:fldCharType="end"/>
        </w:r>
      </w:hyperlink>
    </w:p>
    <w:p w14:paraId="5AF567FC" w14:textId="77777777" w:rsidR="00CA2AAA" w:rsidRDefault="00C90BE7">
      <w:pPr>
        <w:pStyle w:val="TOC3"/>
        <w:rPr>
          <w:rFonts w:asciiTheme="minorHAnsi" w:eastAsiaTheme="minorEastAsia" w:hAnsiTheme="minorHAnsi" w:cstheme="minorBidi"/>
          <w:color w:val="auto"/>
          <w:sz w:val="22"/>
          <w:szCs w:val="22"/>
        </w:rPr>
      </w:pPr>
      <w:hyperlink w:anchor="_Toc480358630" w:history="1">
        <w:r w:rsidR="00CA2AAA" w:rsidRPr="009674B4">
          <w:rPr>
            <w:rStyle w:val="Hyperlink"/>
          </w:rPr>
          <w:t>10.1.5.</w:t>
        </w:r>
        <w:r w:rsidR="00CA2AAA">
          <w:rPr>
            <w:rFonts w:asciiTheme="minorHAnsi" w:eastAsiaTheme="minorEastAsia" w:hAnsiTheme="minorHAnsi" w:cstheme="minorBidi"/>
            <w:color w:val="auto"/>
            <w:sz w:val="22"/>
            <w:szCs w:val="22"/>
          </w:rPr>
          <w:tab/>
        </w:r>
        <w:r w:rsidR="00CA2AAA" w:rsidRPr="009674B4">
          <w:rPr>
            <w:rStyle w:val="Hyperlink"/>
          </w:rPr>
          <w:t>Committees Structure</w:t>
        </w:r>
        <w:r w:rsidR="00CA2AAA">
          <w:rPr>
            <w:webHidden/>
          </w:rPr>
          <w:tab/>
        </w:r>
        <w:r w:rsidR="00CA2AAA">
          <w:rPr>
            <w:webHidden/>
          </w:rPr>
          <w:fldChar w:fldCharType="begin"/>
        </w:r>
        <w:r w:rsidR="00CA2AAA">
          <w:rPr>
            <w:webHidden/>
          </w:rPr>
          <w:instrText xml:space="preserve"> PAGEREF _Toc480358630 \h </w:instrText>
        </w:r>
        <w:r w:rsidR="00CA2AAA">
          <w:rPr>
            <w:webHidden/>
          </w:rPr>
        </w:r>
        <w:r w:rsidR="00CA2AAA">
          <w:rPr>
            <w:webHidden/>
          </w:rPr>
          <w:fldChar w:fldCharType="separate"/>
        </w:r>
        <w:r w:rsidR="00CA2AAA">
          <w:rPr>
            <w:webHidden/>
          </w:rPr>
          <w:t>43</w:t>
        </w:r>
        <w:r w:rsidR="00CA2AAA">
          <w:rPr>
            <w:webHidden/>
          </w:rPr>
          <w:fldChar w:fldCharType="end"/>
        </w:r>
      </w:hyperlink>
    </w:p>
    <w:p w14:paraId="13A32456" w14:textId="77777777" w:rsidR="00CA2AAA" w:rsidRDefault="00C90BE7">
      <w:pPr>
        <w:pStyle w:val="TOC3"/>
        <w:rPr>
          <w:rFonts w:asciiTheme="minorHAnsi" w:eastAsiaTheme="minorEastAsia" w:hAnsiTheme="minorHAnsi" w:cstheme="minorBidi"/>
          <w:color w:val="auto"/>
          <w:sz w:val="22"/>
          <w:szCs w:val="22"/>
        </w:rPr>
      </w:pPr>
      <w:hyperlink w:anchor="_Toc480358631" w:history="1">
        <w:r w:rsidR="00CA2AAA" w:rsidRPr="009674B4">
          <w:rPr>
            <w:rStyle w:val="Hyperlink"/>
          </w:rPr>
          <w:t>10.1.6.</w:t>
        </w:r>
        <w:r w:rsidR="00CA2AAA">
          <w:rPr>
            <w:rFonts w:asciiTheme="minorHAnsi" w:eastAsiaTheme="minorEastAsia" w:hAnsiTheme="minorHAnsi" w:cstheme="minorBidi"/>
            <w:color w:val="auto"/>
            <w:sz w:val="22"/>
            <w:szCs w:val="22"/>
          </w:rPr>
          <w:tab/>
        </w:r>
        <w:r w:rsidR="00CA2AAA" w:rsidRPr="009674B4">
          <w:rPr>
            <w:rStyle w:val="Hyperlink"/>
          </w:rPr>
          <w:t>Dissemination of Clinical Study Data</w:t>
        </w:r>
        <w:r w:rsidR="00CA2AAA">
          <w:rPr>
            <w:webHidden/>
          </w:rPr>
          <w:tab/>
        </w:r>
        <w:r w:rsidR="00CA2AAA">
          <w:rPr>
            <w:webHidden/>
          </w:rPr>
          <w:fldChar w:fldCharType="begin"/>
        </w:r>
        <w:r w:rsidR="00CA2AAA">
          <w:rPr>
            <w:webHidden/>
          </w:rPr>
          <w:instrText xml:space="preserve"> PAGEREF _Toc480358631 \h </w:instrText>
        </w:r>
        <w:r w:rsidR="00CA2AAA">
          <w:rPr>
            <w:webHidden/>
          </w:rPr>
        </w:r>
        <w:r w:rsidR="00CA2AAA">
          <w:rPr>
            <w:webHidden/>
          </w:rPr>
          <w:fldChar w:fldCharType="separate"/>
        </w:r>
        <w:r w:rsidR="00CA2AAA">
          <w:rPr>
            <w:webHidden/>
          </w:rPr>
          <w:t>43</w:t>
        </w:r>
        <w:r w:rsidR="00CA2AAA">
          <w:rPr>
            <w:webHidden/>
          </w:rPr>
          <w:fldChar w:fldCharType="end"/>
        </w:r>
      </w:hyperlink>
    </w:p>
    <w:p w14:paraId="74B5BF65" w14:textId="77777777" w:rsidR="00CA2AAA" w:rsidRDefault="00C90BE7">
      <w:pPr>
        <w:pStyle w:val="TOC3"/>
        <w:rPr>
          <w:rFonts w:asciiTheme="minorHAnsi" w:eastAsiaTheme="minorEastAsia" w:hAnsiTheme="minorHAnsi" w:cstheme="minorBidi"/>
          <w:color w:val="auto"/>
          <w:sz w:val="22"/>
          <w:szCs w:val="22"/>
        </w:rPr>
      </w:pPr>
      <w:hyperlink w:anchor="_Toc480358632" w:history="1">
        <w:r w:rsidR="00CA2AAA" w:rsidRPr="009674B4">
          <w:rPr>
            <w:rStyle w:val="Hyperlink"/>
          </w:rPr>
          <w:t>10.1.7.</w:t>
        </w:r>
        <w:r w:rsidR="00CA2AAA">
          <w:rPr>
            <w:rFonts w:asciiTheme="minorHAnsi" w:eastAsiaTheme="minorEastAsia" w:hAnsiTheme="minorHAnsi" w:cstheme="minorBidi"/>
            <w:color w:val="auto"/>
            <w:sz w:val="22"/>
            <w:szCs w:val="22"/>
          </w:rPr>
          <w:tab/>
        </w:r>
        <w:r w:rsidR="00CA2AAA" w:rsidRPr="009674B4">
          <w:rPr>
            <w:rStyle w:val="Hyperlink"/>
          </w:rPr>
          <w:t>Data Quality Assurance</w:t>
        </w:r>
        <w:r w:rsidR="00CA2AAA">
          <w:rPr>
            <w:webHidden/>
          </w:rPr>
          <w:tab/>
        </w:r>
        <w:r w:rsidR="00CA2AAA">
          <w:rPr>
            <w:webHidden/>
          </w:rPr>
          <w:fldChar w:fldCharType="begin"/>
        </w:r>
        <w:r w:rsidR="00CA2AAA">
          <w:rPr>
            <w:webHidden/>
          </w:rPr>
          <w:instrText xml:space="preserve"> PAGEREF _Toc480358632 \h </w:instrText>
        </w:r>
        <w:r w:rsidR="00CA2AAA">
          <w:rPr>
            <w:webHidden/>
          </w:rPr>
        </w:r>
        <w:r w:rsidR="00CA2AAA">
          <w:rPr>
            <w:webHidden/>
          </w:rPr>
          <w:fldChar w:fldCharType="separate"/>
        </w:r>
        <w:r w:rsidR="00CA2AAA">
          <w:rPr>
            <w:webHidden/>
          </w:rPr>
          <w:t>43</w:t>
        </w:r>
        <w:r w:rsidR="00CA2AAA">
          <w:rPr>
            <w:webHidden/>
          </w:rPr>
          <w:fldChar w:fldCharType="end"/>
        </w:r>
      </w:hyperlink>
    </w:p>
    <w:p w14:paraId="7B7C82D1" w14:textId="77777777" w:rsidR="00CA2AAA" w:rsidRDefault="00C90BE7">
      <w:pPr>
        <w:pStyle w:val="TOC3"/>
        <w:rPr>
          <w:rFonts w:asciiTheme="minorHAnsi" w:eastAsiaTheme="minorEastAsia" w:hAnsiTheme="minorHAnsi" w:cstheme="minorBidi"/>
          <w:color w:val="auto"/>
          <w:sz w:val="22"/>
          <w:szCs w:val="22"/>
        </w:rPr>
      </w:pPr>
      <w:hyperlink w:anchor="_Toc480358633" w:history="1">
        <w:r w:rsidR="00CA2AAA" w:rsidRPr="009674B4">
          <w:rPr>
            <w:rStyle w:val="Hyperlink"/>
          </w:rPr>
          <w:t>10.1.8.</w:t>
        </w:r>
        <w:r w:rsidR="00CA2AAA">
          <w:rPr>
            <w:rFonts w:asciiTheme="minorHAnsi" w:eastAsiaTheme="minorEastAsia" w:hAnsiTheme="minorHAnsi" w:cstheme="minorBidi"/>
            <w:color w:val="auto"/>
            <w:sz w:val="22"/>
            <w:szCs w:val="22"/>
          </w:rPr>
          <w:tab/>
        </w:r>
        <w:r w:rsidR="00CA2AAA" w:rsidRPr="009674B4">
          <w:rPr>
            <w:rStyle w:val="Hyperlink"/>
          </w:rPr>
          <w:t>Source Documents</w:t>
        </w:r>
        <w:r w:rsidR="00CA2AAA">
          <w:rPr>
            <w:webHidden/>
          </w:rPr>
          <w:tab/>
        </w:r>
        <w:r w:rsidR="00CA2AAA">
          <w:rPr>
            <w:webHidden/>
          </w:rPr>
          <w:fldChar w:fldCharType="begin"/>
        </w:r>
        <w:r w:rsidR="00CA2AAA">
          <w:rPr>
            <w:webHidden/>
          </w:rPr>
          <w:instrText xml:space="preserve"> PAGEREF _Toc480358633 \h </w:instrText>
        </w:r>
        <w:r w:rsidR="00CA2AAA">
          <w:rPr>
            <w:webHidden/>
          </w:rPr>
        </w:r>
        <w:r w:rsidR="00CA2AAA">
          <w:rPr>
            <w:webHidden/>
          </w:rPr>
          <w:fldChar w:fldCharType="separate"/>
        </w:r>
        <w:r w:rsidR="00CA2AAA">
          <w:rPr>
            <w:webHidden/>
          </w:rPr>
          <w:t>43</w:t>
        </w:r>
        <w:r w:rsidR="00CA2AAA">
          <w:rPr>
            <w:webHidden/>
          </w:rPr>
          <w:fldChar w:fldCharType="end"/>
        </w:r>
      </w:hyperlink>
    </w:p>
    <w:p w14:paraId="72B3992A" w14:textId="77777777" w:rsidR="00CA2AAA" w:rsidRDefault="00C90BE7">
      <w:pPr>
        <w:pStyle w:val="TOC3"/>
        <w:rPr>
          <w:rFonts w:asciiTheme="minorHAnsi" w:eastAsiaTheme="minorEastAsia" w:hAnsiTheme="minorHAnsi" w:cstheme="minorBidi"/>
          <w:color w:val="auto"/>
          <w:sz w:val="22"/>
          <w:szCs w:val="22"/>
        </w:rPr>
      </w:pPr>
      <w:hyperlink w:anchor="_Toc480358634" w:history="1">
        <w:r w:rsidR="00CA2AAA" w:rsidRPr="009674B4">
          <w:rPr>
            <w:rStyle w:val="Hyperlink"/>
          </w:rPr>
          <w:t>10.1.9.</w:t>
        </w:r>
        <w:r w:rsidR="00CA2AAA">
          <w:rPr>
            <w:rFonts w:asciiTheme="minorHAnsi" w:eastAsiaTheme="minorEastAsia" w:hAnsiTheme="minorHAnsi" w:cstheme="minorBidi"/>
            <w:color w:val="auto"/>
            <w:sz w:val="22"/>
            <w:szCs w:val="22"/>
          </w:rPr>
          <w:tab/>
        </w:r>
        <w:r w:rsidR="00CA2AAA" w:rsidRPr="009674B4">
          <w:rPr>
            <w:rStyle w:val="Hyperlink"/>
          </w:rPr>
          <w:t>Study and Site Closure</w:t>
        </w:r>
        <w:r w:rsidR="00CA2AAA">
          <w:rPr>
            <w:webHidden/>
          </w:rPr>
          <w:tab/>
        </w:r>
        <w:r w:rsidR="00CA2AAA">
          <w:rPr>
            <w:webHidden/>
          </w:rPr>
          <w:fldChar w:fldCharType="begin"/>
        </w:r>
        <w:r w:rsidR="00CA2AAA">
          <w:rPr>
            <w:webHidden/>
          </w:rPr>
          <w:instrText xml:space="preserve"> PAGEREF _Toc480358634 \h </w:instrText>
        </w:r>
        <w:r w:rsidR="00CA2AAA">
          <w:rPr>
            <w:webHidden/>
          </w:rPr>
        </w:r>
        <w:r w:rsidR="00CA2AAA">
          <w:rPr>
            <w:webHidden/>
          </w:rPr>
          <w:fldChar w:fldCharType="separate"/>
        </w:r>
        <w:r w:rsidR="00CA2AAA">
          <w:rPr>
            <w:webHidden/>
          </w:rPr>
          <w:t>44</w:t>
        </w:r>
        <w:r w:rsidR="00CA2AAA">
          <w:rPr>
            <w:webHidden/>
          </w:rPr>
          <w:fldChar w:fldCharType="end"/>
        </w:r>
      </w:hyperlink>
    </w:p>
    <w:p w14:paraId="6F07C93B" w14:textId="77777777" w:rsidR="00CA2AAA" w:rsidRDefault="00C90BE7">
      <w:pPr>
        <w:pStyle w:val="TOC3"/>
        <w:rPr>
          <w:rFonts w:asciiTheme="minorHAnsi" w:eastAsiaTheme="minorEastAsia" w:hAnsiTheme="minorHAnsi" w:cstheme="minorBidi"/>
          <w:color w:val="auto"/>
          <w:sz w:val="22"/>
          <w:szCs w:val="22"/>
        </w:rPr>
      </w:pPr>
      <w:hyperlink w:anchor="_Toc480358635" w:history="1">
        <w:r w:rsidR="00CA2AAA" w:rsidRPr="009674B4">
          <w:rPr>
            <w:rStyle w:val="Hyperlink"/>
          </w:rPr>
          <w:t>10.1.10.</w:t>
        </w:r>
        <w:r w:rsidR="00CA2AAA">
          <w:rPr>
            <w:rFonts w:asciiTheme="minorHAnsi" w:eastAsiaTheme="minorEastAsia" w:hAnsiTheme="minorHAnsi" w:cstheme="minorBidi"/>
            <w:color w:val="auto"/>
            <w:sz w:val="22"/>
            <w:szCs w:val="22"/>
          </w:rPr>
          <w:tab/>
        </w:r>
        <w:r w:rsidR="00CA2AAA" w:rsidRPr="009674B4">
          <w:rPr>
            <w:rStyle w:val="Hyperlink"/>
          </w:rPr>
          <w:t>Publication Policy</w:t>
        </w:r>
        <w:r w:rsidR="00CA2AAA">
          <w:rPr>
            <w:webHidden/>
          </w:rPr>
          <w:tab/>
        </w:r>
        <w:r w:rsidR="00CA2AAA">
          <w:rPr>
            <w:webHidden/>
          </w:rPr>
          <w:fldChar w:fldCharType="begin"/>
        </w:r>
        <w:r w:rsidR="00CA2AAA">
          <w:rPr>
            <w:webHidden/>
          </w:rPr>
          <w:instrText xml:space="preserve"> PAGEREF _Toc480358635 \h </w:instrText>
        </w:r>
        <w:r w:rsidR="00CA2AAA">
          <w:rPr>
            <w:webHidden/>
          </w:rPr>
        </w:r>
        <w:r w:rsidR="00CA2AAA">
          <w:rPr>
            <w:webHidden/>
          </w:rPr>
          <w:fldChar w:fldCharType="separate"/>
        </w:r>
        <w:r w:rsidR="00CA2AAA">
          <w:rPr>
            <w:webHidden/>
          </w:rPr>
          <w:t>44</w:t>
        </w:r>
        <w:r w:rsidR="00CA2AAA">
          <w:rPr>
            <w:webHidden/>
          </w:rPr>
          <w:fldChar w:fldCharType="end"/>
        </w:r>
      </w:hyperlink>
    </w:p>
    <w:p w14:paraId="18BFC8B5" w14:textId="77777777" w:rsidR="00CA2AAA" w:rsidRDefault="00C90BE7">
      <w:pPr>
        <w:pStyle w:val="TOC2"/>
        <w:rPr>
          <w:rFonts w:asciiTheme="minorHAnsi" w:eastAsiaTheme="minorEastAsia" w:hAnsiTheme="minorHAnsi" w:cstheme="minorBidi"/>
          <w:color w:val="auto"/>
          <w:sz w:val="22"/>
          <w:szCs w:val="22"/>
        </w:rPr>
      </w:pPr>
      <w:hyperlink w:anchor="_Toc480358636" w:history="1">
        <w:r w:rsidR="00CA2AAA" w:rsidRPr="009674B4">
          <w:rPr>
            <w:rStyle w:val="Hyperlink"/>
          </w:rPr>
          <w:t>10.2.</w:t>
        </w:r>
        <w:r w:rsidR="00CA2AAA">
          <w:rPr>
            <w:rFonts w:asciiTheme="minorHAnsi" w:eastAsiaTheme="minorEastAsia" w:hAnsiTheme="minorHAnsi" w:cstheme="minorBidi"/>
            <w:color w:val="auto"/>
            <w:sz w:val="22"/>
            <w:szCs w:val="22"/>
          </w:rPr>
          <w:tab/>
        </w:r>
        <w:r w:rsidR="00CA2AAA" w:rsidRPr="009674B4">
          <w:rPr>
            <w:rStyle w:val="Hyperlink"/>
          </w:rPr>
          <w:t>Appendix 2: Clinical Laboratory Tests</w:t>
        </w:r>
        <w:r w:rsidR="00CA2AAA">
          <w:rPr>
            <w:webHidden/>
          </w:rPr>
          <w:tab/>
        </w:r>
        <w:r w:rsidR="00CA2AAA">
          <w:rPr>
            <w:webHidden/>
          </w:rPr>
          <w:fldChar w:fldCharType="begin"/>
        </w:r>
        <w:r w:rsidR="00CA2AAA">
          <w:rPr>
            <w:webHidden/>
          </w:rPr>
          <w:instrText xml:space="preserve"> PAGEREF _Toc480358636 \h </w:instrText>
        </w:r>
        <w:r w:rsidR="00CA2AAA">
          <w:rPr>
            <w:webHidden/>
          </w:rPr>
        </w:r>
        <w:r w:rsidR="00CA2AAA">
          <w:rPr>
            <w:webHidden/>
          </w:rPr>
          <w:fldChar w:fldCharType="separate"/>
        </w:r>
        <w:r w:rsidR="00CA2AAA">
          <w:rPr>
            <w:webHidden/>
          </w:rPr>
          <w:t>45</w:t>
        </w:r>
        <w:r w:rsidR="00CA2AAA">
          <w:rPr>
            <w:webHidden/>
          </w:rPr>
          <w:fldChar w:fldCharType="end"/>
        </w:r>
      </w:hyperlink>
    </w:p>
    <w:p w14:paraId="10838D5E" w14:textId="77777777" w:rsidR="00CA2AAA" w:rsidRDefault="00C90BE7">
      <w:pPr>
        <w:pStyle w:val="TOC2"/>
        <w:rPr>
          <w:rFonts w:asciiTheme="minorHAnsi" w:eastAsiaTheme="minorEastAsia" w:hAnsiTheme="minorHAnsi" w:cstheme="minorBidi"/>
          <w:color w:val="auto"/>
          <w:sz w:val="22"/>
          <w:szCs w:val="22"/>
        </w:rPr>
      </w:pPr>
      <w:hyperlink w:anchor="_Toc480358637" w:history="1">
        <w:r w:rsidR="00CA2AAA" w:rsidRPr="009674B4">
          <w:rPr>
            <w:rStyle w:val="Hyperlink"/>
          </w:rPr>
          <w:t>10.3.</w:t>
        </w:r>
        <w:r w:rsidR="00CA2AAA">
          <w:rPr>
            <w:rFonts w:asciiTheme="minorHAnsi" w:eastAsiaTheme="minorEastAsia" w:hAnsiTheme="minorHAnsi" w:cstheme="minorBidi"/>
            <w:color w:val="auto"/>
            <w:sz w:val="22"/>
            <w:szCs w:val="22"/>
          </w:rPr>
          <w:tab/>
        </w:r>
        <w:r w:rsidR="00CA2AAA" w:rsidRPr="009674B4">
          <w:rPr>
            <w:rStyle w:val="Hyperlink"/>
          </w:rPr>
          <w:t>Appendix 3: Adverse Events: Definitions and Procedures for Recording, Evaluating, Follow-up, and Reporting</w:t>
        </w:r>
        <w:r w:rsidR="00CA2AAA">
          <w:rPr>
            <w:webHidden/>
          </w:rPr>
          <w:tab/>
        </w:r>
        <w:r w:rsidR="00CA2AAA">
          <w:rPr>
            <w:webHidden/>
          </w:rPr>
          <w:fldChar w:fldCharType="begin"/>
        </w:r>
        <w:r w:rsidR="00CA2AAA">
          <w:rPr>
            <w:webHidden/>
          </w:rPr>
          <w:instrText xml:space="preserve"> PAGEREF _Toc480358637 \h </w:instrText>
        </w:r>
        <w:r w:rsidR="00CA2AAA">
          <w:rPr>
            <w:webHidden/>
          </w:rPr>
        </w:r>
        <w:r w:rsidR="00CA2AAA">
          <w:rPr>
            <w:webHidden/>
          </w:rPr>
          <w:fldChar w:fldCharType="separate"/>
        </w:r>
        <w:r w:rsidR="00CA2AAA">
          <w:rPr>
            <w:webHidden/>
          </w:rPr>
          <w:t>48</w:t>
        </w:r>
        <w:r w:rsidR="00CA2AAA">
          <w:rPr>
            <w:webHidden/>
          </w:rPr>
          <w:fldChar w:fldCharType="end"/>
        </w:r>
      </w:hyperlink>
    </w:p>
    <w:p w14:paraId="21D2F8D0" w14:textId="77777777" w:rsidR="00CA2AAA" w:rsidRDefault="00C90BE7">
      <w:pPr>
        <w:pStyle w:val="TOC2"/>
        <w:rPr>
          <w:rFonts w:asciiTheme="minorHAnsi" w:eastAsiaTheme="minorEastAsia" w:hAnsiTheme="minorHAnsi" w:cstheme="minorBidi"/>
          <w:color w:val="auto"/>
          <w:sz w:val="22"/>
          <w:szCs w:val="22"/>
        </w:rPr>
      </w:pPr>
      <w:hyperlink w:anchor="_Toc480358638" w:history="1">
        <w:r w:rsidR="00CA2AAA" w:rsidRPr="009674B4">
          <w:rPr>
            <w:rStyle w:val="Hyperlink"/>
          </w:rPr>
          <w:t>10.4.</w:t>
        </w:r>
        <w:r w:rsidR="00CA2AAA">
          <w:rPr>
            <w:rFonts w:asciiTheme="minorHAnsi" w:eastAsiaTheme="minorEastAsia" w:hAnsiTheme="minorHAnsi" w:cstheme="minorBidi"/>
            <w:color w:val="auto"/>
            <w:sz w:val="22"/>
            <w:szCs w:val="22"/>
          </w:rPr>
          <w:tab/>
        </w:r>
        <w:r w:rsidR="00CA2AAA" w:rsidRPr="009674B4">
          <w:rPr>
            <w:rStyle w:val="Hyperlink"/>
          </w:rPr>
          <w:t>Appendix 4: Contraceptive Guidance and Collection of Pregnancy Information</w:t>
        </w:r>
        <w:r w:rsidR="00CA2AAA">
          <w:rPr>
            <w:webHidden/>
          </w:rPr>
          <w:tab/>
        </w:r>
        <w:r w:rsidR="00CA2AAA">
          <w:rPr>
            <w:webHidden/>
          </w:rPr>
          <w:fldChar w:fldCharType="begin"/>
        </w:r>
        <w:r w:rsidR="00CA2AAA">
          <w:rPr>
            <w:webHidden/>
          </w:rPr>
          <w:instrText xml:space="preserve"> PAGEREF _Toc480358638 \h </w:instrText>
        </w:r>
        <w:r w:rsidR="00CA2AAA">
          <w:rPr>
            <w:webHidden/>
          </w:rPr>
        </w:r>
        <w:r w:rsidR="00CA2AAA">
          <w:rPr>
            <w:webHidden/>
          </w:rPr>
          <w:fldChar w:fldCharType="separate"/>
        </w:r>
        <w:r w:rsidR="00CA2AAA">
          <w:rPr>
            <w:webHidden/>
          </w:rPr>
          <w:t>54</w:t>
        </w:r>
        <w:r w:rsidR="00CA2AAA">
          <w:rPr>
            <w:webHidden/>
          </w:rPr>
          <w:fldChar w:fldCharType="end"/>
        </w:r>
      </w:hyperlink>
    </w:p>
    <w:p w14:paraId="359FF6BD" w14:textId="77777777" w:rsidR="00CA2AAA" w:rsidRDefault="00C90BE7">
      <w:pPr>
        <w:pStyle w:val="TOC2"/>
        <w:rPr>
          <w:rFonts w:asciiTheme="minorHAnsi" w:eastAsiaTheme="minorEastAsia" w:hAnsiTheme="minorHAnsi" w:cstheme="minorBidi"/>
          <w:color w:val="auto"/>
          <w:sz w:val="22"/>
          <w:szCs w:val="22"/>
        </w:rPr>
      </w:pPr>
      <w:hyperlink w:anchor="_Toc480358639" w:history="1">
        <w:r w:rsidR="00CA2AAA" w:rsidRPr="009674B4">
          <w:rPr>
            <w:rStyle w:val="Hyperlink"/>
          </w:rPr>
          <w:t>10.5.</w:t>
        </w:r>
        <w:r w:rsidR="00CA2AAA">
          <w:rPr>
            <w:rFonts w:asciiTheme="minorHAnsi" w:eastAsiaTheme="minorEastAsia" w:hAnsiTheme="minorHAnsi" w:cstheme="minorBidi"/>
            <w:color w:val="auto"/>
            <w:sz w:val="22"/>
            <w:szCs w:val="22"/>
          </w:rPr>
          <w:tab/>
        </w:r>
        <w:r w:rsidR="00CA2AAA" w:rsidRPr="009674B4">
          <w:rPr>
            <w:rStyle w:val="Hyperlink"/>
          </w:rPr>
          <w:t>Appendix 5: Genetics</w:t>
        </w:r>
        <w:r w:rsidR="00CA2AAA">
          <w:rPr>
            <w:webHidden/>
          </w:rPr>
          <w:tab/>
        </w:r>
        <w:r w:rsidR="00CA2AAA">
          <w:rPr>
            <w:webHidden/>
          </w:rPr>
          <w:fldChar w:fldCharType="begin"/>
        </w:r>
        <w:r w:rsidR="00CA2AAA">
          <w:rPr>
            <w:webHidden/>
          </w:rPr>
          <w:instrText xml:space="preserve"> PAGEREF _Toc480358639 \h </w:instrText>
        </w:r>
        <w:r w:rsidR="00CA2AAA">
          <w:rPr>
            <w:webHidden/>
          </w:rPr>
        </w:r>
        <w:r w:rsidR="00CA2AAA">
          <w:rPr>
            <w:webHidden/>
          </w:rPr>
          <w:fldChar w:fldCharType="separate"/>
        </w:r>
        <w:r w:rsidR="00CA2AAA">
          <w:rPr>
            <w:webHidden/>
          </w:rPr>
          <w:t>58</w:t>
        </w:r>
        <w:r w:rsidR="00CA2AAA">
          <w:rPr>
            <w:webHidden/>
          </w:rPr>
          <w:fldChar w:fldCharType="end"/>
        </w:r>
      </w:hyperlink>
    </w:p>
    <w:p w14:paraId="54C98CD2" w14:textId="77777777" w:rsidR="00CA2AAA" w:rsidRDefault="00C90BE7">
      <w:pPr>
        <w:pStyle w:val="TOC2"/>
        <w:rPr>
          <w:rFonts w:asciiTheme="minorHAnsi" w:eastAsiaTheme="minorEastAsia" w:hAnsiTheme="minorHAnsi" w:cstheme="minorBidi"/>
          <w:color w:val="auto"/>
          <w:sz w:val="22"/>
          <w:szCs w:val="22"/>
        </w:rPr>
      </w:pPr>
      <w:hyperlink w:anchor="_Toc480358640" w:history="1">
        <w:r w:rsidR="00CA2AAA" w:rsidRPr="009674B4">
          <w:rPr>
            <w:rStyle w:val="Hyperlink"/>
          </w:rPr>
          <w:t>10.6.</w:t>
        </w:r>
        <w:r w:rsidR="00CA2AAA">
          <w:rPr>
            <w:rFonts w:asciiTheme="minorHAnsi" w:eastAsiaTheme="minorEastAsia" w:hAnsiTheme="minorHAnsi" w:cstheme="minorBidi"/>
            <w:color w:val="auto"/>
            <w:sz w:val="22"/>
            <w:szCs w:val="22"/>
          </w:rPr>
          <w:tab/>
        </w:r>
        <w:r w:rsidR="00CA2AAA" w:rsidRPr="009674B4">
          <w:rPr>
            <w:rStyle w:val="Hyperlink"/>
          </w:rPr>
          <w:t>Appendix 6: Liver Safety: Suggested Actions and Follow-up Assessments [and Study Intervention Rechallenge Guidelines]</w:t>
        </w:r>
        <w:r w:rsidR="00CA2AAA">
          <w:rPr>
            <w:webHidden/>
          </w:rPr>
          <w:tab/>
        </w:r>
        <w:r w:rsidR="00CA2AAA">
          <w:rPr>
            <w:webHidden/>
          </w:rPr>
          <w:fldChar w:fldCharType="begin"/>
        </w:r>
        <w:r w:rsidR="00CA2AAA">
          <w:rPr>
            <w:webHidden/>
          </w:rPr>
          <w:instrText xml:space="preserve"> PAGEREF _Toc480358640 \h </w:instrText>
        </w:r>
        <w:r w:rsidR="00CA2AAA">
          <w:rPr>
            <w:webHidden/>
          </w:rPr>
        </w:r>
        <w:r w:rsidR="00CA2AAA">
          <w:rPr>
            <w:webHidden/>
          </w:rPr>
          <w:fldChar w:fldCharType="separate"/>
        </w:r>
        <w:r w:rsidR="00CA2AAA">
          <w:rPr>
            <w:webHidden/>
          </w:rPr>
          <w:t>59</w:t>
        </w:r>
        <w:r w:rsidR="00CA2AAA">
          <w:rPr>
            <w:webHidden/>
          </w:rPr>
          <w:fldChar w:fldCharType="end"/>
        </w:r>
      </w:hyperlink>
    </w:p>
    <w:p w14:paraId="532C3E29" w14:textId="77777777" w:rsidR="00CA2AAA" w:rsidRDefault="00C90BE7">
      <w:pPr>
        <w:pStyle w:val="TOC2"/>
        <w:rPr>
          <w:rFonts w:asciiTheme="minorHAnsi" w:eastAsiaTheme="minorEastAsia" w:hAnsiTheme="minorHAnsi" w:cstheme="minorBidi"/>
          <w:color w:val="auto"/>
          <w:sz w:val="22"/>
          <w:szCs w:val="22"/>
        </w:rPr>
      </w:pPr>
      <w:hyperlink w:anchor="_Toc480358641" w:history="1">
        <w:r w:rsidR="00CA2AAA" w:rsidRPr="009674B4">
          <w:rPr>
            <w:rStyle w:val="Hyperlink"/>
          </w:rPr>
          <w:t>10.7.</w:t>
        </w:r>
        <w:r w:rsidR="00CA2AAA">
          <w:rPr>
            <w:rFonts w:asciiTheme="minorHAnsi" w:eastAsiaTheme="minorEastAsia" w:hAnsiTheme="minorHAnsi" w:cstheme="minorBidi"/>
            <w:color w:val="auto"/>
            <w:sz w:val="22"/>
            <w:szCs w:val="22"/>
          </w:rPr>
          <w:tab/>
        </w:r>
        <w:r w:rsidR="00CA2AAA" w:rsidRPr="009674B4">
          <w:rPr>
            <w:rStyle w:val="Hyperlink"/>
          </w:rPr>
          <w:t>Appendix 7: Medical Device Incidents: Definition and Procedures for Recording, Evaluating, Follow-up, and Reporting</w:t>
        </w:r>
        <w:r w:rsidR="00CA2AAA">
          <w:rPr>
            <w:webHidden/>
          </w:rPr>
          <w:tab/>
        </w:r>
        <w:r w:rsidR="00CA2AAA">
          <w:rPr>
            <w:webHidden/>
          </w:rPr>
          <w:fldChar w:fldCharType="begin"/>
        </w:r>
        <w:r w:rsidR="00CA2AAA">
          <w:rPr>
            <w:webHidden/>
          </w:rPr>
          <w:instrText xml:space="preserve"> PAGEREF _Toc480358641 \h </w:instrText>
        </w:r>
        <w:r w:rsidR="00CA2AAA">
          <w:rPr>
            <w:webHidden/>
          </w:rPr>
        </w:r>
        <w:r w:rsidR="00CA2AAA">
          <w:rPr>
            <w:webHidden/>
          </w:rPr>
          <w:fldChar w:fldCharType="separate"/>
        </w:r>
        <w:r w:rsidR="00CA2AAA">
          <w:rPr>
            <w:webHidden/>
          </w:rPr>
          <w:t>60</w:t>
        </w:r>
        <w:r w:rsidR="00CA2AAA">
          <w:rPr>
            <w:webHidden/>
          </w:rPr>
          <w:fldChar w:fldCharType="end"/>
        </w:r>
      </w:hyperlink>
    </w:p>
    <w:p w14:paraId="63599DFC" w14:textId="77777777" w:rsidR="00CA2AAA" w:rsidRDefault="00C90BE7">
      <w:pPr>
        <w:pStyle w:val="TOC2"/>
        <w:rPr>
          <w:rFonts w:asciiTheme="minorHAnsi" w:eastAsiaTheme="minorEastAsia" w:hAnsiTheme="minorHAnsi" w:cstheme="minorBidi"/>
          <w:color w:val="auto"/>
          <w:sz w:val="22"/>
          <w:szCs w:val="22"/>
        </w:rPr>
      </w:pPr>
      <w:hyperlink w:anchor="_Toc480358642" w:history="1">
        <w:r w:rsidR="00CA2AAA" w:rsidRPr="009674B4">
          <w:rPr>
            <w:rStyle w:val="Hyperlink"/>
          </w:rPr>
          <w:t>10.8.</w:t>
        </w:r>
        <w:r w:rsidR="00CA2AAA">
          <w:rPr>
            <w:rFonts w:asciiTheme="minorHAnsi" w:eastAsiaTheme="minorEastAsia" w:hAnsiTheme="minorHAnsi" w:cstheme="minorBidi"/>
            <w:color w:val="auto"/>
            <w:sz w:val="22"/>
            <w:szCs w:val="22"/>
          </w:rPr>
          <w:tab/>
        </w:r>
        <w:r w:rsidR="00CA2AAA" w:rsidRPr="009674B4">
          <w:rPr>
            <w:rStyle w:val="Hyperlink"/>
          </w:rPr>
          <w:t>Appendix 8: Country-specific Requirements</w:t>
        </w:r>
        <w:r w:rsidR="00CA2AAA">
          <w:rPr>
            <w:webHidden/>
          </w:rPr>
          <w:tab/>
        </w:r>
        <w:r w:rsidR="00CA2AAA">
          <w:rPr>
            <w:webHidden/>
          </w:rPr>
          <w:fldChar w:fldCharType="begin"/>
        </w:r>
        <w:r w:rsidR="00CA2AAA">
          <w:rPr>
            <w:webHidden/>
          </w:rPr>
          <w:instrText xml:space="preserve"> PAGEREF _Toc480358642 \h </w:instrText>
        </w:r>
        <w:r w:rsidR="00CA2AAA">
          <w:rPr>
            <w:webHidden/>
          </w:rPr>
        </w:r>
        <w:r w:rsidR="00CA2AAA">
          <w:rPr>
            <w:webHidden/>
          </w:rPr>
          <w:fldChar w:fldCharType="separate"/>
        </w:r>
        <w:r w:rsidR="00CA2AAA">
          <w:rPr>
            <w:webHidden/>
          </w:rPr>
          <w:t>62</w:t>
        </w:r>
        <w:r w:rsidR="00CA2AAA">
          <w:rPr>
            <w:webHidden/>
          </w:rPr>
          <w:fldChar w:fldCharType="end"/>
        </w:r>
      </w:hyperlink>
    </w:p>
    <w:p w14:paraId="000EA664" w14:textId="77777777" w:rsidR="00CA2AAA" w:rsidRDefault="00C90BE7">
      <w:pPr>
        <w:pStyle w:val="TOC2"/>
        <w:rPr>
          <w:rFonts w:asciiTheme="minorHAnsi" w:eastAsiaTheme="minorEastAsia" w:hAnsiTheme="minorHAnsi" w:cstheme="minorBidi"/>
          <w:color w:val="auto"/>
          <w:sz w:val="22"/>
          <w:szCs w:val="22"/>
        </w:rPr>
      </w:pPr>
      <w:hyperlink w:anchor="_Toc480358643" w:history="1">
        <w:r w:rsidR="00CA2AAA" w:rsidRPr="009674B4">
          <w:rPr>
            <w:rStyle w:val="Hyperlink"/>
          </w:rPr>
          <w:t>10.9.</w:t>
        </w:r>
        <w:r w:rsidR="00CA2AAA">
          <w:rPr>
            <w:rFonts w:asciiTheme="minorHAnsi" w:eastAsiaTheme="minorEastAsia" w:hAnsiTheme="minorHAnsi" w:cstheme="minorBidi"/>
            <w:color w:val="auto"/>
            <w:sz w:val="22"/>
            <w:szCs w:val="22"/>
          </w:rPr>
          <w:tab/>
        </w:r>
        <w:r w:rsidR="00CA2AAA" w:rsidRPr="009674B4">
          <w:rPr>
            <w:rStyle w:val="Hyperlink"/>
          </w:rPr>
          <w:t>Appendix 9: Abbreviations</w:t>
        </w:r>
        <w:r w:rsidR="00CA2AAA">
          <w:rPr>
            <w:webHidden/>
          </w:rPr>
          <w:tab/>
        </w:r>
        <w:r w:rsidR="00CA2AAA">
          <w:rPr>
            <w:webHidden/>
          </w:rPr>
          <w:fldChar w:fldCharType="begin"/>
        </w:r>
        <w:r w:rsidR="00CA2AAA">
          <w:rPr>
            <w:webHidden/>
          </w:rPr>
          <w:instrText xml:space="preserve"> PAGEREF _Toc480358643 \h </w:instrText>
        </w:r>
        <w:r w:rsidR="00CA2AAA">
          <w:rPr>
            <w:webHidden/>
          </w:rPr>
        </w:r>
        <w:r w:rsidR="00CA2AAA">
          <w:rPr>
            <w:webHidden/>
          </w:rPr>
          <w:fldChar w:fldCharType="separate"/>
        </w:r>
        <w:r w:rsidR="00CA2AAA">
          <w:rPr>
            <w:webHidden/>
          </w:rPr>
          <w:t>63</w:t>
        </w:r>
        <w:r w:rsidR="00CA2AAA">
          <w:rPr>
            <w:webHidden/>
          </w:rPr>
          <w:fldChar w:fldCharType="end"/>
        </w:r>
      </w:hyperlink>
    </w:p>
    <w:p w14:paraId="4D11F5A3" w14:textId="77777777" w:rsidR="00CA2AAA" w:rsidRDefault="00C90BE7">
      <w:pPr>
        <w:pStyle w:val="TOC2"/>
        <w:rPr>
          <w:rFonts w:asciiTheme="minorHAnsi" w:eastAsiaTheme="minorEastAsia" w:hAnsiTheme="minorHAnsi" w:cstheme="minorBidi"/>
          <w:color w:val="auto"/>
          <w:sz w:val="22"/>
          <w:szCs w:val="22"/>
        </w:rPr>
      </w:pPr>
      <w:hyperlink w:anchor="_Toc480358644" w:history="1">
        <w:r w:rsidR="00CA2AAA" w:rsidRPr="009674B4">
          <w:rPr>
            <w:rStyle w:val="Hyperlink"/>
          </w:rPr>
          <w:t>10.10.</w:t>
        </w:r>
        <w:r w:rsidR="00CA2AAA">
          <w:rPr>
            <w:rFonts w:asciiTheme="minorHAnsi" w:eastAsiaTheme="minorEastAsia" w:hAnsiTheme="minorHAnsi" w:cstheme="minorBidi"/>
            <w:color w:val="auto"/>
            <w:sz w:val="22"/>
            <w:szCs w:val="22"/>
          </w:rPr>
          <w:tab/>
        </w:r>
        <w:r w:rsidR="00CA2AAA" w:rsidRPr="009674B4">
          <w:rPr>
            <w:rStyle w:val="Hyperlink"/>
          </w:rPr>
          <w:t>Appendix 10: Protocol Amendment History</w:t>
        </w:r>
        <w:r w:rsidR="00CA2AAA">
          <w:rPr>
            <w:webHidden/>
          </w:rPr>
          <w:tab/>
        </w:r>
        <w:r w:rsidR="00CA2AAA">
          <w:rPr>
            <w:webHidden/>
          </w:rPr>
          <w:fldChar w:fldCharType="begin"/>
        </w:r>
        <w:r w:rsidR="00CA2AAA">
          <w:rPr>
            <w:webHidden/>
          </w:rPr>
          <w:instrText xml:space="preserve"> PAGEREF _Toc480358644 \h </w:instrText>
        </w:r>
        <w:r w:rsidR="00CA2AAA">
          <w:rPr>
            <w:webHidden/>
          </w:rPr>
        </w:r>
        <w:r w:rsidR="00CA2AAA">
          <w:rPr>
            <w:webHidden/>
          </w:rPr>
          <w:fldChar w:fldCharType="separate"/>
        </w:r>
        <w:r w:rsidR="00CA2AAA">
          <w:rPr>
            <w:webHidden/>
          </w:rPr>
          <w:t>64</w:t>
        </w:r>
        <w:r w:rsidR="00CA2AAA">
          <w:rPr>
            <w:webHidden/>
          </w:rPr>
          <w:fldChar w:fldCharType="end"/>
        </w:r>
      </w:hyperlink>
    </w:p>
    <w:p w14:paraId="4509479B" w14:textId="77777777" w:rsidR="00CA2AAA" w:rsidRDefault="00C90BE7">
      <w:pPr>
        <w:pStyle w:val="TOC1"/>
        <w:rPr>
          <w:rFonts w:asciiTheme="minorHAnsi" w:eastAsiaTheme="minorEastAsia" w:hAnsiTheme="minorHAnsi" w:cstheme="minorBidi"/>
          <w:b w:val="0"/>
          <w:color w:val="auto"/>
          <w:sz w:val="22"/>
          <w:szCs w:val="22"/>
        </w:rPr>
      </w:pPr>
      <w:hyperlink w:anchor="_Toc480358645" w:history="1">
        <w:r w:rsidR="00CA2AAA" w:rsidRPr="009674B4">
          <w:rPr>
            <w:rStyle w:val="Hyperlink"/>
          </w:rPr>
          <w:t>11.</w:t>
        </w:r>
        <w:r w:rsidR="00CA2AAA">
          <w:rPr>
            <w:rFonts w:asciiTheme="minorHAnsi" w:eastAsiaTheme="minorEastAsia" w:hAnsiTheme="minorHAnsi" w:cstheme="minorBidi"/>
            <w:b w:val="0"/>
            <w:color w:val="auto"/>
            <w:sz w:val="22"/>
            <w:szCs w:val="22"/>
          </w:rPr>
          <w:tab/>
        </w:r>
        <w:r w:rsidR="00CA2AAA" w:rsidRPr="009674B4">
          <w:rPr>
            <w:rStyle w:val="Hyperlink"/>
          </w:rPr>
          <w:t>References</w:t>
        </w:r>
        <w:r w:rsidR="00CA2AAA">
          <w:rPr>
            <w:webHidden/>
          </w:rPr>
          <w:tab/>
        </w:r>
        <w:r w:rsidR="00CA2AAA">
          <w:rPr>
            <w:webHidden/>
          </w:rPr>
          <w:fldChar w:fldCharType="begin"/>
        </w:r>
        <w:r w:rsidR="00CA2AAA">
          <w:rPr>
            <w:webHidden/>
          </w:rPr>
          <w:instrText xml:space="preserve"> PAGEREF _Toc480358645 \h </w:instrText>
        </w:r>
        <w:r w:rsidR="00CA2AAA">
          <w:rPr>
            <w:webHidden/>
          </w:rPr>
        </w:r>
        <w:r w:rsidR="00CA2AAA">
          <w:rPr>
            <w:webHidden/>
          </w:rPr>
          <w:fldChar w:fldCharType="separate"/>
        </w:r>
        <w:r w:rsidR="00CA2AAA">
          <w:rPr>
            <w:webHidden/>
          </w:rPr>
          <w:t>67</w:t>
        </w:r>
        <w:r w:rsidR="00CA2AAA">
          <w:rPr>
            <w:webHidden/>
          </w:rPr>
          <w:fldChar w:fldCharType="end"/>
        </w:r>
      </w:hyperlink>
    </w:p>
    <w:p w14:paraId="3F78FDCF" w14:textId="5BF4F1A5" w:rsidR="00660434" w:rsidRPr="00660434" w:rsidRDefault="00CA2AAA" w:rsidP="00660434">
      <w:r>
        <w:rPr>
          <w:rFonts w:eastAsia="MS Gothic" w:cs="Times New Roman"/>
          <w:b/>
          <w:noProof/>
          <w:color w:val="0000FF"/>
          <w:szCs w:val="24"/>
        </w:rPr>
        <w:fldChar w:fldCharType="end"/>
      </w:r>
    </w:p>
    <w:p w14:paraId="3FC2A367" w14:textId="5C96E082" w:rsidR="00AA3BCB" w:rsidRDefault="00AA3BCB" w:rsidP="00267ECC">
      <w:pPr>
        <w:pStyle w:val="Heading1"/>
        <w:rPr>
          <w:rFonts w:hint="eastAsia"/>
        </w:rPr>
      </w:pPr>
      <w:bookmarkStart w:id="0" w:name="_Toc480358548"/>
      <w:r>
        <w:lastRenderedPageBreak/>
        <w:t>Protocol Summary</w:t>
      </w:r>
      <w:bookmarkEnd w:id="0"/>
    </w:p>
    <w:p w14:paraId="7217419D" w14:textId="5FF54D32" w:rsidR="00E70FFD" w:rsidRDefault="00E70FFD" w:rsidP="00AA3BCB">
      <w:pPr>
        <w:pStyle w:val="Heading2"/>
        <w:rPr>
          <w:rFonts w:hint="eastAsia"/>
        </w:rPr>
      </w:pPr>
      <w:bookmarkStart w:id="1" w:name="_Toc480358549"/>
      <w:r w:rsidRPr="004F42B4">
        <w:t>Synopsis</w:t>
      </w:r>
      <w:bookmarkEnd w:id="1"/>
    </w:p>
    <w:p w14:paraId="47DAFF7D" w14:textId="77777777" w:rsidR="004C7399" w:rsidRPr="004F42B4" w:rsidRDefault="004C7399" w:rsidP="004C7399">
      <w:pPr>
        <w:pStyle w:val="CPTInstructional"/>
      </w:pPr>
      <w:bookmarkStart w:id="2" w:name="_Toc395881597"/>
      <w:bookmarkStart w:id="3" w:name="_Toc395881896"/>
      <w:bookmarkStart w:id="4" w:name="_Toc395883534"/>
      <w:bookmarkStart w:id="5" w:name="_Toc395884735"/>
      <w:r w:rsidRPr="004F42B4">
        <w:t xml:space="preserve">The protocol synopsis is a short </w:t>
      </w:r>
      <w:r>
        <w:t>(</w:t>
      </w:r>
      <w:r w:rsidRPr="004F42B4">
        <w:t>1</w:t>
      </w:r>
      <w:r>
        <w:t xml:space="preserve"> to </w:t>
      </w:r>
      <w:r w:rsidRPr="004F42B4">
        <w:t>2 page</w:t>
      </w:r>
      <w:r>
        <w:t>s)</w:t>
      </w:r>
      <w:r w:rsidRPr="004F42B4">
        <w:t xml:space="preserve"> summary of the key points of the protocol. This section of the protocol should be completed after the main text to ensure consistency with </w:t>
      </w:r>
      <w:r>
        <w:t>the main text</w:t>
      </w:r>
      <w:r w:rsidRPr="004F42B4">
        <w:t>.</w:t>
      </w:r>
    </w:p>
    <w:p w14:paraId="37882BA9" w14:textId="77777777" w:rsidR="004C7399" w:rsidRPr="004F42B4" w:rsidRDefault="004C7399" w:rsidP="004C7399">
      <w:pPr>
        <w:pStyle w:val="CPTInstructional"/>
      </w:pPr>
      <w:r w:rsidRPr="004F42B4">
        <w:t>The purpose of the protocol synopsis is to provide a concise outline of the key aspects of the study</w:t>
      </w:r>
      <w:r>
        <w:t>. It may be used</w:t>
      </w:r>
      <w:r w:rsidRPr="004F42B4">
        <w:t xml:space="preserve"> for </w:t>
      </w:r>
      <w:r>
        <w:t>European Union (</w:t>
      </w:r>
      <w:r w:rsidRPr="004F42B4">
        <w:t>EU</w:t>
      </w:r>
      <w:r>
        <w:t>)</w:t>
      </w:r>
      <w:r w:rsidRPr="004F42B4">
        <w:t xml:space="preserve"> Clinical </w:t>
      </w:r>
      <w:r>
        <w:t>Trial</w:t>
      </w:r>
      <w:r w:rsidRPr="004F42B4">
        <w:t xml:space="preserve"> Applications </w:t>
      </w:r>
      <w:r>
        <w:t xml:space="preserve">(CTA) </w:t>
      </w:r>
      <w:r w:rsidRPr="004F42B4">
        <w:t xml:space="preserve">and for other external bodies </w:t>
      </w:r>
      <w:r>
        <w:t>such as</w:t>
      </w:r>
      <w:r w:rsidRPr="004F42B4">
        <w:t xml:space="preserve"> </w:t>
      </w:r>
      <w:r>
        <w:t>Institutional Review Boards [IRB]/Independent E</w:t>
      </w:r>
      <w:r w:rsidRPr="004F42B4">
        <w:t xml:space="preserve">thics </w:t>
      </w:r>
      <w:r>
        <w:t>C</w:t>
      </w:r>
      <w:r w:rsidRPr="004F42B4">
        <w:t>ommittee</w:t>
      </w:r>
      <w:r>
        <w:t>s [IEC]</w:t>
      </w:r>
      <w:r w:rsidRPr="004F42B4">
        <w:t xml:space="preserve">). Its level of detail </w:t>
      </w:r>
      <w:r>
        <w:t>should</w:t>
      </w:r>
      <w:r w:rsidRPr="004F42B4">
        <w:t xml:space="preserve"> not dissuade/discourage the investigator from referring to the </w:t>
      </w:r>
      <w:r>
        <w:t>main text of the protocol</w:t>
      </w:r>
      <w:r w:rsidRPr="004F42B4">
        <w:t>.</w:t>
      </w:r>
    </w:p>
    <w:p w14:paraId="721741A0" w14:textId="72AC969E" w:rsidR="0096507F" w:rsidRDefault="000A0A85" w:rsidP="00C14653">
      <w:pPr>
        <w:pStyle w:val="HeadingNoTOC"/>
      </w:pPr>
      <w:r w:rsidRPr="004F42B4">
        <w:t>Protocol Title:</w:t>
      </w:r>
      <w:r w:rsidR="00317006" w:rsidRPr="004F42B4">
        <w:t xml:space="preserve"> </w:t>
      </w:r>
    </w:p>
    <w:p w14:paraId="76187BC9" w14:textId="2757E9AF" w:rsidR="00667AFC" w:rsidRDefault="00667AFC" w:rsidP="00667AFC">
      <w:pPr>
        <w:pStyle w:val="HeadingNoTOC"/>
      </w:pPr>
      <w:r>
        <w:t>Short Title:</w:t>
      </w:r>
      <w:r w:rsidR="00D03447">
        <w:t xml:space="preserve"> </w:t>
      </w:r>
    </w:p>
    <w:p w14:paraId="721741A1" w14:textId="2CB45249" w:rsidR="00F77ADE" w:rsidRDefault="00EF6F95" w:rsidP="00E04F68">
      <w:pPr>
        <w:pStyle w:val="HeadingNoTOC"/>
      </w:pPr>
      <w:r w:rsidRPr="004F42B4">
        <w:t>Rationale</w:t>
      </w:r>
      <w:bookmarkEnd w:id="2"/>
      <w:bookmarkEnd w:id="3"/>
      <w:bookmarkEnd w:id="4"/>
      <w:bookmarkEnd w:id="5"/>
      <w:r w:rsidR="00D57BB3">
        <w:t>:</w:t>
      </w:r>
    </w:p>
    <w:p w14:paraId="34963562" w14:textId="77777777" w:rsidR="00BA008F" w:rsidRDefault="00BA008F" w:rsidP="00BA008F">
      <w:pPr>
        <w:pStyle w:val="CPTInstructional"/>
      </w:pPr>
      <w:r w:rsidRPr="004F42B4">
        <w:t xml:space="preserve">Briefly (1 paragraph) describe the </w:t>
      </w:r>
      <w:r>
        <w:t xml:space="preserve">study </w:t>
      </w:r>
      <w:r w:rsidRPr="004F42B4">
        <w:t>rationale and purpose.</w:t>
      </w:r>
      <w:r>
        <w:t xml:space="preserve"> The synopsis text should be taken from the main text</w:t>
      </w:r>
    </w:p>
    <w:p w14:paraId="2928D503" w14:textId="0B53C276" w:rsidR="00BA008F" w:rsidRDefault="00BA008F" w:rsidP="004B20E8"/>
    <w:p w14:paraId="721741A3" w14:textId="00D5BBD3" w:rsidR="00317006" w:rsidRPr="004F42B4" w:rsidRDefault="00FB18B9" w:rsidP="00317006">
      <w:pPr>
        <w:pStyle w:val="HeadingNoTOC"/>
      </w:pPr>
      <w:r w:rsidRPr="004F42B4">
        <w:t>Objectives and Endpoint</w:t>
      </w:r>
      <w:r w:rsidR="00EF6F95" w:rsidRPr="004F42B4">
        <w:t>s</w:t>
      </w:r>
    </w:p>
    <w:p w14:paraId="721741A4" w14:textId="77777777" w:rsidR="00F77ADE" w:rsidRPr="004F42B4" w:rsidRDefault="00EF6F95" w:rsidP="00216CBE">
      <w:pPr>
        <w:pStyle w:val="CPTInstructional"/>
      </w:pPr>
      <w:r w:rsidRPr="004F42B4">
        <w:t xml:space="preserve">State the primary and </w:t>
      </w:r>
      <w:r w:rsidR="006C73A0" w:rsidRPr="004F42B4">
        <w:t xml:space="preserve">key </w:t>
      </w:r>
      <w:r w:rsidRPr="004F42B4">
        <w:t xml:space="preserve">secondary objectives and associated endpoints. Be consistent with the </w:t>
      </w:r>
      <w:r w:rsidR="00800BD7">
        <w:t xml:space="preserve">main </w:t>
      </w:r>
      <w:r w:rsidR="00FA7CBA">
        <w:t>text</w:t>
      </w:r>
      <w:r w:rsidRPr="004F42B4">
        <w:t xml:space="preserve"> of the protocol </w:t>
      </w:r>
      <w:r w:rsidR="00BA6B5B">
        <w:t xml:space="preserve">in </w:t>
      </w:r>
      <w:r w:rsidR="00C82A16">
        <w:t xml:space="preserve">text </w:t>
      </w:r>
      <w:r w:rsidR="00BA6B5B">
        <w:t>and format</w:t>
      </w:r>
      <w:r w:rsidRPr="004F42B4">
        <w:t xml:space="preserve">. </w:t>
      </w:r>
    </w:p>
    <w:p w14:paraId="721741A5" w14:textId="57AD320F" w:rsidR="00317006" w:rsidRDefault="00317006" w:rsidP="00216CBE">
      <w:pPr>
        <w:pStyle w:val="CPTInstructional"/>
      </w:pPr>
      <w:r w:rsidRPr="004F42B4">
        <w:t xml:space="preserve">Endpoints: </w:t>
      </w:r>
      <w:r w:rsidR="007302E4" w:rsidRPr="004F42B4">
        <w:t>This should be a high</w:t>
      </w:r>
      <w:r w:rsidR="007302E4">
        <w:t>-</w:t>
      </w:r>
      <w:r w:rsidR="007302E4" w:rsidRPr="004F42B4">
        <w:t>level description</w:t>
      </w:r>
    </w:p>
    <w:tbl>
      <w:tblPr>
        <w:tblStyle w:val="TableGrid"/>
        <w:tblW w:w="0" w:type="auto"/>
        <w:tblLook w:val="04A0" w:firstRow="1" w:lastRow="0" w:firstColumn="1" w:lastColumn="0" w:noHBand="0" w:noVBand="1"/>
      </w:tblPr>
      <w:tblGrid>
        <w:gridCol w:w="4788"/>
        <w:gridCol w:w="4788"/>
      </w:tblGrid>
      <w:tr w:rsidR="00AA7093" w14:paraId="555D2060" w14:textId="77777777" w:rsidTr="00C90BE7">
        <w:tc>
          <w:tcPr>
            <w:tcW w:w="4788" w:type="dxa"/>
            <w:shd w:val="clear" w:color="auto" w:fill="auto"/>
          </w:tcPr>
          <w:p w14:paraId="2EB0D2FA" w14:textId="77777777" w:rsidR="00AA7093" w:rsidRDefault="00AA7093" w:rsidP="00C90BE7">
            <w:pPr>
              <w:jc w:val="center"/>
              <w:rPr>
                <w:rFonts w:cs="Times New Roman"/>
                <w:lang w:val="en-GB"/>
              </w:rPr>
            </w:pPr>
            <w:r>
              <w:rPr>
                <w:rFonts w:cs="Times New Roman"/>
                <w:lang w:val="en-GB"/>
              </w:rPr>
              <w:t>Objectives</w:t>
            </w:r>
          </w:p>
        </w:tc>
        <w:tc>
          <w:tcPr>
            <w:tcW w:w="4788" w:type="dxa"/>
            <w:shd w:val="clear" w:color="auto" w:fill="auto"/>
          </w:tcPr>
          <w:p w14:paraId="509A9544" w14:textId="77777777" w:rsidR="00AA7093" w:rsidRDefault="00AA7093" w:rsidP="00C90BE7">
            <w:pPr>
              <w:jc w:val="center"/>
              <w:rPr>
                <w:rFonts w:cs="Times New Roman"/>
                <w:lang w:val="en-GB"/>
              </w:rPr>
            </w:pPr>
            <w:r>
              <w:rPr>
                <w:rFonts w:cs="Times New Roman"/>
                <w:lang w:val="en-GB"/>
              </w:rPr>
              <w:t>Endpoints</w:t>
            </w:r>
          </w:p>
        </w:tc>
      </w:tr>
      <w:tr w:rsidR="00AA7093" w14:paraId="4729FF1A" w14:textId="77777777" w:rsidTr="00C90BE7">
        <w:tc>
          <w:tcPr>
            <w:tcW w:w="4788" w:type="dxa"/>
            <w:shd w:val="clear" w:color="auto" w:fill="D9D9D9" w:themeFill="background1" w:themeFillShade="D9"/>
          </w:tcPr>
          <w:p w14:paraId="70AFF86F" w14:textId="77777777" w:rsidR="00AA7093" w:rsidRDefault="00AA7093" w:rsidP="00C90BE7">
            <w:pPr>
              <w:rPr>
                <w:rFonts w:cs="Times New Roman"/>
                <w:lang w:val="en-GB"/>
              </w:rPr>
            </w:pPr>
            <w:r>
              <w:rPr>
                <w:rFonts w:cs="Times New Roman"/>
                <w:lang w:val="en-GB"/>
              </w:rPr>
              <w:t>Primary</w:t>
            </w:r>
          </w:p>
        </w:tc>
        <w:tc>
          <w:tcPr>
            <w:tcW w:w="4788" w:type="dxa"/>
            <w:shd w:val="clear" w:color="auto" w:fill="D9D9D9" w:themeFill="background1" w:themeFillShade="D9"/>
          </w:tcPr>
          <w:p w14:paraId="29DABA4E" w14:textId="77777777" w:rsidR="00AA7093" w:rsidRDefault="00AA7093" w:rsidP="00C90BE7">
            <w:pPr>
              <w:rPr>
                <w:rFonts w:cs="Times New Roman"/>
                <w:lang w:val="en-GB"/>
              </w:rPr>
            </w:pPr>
          </w:p>
        </w:tc>
      </w:tr>
      <w:tr w:rsidR="00AA7093" w14:paraId="757061CE" w14:textId="77777777" w:rsidTr="00C90BE7">
        <w:tc>
          <w:tcPr>
            <w:tcW w:w="4788" w:type="dxa"/>
          </w:tcPr>
          <w:p w14:paraId="312C6E33" w14:textId="77777777" w:rsidR="00AA7093" w:rsidRPr="00B24342" w:rsidRDefault="00AA7093" w:rsidP="00C90BE7">
            <w:pPr>
              <w:pStyle w:val="ListParagraph"/>
              <w:numPr>
                <w:ilvl w:val="0"/>
                <w:numId w:val="74"/>
              </w:numPr>
            </w:pPr>
          </w:p>
        </w:tc>
        <w:tc>
          <w:tcPr>
            <w:tcW w:w="4788" w:type="dxa"/>
          </w:tcPr>
          <w:p w14:paraId="108C67A2" w14:textId="77777777" w:rsidR="00AA7093" w:rsidRPr="00B24342" w:rsidRDefault="00AA7093" w:rsidP="00C90BE7">
            <w:pPr>
              <w:pStyle w:val="ListParagraph"/>
              <w:numPr>
                <w:ilvl w:val="0"/>
                <w:numId w:val="74"/>
              </w:numPr>
            </w:pPr>
          </w:p>
        </w:tc>
      </w:tr>
      <w:tr w:rsidR="00AA7093" w14:paraId="49C4FCA8" w14:textId="77777777" w:rsidTr="00C90BE7">
        <w:tc>
          <w:tcPr>
            <w:tcW w:w="4788" w:type="dxa"/>
            <w:shd w:val="clear" w:color="auto" w:fill="D9D9D9" w:themeFill="background1" w:themeFillShade="D9"/>
          </w:tcPr>
          <w:p w14:paraId="7364FF43" w14:textId="77777777" w:rsidR="00AA7093" w:rsidRPr="00B24342" w:rsidRDefault="00AA7093" w:rsidP="00C90BE7">
            <w:r w:rsidRPr="00B24342">
              <w:t>Secondary</w:t>
            </w:r>
          </w:p>
        </w:tc>
        <w:tc>
          <w:tcPr>
            <w:tcW w:w="4788" w:type="dxa"/>
            <w:shd w:val="clear" w:color="auto" w:fill="D9D9D9" w:themeFill="background1" w:themeFillShade="D9"/>
          </w:tcPr>
          <w:p w14:paraId="04A1AF0B" w14:textId="77777777" w:rsidR="00AA7093" w:rsidRPr="00B24342" w:rsidRDefault="00AA7093" w:rsidP="00C90BE7"/>
        </w:tc>
      </w:tr>
      <w:tr w:rsidR="00AA7093" w14:paraId="7BE30DC2" w14:textId="77777777" w:rsidTr="00C90BE7">
        <w:tc>
          <w:tcPr>
            <w:tcW w:w="4788" w:type="dxa"/>
          </w:tcPr>
          <w:p w14:paraId="251D93B2" w14:textId="77777777" w:rsidR="00AA7093" w:rsidRDefault="00AA7093" w:rsidP="00C90BE7">
            <w:pPr>
              <w:pStyle w:val="ListParagraph"/>
              <w:numPr>
                <w:ilvl w:val="0"/>
                <w:numId w:val="74"/>
              </w:numPr>
            </w:pPr>
          </w:p>
        </w:tc>
        <w:tc>
          <w:tcPr>
            <w:tcW w:w="4788" w:type="dxa"/>
          </w:tcPr>
          <w:p w14:paraId="7AB7E542" w14:textId="77777777" w:rsidR="00AA7093" w:rsidRDefault="00AA7093" w:rsidP="00C90BE7">
            <w:pPr>
              <w:pStyle w:val="ListParagraph"/>
              <w:numPr>
                <w:ilvl w:val="0"/>
                <w:numId w:val="74"/>
              </w:numPr>
            </w:pPr>
          </w:p>
        </w:tc>
      </w:tr>
    </w:tbl>
    <w:p w14:paraId="721741B3" w14:textId="06C2D889" w:rsidR="00F77ADE" w:rsidRDefault="00863E12" w:rsidP="00E04F68">
      <w:pPr>
        <w:pStyle w:val="HeadingNoTOC"/>
      </w:pPr>
      <w:r w:rsidRPr="004F42B4">
        <w:t>Overall Design</w:t>
      </w:r>
      <w:r w:rsidR="004F4A60">
        <w:t>:</w:t>
      </w:r>
    </w:p>
    <w:p w14:paraId="7711AB21" w14:textId="77777777" w:rsidR="009D4A3B" w:rsidRPr="00D861E2" w:rsidRDefault="009D4A3B" w:rsidP="009D4A3B">
      <w:pPr>
        <w:pStyle w:val="CPTInstructional"/>
      </w:pPr>
      <w:r w:rsidRPr="00D861E2">
        <w:rPr>
          <w:iCs/>
        </w:rPr>
        <w:t xml:space="preserve">Be sure the text included in this section is consistent with the text in other sections such as </w:t>
      </w:r>
      <w:r>
        <w:rPr>
          <w:iCs/>
        </w:rPr>
        <w:t>inclusion/</w:t>
      </w:r>
      <w:r w:rsidRPr="00D861E2">
        <w:rPr>
          <w:iCs/>
        </w:rPr>
        <w:t>exclusion criteria and concomitant medications</w:t>
      </w:r>
      <w:r>
        <w:rPr>
          <w:iCs/>
        </w:rPr>
        <w:t>.</w:t>
      </w:r>
      <w:r w:rsidRPr="00D861E2">
        <w:t xml:space="preserve"> </w:t>
      </w:r>
    </w:p>
    <w:p w14:paraId="7BDF1409" w14:textId="77777777" w:rsidR="009D4A3B" w:rsidRPr="004F42B4" w:rsidRDefault="009D4A3B" w:rsidP="009D4A3B">
      <w:pPr>
        <w:pStyle w:val="CPTInstructional"/>
      </w:pPr>
      <w:r w:rsidRPr="004F42B4">
        <w:t>Briefly state:</w:t>
      </w:r>
    </w:p>
    <w:p w14:paraId="381091A2" w14:textId="77777777" w:rsidR="009D4A3B" w:rsidRDefault="009D4A3B" w:rsidP="00721CEE">
      <w:pPr>
        <w:pStyle w:val="CPTInstructional"/>
        <w:numPr>
          <w:ilvl w:val="0"/>
          <w:numId w:val="11"/>
        </w:numPr>
        <w:ind w:left="720"/>
      </w:pPr>
      <w:r w:rsidRPr="004F42B4">
        <w:t>Type of design (</w:t>
      </w:r>
      <w:r>
        <w:t>eg,</w:t>
      </w:r>
      <w:r w:rsidRPr="004F42B4">
        <w:t xml:space="preserve"> parallel, crossover, single group) and control method </w:t>
      </w:r>
      <w:r>
        <w:t>(eg,</w:t>
      </w:r>
      <w:r w:rsidRPr="004F42B4">
        <w:t xml:space="preserve"> placebo, active comparator, low dose, historical, or none </w:t>
      </w:r>
      <w:r>
        <w:t>[</w:t>
      </w:r>
      <w:r w:rsidRPr="004F42B4">
        <w:t>uncontrolled]</w:t>
      </w:r>
      <w:r>
        <w:t>).</w:t>
      </w:r>
    </w:p>
    <w:p w14:paraId="6EAFD122" w14:textId="77777777" w:rsidR="009D4A3B" w:rsidRDefault="009D4A3B" w:rsidP="00721CEE">
      <w:pPr>
        <w:pStyle w:val="CPTInstructional"/>
        <w:numPr>
          <w:ilvl w:val="0"/>
          <w:numId w:val="11"/>
        </w:numPr>
        <w:ind w:left="720"/>
      </w:pPr>
      <w:r w:rsidRPr="004F42B4">
        <w:lastRenderedPageBreak/>
        <w:t>High</w:t>
      </w:r>
      <w:r>
        <w:t>-</w:t>
      </w:r>
      <w:r w:rsidRPr="004F42B4">
        <w:t xml:space="preserve">level description of </w:t>
      </w:r>
      <w:r>
        <w:t xml:space="preserve">the study </w:t>
      </w:r>
      <w:r w:rsidRPr="004F42B4">
        <w:t>population (</w:t>
      </w:r>
      <w:r>
        <w:t>eg,</w:t>
      </w:r>
      <w:r w:rsidRPr="004F42B4">
        <w:t xml:space="preserve"> </w:t>
      </w:r>
      <w:r>
        <w:t>h</w:t>
      </w:r>
      <w:r w:rsidRPr="004F42B4">
        <w:t>ealthy volunteers, patients with acute lung injury</w:t>
      </w:r>
      <w:r>
        <w:t>, etc.</w:t>
      </w:r>
      <w:r w:rsidRPr="004F42B4">
        <w:t>)</w:t>
      </w:r>
      <w:r>
        <w:t>.</w:t>
      </w:r>
    </w:p>
    <w:p w14:paraId="75C2515A" w14:textId="77777777" w:rsidR="009D4A3B" w:rsidRDefault="009D4A3B" w:rsidP="00721CEE">
      <w:pPr>
        <w:pStyle w:val="CPTInstructional"/>
        <w:numPr>
          <w:ilvl w:val="0"/>
          <w:numId w:val="11"/>
        </w:numPr>
        <w:ind w:left="720"/>
      </w:pPr>
      <w:r w:rsidRPr="004F42B4">
        <w:t>Level and method of blinding (</w:t>
      </w:r>
      <w:r>
        <w:t>eg,</w:t>
      </w:r>
      <w:r w:rsidRPr="004F42B4">
        <w:t xml:space="preserve"> open-label, single-blind, double-blind, double-blind </w:t>
      </w:r>
      <w:r>
        <w:t>[s</w:t>
      </w:r>
      <w:r w:rsidRPr="004F42B4">
        <w:t>ponsor unblind</w:t>
      </w:r>
      <w:r>
        <w:t>ed]</w:t>
      </w:r>
      <w:r w:rsidRPr="004F42B4">
        <w:t>, matching placebo, double-dumm</w:t>
      </w:r>
      <w:r>
        <w:t>y</w:t>
      </w:r>
      <w:r w:rsidRPr="004F42B4">
        <w:t>)</w:t>
      </w:r>
      <w:r>
        <w:t>.</w:t>
      </w:r>
    </w:p>
    <w:p w14:paraId="3AB7EC39" w14:textId="701D88E3" w:rsidR="009D4A3B" w:rsidRDefault="00CB777C" w:rsidP="00721CEE">
      <w:pPr>
        <w:pStyle w:val="CPTInstructional"/>
        <w:numPr>
          <w:ilvl w:val="0"/>
          <w:numId w:val="11"/>
        </w:numPr>
        <w:ind w:left="720"/>
      </w:pPr>
      <w:r>
        <w:t>Study intervention</w:t>
      </w:r>
      <w:r w:rsidRPr="004F42B4">
        <w:t xml:space="preserve"> </w:t>
      </w:r>
      <w:r w:rsidR="009D4A3B" w:rsidRPr="004F42B4">
        <w:t>assignment method (</w:t>
      </w:r>
      <w:r w:rsidR="009D4A3B">
        <w:t>eg,</w:t>
      </w:r>
      <w:r w:rsidR="009D4A3B" w:rsidRPr="004F42B4">
        <w:t xml:space="preserve"> randomization, stratification, both). Do </w:t>
      </w:r>
      <w:r>
        <w:t>NOT</w:t>
      </w:r>
      <w:r w:rsidR="009D4A3B" w:rsidRPr="004F42B4">
        <w:t xml:space="preserve"> state block size. If assignment to </w:t>
      </w:r>
      <w:r>
        <w:t>intervention</w:t>
      </w:r>
      <w:r w:rsidRPr="004F42B4">
        <w:t xml:space="preserve"> </w:t>
      </w:r>
      <w:r w:rsidR="009D4A3B" w:rsidRPr="004F42B4">
        <w:t xml:space="preserve">is </w:t>
      </w:r>
      <w:r w:rsidR="009D4A3B">
        <w:t>by</w:t>
      </w:r>
      <w:r w:rsidR="009D4A3B" w:rsidRPr="004F42B4">
        <w:t xml:space="preserve"> randomization, describe when randomization occurs relative to screening</w:t>
      </w:r>
      <w:r w:rsidR="009D4A3B">
        <w:t>.</w:t>
      </w:r>
    </w:p>
    <w:p w14:paraId="3CEE0A38" w14:textId="77777777" w:rsidR="009D4A3B" w:rsidRDefault="009D4A3B" w:rsidP="00721CEE">
      <w:pPr>
        <w:pStyle w:val="CPTInstructional"/>
        <w:numPr>
          <w:ilvl w:val="0"/>
          <w:numId w:val="11"/>
        </w:numPr>
        <w:ind w:left="720"/>
      </w:pPr>
      <w:r w:rsidRPr="00B741D2">
        <w:t>Use of an Independent Data Monitoring Committee, Dose Escalation Committee, or similar review group</w:t>
      </w:r>
    </w:p>
    <w:p w14:paraId="793D0926" w14:textId="43902121" w:rsidR="00BA008F" w:rsidRPr="00BA008F" w:rsidRDefault="00BA008F" w:rsidP="00BA008F"/>
    <w:p w14:paraId="721741BB" w14:textId="1A75C2C3" w:rsidR="00957349" w:rsidRDefault="007B68CB" w:rsidP="00E04F68">
      <w:pPr>
        <w:pStyle w:val="HeadingNoTOC"/>
      </w:pPr>
      <w:r w:rsidRPr="004F42B4">
        <w:t xml:space="preserve">Number of </w:t>
      </w:r>
      <w:r>
        <w:rPr>
          <w:bCs/>
        </w:rPr>
        <w:t>P</w:t>
      </w:r>
      <w:r w:rsidRPr="004F42B4">
        <w:rPr>
          <w:bCs/>
        </w:rPr>
        <w:t>articipant</w:t>
      </w:r>
      <w:r w:rsidRPr="004F42B4">
        <w:t>s</w:t>
      </w:r>
      <w:r>
        <w:t>:</w:t>
      </w:r>
    </w:p>
    <w:p w14:paraId="45B81379" w14:textId="0F4BA2E2" w:rsidR="00CB777C" w:rsidRDefault="00E3299C" w:rsidP="00721CEE">
      <w:pPr>
        <w:pStyle w:val="CPTInstructional"/>
        <w:numPr>
          <w:ilvl w:val="0"/>
          <w:numId w:val="13"/>
        </w:numPr>
      </w:pPr>
      <w:r w:rsidRPr="006E3345">
        <w:t>State the</w:t>
      </w:r>
      <w:r w:rsidR="00CB777C">
        <w:t xml:space="preserve"> </w:t>
      </w:r>
      <w:r w:rsidR="00CB777C" w:rsidRPr="00CB777C">
        <w:rPr>
          <w:rFonts w:cs="Times New Roman"/>
        </w:rPr>
        <w:t>expected</w:t>
      </w:r>
      <w:r w:rsidRPr="006E3345">
        <w:t xml:space="preserve"> number of participants to be </w:t>
      </w:r>
      <w:r w:rsidR="00CB777C" w:rsidRPr="005F26CE">
        <w:rPr>
          <w:rFonts w:cs="Times New Roman"/>
        </w:rPr>
        <w:t>randomized. If an event driven trial, state the number of events planned along with the number of participants randomized</w:t>
      </w:r>
      <w:r w:rsidR="00CB777C" w:rsidRPr="006E3345">
        <w:t>.</w:t>
      </w:r>
    </w:p>
    <w:p w14:paraId="08C794E4" w14:textId="277EE523" w:rsidR="00E3299C" w:rsidRDefault="00E3299C" w:rsidP="00721CEE">
      <w:pPr>
        <w:pStyle w:val="CPTInstructional"/>
        <w:numPr>
          <w:ilvl w:val="0"/>
          <w:numId w:val="13"/>
        </w:numPr>
      </w:pPr>
      <w:r w:rsidRPr="006E3345">
        <w:t xml:space="preserve">Ensure </w:t>
      </w:r>
      <w:r w:rsidRPr="00CB777C">
        <w:rPr>
          <w:i/>
        </w:rPr>
        <w:t>evaluable</w:t>
      </w:r>
      <w:r w:rsidRPr="006E3345">
        <w:t xml:space="preserve"> is clea</w:t>
      </w:r>
      <w:r>
        <w:t>rly defined and cross reference</w:t>
      </w:r>
      <w:r w:rsidRPr="006E3345">
        <w:t xml:space="preserve"> Section</w:t>
      </w:r>
      <w:r>
        <w:t xml:space="preserve"> </w:t>
      </w:r>
      <w:r w:rsidR="000F5EDF">
        <w:fldChar w:fldCharType="begin"/>
      </w:r>
      <w:r w:rsidR="000F5EDF">
        <w:instrText xml:space="preserve"> REF _Ref479856897 \r \h </w:instrText>
      </w:r>
      <w:r w:rsidR="000F5EDF">
        <w:fldChar w:fldCharType="separate"/>
      </w:r>
      <w:r w:rsidR="005241B4">
        <w:t>9</w:t>
      </w:r>
      <w:r w:rsidR="000F5EDF">
        <w:fldChar w:fldCharType="end"/>
      </w:r>
      <w:r w:rsidR="000F5EDF">
        <w:t xml:space="preserve"> </w:t>
      </w:r>
      <w:r w:rsidRPr="006E3345">
        <w:t>Statistical Considerations</w:t>
      </w:r>
      <w:r>
        <w:t>,</w:t>
      </w:r>
      <w:r w:rsidRPr="006E3345">
        <w:t xml:space="preserve"> if applicable</w:t>
      </w:r>
      <w:r>
        <w:t>.</w:t>
      </w:r>
    </w:p>
    <w:p w14:paraId="6DC23C5A" w14:textId="0696B6DB" w:rsidR="00E3299C" w:rsidRPr="00E3299C" w:rsidRDefault="00E3299C" w:rsidP="00721CEE">
      <w:pPr>
        <w:pStyle w:val="CPTInstructional"/>
        <w:numPr>
          <w:ilvl w:val="0"/>
          <w:numId w:val="13"/>
        </w:numPr>
      </w:pPr>
      <w:r>
        <w:t>Cross r</w:t>
      </w:r>
      <w:r w:rsidRPr="00D43DE4">
        <w:t xml:space="preserve">eference Section </w:t>
      </w:r>
      <w:r w:rsidR="000F5EDF">
        <w:fldChar w:fldCharType="begin"/>
      </w:r>
      <w:r w:rsidR="000F5EDF">
        <w:instrText xml:space="preserve"> REF _Ref479856906 \r \h </w:instrText>
      </w:r>
      <w:r w:rsidR="000F5EDF">
        <w:fldChar w:fldCharType="separate"/>
      </w:r>
      <w:r w:rsidR="005241B4">
        <w:t>9.2</w:t>
      </w:r>
      <w:r w:rsidR="000F5EDF">
        <w:fldChar w:fldCharType="end"/>
      </w:r>
      <w:r w:rsidR="000F5EDF">
        <w:t xml:space="preserve"> </w:t>
      </w:r>
      <w:r>
        <w:t xml:space="preserve">Sample Size Determination and </w:t>
      </w:r>
      <w:r w:rsidRPr="00D43DE4">
        <w:t xml:space="preserve">ensure </w:t>
      </w:r>
      <w:r>
        <w:t xml:space="preserve">that section clearly explains how </w:t>
      </w:r>
      <w:r w:rsidRPr="00D43DE4">
        <w:t>screening failure</w:t>
      </w:r>
      <w:r>
        <w:t>s</w:t>
      </w:r>
      <w:r w:rsidRPr="00D43DE4">
        <w:t xml:space="preserve"> and non-evaluable </w:t>
      </w:r>
      <w:r>
        <w:t xml:space="preserve">participants </w:t>
      </w:r>
      <w:r w:rsidRPr="00D43DE4">
        <w:t xml:space="preserve">are </w:t>
      </w:r>
      <w:r>
        <w:t>defined</w:t>
      </w:r>
      <w:r w:rsidRPr="00D43DE4">
        <w:t>.</w:t>
      </w:r>
    </w:p>
    <w:p w14:paraId="6ED63076" w14:textId="604C104E" w:rsidR="00722DF0" w:rsidRDefault="00722DF0" w:rsidP="003F0242">
      <w:r>
        <w:t>Approximately X participants will be screened to achieve X randomly assigned to study intervention and X evaluable participants for an estimated total of X evaluable participants per intervention group.</w:t>
      </w:r>
    </w:p>
    <w:p w14:paraId="796542EF" w14:textId="69FDB3DF" w:rsidR="003F0242" w:rsidRDefault="00722DF0" w:rsidP="003F0242">
      <w:r>
        <w:t xml:space="preserve">A maximum of X participants will be randomly assigned to study intervention such that approximately Y evaluable participants complete the study. </w:t>
      </w:r>
    </w:p>
    <w:p w14:paraId="721741BD" w14:textId="5A0D6D28" w:rsidR="00F77ADE" w:rsidRDefault="00CB777C" w:rsidP="00E04F68">
      <w:pPr>
        <w:pStyle w:val="HeadingNoTOC"/>
      </w:pPr>
      <w:r>
        <w:t xml:space="preserve">Intervention </w:t>
      </w:r>
      <w:r w:rsidR="00725310">
        <w:t>Groups</w:t>
      </w:r>
      <w:r w:rsidR="00863E12" w:rsidRPr="004F42B4">
        <w:t xml:space="preserve"> and Duration</w:t>
      </w:r>
      <w:r w:rsidR="004F4A60">
        <w:t>:</w:t>
      </w:r>
    </w:p>
    <w:p w14:paraId="757FA0A5" w14:textId="77777777" w:rsidR="00E95BAA" w:rsidRPr="004F42B4" w:rsidRDefault="00E95BAA" w:rsidP="00E95BAA">
      <w:pPr>
        <w:pStyle w:val="CPTInstructional"/>
      </w:pPr>
      <w:r w:rsidRPr="004F42B4">
        <w:t>Briefly state:</w:t>
      </w:r>
    </w:p>
    <w:p w14:paraId="3C42CF48" w14:textId="77777777" w:rsidR="00E95BAA" w:rsidRDefault="00E95BAA" w:rsidP="00721CEE">
      <w:pPr>
        <w:pStyle w:val="CPTInstructional"/>
        <w:numPr>
          <w:ilvl w:val="0"/>
          <w:numId w:val="11"/>
        </w:numPr>
        <w:ind w:left="720"/>
      </w:pPr>
      <w:r w:rsidRPr="00B741D2">
        <w:t>Total duration of study</w:t>
      </w:r>
      <w:r>
        <w:t xml:space="preserve"> participation</w:t>
      </w:r>
      <w:r w:rsidRPr="00B741D2">
        <w:t xml:space="preserve"> for each participant with sequence and duration of study periods (</w:t>
      </w:r>
      <w:r>
        <w:t>eg,</w:t>
      </w:r>
      <w:r w:rsidRPr="00B741D2">
        <w:t xml:space="preserve"> screening, run-in, fixed dose/titration, follow up/washout periods)</w:t>
      </w:r>
    </w:p>
    <w:p w14:paraId="6A16C1DD" w14:textId="77777777" w:rsidR="00E95BAA" w:rsidRDefault="00E95BAA" w:rsidP="00721CEE">
      <w:pPr>
        <w:pStyle w:val="CPTInstructional"/>
        <w:numPr>
          <w:ilvl w:val="0"/>
          <w:numId w:val="11"/>
        </w:numPr>
        <w:ind w:left="720"/>
      </w:pPr>
      <w:r w:rsidRPr="00B741D2">
        <w:t>Dose regimens in each study period and stage (if applicable) including frequency (</w:t>
      </w:r>
      <w:r>
        <w:t>eg,</w:t>
      </w:r>
      <w:r w:rsidRPr="00B741D2">
        <w:t xml:space="preserve"> twice daily) </w:t>
      </w:r>
      <w:r>
        <w:t xml:space="preserve">and route </w:t>
      </w:r>
      <w:r w:rsidRPr="00B741D2">
        <w:t>of administration and criteria for individualiz</w:t>
      </w:r>
      <w:r>
        <w:t>ed</w:t>
      </w:r>
      <w:r w:rsidRPr="00B741D2">
        <w:t xml:space="preserve"> dosing (</w:t>
      </w:r>
      <w:r>
        <w:t>eg,</w:t>
      </w:r>
      <w:r w:rsidRPr="00B741D2">
        <w:t xml:space="preserve"> participant weight or plasma concentrations)</w:t>
      </w:r>
      <w:r>
        <w:t>,</w:t>
      </w:r>
      <w:r w:rsidRPr="00B741D2">
        <w:t xml:space="preserve"> if applicable</w:t>
      </w:r>
    </w:p>
    <w:p w14:paraId="06182AC8" w14:textId="509725DF" w:rsidR="00E95BAA" w:rsidRDefault="00E95BAA" w:rsidP="00721CEE">
      <w:pPr>
        <w:pStyle w:val="CPTInstructional"/>
        <w:numPr>
          <w:ilvl w:val="0"/>
          <w:numId w:val="11"/>
        </w:numPr>
        <w:ind w:left="720"/>
      </w:pPr>
      <w:r w:rsidRPr="00B741D2">
        <w:t>Rules/procedures for any dose changes/adjustments including flexible dosing; dose reductions, interruptions</w:t>
      </w:r>
      <w:r>
        <w:t>,</w:t>
      </w:r>
      <w:r w:rsidRPr="00B741D2">
        <w:t xml:space="preserve"> or tapering</w:t>
      </w:r>
      <w:r>
        <w:t>;</w:t>
      </w:r>
      <w:r w:rsidRPr="00B741D2">
        <w:t xml:space="preserve"> </w:t>
      </w:r>
      <w:r>
        <w:t>temporary/</w:t>
      </w:r>
      <w:r w:rsidRPr="00B741D2">
        <w:t>permanent discontinuation</w:t>
      </w:r>
      <w:r>
        <w:t>;</w:t>
      </w:r>
      <w:r w:rsidRPr="00B741D2">
        <w:t xml:space="preserve"> and any circumstances for resuming study </w:t>
      </w:r>
      <w:r w:rsidR="00CB777C">
        <w:t>intervention</w:t>
      </w:r>
      <w:r w:rsidRPr="00B741D2">
        <w:t>, as applicable</w:t>
      </w:r>
    </w:p>
    <w:p w14:paraId="682DF8EB" w14:textId="77777777" w:rsidR="00E95BAA" w:rsidRDefault="00E95BAA" w:rsidP="00721CEE">
      <w:pPr>
        <w:pStyle w:val="CPTInstructional"/>
        <w:numPr>
          <w:ilvl w:val="0"/>
          <w:numId w:val="11"/>
        </w:numPr>
        <w:ind w:left="720"/>
      </w:pPr>
      <w:r w:rsidRPr="00B741D2">
        <w:t>Use of an Independent Data Monitoring Committee, Dose Escalation Committee, or similar review grou</w:t>
      </w:r>
      <w:r>
        <w:t>p</w:t>
      </w:r>
    </w:p>
    <w:p w14:paraId="1156D826" w14:textId="0C26B23A" w:rsidR="00E95BAA" w:rsidRDefault="00E95BAA" w:rsidP="00E95BAA"/>
    <w:p w14:paraId="5194C0CA" w14:textId="77777777" w:rsidR="00CB777C" w:rsidRDefault="00CB777C" w:rsidP="00E95BAA"/>
    <w:p w14:paraId="5CEABD45" w14:textId="098B72BD" w:rsidR="00CB777C" w:rsidRPr="003146A3" w:rsidRDefault="00CB777C" w:rsidP="00CB777C">
      <w:pPr>
        <w:pStyle w:val="HeadingNoTOC"/>
      </w:pPr>
      <w:r>
        <w:lastRenderedPageBreak/>
        <w:t xml:space="preserve">Data Monitoring Committee: </w:t>
      </w:r>
      <w:r w:rsidR="00BC5CCC" w:rsidRPr="008A3EC5">
        <w:rPr>
          <w:rFonts w:eastAsia="MS Mincho"/>
          <w:color w:val="0070C0"/>
        </w:rPr>
        <w:t>[Yes/No]</w:t>
      </w:r>
    </w:p>
    <w:p w14:paraId="58129BAA" w14:textId="64EA4ACE" w:rsidR="00CB777C" w:rsidRPr="002576B1" w:rsidRDefault="00CB777C" w:rsidP="00CB777C">
      <w:pPr>
        <w:pStyle w:val="Heading2"/>
        <w:rPr>
          <w:rFonts w:hint="eastAsia"/>
        </w:rPr>
      </w:pPr>
      <w:bookmarkStart w:id="6" w:name="_Toc480358550"/>
      <w:r w:rsidRPr="002576B1">
        <w:t>Schema</w:t>
      </w:r>
      <w:bookmarkEnd w:id="6"/>
    </w:p>
    <w:p w14:paraId="3484171D" w14:textId="0B27AD0E" w:rsidR="002E3D25" w:rsidRPr="002576B1" w:rsidRDefault="002E3D25" w:rsidP="002576B1"/>
    <w:p w14:paraId="3CA36EA4" w14:textId="77777777" w:rsidR="00E95BAA" w:rsidRPr="00514DBC" w:rsidRDefault="00E95BAA" w:rsidP="00514DBC"/>
    <w:p w14:paraId="721741C3" w14:textId="7D804351" w:rsidR="00674274" w:rsidRPr="00514DBC" w:rsidRDefault="00674274" w:rsidP="00514DBC">
      <w:pPr>
        <w:sectPr w:rsidR="00674274" w:rsidRPr="00514DBC" w:rsidSect="007141F8">
          <w:headerReference w:type="default" r:id="rId18"/>
          <w:footerReference w:type="default" r:id="rId19"/>
          <w:pgSz w:w="12240" w:h="15840" w:code="1"/>
          <w:pgMar w:top="1440" w:right="1440" w:bottom="1440" w:left="1440" w:header="720" w:footer="720" w:gutter="0"/>
          <w:cols w:space="720"/>
          <w:rtlGutter/>
          <w:docGrid w:linePitch="326"/>
        </w:sectPr>
      </w:pPr>
    </w:p>
    <w:p w14:paraId="721741C4" w14:textId="5BD5740D" w:rsidR="00674274" w:rsidRDefault="00674274" w:rsidP="00CB777C">
      <w:pPr>
        <w:pStyle w:val="Heading2"/>
        <w:rPr>
          <w:rFonts w:hint="eastAsia"/>
        </w:rPr>
      </w:pPr>
      <w:bookmarkStart w:id="7" w:name="_Ref480290703"/>
      <w:bookmarkStart w:id="8" w:name="_Ref480290743"/>
      <w:bookmarkStart w:id="9" w:name="_Ref480290760"/>
      <w:bookmarkStart w:id="10" w:name="_Toc480358551"/>
      <w:r w:rsidRPr="004F42B4">
        <w:lastRenderedPageBreak/>
        <w:t>Schedule of Activities</w:t>
      </w:r>
      <w:r w:rsidR="007730FC">
        <w:t xml:space="preserve"> (SoA)</w:t>
      </w:r>
      <w:bookmarkEnd w:id="7"/>
      <w:bookmarkEnd w:id="8"/>
      <w:bookmarkEnd w:id="9"/>
      <w:bookmarkEnd w:id="10"/>
    </w:p>
    <w:p w14:paraId="37D66B10" w14:textId="77777777" w:rsidR="00E95BAA" w:rsidRPr="00E90899" w:rsidRDefault="00E95BAA" w:rsidP="00E95BAA">
      <w:pPr>
        <w:pStyle w:val="CPTInstructional"/>
      </w:pPr>
      <w:r w:rsidRPr="00E90899">
        <w:t>General information:</w:t>
      </w:r>
    </w:p>
    <w:p w14:paraId="37D61284" w14:textId="77777777" w:rsidR="00E95BAA" w:rsidRDefault="00E95BAA" w:rsidP="00721CEE">
      <w:pPr>
        <w:pStyle w:val="CPTInstructional"/>
        <w:numPr>
          <w:ilvl w:val="0"/>
          <w:numId w:val="11"/>
        </w:numPr>
        <w:ind w:left="720"/>
      </w:pPr>
      <w:r w:rsidRPr="00E90899">
        <w:t xml:space="preserve">Ensure that only essential data are collected. The Schedule of Activities (SoA) is the primary location for specifying the timing of assessments at each stage of the study. Do not repeat the SoA schedule in the </w:t>
      </w:r>
      <w:r>
        <w:t>main</w:t>
      </w:r>
      <w:r w:rsidRPr="00E90899">
        <w:t xml:space="preserve"> text</w:t>
      </w:r>
      <w:r>
        <w:t>.</w:t>
      </w:r>
    </w:p>
    <w:p w14:paraId="2A91134B" w14:textId="77777777" w:rsidR="00E95BAA" w:rsidRDefault="00E95BAA" w:rsidP="00721CEE">
      <w:pPr>
        <w:pStyle w:val="CPTInstructional"/>
        <w:numPr>
          <w:ilvl w:val="0"/>
          <w:numId w:val="11"/>
        </w:numPr>
        <w:ind w:left="720"/>
      </w:pPr>
      <w:r w:rsidRPr="00E90899">
        <w:t xml:space="preserve">Visit windows may be necessary for </w:t>
      </w:r>
      <w:r>
        <w:t xml:space="preserve">the </w:t>
      </w:r>
      <w:r w:rsidRPr="00E90899">
        <w:t xml:space="preserve">collection of efficacy or safety data. </w:t>
      </w:r>
      <w:r>
        <w:t>The acceptable windows</w:t>
      </w:r>
      <w:r w:rsidRPr="00700E41">
        <w:t xml:space="preserve"> can </w:t>
      </w:r>
      <w:r>
        <w:t xml:space="preserve">be indicated on the SoA by adding </w:t>
      </w:r>
      <w:r>
        <w:rPr>
          <w:rFonts w:cs="Times New Roman"/>
        </w:rPr>
        <w:t>±</w:t>
      </w:r>
      <w:r>
        <w:t xml:space="preserve"> days to the Visit Day row. </w:t>
      </w:r>
    </w:p>
    <w:p w14:paraId="1A9DE6B6" w14:textId="77777777" w:rsidR="00E95BAA" w:rsidRDefault="00E95BAA" w:rsidP="00721CEE">
      <w:pPr>
        <w:pStyle w:val="CPTInstructional"/>
        <w:numPr>
          <w:ilvl w:val="0"/>
          <w:numId w:val="11"/>
        </w:numPr>
        <w:ind w:left="720"/>
      </w:pPr>
      <w:r w:rsidRPr="00E90899">
        <w:t>If applicable, specify the order of assessments (</w:t>
      </w:r>
      <w:r>
        <w:t>eg,</w:t>
      </w:r>
      <w:r w:rsidRPr="00E90899">
        <w:t xml:space="preserve"> performing </w:t>
      </w:r>
      <w:r>
        <w:t xml:space="preserve">participant-recorded </w:t>
      </w:r>
      <w:r w:rsidRPr="00E90899">
        <w:t xml:space="preserve">assessments before other assessments to reduce bias or performing </w:t>
      </w:r>
      <w:r>
        <w:t>electrocardiograms [</w:t>
      </w:r>
      <w:r w:rsidRPr="00E90899">
        <w:t>ECG</w:t>
      </w:r>
      <w:r>
        <w:t>]</w:t>
      </w:r>
      <w:r w:rsidRPr="00E90899">
        <w:t xml:space="preserve"> or measuring vital signs before blood draws)</w:t>
      </w:r>
      <w:r>
        <w:t>.</w:t>
      </w:r>
    </w:p>
    <w:p w14:paraId="36A88C04" w14:textId="77777777" w:rsidR="00E95BAA" w:rsidRDefault="00E95BAA" w:rsidP="00721CEE">
      <w:pPr>
        <w:pStyle w:val="CPTInstructional"/>
        <w:numPr>
          <w:ilvl w:val="0"/>
          <w:numId w:val="11"/>
        </w:numPr>
        <w:ind w:left="720"/>
      </w:pPr>
      <w:r w:rsidRPr="00E90899">
        <w:t>Notes</w:t>
      </w:r>
      <w:r>
        <w:t>/footnotes</w:t>
      </w:r>
      <w:r w:rsidRPr="00E90899">
        <w:t xml:space="preserve"> (relating to specific procedure</w:t>
      </w:r>
      <w:r>
        <w:t>s</w:t>
      </w:r>
      <w:r w:rsidRPr="00E90899">
        <w:t xml:space="preserve">) should be </w:t>
      </w:r>
      <w:r>
        <w:t xml:space="preserve">minimal, </w:t>
      </w:r>
      <w:r w:rsidRPr="00E90899">
        <w:t>brief</w:t>
      </w:r>
      <w:r>
        <w:t>,</w:t>
      </w:r>
      <w:r w:rsidRPr="00E90899">
        <w:t xml:space="preserve"> and include key information. If additional details are needed, the notes should refer to the section in the protocol </w:t>
      </w:r>
      <w:r>
        <w:t xml:space="preserve">main text </w:t>
      </w:r>
      <w:r w:rsidRPr="00E90899">
        <w:t>where details are provided. Note that Day 0 should not be used as a time</w:t>
      </w:r>
      <w:r>
        <w:t xml:space="preserve"> </w:t>
      </w:r>
      <w:r w:rsidRPr="00E90899">
        <w:t>point.</w:t>
      </w:r>
      <w:r>
        <w:t xml:space="preserve"> </w:t>
      </w:r>
    </w:p>
    <w:p w14:paraId="7B103C42" w14:textId="1E3C59CF" w:rsidR="00E95BAA" w:rsidRDefault="00E95BAA" w:rsidP="00721CEE">
      <w:pPr>
        <w:pStyle w:val="CPTInstructional"/>
        <w:numPr>
          <w:ilvl w:val="0"/>
          <w:numId w:val="11"/>
        </w:numPr>
        <w:ind w:left="720"/>
      </w:pPr>
      <w:r w:rsidRPr="00E90899">
        <w:t>Combine assessments on consecutive weeks if they are identical and consider separate tables for separate phases of the study</w:t>
      </w:r>
      <w:r>
        <w:t xml:space="preserve"> </w:t>
      </w:r>
      <w:r w:rsidRPr="00E90899">
        <w:t>(</w:t>
      </w:r>
      <w:r>
        <w:t>eg,</w:t>
      </w:r>
      <w:r w:rsidRPr="00E90899">
        <w:t xml:space="preserve"> screening,</w:t>
      </w:r>
      <w:r>
        <w:t xml:space="preserve"> </w:t>
      </w:r>
      <w:r w:rsidR="002E4721">
        <w:t>intervention</w:t>
      </w:r>
      <w:r w:rsidR="002E4721" w:rsidRPr="00E90899">
        <w:t xml:space="preserve"> </w:t>
      </w:r>
      <w:r w:rsidRPr="00E90899">
        <w:t>days</w:t>
      </w:r>
      <w:r>
        <w:t>, and</w:t>
      </w:r>
      <w:r w:rsidRPr="00E90899">
        <w:t xml:space="preserve"> follow-up). For a multi</w:t>
      </w:r>
      <w:r>
        <w:t xml:space="preserve">ple </w:t>
      </w:r>
      <w:r w:rsidRPr="00E90899">
        <w:t xml:space="preserve">part study, </w:t>
      </w:r>
      <w:r>
        <w:t>one</w:t>
      </w:r>
      <w:r w:rsidRPr="00E90899">
        <w:t xml:space="preserve"> </w:t>
      </w:r>
      <w:r>
        <w:t>SoA</w:t>
      </w:r>
      <w:r w:rsidRPr="00E90899">
        <w:t xml:space="preserve"> table for each part of the study is recommended</w:t>
      </w:r>
      <w:r>
        <w:t>.</w:t>
      </w:r>
    </w:p>
    <w:p w14:paraId="7BF6B07B" w14:textId="38E4A2C4" w:rsidR="00E95BAA" w:rsidRDefault="00E95BAA" w:rsidP="00721CEE">
      <w:pPr>
        <w:pStyle w:val="CPTInstructional"/>
        <w:numPr>
          <w:ilvl w:val="0"/>
          <w:numId w:val="11"/>
        </w:numPr>
        <w:ind w:left="720"/>
      </w:pPr>
      <w:r>
        <w:t>A</w:t>
      </w:r>
      <w:r w:rsidRPr="009D02DB">
        <w:t>n example of a SoA table</w:t>
      </w:r>
      <w:r>
        <w:t xml:space="preserve"> is included</w:t>
      </w:r>
      <w:r w:rsidRPr="009D02DB">
        <w:t xml:space="preserve">. </w:t>
      </w:r>
      <w:r>
        <w:t xml:space="preserve">Modify </w:t>
      </w:r>
      <w:r w:rsidRPr="009D02DB">
        <w:t>as required</w:t>
      </w:r>
    </w:p>
    <w:p w14:paraId="7FFCB1A3" w14:textId="77777777" w:rsidR="005F4FDF" w:rsidRPr="00F34D74" w:rsidRDefault="005F4FDF" w:rsidP="00F34D74"/>
    <w:tbl>
      <w:tblPr>
        <w:tblW w:w="14058" w:type="dxa"/>
        <w:tblLayout w:type="fixed"/>
        <w:tblLook w:val="01E0" w:firstRow="1" w:lastRow="1" w:firstColumn="1" w:lastColumn="1" w:noHBand="0" w:noVBand="0"/>
      </w:tblPr>
      <w:tblGrid>
        <w:gridCol w:w="3348"/>
        <w:gridCol w:w="1650"/>
        <w:gridCol w:w="677"/>
        <w:gridCol w:w="461"/>
        <w:gridCol w:w="584"/>
        <w:gridCol w:w="584"/>
        <w:gridCol w:w="584"/>
        <w:gridCol w:w="584"/>
        <w:gridCol w:w="584"/>
        <w:gridCol w:w="584"/>
        <w:gridCol w:w="776"/>
        <w:gridCol w:w="1276"/>
        <w:gridCol w:w="2366"/>
      </w:tblGrid>
      <w:tr w:rsidR="005F4FDF" w:rsidRPr="004C6A1E" w14:paraId="741BD384" w14:textId="77777777" w:rsidTr="005F4FDF">
        <w:trPr>
          <w:cantSplit/>
          <w:trHeight w:val="350"/>
          <w:tblHeader/>
        </w:trPr>
        <w:tc>
          <w:tcPr>
            <w:tcW w:w="3348" w:type="dxa"/>
            <w:vMerge w:val="restart"/>
            <w:tcBorders>
              <w:top w:val="single" w:sz="4" w:space="0" w:color="auto"/>
              <w:left w:val="single" w:sz="4" w:space="0" w:color="auto"/>
              <w:bottom w:val="single" w:sz="6" w:space="0" w:color="auto"/>
              <w:right w:val="single" w:sz="6" w:space="0" w:color="auto"/>
            </w:tcBorders>
            <w:vAlign w:val="center"/>
          </w:tcPr>
          <w:p w14:paraId="1C37AE35" w14:textId="77777777" w:rsidR="005F4FDF" w:rsidRPr="005F4FDF" w:rsidRDefault="005F4FDF" w:rsidP="005F4FDF">
            <w:pPr>
              <w:pStyle w:val="TableHeaderText"/>
              <w:rPr>
                <w:sz w:val="20"/>
              </w:rPr>
            </w:pPr>
            <w:r w:rsidRPr="005F4FDF">
              <w:rPr>
                <w:sz w:val="20"/>
              </w:rPr>
              <w:t>Procedure</w:t>
            </w:r>
          </w:p>
        </w:tc>
        <w:tc>
          <w:tcPr>
            <w:tcW w:w="1650" w:type="dxa"/>
            <w:vMerge w:val="restart"/>
            <w:tcBorders>
              <w:top w:val="single" w:sz="4" w:space="0" w:color="auto"/>
              <w:left w:val="single" w:sz="6" w:space="0" w:color="auto"/>
              <w:bottom w:val="single" w:sz="6" w:space="0" w:color="auto"/>
              <w:right w:val="single" w:sz="6" w:space="0" w:color="auto"/>
            </w:tcBorders>
            <w:vAlign w:val="center"/>
          </w:tcPr>
          <w:p w14:paraId="1F22E1A0" w14:textId="77777777" w:rsidR="005F4FDF" w:rsidRPr="005F4FDF" w:rsidRDefault="005F4FDF" w:rsidP="005F4FDF">
            <w:pPr>
              <w:pStyle w:val="TableHeaderText"/>
              <w:rPr>
                <w:sz w:val="20"/>
              </w:rPr>
            </w:pPr>
            <w:r w:rsidRPr="005F4FDF">
              <w:rPr>
                <w:sz w:val="20"/>
              </w:rPr>
              <w:t xml:space="preserve">Screening </w:t>
            </w:r>
            <w:r w:rsidRPr="005F4FDF">
              <w:rPr>
                <w:sz w:val="20"/>
              </w:rPr>
              <w:br/>
              <w:t>(up to X days before Day 1)</w:t>
            </w:r>
          </w:p>
        </w:tc>
        <w:tc>
          <w:tcPr>
            <w:tcW w:w="5418" w:type="dxa"/>
            <w:gridSpan w:val="9"/>
            <w:tcBorders>
              <w:top w:val="single" w:sz="4" w:space="0" w:color="auto"/>
              <w:left w:val="single" w:sz="6" w:space="0" w:color="auto"/>
              <w:bottom w:val="single" w:sz="6" w:space="0" w:color="auto"/>
              <w:right w:val="single" w:sz="6" w:space="0" w:color="auto"/>
            </w:tcBorders>
          </w:tcPr>
          <w:p w14:paraId="18367DB6" w14:textId="109A64E0" w:rsidR="005F4FDF" w:rsidRPr="005F4FDF" w:rsidRDefault="00EB721C" w:rsidP="005F4FDF">
            <w:pPr>
              <w:pStyle w:val="TableHeaderText"/>
              <w:rPr>
                <w:sz w:val="20"/>
              </w:rPr>
            </w:pPr>
            <w:r>
              <w:rPr>
                <w:sz w:val="20"/>
              </w:rPr>
              <w:t>Intervention</w:t>
            </w:r>
            <w:r w:rsidR="005F4FDF" w:rsidRPr="005F4FDF">
              <w:rPr>
                <w:sz w:val="20"/>
              </w:rPr>
              <w:t xml:space="preserve"> Period [Days or Weeks, etc.]</w:t>
            </w:r>
          </w:p>
        </w:tc>
        <w:tc>
          <w:tcPr>
            <w:tcW w:w="1276" w:type="dxa"/>
            <w:vMerge w:val="restart"/>
            <w:tcBorders>
              <w:top w:val="single" w:sz="4" w:space="0" w:color="auto"/>
              <w:left w:val="single" w:sz="6" w:space="0" w:color="auto"/>
              <w:right w:val="single" w:sz="4" w:space="0" w:color="auto"/>
            </w:tcBorders>
            <w:vAlign w:val="center"/>
          </w:tcPr>
          <w:p w14:paraId="7D8166A3" w14:textId="77777777" w:rsidR="005F4FDF" w:rsidRPr="005F4FDF" w:rsidRDefault="005F4FDF" w:rsidP="005F4FDF">
            <w:pPr>
              <w:pStyle w:val="TableHeaderText"/>
              <w:rPr>
                <w:sz w:val="20"/>
              </w:rPr>
            </w:pPr>
            <w:r w:rsidRPr="005F4FDF">
              <w:rPr>
                <w:sz w:val="20"/>
              </w:rPr>
              <w:t>Follow-up</w:t>
            </w:r>
          </w:p>
          <w:p w14:paraId="684B6BE8" w14:textId="77777777" w:rsidR="005F4FDF" w:rsidRPr="005F4FDF" w:rsidRDefault="005F4FDF" w:rsidP="005F4FDF">
            <w:pPr>
              <w:pStyle w:val="TableHeaderText"/>
              <w:rPr>
                <w:sz w:val="20"/>
              </w:rPr>
            </w:pPr>
            <w:r w:rsidRPr="005F4FDF">
              <w:rPr>
                <w:sz w:val="20"/>
              </w:rPr>
              <w:t>(X days after last dose)</w:t>
            </w:r>
          </w:p>
        </w:tc>
        <w:tc>
          <w:tcPr>
            <w:tcW w:w="2366" w:type="dxa"/>
            <w:vMerge w:val="restart"/>
            <w:tcBorders>
              <w:top w:val="single" w:sz="4" w:space="0" w:color="auto"/>
              <w:left w:val="single" w:sz="6" w:space="0" w:color="auto"/>
              <w:right w:val="single" w:sz="4" w:space="0" w:color="auto"/>
            </w:tcBorders>
          </w:tcPr>
          <w:p w14:paraId="30778451" w14:textId="77777777" w:rsidR="005F4FDF" w:rsidRPr="005F4FDF" w:rsidRDefault="005F4FDF" w:rsidP="005F4FDF">
            <w:pPr>
              <w:pStyle w:val="TableHeaderText"/>
              <w:rPr>
                <w:sz w:val="20"/>
              </w:rPr>
            </w:pPr>
            <w:r w:rsidRPr="005F4FDF">
              <w:rPr>
                <w:sz w:val="20"/>
              </w:rPr>
              <w:t>Notes</w:t>
            </w:r>
          </w:p>
        </w:tc>
      </w:tr>
      <w:tr w:rsidR="005F4FDF" w:rsidRPr="004F42B4" w14:paraId="2691100D" w14:textId="77777777" w:rsidTr="005F4FDF">
        <w:trPr>
          <w:cantSplit/>
          <w:trHeight w:val="372"/>
          <w:tblHeader/>
        </w:trPr>
        <w:tc>
          <w:tcPr>
            <w:tcW w:w="3348" w:type="dxa"/>
            <w:vMerge/>
            <w:tcBorders>
              <w:top w:val="single" w:sz="6" w:space="0" w:color="auto"/>
              <w:left w:val="single" w:sz="4" w:space="0" w:color="auto"/>
              <w:bottom w:val="single" w:sz="6" w:space="0" w:color="auto"/>
              <w:right w:val="single" w:sz="6" w:space="0" w:color="auto"/>
            </w:tcBorders>
          </w:tcPr>
          <w:p w14:paraId="6A8E62B7" w14:textId="77777777" w:rsidR="005F4FDF" w:rsidRPr="001120B1" w:rsidRDefault="005F4FDF" w:rsidP="00FD46D1">
            <w:pPr>
              <w:pStyle w:val="tabletextNS"/>
              <w:keepNext/>
              <w:keepLines/>
              <w:spacing w:before="60" w:after="60"/>
              <w:rPr>
                <w:sz w:val="18"/>
                <w:szCs w:val="18"/>
                <w:lang w:val="en-US"/>
              </w:rPr>
            </w:pPr>
          </w:p>
        </w:tc>
        <w:tc>
          <w:tcPr>
            <w:tcW w:w="1650" w:type="dxa"/>
            <w:vMerge/>
            <w:tcBorders>
              <w:top w:val="single" w:sz="6" w:space="0" w:color="auto"/>
              <w:left w:val="single" w:sz="6" w:space="0" w:color="auto"/>
              <w:bottom w:val="single" w:sz="6" w:space="0" w:color="auto"/>
              <w:right w:val="single" w:sz="6" w:space="0" w:color="auto"/>
            </w:tcBorders>
          </w:tcPr>
          <w:p w14:paraId="736DF8BE" w14:textId="77777777" w:rsidR="005F4FDF" w:rsidRPr="001120B1" w:rsidRDefault="005F4FDF" w:rsidP="00FD46D1">
            <w:pPr>
              <w:pStyle w:val="tabletextNS"/>
              <w:keepNext/>
              <w:keepLines/>
              <w:spacing w:before="60" w:after="60"/>
              <w:jc w:val="center"/>
              <w:rPr>
                <w:rFonts w:cs="Arial"/>
                <w:sz w:val="18"/>
                <w:szCs w:val="18"/>
                <w:lang w:val="en-US"/>
              </w:rPr>
            </w:pPr>
          </w:p>
        </w:tc>
        <w:tc>
          <w:tcPr>
            <w:tcW w:w="677" w:type="dxa"/>
            <w:tcBorders>
              <w:top w:val="single" w:sz="6" w:space="0" w:color="auto"/>
              <w:left w:val="single" w:sz="6" w:space="0" w:color="auto"/>
              <w:bottom w:val="single" w:sz="6" w:space="0" w:color="auto"/>
              <w:right w:val="single" w:sz="6" w:space="0" w:color="auto"/>
            </w:tcBorders>
          </w:tcPr>
          <w:p w14:paraId="5CEC914D"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–1</w:t>
            </w:r>
          </w:p>
        </w:tc>
        <w:tc>
          <w:tcPr>
            <w:tcW w:w="461" w:type="dxa"/>
            <w:tcBorders>
              <w:top w:val="single" w:sz="6" w:space="0" w:color="auto"/>
              <w:left w:val="single" w:sz="6" w:space="0" w:color="auto"/>
              <w:right w:val="single" w:sz="6" w:space="0" w:color="auto"/>
            </w:tcBorders>
          </w:tcPr>
          <w:p w14:paraId="7A8F0F9C"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1</w:t>
            </w:r>
          </w:p>
        </w:tc>
        <w:tc>
          <w:tcPr>
            <w:tcW w:w="584" w:type="dxa"/>
            <w:tcBorders>
              <w:top w:val="single" w:sz="6" w:space="0" w:color="auto"/>
              <w:left w:val="single" w:sz="6" w:space="0" w:color="auto"/>
              <w:right w:val="single" w:sz="6" w:space="0" w:color="auto"/>
            </w:tcBorders>
          </w:tcPr>
          <w:p w14:paraId="5D56CF4D"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2</w:t>
            </w:r>
          </w:p>
        </w:tc>
        <w:tc>
          <w:tcPr>
            <w:tcW w:w="584" w:type="dxa"/>
            <w:tcBorders>
              <w:top w:val="single" w:sz="6" w:space="0" w:color="auto"/>
              <w:left w:val="single" w:sz="6" w:space="0" w:color="auto"/>
              <w:right w:val="single" w:sz="6" w:space="0" w:color="auto"/>
            </w:tcBorders>
          </w:tcPr>
          <w:p w14:paraId="665BB1EF"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3</w:t>
            </w:r>
          </w:p>
        </w:tc>
        <w:tc>
          <w:tcPr>
            <w:tcW w:w="584" w:type="dxa"/>
            <w:tcBorders>
              <w:top w:val="single" w:sz="6" w:space="0" w:color="auto"/>
              <w:left w:val="single" w:sz="6" w:space="0" w:color="auto"/>
              <w:right w:val="single" w:sz="6" w:space="0" w:color="auto"/>
            </w:tcBorders>
          </w:tcPr>
          <w:p w14:paraId="66C60C6B"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4</w:t>
            </w:r>
          </w:p>
        </w:tc>
        <w:tc>
          <w:tcPr>
            <w:tcW w:w="584" w:type="dxa"/>
            <w:tcBorders>
              <w:top w:val="single" w:sz="6" w:space="0" w:color="auto"/>
              <w:left w:val="single" w:sz="6" w:space="0" w:color="auto"/>
              <w:right w:val="single" w:sz="6" w:space="0" w:color="auto"/>
            </w:tcBorders>
          </w:tcPr>
          <w:p w14:paraId="56D7429B"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5</w:t>
            </w:r>
          </w:p>
        </w:tc>
        <w:tc>
          <w:tcPr>
            <w:tcW w:w="584" w:type="dxa"/>
            <w:tcBorders>
              <w:top w:val="single" w:sz="6" w:space="0" w:color="auto"/>
              <w:left w:val="single" w:sz="6" w:space="0" w:color="auto"/>
              <w:right w:val="single" w:sz="6" w:space="0" w:color="auto"/>
            </w:tcBorders>
          </w:tcPr>
          <w:p w14:paraId="1B231711"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6</w:t>
            </w:r>
          </w:p>
        </w:tc>
        <w:tc>
          <w:tcPr>
            <w:tcW w:w="584" w:type="dxa"/>
            <w:tcBorders>
              <w:top w:val="single" w:sz="6" w:space="0" w:color="auto"/>
              <w:left w:val="single" w:sz="6" w:space="0" w:color="auto"/>
              <w:right w:val="single" w:sz="6" w:space="0" w:color="auto"/>
            </w:tcBorders>
          </w:tcPr>
          <w:p w14:paraId="2C38AA17"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7</w:t>
            </w:r>
          </w:p>
        </w:tc>
        <w:tc>
          <w:tcPr>
            <w:tcW w:w="776" w:type="dxa"/>
            <w:tcBorders>
              <w:left w:val="single" w:sz="6" w:space="0" w:color="auto"/>
              <w:right w:val="single" w:sz="4" w:space="0" w:color="auto"/>
            </w:tcBorders>
          </w:tcPr>
          <w:p w14:paraId="14E1EFB4" w14:textId="77777777" w:rsidR="005F4FDF" w:rsidRPr="005F4FDF" w:rsidRDefault="005F4FDF" w:rsidP="00FD46D1">
            <w:pPr>
              <w:pStyle w:val="TableHeaderText"/>
              <w:keepNext/>
              <w:keepLines/>
              <w:rPr>
                <w:rFonts w:ascii="Arial Narrow" w:hAnsi="Arial Narrow" w:cs="Arial"/>
                <w:bCs/>
                <w:sz w:val="20"/>
              </w:rPr>
            </w:pPr>
            <w:r w:rsidRPr="005F4FDF">
              <w:rPr>
                <w:rFonts w:ascii="Arial Narrow" w:hAnsi="Arial Narrow" w:cs="Arial"/>
                <w:bCs/>
                <w:sz w:val="20"/>
              </w:rPr>
              <w:t>8</w:t>
            </w:r>
          </w:p>
        </w:tc>
        <w:tc>
          <w:tcPr>
            <w:tcW w:w="1276" w:type="dxa"/>
            <w:vMerge/>
            <w:tcBorders>
              <w:left w:val="single" w:sz="6" w:space="0" w:color="auto"/>
              <w:right w:val="single" w:sz="4" w:space="0" w:color="auto"/>
            </w:tcBorders>
          </w:tcPr>
          <w:p w14:paraId="3AB57A79" w14:textId="77777777" w:rsidR="005F4FDF" w:rsidRPr="001120B1" w:rsidRDefault="005F4FDF" w:rsidP="00FD46D1">
            <w:pPr>
              <w:pStyle w:val="tabletextNS"/>
              <w:keepNext/>
              <w:keepLines/>
              <w:spacing w:before="60" w:after="60"/>
              <w:jc w:val="center"/>
              <w:rPr>
                <w:rFonts w:cs="Arial"/>
                <w:sz w:val="18"/>
                <w:szCs w:val="18"/>
                <w:lang w:val="en-US"/>
              </w:rPr>
            </w:pPr>
          </w:p>
        </w:tc>
        <w:tc>
          <w:tcPr>
            <w:tcW w:w="2366" w:type="dxa"/>
            <w:vMerge/>
            <w:tcBorders>
              <w:left w:val="single" w:sz="6" w:space="0" w:color="auto"/>
              <w:right w:val="single" w:sz="4" w:space="0" w:color="auto"/>
            </w:tcBorders>
          </w:tcPr>
          <w:p w14:paraId="5F2842A1" w14:textId="77777777" w:rsidR="005F4FDF" w:rsidRPr="001120B1" w:rsidRDefault="005F4FDF" w:rsidP="00FD46D1">
            <w:pPr>
              <w:pStyle w:val="tabletextNS"/>
              <w:keepNext/>
              <w:keepLines/>
              <w:spacing w:before="60" w:after="60"/>
              <w:jc w:val="center"/>
              <w:rPr>
                <w:rFonts w:cs="Arial"/>
                <w:sz w:val="18"/>
                <w:szCs w:val="18"/>
                <w:lang w:val="en-US"/>
              </w:rPr>
            </w:pPr>
          </w:p>
        </w:tc>
      </w:tr>
      <w:tr w:rsidR="005F4FDF" w:rsidRPr="004F42B4" w14:paraId="2FA73C6F"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26219C57" w14:textId="77777777" w:rsidR="005F4FDF" w:rsidRPr="005F4FDF" w:rsidRDefault="005F4FDF" w:rsidP="005F4FDF">
            <w:pPr>
              <w:pStyle w:val="TableText"/>
              <w:rPr>
                <w:sz w:val="20"/>
              </w:rPr>
            </w:pPr>
            <w:r w:rsidRPr="005F4FDF">
              <w:rPr>
                <w:sz w:val="20"/>
              </w:rPr>
              <w:t>Informed consent</w:t>
            </w:r>
          </w:p>
        </w:tc>
        <w:tc>
          <w:tcPr>
            <w:tcW w:w="1650" w:type="dxa"/>
            <w:tcBorders>
              <w:top w:val="single" w:sz="6" w:space="0" w:color="auto"/>
              <w:left w:val="single" w:sz="6" w:space="0" w:color="auto"/>
              <w:bottom w:val="single" w:sz="6" w:space="0" w:color="auto"/>
              <w:right w:val="single" w:sz="6" w:space="0" w:color="auto"/>
            </w:tcBorders>
            <w:vAlign w:val="center"/>
          </w:tcPr>
          <w:p w14:paraId="7277725F"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6B6B8C43"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17F0D9CF"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DE08A3B"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A23BD77"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8287BBC"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41FBEBA"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0E4C0D5"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2C68E5C"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5650373D"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5E63F480"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3BA7CE6F" w14:textId="77777777" w:rsidR="005F4FDF" w:rsidRPr="005F4FDF" w:rsidRDefault="005F4FDF" w:rsidP="005F4FDF">
            <w:pPr>
              <w:pStyle w:val="TableText"/>
              <w:rPr>
                <w:sz w:val="20"/>
              </w:rPr>
            </w:pPr>
          </w:p>
        </w:tc>
      </w:tr>
      <w:tr w:rsidR="005F4FDF" w:rsidRPr="004F42B4" w14:paraId="3784D348"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3DC64C6F" w14:textId="77777777" w:rsidR="005F4FDF" w:rsidRPr="005F4FDF" w:rsidRDefault="005F4FDF" w:rsidP="005F4FDF">
            <w:pPr>
              <w:pStyle w:val="TableText"/>
              <w:rPr>
                <w:sz w:val="20"/>
              </w:rPr>
            </w:pPr>
            <w:r w:rsidRPr="005F4FDF">
              <w:rPr>
                <w:sz w:val="20"/>
              </w:rPr>
              <w:t>Inclusion and exclusion criteria</w:t>
            </w:r>
          </w:p>
        </w:tc>
        <w:tc>
          <w:tcPr>
            <w:tcW w:w="1650" w:type="dxa"/>
            <w:tcBorders>
              <w:top w:val="single" w:sz="6" w:space="0" w:color="auto"/>
              <w:left w:val="single" w:sz="6" w:space="0" w:color="auto"/>
              <w:bottom w:val="single" w:sz="6" w:space="0" w:color="auto"/>
              <w:right w:val="single" w:sz="6" w:space="0" w:color="auto"/>
            </w:tcBorders>
            <w:vAlign w:val="center"/>
          </w:tcPr>
          <w:p w14:paraId="7B6F1D8E"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70CDCB9E"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22094FFB"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A4E1318"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03F616E"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A89670B"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442DFAD"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48BA70D"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C947A68"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1728DC13"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158F74C9"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3B7FF91E" w14:textId="77777777" w:rsidR="005F4FDF" w:rsidRPr="005F4FDF" w:rsidRDefault="005F4FDF" w:rsidP="005F4FDF">
            <w:pPr>
              <w:pStyle w:val="TableText"/>
              <w:rPr>
                <w:sz w:val="20"/>
              </w:rPr>
            </w:pPr>
            <w:r w:rsidRPr="005F4FDF">
              <w:rPr>
                <w:color w:val="0070C0"/>
                <w:sz w:val="20"/>
              </w:rPr>
              <w:t>[Recheck clinical status before randomization and/or 1</w:t>
            </w:r>
            <w:r w:rsidRPr="005F4FDF">
              <w:rPr>
                <w:color w:val="0070C0"/>
                <w:sz w:val="20"/>
                <w:vertAlign w:val="superscript"/>
              </w:rPr>
              <w:t>st</w:t>
            </w:r>
            <w:r w:rsidRPr="005F4FDF">
              <w:rPr>
                <w:color w:val="0070C0"/>
                <w:sz w:val="20"/>
              </w:rPr>
              <w:t xml:space="preserve"> dose of study medication.]</w:t>
            </w:r>
          </w:p>
        </w:tc>
      </w:tr>
      <w:tr w:rsidR="005F4FDF" w:rsidRPr="004F42B4" w14:paraId="367709E5"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7DAA53C2" w14:textId="77777777" w:rsidR="005F4FDF" w:rsidRPr="005F4FDF" w:rsidRDefault="005F4FDF" w:rsidP="005F4FDF">
            <w:pPr>
              <w:pStyle w:val="TableText"/>
              <w:rPr>
                <w:sz w:val="20"/>
              </w:rPr>
            </w:pPr>
            <w:r w:rsidRPr="005F4FDF">
              <w:rPr>
                <w:sz w:val="20"/>
              </w:rPr>
              <w:t>Demography</w:t>
            </w:r>
          </w:p>
        </w:tc>
        <w:tc>
          <w:tcPr>
            <w:tcW w:w="1650" w:type="dxa"/>
            <w:tcBorders>
              <w:top w:val="single" w:sz="6" w:space="0" w:color="auto"/>
              <w:left w:val="single" w:sz="6" w:space="0" w:color="auto"/>
              <w:bottom w:val="single" w:sz="6" w:space="0" w:color="auto"/>
              <w:right w:val="single" w:sz="6" w:space="0" w:color="auto"/>
            </w:tcBorders>
            <w:vAlign w:val="center"/>
          </w:tcPr>
          <w:p w14:paraId="0A5C3B2E"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0F571760"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1B28722D"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9B0F9F1"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5718B57"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FFB3497"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31D503C"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69BDD4C"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4857BBD"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5FE8ADF1"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7C65DDCC"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6AFAE6D9" w14:textId="77777777" w:rsidR="005F4FDF" w:rsidRPr="005F4FDF" w:rsidRDefault="005F4FDF" w:rsidP="005F4FDF">
            <w:pPr>
              <w:pStyle w:val="TableText"/>
              <w:rPr>
                <w:sz w:val="20"/>
              </w:rPr>
            </w:pPr>
          </w:p>
        </w:tc>
      </w:tr>
      <w:tr w:rsidR="005F4FDF" w:rsidRPr="004F42B4" w14:paraId="3F009AF2"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0FC361CC" w14:textId="77777777" w:rsidR="005F4FDF" w:rsidRPr="005F4FDF" w:rsidRDefault="005F4FDF" w:rsidP="005F4FDF">
            <w:pPr>
              <w:pStyle w:val="TableText"/>
              <w:rPr>
                <w:sz w:val="20"/>
              </w:rPr>
            </w:pPr>
            <w:r w:rsidRPr="005F4FDF">
              <w:rPr>
                <w:sz w:val="20"/>
              </w:rPr>
              <w:t>Full physical examination including height and weight</w:t>
            </w:r>
          </w:p>
        </w:tc>
        <w:tc>
          <w:tcPr>
            <w:tcW w:w="1650" w:type="dxa"/>
            <w:tcBorders>
              <w:top w:val="single" w:sz="6" w:space="0" w:color="auto"/>
              <w:left w:val="single" w:sz="6" w:space="0" w:color="auto"/>
              <w:bottom w:val="single" w:sz="6" w:space="0" w:color="auto"/>
              <w:right w:val="single" w:sz="6" w:space="0" w:color="auto"/>
            </w:tcBorders>
            <w:vAlign w:val="center"/>
          </w:tcPr>
          <w:p w14:paraId="558B8D26"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65B2D3ED"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1879253C"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A96251E"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D1AE42F"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BB0DBAE"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AE87EC0"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4534BBE"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A8D7025"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7F141726"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40C91998"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7DE7C1BE" w14:textId="77777777" w:rsidR="005F4FDF" w:rsidRPr="005F4FDF" w:rsidRDefault="005F4FDF" w:rsidP="005F4FDF">
            <w:pPr>
              <w:pStyle w:val="TableText"/>
              <w:rPr>
                <w:sz w:val="20"/>
              </w:rPr>
            </w:pPr>
          </w:p>
        </w:tc>
      </w:tr>
      <w:tr w:rsidR="005F4FDF" w:rsidRPr="004F42B4" w14:paraId="19077F57"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bottom"/>
          </w:tcPr>
          <w:p w14:paraId="15451899" w14:textId="77777777" w:rsidR="005F4FDF" w:rsidRPr="005F4FDF" w:rsidRDefault="005F4FDF" w:rsidP="005F4FDF">
            <w:pPr>
              <w:pStyle w:val="TableText"/>
              <w:rPr>
                <w:color w:val="000000"/>
                <w:sz w:val="20"/>
              </w:rPr>
            </w:pPr>
            <w:r w:rsidRPr="005F4FDF">
              <w:rPr>
                <w:color w:val="000000"/>
                <w:sz w:val="20"/>
              </w:rPr>
              <w:lastRenderedPageBreak/>
              <w:t>Medical history (includes substance usage</w:t>
            </w:r>
            <w:r w:rsidRPr="005F4FDF">
              <w:rPr>
                <w:color w:val="0070C0"/>
                <w:sz w:val="20"/>
              </w:rPr>
              <w:t xml:space="preserve"> [and Family history of premature CV disease]</w:t>
            </w:r>
            <w:r w:rsidRPr="005F4FDF">
              <w:rPr>
                <w:color w:val="000000" w:themeColor="text1"/>
                <w:sz w:val="20"/>
              </w:rPr>
              <w:t>)</w:t>
            </w:r>
          </w:p>
        </w:tc>
        <w:tc>
          <w:tcPr>
            <w:tcW w:w="1650" w:type="dxa"/>
            <w:tcBorders>
              <w:top w:val="single" w:sz="6" w:space="0" w:color="auto"/>
              <w:left w:val="single" w:sz="6" w:space="0" w:color="auto"/>
              <w:bottom w:val="single" w:sz="6" w:space="0" w:color="auto"/>
              <w:right w:val="single" w:sz="6" w:space="0" w:color="auto"/>
            </w:tcBorders>
            <w:vAlign w:val="center"/>
          </w:tcPr>
          <w:p w14:paraId="16CD6187"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60233781"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42154A4C"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5D017CE"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B2E1DA4"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333F452"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B30BC2A"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7AF70F3"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08CDE04"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072DFABA"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09F858B0"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176F045F" w14:textId="77777777" w:rsidR="005F4FDF" w:rsidRPr="005F4FDF" w:rsidRDefault="005F4FDF" w:rsidP="005F4FDF">
            <w:pPr>
              <w:pStyle w:val="TableText"/>
              <w:rPr>
                <w:sz w:val="20"/>
              </w:rPr>
            </w:pPr>
            <w:r w:rsidRPr="005F4FDF">
              <w:rPr>
                <w:sz w:val="20"/>
              </w:rPr>
              <w:t xml:space="preserve">Substances: </w:t>
            </w:r>
            <w:r w:rsidRPr="005F4FDF">
              <w:rPr>
                <w:color w:val="0070C0"/>
                <w:sz w:val="20"/>
              </w:rPr>
              <w:t>[drugs, alcohol, tobacco, and caffeine]</w:t>
            </w:r>
          </w:p>
        </w:tc>
      </w:tr>
      <w:tr w:rsidR="005F4FDF" w:rsidRPr="004F42B4" w14:paraId="4C8022CC"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bottom"/>
          </w:tcPr>
          <w:p w14:paraId="4FACE361" w14:textId="77777777" w:rsidR="005F4FDF" w:rsidRPr="005F4FDF" w:rsidRDefault="005F4FDF" w:rsidP="005F4FDF">
            <w:pPr>
              <w:pStyle w:val="TableText"/>
              <w:rPr>
                <w:color w:val="000000"/>
                <w:sz w:val="20"/>
              </w:rPr>
            </w:pPr>
            <w:r w:rsidRPr="005F4FDF">
              <w:rPr>
                <w:color w:val="000000"/>
                <w:sz w:val="20"/>
              </w:rPr>
              <w:t xml:space="preserve">Past and current medical conditions  </w:t>
            </w:r>
          </w:p>
        </w:tc>
        <w:tc>
          <w:tcPr>
            <w:tcW w:w="1650" w:type="dxa"/>
            <w:tcBorders>
              <w:top w:val="single" w:sz="6" w:space="0" w:color="auto"/>
              <w:left w:val="single" w:sz="6" w:space="0" w:color="auto"/>
              <w:bottom w:val="single" w:sz="6" w:space="0" w:color="auto"/>
              <w:right w:val="single" w:sz="6" w:space="0" w:color="auto"/>
            </w:tcBorders>
            <w:vAlign w:val="center"/>
          </w:tcPr>
          <w:p w14:paraId="369BD19C"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12C5318E"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320ACCEF"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364B714"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9D05455"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8400118"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A76C2C0"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919E8BD"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2025BD9"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6F8A6EB8"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2CC66F59"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53AA6F64" w14:textId="77777777" w:rsidR="005F4FDF" w:rsidRPr="005F4FDF" w:rsidRDefault="005F4FDF" w:rsidP="005F4FDF">
            <w:pPr>
              <w:pStyle w:val="TableText"/>
              <w:rPr>
                <w:sz w:val="20"/>
              </w:rPr>
            </w:pPr>
          </w:p>
        </w:tc>
      </w:tr>
      <w:tr w:rsidR="005F4FDF" w:rsidRPr="004F42B4" w14:paraId="18683DEA"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6AC3D349" w14:textId="77777777" w:rsidR="005F4FDF" w:rsidRPr="005F4FDF" w:rsidRDefault="005F4FDF" w:rsidP="005F4FDF">
            <w:pPr>
              <w:pStyle w:val="TableText"/>
              <w:rPr>
                <w:sz w:val="20"/>
              </w:rPr>
            </w:pPr>
            <w:r w:rsidRPr="005F4FDF">
              <w:rPr>
                <w:color w:val="0070C0"/>
                <w:sz w:val="20"/>
              </w:rPr>
              <w:t>[Serum OR urine]</w:t>
            </w:r>
            <w:r w:rsidRPr="005F4FDF">
              <w:rPr>
                <w:sz w:val="20"/>
              </w:rPr>
              <w:t xml:space="preserve"> pregnancy test (WOCBP only)</w:t>
            </w:r>
          </w:p>
        </w:tc>
        <w:tc>
          <w:tcPr>
            <w:tcW w:w="1650" w:type="dxa"/>
            <w:tcBorders>
              <w:top w:val="single" w:sz="6" w:space="0" w:color="auto"/>
              <w:left w:val="single" w:sz="6" w:space="0" w:color="auto"/>
              <w:bottom w:val="single" w:sz="6" w:space="0" w:color="auto"/>
              <w:right w:val="single" w:sz="6" w:space="0" w:color="auto"/>
            </w:tcBorders>
            <w:vAlign w:val="center"/>
          </w:tcPr>
          <w:p w14:paraId="758D75ED"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4EF20034" w14:textId="77777777" w:rsidR="005F4FDF" w:rsidRPr="005F4FDF" w:rsidRDefault="005F4FDF" w:rsidP="005F4FDF">
            <w:pPr>
              <w:pStyle w:val="TableText"/>
              <w:rPr>
                <w:rFonts w:cs="Arial"/>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34FEB584"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A864EA3"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D839A34"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CBFB8AC"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21C7B06"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9A8552B"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9D8311C" w14:textId="77777777" w:rsidR="005F4FDF" w:rsidRPr="005F4FDF" w:rsidRDefault="005F4FDF" w:rsidP="005F4FDF">
            <w:pPr>
              <w:pStyle w:val="TableText"/>
              <w:rPr>
                <w:rFonts w:cs="Arial"/>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45E0B485" w14:textId="77777777" w:rsidR="005F4FDF" w:rsidRPr="005F4FDF" w:rsidRDefault="005F4FDF" w:rsidP="005F4FDF">
            <w:pPr>
              <w:pStyle w:val="TableText"/>
              <w:rPr>
                <w:rFonts w:cs="Arial"/>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587A38BE" w14:textId="77777777" w:rsidR="005F4FDF" w:rsidRPr="005F4FDF" w:rsidRDefault="005F4FDF" w:rsidP="005F4FDF">
            <w:pPr>
              <w:pStyle w:val="TableText"/>
              <w:rPr>
                <w:rFonts w:cs="Arial"/>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63DFB679" w14:textId="77777777" w:rsidR="005F4FDF" w:rsidRPr="005F4FDF" w:rsidRDefault="005F4FDF" w:rsidP="005F4FDF">
            <w:pPr>
              <w:pStyle w:val="TableText"/>
              <w:rPr>
                <w:rFonts w:cs="Arial"/>
                <w:color w:val="0000FF"/>
                <w:sz w:val="20"/>
              </w:rPr>
            </w:pPr>
          </w:p>
        </w:tc>
      </w:tr>
      <w:tr w:rsidR="005F4FDF" w:rsidRPr="004F42B4" w14:paraId="582E4DA1"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721BFA72" w14:textId="77777777" w:rsidR="005F4FDF" w:rsidRPr="005F4FDF" w:rsidRDefault="005F4FDF" w:rsidP="005F4FDF">
            <w:pPr>
              <w:pStyle w:val="TableText"/>
              <w:rPr>
                <w:bCs/>
                <w:color w:val="0070C0"/>
                <w:sz w:val="20"/>
              </w:rPr>
            </w:pPr>
            <w:r w:rsidRPr="005F4FDF">
              <w:rPr>
                <w:color w:val="0070C0"/>
                <w:sz w:val="20"/>
              </w:rPr>
              <w:t>[Hepatitis B and C screening]</w:t>
            </w:r>
          </w:p>
        </w:tc>
        <w:tc>
          <w:tcPr>
            <w:tcW w:w="1650" w:type="dxa"/>
            <w:tcBorders>
              <w:top w:val="single" w:sz="6" w:space="0" w:color="auto"/>
              <w:left w:val="single" w:sz="6" w:space="0" w:color="auto"/>
              <w:bottom w:val="single" w:sz="6" w:space="0" w:color="auto"/>
              <w:right w:val="single" w:sz="6" w:space="0" w:color="auto"/>
            </w:tcBorders>
            <w:vAlign w:val="center"/>
          </w:tcPr>
          <w:p w14:paraId="3663C959"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2D301E65" w14:textId="77777777" w:rsidR="005F4FDF" w:rsidRPr="005F4FDF" w:rsidRDefault="005F4FDF" w:rsidP="005F4FDF">
            <w:pPr>
              <w:pStyle w:val="TableText"/>
              <w:rPr>
                <w:rFonts w:cs="Arial"/>
                <w:sz w:val="20"/>
              </w:rPr>
            </w:pP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2A0AD1F9"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C2609A8"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A4D67D1"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694AB71"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0820B2E"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7F3CA96"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EAFC577" w14:textId="77777777" w:rsidR="005F4FDF" w:rsidRPr="005F4FDF" w:rsidRDefault="005F4FDF" w:rsidP="005F4FDF">
            <w:pPr>
              <w:pStyle w:val="TableText"/>
              <w:rPr>
                <w:rFonts w:cs="Arial"/>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6837526D" w14:textId="77777777" w:rsidR="005F4FDF" w:rsidRPr="005F4FDF" w:rsidRDefault="005F4FDF" w:rsidP="005F4FDF">
            <w:pPr>
              <w:pStyle w:val="TableText"/>
              <w:rPr>
                <w:rFonts w:cs="Arial"/>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2D620487" w14:textId="77777777" w:rsidR="005F4FDF" w:rsidRPr="005F4FDF" w:rsidRDefault="005F4FDF" w:rsidP="005F4FDF">
            <w:pPr>
              <w:pStyle w:val="TableText"/>
              <w:rPr>
                <w:rFonts w:cs="Arial"/>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24547C39" w14:textId="77777777" w:rsidR="005F4FDF" w:rsidRPr="005F4FDF" w:rsidRDefault="005F4FDF" w:rsidP="005F4FDF">
            <w:pPr>
              <w:pStyle w:val="TableText"/>
              <w:rPr>
                <w:rFonts w:cs="Arial"/>
                <w:sz w:val="20"/>
              </w:rPr>
            </w:pPr>
          </w:p>
        </w:tc>
      </w:tr>
      <w:tr w:rsidR="005F4FDF" w:rsidRPr="004F42B4" w14:paraId="273E4B37"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0364F8CD" w14:textId="77777777" w:rsidR="005F4FDF" w:rsidRPr="005F4FDF" w:rsidRDefault="005F4FDF" w:rsidP="005F4FDF">
            <w:pPr>
              <w:pStyle w:val="TableText"/>
              <w:rPr>
                <w:sz w:val="20"/>
              </w:rPr>
            </w:pPr>
            <w:r w:rsidRPr="005F4FDF">
              <w:rPr>
                <w:sz w:val="20"/>
              </w:rPr>
              <w:t xml:space="preserve">Laboratory assessments (include liver chemistries) </w:t>
            </w:r>
          </w:p>
        </w:tc>
        <w:tc>
          <w:tcPr>
            <w:tcW w:w="1650" w:type="dxa"/>
            <w:tcBorders>
              <w:top w:val="single" w:sz="6" w:space="0" w:color="auto"/>
              <w:left w:val="single" w:sz="6" w:space="0" w:color="auto"/>
              <w:bottom w:val="single" w:sz="6" w:space="0" w:color="auto"/>
              <w:right w:val="single" w:sz="6" w:space="0" w:color="auto"/>
            </w:tcBorders>
            <w:vAlign w:val="center"/>
          </w:tcPr>
          <w:p w14:paraId="53A985BF"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vAlign w:val="center"/>
          </w:tcPr>
          <w:p w14:paraId="297CCFD9" w14:textId="77777777" w:rsidR="005F4FDF" w:rsidRPr="005F4FDF" w:rsidRDefault="005F4FDF" w:rsidP="005F4FDF">
            <w:pPr>
              <w:pStyle w:val="TableText"/>
              <w:rPr>
                <w:sz w:val="20"/>
              </w:rPr>
            </w:pPr>
            <w:r w:rsidRPr="005F4FDF">
              <w:rPr>
                <w:sz w:val="20"/>
              </w:rPr>
              <w:t>X</w:t>
            </w: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343E7B0B"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C032C36"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0C3FDF2"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9F1D6B9"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vAlign w:val="center"/>
          </w:tcPr>
          <w:p w14:paraId="4DC75EAF"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4883EF4"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9E41F9C"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vAlign w:val="center"/>
          </w:tcPr>
          <w:p w14:paraId="2F9D7F03" w14:textId="77777777" w:rsidR="005F4FDF" w:rsidRPr="005F4FDF" w:rsidRDefault="005F4FDF" w:rsidP="005F4FDF">
            <w:pPr>
              <w:pStyle w:val="TableText"/>
              <w:rPr>
                <w:sz w:val="20"/>
              </w:rPr>
            </w:pPr>
            <w:r w:rsidRPr="005F4FDF">
              <w:rPr>
                <w:sz w:val="20"/>
              </w:rPr>
              <w:t>X</w:t>
            </w: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481E59AD"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4F63158B" w14:textId="77777777" w:rsidR="005F4FDF" w:rsidRPr="005F4FDF" w:rsidRDefault="005F4FDF" w:rsidP="005F4FDF">
            <w:pPr>
              <w:pStyle w:val="TableText"/>
              <w:rPr>
                <w:sz w:val="20"/>
              </w:rPr>
            </w:pPr>
          </w:p>
        </w:tc>
      </w:tr>
      <w:tr w:rsidR="005F4FDF" w:rsidRPr="004F42B4" w14:paraId="6613AB96"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1BD84F08" w14:textId="77777777" w:rsidR="005F4FDF" w:rsidRPr="005F4FDF" w:rsidRDefault="005F4FDF" w:rsidP="005F4FDF">
            <w:pPr>
              <w:pStyle w:val="TableText"/>
              <w:rPr>
                <w:sz w:val="20"/>
              </w:rPr>
            </w:pPr>
            <w:r w:rsidRPr="005F4FDF">
              <w:rPr>
                <w:sz w:val="20"/>
              </w:rPr>
              <w:t>12-lead ECG</w:t>
            </w:r>
          </w:p>
        </w:tc>
        <w:tc>
          <w:tcPr>
            <w:tcW w:w="1650" w:type="dxa"/>
            <w:tcBorders>
              <w:top w:val="single" w:sz="6" w:space="0" w:color="auto"/>
              <w:left w:val="single" w:sz="6" w:space="0" w:color="auto"/>
              <w:bottom w:val="single" w:sz="6" w:space="0" w:color="auto"/>
              <w:right w:val="single" w:sz="6" w:space="0" w:color="auto"/>
            </w:tcBorders>
            <w:vAlign w:val="center"/>
          </w:tcPr>
          <w:p w14:paraId="545C9569"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7EDCBD20" w14:textId="77777777" w:rsidR="005F4FDF" w:rsidRPr="005F4FDF" w:rsidRDefault="005F4FDF" w:rsidP="005F4FDF">
            <w:pPr>
              <w:pStyle w:val="TableText"/>
              <w:rPr>
                <w:rFonts w:cs="Arial"/>
                <w:sz w:val="20"/>
              </w:rPr>
            </w:pPr>
          </w:p>
        </w:tc>
        <w:tc>
          <w:tcPr>
            <w:tcW w:w="461" w:type="dxa"/>
            <w:tcBorders>
              <w:top w:val="single" w:sz="6" w:space="0" w:color="auto"/>
              <w:left w:val="single" w:sz="6" w:space="0" w:color="auto"/>
              <w:bottom w:val="single" w:sz="6" w:space="0" w:color="auto"/>
              <w:right w:val="single" w:sz="6" w:space="0" w:color="auto"/>
            </w:tcBorders>
            <w:vAlign w:val="center"/>
          </w:tcPr>
          <w:p w14:paraId="7550689C"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8CA2FC5"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vAlign w:val="center"/>
          </w:tcPr>
          <w:p w14:paraId="6F975F39"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D2CF290"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0624485"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34EB83B9" w14:textId="77777777" w:rsidR="005F4FDF" w:rsidRPr="005F4FDF" w:rsidRDefault="005F4FDF" w:rsidP="005F4FDF">
            <w:pPr>
              <w:pStyle w:val="TableText"/>
              <w:rPr>
                <w:rFonts w:cs="Arial"/>
                <w:sz w:val="20"/>
              </w:rPr>
            </w:pPr>
          </w:p>
        </w:tc>
        <w:tc>
          <w:tcPr>
            <w:tcW w:w="584" w:type="dxa"/>
            <w:tcBorders>
              <w:top w:val="single" w:sz="6" w:space="0" w:color="auto"/>
              <w:left w:val="single" w:sz="6" w:space="0" w:color="auto"/>
              <w:bottom w:val="single" w:sz="6" w:space="0" w:color="auto"/>
              <w:right w:val="single" w:sz="6" w:space="0" w:color="auto"/>
            </w:tcBorders>
            <w:vAlign w:val="center"/>
          </w:tcPr>
          <w:p w14:paraId="4A292F24" w14:textId="77777777" w:rsidR="005F4FDF" w:rsidRPr="005F4FDF" w:rsidRDefault="005F4FDF" w:rsidP="005F4FDF">
            <w:pPr>
              <w:pStyle w:val="TableText"/>
              <w:rPr>
                <w:sz w:val="20"/>
              </w:rPr>
            </w:pPr>
            <w:r w:rsidRPr="005F4FDF">
              <w:rPr>
                <w:sz w:val="20"/>
              </w:rPr>
              <w:t>X</w:t>
            </w:r>
          </w:p>
        </w:tc>
        <w:tc>
          <w:tcPr>
            <w:tcW w:w="776" w:type="dxa"/>
            <w:tcBorders>
              <w:top w:val="single" w:sz="6" w:space="0" w:color="auto"/>
              <w:left w:val="single" w:sz="6" w:space="0" w:color="auto"/>
              <w:bottom w:val="single" w:sz="6" w:space="0" w:color="auto"/>
              <w:right w:val="single" w:sz="4" w:space="0" w:color="auto"/>
            </w:tcBorders>
            <w:vAlign w:val="center"/>
          </w:tcPr>
          <w:p w14:paraId="2902573D" w14:textId="77777777" w:rsidR="005F4FDF" w:rsidRPr="005F4FDF" w:rsidRDefault="005F4FDF" w:rsidP="005F4FDF">
            <w:pPr>
              <w:pStyle w:val="TableText"/>
              <w:rPr>
                <w:sz w:val="20"/>
              </w:rPr>
            </w:pPr>
            <w:r w:rsidRPr="005F4FDF">
              <w:rPr>
                <w:sz w:val="20"/>
              </w:rPr>
              <w:t>X</w:t>
            </w: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59D98CDC" w14:textId="77777777" w:rsidR="005F4FDF" w:rsidRPr="005F4FDF" w:rsidRDefault="005F4FDF" w:rsidP="005F4FDF">
            <w:pPr>
              <w:pStyle w:val="TableText"/>
              <w:rPr>
                <w:rFonts w:cs="Arial"/>
                <w:sz w:val="20"/>
              </w:rPr>
            </w:pPr>
          </w:p>
        </w:tc>
        <w:tc>
          <w:tcPr>
            <w:tcW w:w="2366" w:type="dxa"/>
            <w:tcBorders>
              <w:top w:val="single" w:sz="6" w:space="0" w:color="auto"/>
              <w:left w:val="single" w:sz="6" w:space="0" w:color="auto"/>
              <w:bottom w:val="single" w:sz="6" w:space="0" w:color="auto"/>
              <w:right w:val="single" w:sz="4" w:space="0" w:color="auto"/>
            </w:tcBorders>
          </w:tcPr>
          <w:p w14:paraId="09FDBBA0" w14:textId="77777777" w:rsidR="005F4FDF" w:rsidRPr="005F4FDF" w:rsidRDefault="005F4FDF" w:rsidP="005F4FDF">
            <w:pPr>
              <w:pStyle w:val="TableText"/>
              <w:rPr>
                <w:rFonts w:cs="Arial"/>
                <w:sz w:val="20"/>
              </w:rPr>
            </w:pPr>
          </w:p>
        </w:tc>
      </w:tr>
      <w:tr w:rsidR="005F4FDF" w:rsidRPr="004F42B4" w14:paraId="4F8595CE" w14:textId="77777777" w:rsidTr="005F4FDF">
        <w:trPr>
          <w:cantSplit/>
          <w:trHeight w:val="398"/>
        </w:trPr>
        <w:tc>
          <w:tcPr>
            <w:tcW w:w="3348" w:type="dxa"/>
            <w:tcBorders>
              <w:top w:val="single" w:sz="6" w:space="0" w:color="auto"/>
              <w:left w:val="single" w:sz="4" w:space="0" w:color="auto"/>
              <w:bottom w:val="single" w:sz="6" w:space="0" w:color="auto"/>
              <w:right w:val="single" w:sz="6" w:space="0" w:color="auto"/>
            </w:tcBorders>
            <w:vAlign w:val="center"/>
          </w:tcPr>
          <w:p w14:paraId="1BAA77C1" w14:textId="77777777" w:rsidR="005F4FDF" w:rsidRPr="005F4FDF" w:rsidRDefault="005F4FDF" w:rsidP="005F4FDF">
            <w:pPr>
              <w:pStyle w:val="TableText"/>
              <w:rPr>
                <w:sz w:val="20"/>
              </w:rPr>
            </w:pPr>
            <w:r w:rsidRPr="005F4FDF">
              <w:rPr>
                <w:sz w:val="20"/>
              </w:rPr>
              <w:t>Vital signs</w:t>
            </w:r>
          </w:p>
        </w:tc>
        <w:tc>
          <w:tcPr>
            <w:tcW w:w="1650" w:type="dxa"/>
            <w:tcBorders>
              <w:top w:val="single" w:sz="6" w:space="0" w:color="auto"/>
              <w:left w:val="single" w:sz="6" w:space="0" w:color="auto"/>
              <w:bottom w:val="single" w:sz="6" w:space="0" w:color="auto"/>
              <w:right w:val="single" w:sz="6" w:space="0" w:color="auto"/>
            </w:tcBorders>
            <w:vAlign w:val="center"/>
          </w:tcPr>
          <w:p w14:paraId="75C0EDEB" w14:textId="77777777" w:rsidR="005F4FDF" w:rsidRPr="005F4FDF" w:rsidRDefault="005F4FDF" w:rsidP="005F4FDF">
            <w:pPr>
              <w:pStyle w:val="TableText"/>
              <w:rPr>
                <w:sz w:val="20"/>
              </w:rPr>
            </w:pPr>
            <w:r w:rsidRPr="005F4FDF">
              <w:rPr>
                <w:sz w:val="20"/>
              </w:rPr>
              <w:t>X</w:t>
            </w:r>
          </w:p>
        </w:tc>
        <w:tc>
          <w:tcPr>
            <w:tcW w:w="677" w:type="dxa"/>
            <w:tcBorders>
              <w:top w:val="single" w:sz="6" w:space="0" w:color="auto"/>
              <w:left w:val="single" w:sz="6" w:space="0" w:color="auto"/>
              <w:bottom w:val="single" w:sz="6" w:space="0" w:color="auto"/>
              <w:right w:val="single" w:sz="6" w:space="0" w:color="auto"/>
            </w:tcBorders>
            <w:vAlign w:val="center"/>
          </w:tcPr>
          <w:p w14:paraId="0574432A" w14:textId="77777777" w:rsidR="005F4FDF" w:rsidRPr="005F4FDF" w:rsidRDefault="005F4FDF" w:rsidP="005F4FDF">
            <w:pPr>
              <w:pStyle w:val="TableText"/>
              <w:rPr>
                <w:sz w:val="20"/>
              </w:rPr>
            </w:pPr>
            <w:r w:rsidRPr="005F4FDF">
              <w:rPr>
                <w:sz w:val="20"/>
              </w:rPr>
              <w:t>X</w:t>
            </w:r>
          </w:p>
        </w:tc>
        <w:tc>
          <w:tcPr>
            <w:tcW w:w="461" w:type="dxa"/>
            <w:tcBorders>
              <w:top w:val="single" w:sz="6" w:space="0" w:color="auto"/>
              <w:left w:val="single" w:sz="6" w:space="0" w:color="auto"/>
              <w:bottom w:val="single" w:sz="6" w:space="0" w:color="auto"/>
              <w:right w:val="single" w:sz="6" w:space="0" w:color="auto"/>
            </w:tcBorders>
            <w:vAlign w:val="center"/>
          </w:tcPr>
          <w:p w14:paraId="58416039"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vAlign w:val="center"/>
          </w:tcPr>
          <w:p w14:paraId="5F154CDD"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vAlign w:val="center"/>
          </w:tcPr>
          <w:p w14:paraId="4F32922D"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vAlign w:val="center"/>
          </w:tcPr>
          <w:p w14:paraId="621EA4A8"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vAlign w:val="center"/>
          </w:tcPr>
          <w:p w14:paraId="4C9FB8D7"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vAlign w:val="center"/>
          </w:tcPr>
          <w:p w14:paraId="2682FAF5"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vAlign w:val="center"/>
          </w:tcPr>
          <w:p w14:paraId="09E23D3C" w14:textId="77777777" w:rsidR="005F4FDF" w:rsidRPr="005F4FDF" w:rsidRDefault="005F4FDF" w:rsidP="005F4FDF">
            <w:pPr>
              <w:pStyle w:val="TableText"/>
              <w:rPr>
                <w:sz w:val="20"/>
              </w:rPr>
            </w:pPr>
            <w:r w:rsidRPr="005F4FDF">
              <w:rPr>
                <w:sz w:val="20"/>
              </w:rPr>
              <w:t>X</w:t>
            </w:r>
          </w:p>
        </w:tc>
        <w:tc>
          <w:tcPr>
            <w:tcW w:w="776" w:type="dxa"/>
            <w:tcBorders>
              <w:top w:val="single" w:sz="6" w:space="0" w:color="auto"/>
              <w:left w:val="single" w:sz="6" w:space="0" w:color="auto"/>
              <w:bottom w:val="single" w:sz="6" w:space="0" w:color="auto"/>
              <w:right w:val="single" w:sz="4" w:space="0" w:color="auto"/>
            </w:tcBorders>
            <w:vAlign w:val="center"/>
          </w:tcPr>
          <w:p w14:paraId="4753CB10" w14:textId="77777777" w:rsidR="005F4FDF" w:rsidRPr="005F4FDF" w:rsidRDefault="005F4FDF" w:rsidP="005F4FDF">
            <w:pPr>
              <w:pStyle w:val="TableText"/>
              <w:rPr>
                <w:sz w:val="20"/>
              </w:rPr>
            </w:pPr>
            <w:r w:rsidRPr="005F4FDF">
              <w:rPr>
                <w:sz w:val="20"/>
              </w:rPr>
              <w:t>X</w:t>
            </w: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74A1FB5A" w14:textId="77777777" w:rsidR="005F4FDF" w:rsidRPr="005F4FDF" w:rsidRDefault="005F4FDF" w:rsidP="005F4FDF">
            <w:pPr>
              <w:pStyle w:val="TableText"/>
              <w:rPr>
                <w:rFonts w:cs="Arial"/>
                <w:sz w:val="20"/>
              </w:rPr>
            </w:pPr>
          </w:p>
        </w:tc>
        <w:tc>
          <w:tcPr>
            <w:tcW w:w="2366" w:type="dxa"/>
            <w:tcBorders>
              <w:top w:val="single" w:sz="6" w:space="0" w:color="auto"/>
              <w:left w:val="single" w:sz="6" w:space="0" w:color="auto"/>
              <w:bottom w:val="single" w:sz="6" w:space="0" w:color="auto"/>
              <w:right w:val="single" w:sz="4" w:space="0" w:color="auto"/>
            </w:tcBorders>
          </w:tcPr>
          <w:p w14:paraId="0534A409" w14:textId="77777777" w:rsidR="005F4FDF" w:rsidRPr="005F4FDF" w:rsidRDefault="005F4FDF" w:rsidP="005F4FDF">
            <w:pPr>
              <w:pStyle w:val="TableText"/>
              <w:rPr>
                <w:rFonts w:cs="Arial"/>
                <w:sz w:val="20"/>
              </w:rPr>
            </w:pPr>
          </w:p>
        </w:tc>
      </w:tr>
      <w:tr w:rsidR="005F4FDF" w:rsidRPr="007E7A10" w14:paraId="29F080E3"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52D0E3F0" w14:textId="77777777" w:rsidR="005F4FDF" w:rsidRPr="005F4FDF" w:rsidRDefault="005F4FDF" w:rsidP="005F4FDF">
            <w:pPr>
              <w:pStyle w:val="TableText"/>
              <w:rPr>
                <w:sz w:val="20"/>
              </w:rPr>
            </w:pPr>
            <w:r w:rsidRPr="005F4FDF">
              <w:rPr>
                <w:color w:val="0070C0"/>
                <w:sz w:val="20"/>
              </w:rPr>
              <w:t>[Randomization]</w:t>
            </w:r>
            <w:r w:rsidRPr="005F4FDF">
              <w:rPr>
                <w:sz w:val="20"/>
              </w:rPr>
              <w:t xml:space="preserve"> if applicable</w:t>
            </w:r>
          </w:p>
        </w:tc>
        <w:tc>
          <w:tcPr>
            <w:tcW w:w="1650" w:type="dxa"/>
            <w:tcBorders>
              <w:top w:val="single" w:sz="6" w:space="0" w:color="auto"/>
              <w:left w:val="single" w:sz="6" w:space="0" w:color="auto"/>
              <w:bottom w:val="single" w:sz="6" w:space="0" w:color="auto"/>
              <w:right w:val="single" w:sz="6" w:space="0" w:color="auto"/>
            </w:tcBorders>
            <w:shd w:val="clear" w:color="auto" w:fill="7F7F7F"/>
            <w:vAlign w:val="center"/>
          </w:tcPr>
          <w:p w14:paraId="32C561CE" w14:textId="77777777" w:rsidR="005F4FDF" w:rsidRPr="005F4FDF" w:rsidRDefault="005F4FDF" w:rsidP="005F4FDF">
            <w:pPr>
              <w:pStyle w:val="TableText"/>
              <w:rPr>
                <w:sz w:val="20"/>
              </w:rPr>
            </w:pPr>
          </w:p>
        </w:tc>
        <w:tc>
          <w:tcPr>
            <w:tcW w:w="677" w:type="dxa"/>
            <w:tcBorders>
              <w:top w:val="single" w:sz="6" w:space="0" w:color="auto"/>
              <w:left w:val="single" w:sz="6" w:space="0" w:color="auto"/>
              <w:bottom w:val="single" w:sz="6" w:space="0" w:color="auto"/>
              <w:right w:val="single" w:sz="6" w:space="0" w:color="auto"/>
            </w:tcBorders>
            <w:vAlign w:val="center"/>
          </w:tcPr>
          <w:p w14:paraId="5945D9BA" w14:textId="77777777" w:rsidR="005F4FDF" w:rsidRPr="005F4FDF" w:rsidRDefault="005F4FDF" w:rsidP="005F4FDF">
            <w:pPr>
              <w:pStyle w:val="TableText"/>
              <w:rPr>
                <w:sz w:val="20"/>
              </w:rPr>
            </w:pPr>
            <w:r w:rsidRPr="005F4FDF">
              <w:rPr>
                <w:sz w:val="20"/>
              </w:rPr>
              <w:t>X</w:t>
            </w:r>
          </w:p>
        </w:tc>
        <w:tc>
          <w:tcPr>
            <w:tcW w:w="461" w:type="dxa"/>
            <w:tcBorders>
              <w:top w:val="single" w:sz="6" w:space="0" w:color="auto"/>
              <w:left w:val="single" w:sz="6" w:space="0" w:color="auto"/>
              <w:bottom w:val="single" w:sz="6" w:space="0" w:color="auto"/>
              <w:right w:val="single" w:sz="6" w:space="0" w:color="auto"/>
            </w:tcBorders>
            <w:shd w:val="clear" w:color="auto" w:fill="7F7F7F"/>
            <w:vAlign w:val="center"/>
          </w:tcPr>
          <w:p w14:paraId="67BE8FC2"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49DE17E"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7E0545A"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410AF4D"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4F21F610"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4E99C87"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126C347"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771E6BA2"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651414D2"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4E6F9694" w14:textId="77777777" w:rsidR="005F4FDF" w:rsidRPr="005F4FDF" w:rsidRDefault="005F4FDF" w:rsidP="005F4FDF">
            <w:pPr>
              <w:pStyle w:val="TableText"/>
              <w:rPr>
                <w:sz w:val="20"/>
              </w:rPr>
            </w:pPr>
          </w:p>
        </w:tc>
      </w:tr>
      <w:tr w:rsidR="005F4FDF" w:rsidRPr="004F42B4" w14:paraId="52478634"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0A8D4522" w14:textId="77777777" w:rsidR="005F4FDF" w:rsidRPr="005F4FDF" w:rsidRDefault="005F4FDF" w:rsidP="005F4FDF">
            <w:pPr>
              <w:pStyle w:val="TableText"/>
              <w:rPr>
                <w:sz w:val="20"/>
              </w:rPr>
            </w:pPr>
            <w:r w:rsidRPr="005F4FDF">
              <w:rPr>
                <w:sz w:val="20"/>
              </w:rPr>
              <w:t>Genetic sample</w:t>
            </w:r>
          </w:p>
        </w:tc>
        <w:tc>
          <w:tcPr>
            <w:tcW w:w="1650" w:type="dxa"/>
            <w:tcBorders>
              <w:top w:val="single" w:sz="6" w:space="0" w:color="auto"/>
              <w:left w:val="single" w:sz="6" w:space="0" w:color="auto"/>
              <w:bottom w:val="single" w:sz="6" w:space="0" w:color="auto"/>
              <w:right w:val="single" w:sz="6" w:space="0" w:color="auto"/>
            </w:tcBorders>
            <w:shd w:val="clear" w:color="auto" w:fill="7F7F7F"/>
            <w:vAlign w:val="center"/>
          </w:tcPr>
          <w:p w14:paraId="68A1D376" w14:textId="77777777" w:rsidR="005F4FDF" w:rsidRPr="005F4FDF" w:rsidRDefault="005F4FDF" w:rsidP="005F4FDF">
            <w:pPr>
              <w:pStyle w:val="TableText"/>
              <w:rPr>
                <w:sz w:val="20"/>
              </w:rPr>
            </w:pP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233A32DB"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0ABDBEFF"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C550266"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449BAA7"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2B8A69F7"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781005A3"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19B54769"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A815119" w14:textId="77777777" w:rsidR="005F4FDF" w:rsidRPr="005F4FDF" w:rsidRDefault="005F4FDF" w:rsidP="005F4FDF">
            <w:pPr>
              <w:pStyle w:val="TableText"/>
              <w:rPr>
                <w:sz w:val="20"/>
              </w:rPr>
            </w:pP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2E1110A3"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5FB80DE9"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32FA9589" w14:textId="77777777" w:rsidR="005F4FDF" w:rsidRPr="005F4FDF" w:rsidRDefault="005F4FDF" w:rsidP="005F4FDF">
            <w:pPr>
              <w:pStyle w:val="TableText"/>
              <w:rPr>
                <w:sz w:val="20"/>
              </w:rPr>
            </w:pPr>
            <w:r w:rsidRPr="005F4FDF">
              <w:rPr>
                <w:color w:val="0070C0"/>
                <w:sz w:val="20"/>
              </w:rPr>
              <w:t>[Pre-dose/baseline]</w:t>
            </w:r>
            <w:r w:rsidRPr="005F4FDF">
              <w:rPr>
                <w:sz w:val="20"/>
              </w:rPr>
              <w:t>, ICF for genetic sampling should be added per sponsor process (eg, part of ICF or separate ICF).</w:t>
            </w:r>
          </w:p>
        </w:tc>
      </w:tr>
      <w:tr w:rsidR="005F4FDF" w:rsidRPr="004F42B4" w14:paraId="407C683F"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1CF46623" w14:textId="77777777" w:rsidR="005F4FDF" w:rsidRPr="005F4FDF" w:rsidRDefault="005F4FDF" w:rsidP="005F4FDF">
            <w:pPr>
              <w:pStyle w:val="TableText"/>
              <w:rPr>
                <w:sz w:val="20"/>
              </w:rPr>
            </w:pPr>
            <w:r w:rsidRPr="005F4FDF">
              <w:rPr>
                <w:sz w:val="20"/>
              </w:rPr>
              <w:t>Study treatment</w:t>
            </w:r>
          </w:p>
        </w:tc>
        <w:tc>
          <w:tcPr>
            <w:tcW w:w="1650" w:type="dxa"/>
            <w:tcBorders>
              <w:top w:val="single" w:sz="6" w:space="0" w:color="auto"/>
              <w:left w:val="single" w:sz="6" w:space="0" w:color="auto"/>
              <w:bottom w:val="single" w:sz="6" w:space="0" w:color="auto"/>
              <w:right w:val="single" w:sz="6" w:space="0" w:color="auto"/>
            </w:tcBorders>
            <w:shd w:val="clear" w:color="auto" w:fill="7F7F7F"/>
            <w:vAlign w:val="center"/>
          </w:tcPr>
          <w:p w14:paraId="66FF201C" w14:textId="77777777" w:rsidR="005F4FDF" w:rsidRPr="005F4FDF" w:rsidRDefault="005F4FDF" w:rsidP="005F4FDF">
            <w:pPr>
              <w:pStyle w:val="TableText"/>
              <w:rPr>
                <w:sz w:val="20"/>
              </w:rPr>
            </w:pPr>
          </w:p>
        </w:tc>
        <w:tc>
          <w:tcPr>
            <w:tcW w:w="677" w:type="dxa"/>
            <w:tcBorders>
              <w:top w:val="single" w:sz="6" w:space="0" w:color="auto"/>
              <w:left w:val="single" w:sz="6" w:space="0" w:color="auto"/>
              <w:bottom w:val="single" w:sz="6" w:space="0" w:color="auto"/>
              <w:right w:val="single" w:sz="6" w:space="0" w:color="auto"/>
            </w:tcBorders>
            <w:shd w:val="clear" w:color="auto" w:fill="7F7F7F"/>
            <w:vAlign w:val="center"/>
          </w:tcPr>
          <w:p w14:paraId="647FB261" w14:textId="77777777" w:rsidR="005F4FDF" w:rsidRPr="005F4FDF" w:rsidRDefault="005F4FDF" w:rsidP="005F4FDF">
            <w:pPr>
              <w:pStyle w:val="TableText"/>
              <w:rPr>
                <w:sz w:val="20"/>
              </w:rPr>
            </w:pPr>
          </w:p>
        </w:tc>
        <w:tc>
          <w:tcPr>
            <w:tcW w:w="461" w:type="dxa"/>
            <w:tcBorders>
              <w:top w:val="single" w:sz="6" w:space="0" w:color="auto"/>
              <w:left w:val="single" w:sz="6" w:space="0" w:color="auto"/>
              <w:bottom w:val="single" w:sz="6" w:space="0" w:color="auto"/>
              <w:right w:val="single" w:sz="6" w:space="0" w:color="auto"/>
            </w:tcBorders>
            <w:vAlign w:val="center"/>
          </w:tcPr>
          <w:p w14:paraId="11EB15C6" w14:textId="77777777" w:rsidR="005F4FDF" w:rsidRPr="005F4FDF" w:rsidRDefault="005F4FDF" w:rsidP="005F4FDF">
            <w:pPr>
              <w:pStyle w:val="TableText"/>
              <w:rPr>
                <w:sz w:val="20"/>
              </w:rPr>
            </w:pPr>
            <w:r w:rsidRPr="005F4FDF">
              <w:rPr>
                <w:sz w:val="20"/>
              </w:rPr>
              <w:t>X</w:t>
            </w: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2AEFAF1"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DDD90E6"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080C7485"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60DEB5D5"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shd w:val="clear" w:color="auto" w:fill="7F7F7F"/>
            <w:vAlign w:val="center"/>
          </w:tcPr>
          <w:p w14:paraId="5AF289F7" w14:textId="77777777" w:rsidR="005F4FDF" w:rsidRPr="005F4FDF" w:rsidRDefault="005F4FDF" w:rsidP="005F4FDF">
            <w:pPr>
              <w:pStyle w:val="TableText"/>
              <w:rPr>
                <w:sz w:val="20"/>
              </w:rPr>
            </w:pPr>
          </w:p>
        </w:tc>
        <w:tc>
          <w:tcPr>
            <w:tcW w:w="584" w:type="dxa"/>
            <w:tcBorders>
              <w:top w:val="single" w:sz="6" w:space="0" w:color="auto"/>
              <w:left w:val="single" w:sz="6" w:space="0" w:color="auto"/>
              <w:bottom w:val="single" w:sz="6" w:space="0" w:color="auto"/>
              <w:right w:val="single" w:sz="6" w:space="0" w:color="auto"/>
            </w:tcBorders>
            <w:vAlign w:val="center"/>
          </w:tcPr>
          <w:p w14:paraId="25A39D8D" w14:textId="77777777" w:rsidR="005F4FDF" w:rsidRPr="005F4FDF" w:rsidRDefault="005F4FDF" w:rsidP="005F4FDF">
            <w:pPr>
              <w:pStyle w:val="TableText"/>
              <w:rPr>
                <w:sz w:val="20"/>
              </w:rPr>
            </w:pPr>
            <w:r w:rsidRPr="005F4FDF">
              <w:rPr>
                <w:sz w:val="20"/>
              </w:rPr>
              <w:t>X</w:t>
            </w:r>
          </w:p>
        </w:tc>
        <w:tc>
          <w:tcPr>
            <w:tcW w:w="776" w:type="dxa"/>
            <w:tcBorders>
              <w:top w:val="single" w:sz="6" w:space="0" w:color="auto"/>
              <w:left w:val="single" w:sz="6" w:space="0" w:color="auto"/>
              <w:bottom w:val="single" w:sz="6" w:space="0" w:color="auto"/>
              <w:right w:val="single" w:sz="4" w:space="0" w:color="auto"/>
            </w:tcBorders>
            <w:shd w:val="clear" w:color="auto" w:fill="7F7F7F"/>
            <w:vAlign w:val="center"/>
          </w:tcPr>
          <w:p w14:paraId="10DFF561"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tcPr>
          <w:p w14:paraId="7AD544D4"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62BE7ADD" w14:textId="77777777" w:rsidR="005F4FDF" w:rsidRPr="005F4FDF" w:rsidRDefault="005F4FDF" w:rsidP="005F4FDF">
            <w:pPr>
              <w:pStyle w:val="TableText"/>
              <w:rPr>
                <w:sz w:val="20"/>
              </w:rPr>
            </w:pPr>
          </w:p>
        </w:tc>
      </w:tr>
      <w:tr w:rsidR="005F4FDF" w:rsidRPr="004F42B4" w14:paraId="1440847E"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7FB80B4E" w14:textId="77777777" w:rsidR="005F4FDF" w:rsidRPr="005F4FDF" w:rsidRDefault="005F4FDF" w:rsidP="005F4FDF">
            <w:pPr>
              <w:pStyle w:val="TableText"/>
              <w:rPr>
                <w:sz w:val="20"/>
              </w:rPr>
            </w:pPr>
            <w:r w:rsidRPr="005F4FDF">
              <w:rPr>
                <w:sz w:val="20"/>
              </w:rPr>
              <w:t>AE review</w:t>
            </w:r>
          </w:p>
        </w:tc>
        <w:tc>
          <w:tcPr>
            <w:tcW w:w="1650" w:type="dxa"/>
            <w:tcBorders>
              <w:top w:val="single" w:sz="6" w:space="0" w:color="auto"/>
              <w:left w:val="single" w:sz="6" w:space="0" w:color="auto"/>
              <w:bottom w:val="single" w:sz="6" w:space="0" w:color="auto"/>
              <w:right w:val="single" w:sz="6" w:space="0" w:color="auto"/>
            </w:tcBorders>
            <w:shd w:val="clear" w:color="auto" w:fill="7F7F7F"/>
            <w:vAlign w:val="center"/>
          </w:tcPr>
          <w:p w14:paraId="5296A80B" w14:textId="77777777" w:rsidR="005F4FDF" w:rsidRPr="005F4FDF" w:rsidRDefault="005F4FDF" w:rsidP="005F4FDF">
            <w:pPr>
              <w:pStyle w:val="TableText"/>
              <w:rPr>
                <w:sz w:val="20"/>
              </w:rPr>
            </w:pPr>
          </w:p>
        </w:tc>
        <w:tc>
          <w:tcPr>
            <w:tcW w:w="677" w:type="dxa"/>
            <w:tcBorders>
              <w:top w:val="single" w:sz="6" w:space="0" w:color="auto"/>
              <w:left w:val="single" w:sz="6" w:space="0" w:color="auto"/>
              <w:bottom w:val="single" w:sz="6" w:space="0" w:color="auto"/>
              <w:right w:val="single" w:sz="6" w:space="0" w:color="auto"/>
            </w:tcBorders>
            <w:vAlign w:val="center"/>
          </w:tcPr>
          <w:p w14:paraId="78B99FCF" w14:textId="77777777" w:rsidR="005F4FDF" w:rsidRPr="005F4FDF" w:rsidRDefault="005F4FDF" w:rsidP="005F4FDF">
            <w:pPr>
              <w:pStyle w:val="TableText"/>
              <w:rPr>
                <w:sz w:val="20"/>
              </w:rPr>
            </w:pPr>
            <w:r w:rsidRPr="005F4FDF">
              <w:rPr>
                <w:sz w:val="20"/>
              </w:rPr>
              <w:t>X</w:t>
            </w:r>
          </w:p>
        </w:tc>
        <w:tc>
          <w:tcPr>
            <w:tcW w:w="4741" w:type="dxa"/>
            <w:gridSpan w:val="8"/>
            <w:tcBorders>
              <w:top w:val="single" w:sz="6" w:space="0" w:color="auto"/>
              <w:left w:val="single" w:sz="6" w:space="0" w:color="auto"/>
              <w:bottom w:val="single" w:sz="6" w:space="0" w:color="auto"/>
              <w:right w:val="single" w:sz="6" w:space="0" w:color="auto"/>
            </w:tcBorders>
            <w:vAlign w:val="center"/>
          </w:tcPr>
          <w:p w14:paraId="0434C509" w14:textId="77777777" w:rsidR="005F4FDF" w:rsidRPr="005F4FDF" w:rsidRDefault="005F4FDF" w:rsidP="005F4FDF">
            <w:pPr>
              <w:pStyle w:val="TableText"/>
              <w:rPr>
                <w:sz w:val="20"/>
              </w:rPr>
            </w:pPr>
            <w:r w:rsidRPr="005F4FDF">
              <w:rPr>
                <w:sz w:val="20"/>
              </w:rPr>
              <w:sym w:font="Wingdings" w:char="F0DF"/>
            </w:r>
            <w:r w:rsidRPr="005F4FDF">
              <w:rPr>
                <w:sz w:val="20"/>
              </w:rPr>
              <w:t>=============================</w:t>
            </w:r>
            <w:r w:rsidRPr="005F4FDF">
              <w:rPr>
                <w:sz w:val="20"/>
              </w:rPr>
              <w:sym w:font="Wingdings" w:char="F0E0"/>
            </w:r>
          </w:p>
        </w:tc>
        <w:tc>
          <w:tcPr>
            <w:tcW w:w="1276" w:type="dxa"/>
            <w:tcBorders>
              <w:top w:val="single" w:sz="6" w:space="0" w:color="auto"/>
              <w:left w:val="single" w:sz="6" w:space="0" w:color="auto"/>
              <w:bottom w:val="single" w:sz="6" w:space="0" w:color="auto"/>
              <w:right w:val="single" w:sz="4" w:space="0" w:color="auto"/>
            </w:tcBorders>
            <w:vAlign w:val="center"/>
          </w:tcPr>
          <w:p w14:paraId="77778EE8"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40B253AA" w14:textId="77777777" w:rsidR="005F4FDF" w:rsidRPr="005F4FDF" w:rsidRDefault="005F4FDF" w:rsidP="005F4FDF">
            <w:pPr>
              <w:pStyle w:val="TableText"/>
              <w:rPr>
                <w:sz w:val="20"/>
              </w:rPr>
            </w:pPr>
          </w:p>
        </w:tc>
      </w:tr>
      <w:tr w:rsidR="005F4FDF" w:rsidRPr="004F42B4" w14:paraId="6AA49CE1" w14:textId="77777777" w:rsidTr="005F4FDF">
        <w:trPr>
          <w:cantSplit/>
        </w:trPr>
        <w:tc>
          <w:tcPr>
            <w:tcW w:w="3348" w:type="dxa"/>
            <w:tcBorders>
              <w:top w:val="single" w:sz="6" w:space="0" w:color="auto"/>
              <w:left w:val="single" w:sz="4" w:space="0" w:color="auto"/>
              <w:bottom w:val="single" w:sz="6" w:space="0" w:color="auto"/>
              <w:right w:val="single" w:sz="6" w:space="0" w:color="auto"/>
            </w:tcBorders>
            <w:vAlign w:val="center"/>
          </w:tcPr>
          <w:p w14:paraId="0A278030" w14:textId="77777777" w:rsidR="005F4FDF" w:rsidRPr="005F4FDF" w:rsidRDefault="005F4FDF" w:rsidP="005F4FDF">
            <w:pPr>
              <w:pStyle w:val="TableText"/>
              <w:rPr>
                <w:sz w:val="20"/>
              </w:rPr>
            </w:pPr>
            <w:r w:rsidRPr="005F4FDF">
              <w:rPr>
                <w:sz w:val="20"/>
              </w:rPr>
              <w:t>SAE review</w:t>
            </w:r>
          </w:p>
        </w:tc>
        <w:tc>
          <w:tcPr>
            <w:tcW w:w="1650" w:type="dxa"/>
            <w:tcBorders>
              <w:top w:val="single" w:sz="6" w:space="0" w:color="auto"/>
              <w:left w:val="single" w:sz="6" w:space="0" w:color="auto"/>
              <w:bottom w:val="single" w:sz="6" w:space="0" w:color="auto"/>
              <w:right w:val="single" w:sz="6" w:space="0" w:color="auto"/>
            </w:tcBorders>
            <w:shd w:val="clear" w:color="auto" w:fill="7F7F7F"/>
            <w:vAlign w:val="center"/>
          </w:tcPr>
          <w:p w14:paraId="286D5D92" w14:textId="77777777" w:rsidR="005F4FDF" w:rsidRPr="005F4FDF" w:rsidRDefault="005F4FDF" w:rsidP="005F4FDF">
            <w:pPr>
              <w:pStyle w:val="TableText"/>
              <w:rPr>
                <w:sz w:val="20"/>
              </w:rPr>
            </w:pPr>
          </w:p>
        </w:tc>
        <w:tc>
          <w:tcPr>
            <w:tcW w:w="677" w:type="dxa"/>
            <w:tcBorders>
              <w:top w:val="single" w:sz="6" w:space="0" w:color="auto"/>
              <w:left w:val="single" w:sz="6" w:space="0" w:color="auto"/>
              <w:bottom w:val="single" w:sz="6" w:space="0" w:color="auto"/>
              <w:right w:val="single" w:sz="6" w:space="0" w:color="auto"/>
            </w:tcBorders>
            <w:vAlign w:val="center"/>
          </w:tcPr>
          <w:p w14:paraId="06AB835B" w14:textId="77777777" w:rsidR="005F4FDF" w:rsidRPr="005F4FDF" w:rsidRDefault="005F4FDF" w:rsidP="005F4FDF">
            <w:pPr>
              <w:pStyle w:val="TableText"/>
              <w:rPr>
                <w:sz w:val="20"/>
              </w:rPr>
            </w:pPr>
            <w:r w:rsidRPr="005F4FDF">
              <w:rPr>
                <w:sz w:val="20"/>
              </w:rPr>
              <w:t>X</w:t>
            </w:r>
          </w:p>
        </w:tc>
        <w:tc>
          <w:tcPr>
            <w:tcW w:w="4741" w:type="dxa"/>
            <w:gridSpan w:val="8"/>
            <w:tcBorders>
              <w:top w:val="single" w:sz="6" w:space="0" w:color="auto"/>
              <w:left w:val="single" w:sz="6" w:space="0" w:color="auto"/>
              <w:bottom w:val="single" w:sz="6" w:space="0" w:color="auto"/>
              <w:right w:val="single" w:sz="6" w:space="0" w:color="auto"/>
            </w:tcBorders>
            <w:vAlign w:val="center"/>
          </w:tcPr>
          <w:p w14:paraId="7CDB0150" w14:textId="77777777" w:rsidR="005F4FDF" w:rsidRPr="005F4FDF" w:rsidRDefault="005F4FDF" w:rsidP="005F4FDF">
            <w:pPr>
              <w:pStyle w:val="TableText"/>
              <w:rPr>
                <w:sz w:val="20"/>
              </w:rPr>
            </w:pPr>
            <w:r w:rsidRPr="005F4FDF">
              <w:rPr>
                <w:sz w:val="20"/>
              </w:rPr>
              <w:sym w:font="Wingdings" w:char="F0DF"/>
            </w:r>
            <w:r w:rsidRPr="005F4FDF">
              <w:rPr>
                <w:sz w:val="20"/>
              </w:rPr>
              <w:t>=============================</w:t>
            </w:r>
            <w:r w:rsidRPr="005F4FDF">
              <w:rPr>
                <w:sz w:val="20"/>
              </w:rPr>
              <w:sym w:font="Wingdings" w:char="F0E0"/>
            </w:r>
          </w:p>
        </w:tc>
        <w:tc>
          <w:tcPr>
            <w:tcW w:w="1276" w:type="dxa"/>
            <w:tcBorders>
              <w:top w:val="single" w:sz="6" w:space="0" w:color="auto"/>
              <w:left w:val="single" w:sz="6" w:space="0" w:color="auto"/>
              <w:bottom w:val="single" w:sz="6" w:space="0" w:color="auto"/>
              <w:right w:val="single" w:sz="4" w:space="0" w:color="auto"/>
            </w:tcBorders>
            <w:vAlign w:val="center"/>
          </w:tcPr>
          <w:p w14:paraId="78CE504C" w14:textId="77777777" w:rsidR="005F4FDF" w:rsidRPr="005F4FDF" w:rsidRDefault="005F4FDF" w:rsidP="005F4FDF">
            <w:pPr>
              <w:pStyle w:val="TableText"/>
              <w:rPr>
                <w:sz w:val="20"/>
              </w:rPr>
            </w:pPr>
            <w:r w:rsidRPr="005F4FDF">
              <w:rPr>
                <w:sz w:val="20"/>
              </w:rPr>
              <w:t>X</w:t>
            </w:r>
          </w:p>
        </w:tc>
        <w:tc>
          <w:tcPr>
            <w:tcW w:w="2366" w:type="dxa"/>
            <w:tcBorders>
              <w:top w:val="single" w:sz="6" w:space="0" w:color="auto"/>
              <w:left w:val="single" w:sz="6" w:space="0" w:color="auto"/>
              <w:bottom w:val="single" w:sz="6" w:space="0" w:color="auto"/>
              <w:right w:val="single" w:sz="4" w:space="0" w:color="auto"/>
            </w:tcBorders>
            <w:shd w:val="clear" w:color="auto" w:fill="auto"/>
          </w:tcPr>
          <w:p w14:paraId="1DEB6594" w14:textId="77777777" w:rsidR="005F4FDF" w:rsidRPr="005F4FDF" w:rsidRDefault="005F4FDF" w:rsidP="005F4FDF">
            <w:pPr>
              <w:pStyle w:val="TableText"/>
              <w:rPr>
                <w:sz w:val="20"/>
              </w:rPr>
            </w:pPr>
          </w:p>
        </w:tc>
      </w:tr>
      <w:tr w:rsidR="005F4FDF" w:rsidRPr="004F42B4" w14:paraId="12433993" w14:textId="77777777" w:rsidTr="005F4FDF">
        <w:trPr>
          <w:cantSplit/>
          <w:trHeight w:val="228"/>
        </w:trPr>
        <w:tc>
          <w:tcPr>
            <w:tcW w:w="3348" w:type="dxa"/>
            <w:tcBorders>
              <w:top w:val="single" w:sz="6" w:space="0" w:color="auto"/>
              <w:left w:val="single" w:sz="4" w:space="0" w:color="auto"/>
              <w:bottom w:val="single" w:sz="6" w:space="0" w:color="auto"/>
              <w:right w:val="single" w:sz="6" w:space="0" w:color="auto"/>
            </w:tcBorders>
            <w:vAlign w:val="center"/>
          </w:tcPr>
          <w:p w14:paraId="482353D5" w14:textId="77777777" w:rsidR="005F4FDF" w:rsidRPr="005F4FDF" w:rsidRDefault="005F4FDF" w:rsidP="005F4FDF">
            <w:pPr>
              <w:pStyle w:val="TableText"/>
              <w:rPr>
                <w:sz w:val="20"/>
              </w:rPr>
            </w:pPr>
            <w:r w:rsidRPr="005F4FDF">
              <w:rPr>
                <w:sz w:val="20"/>
              </w:rPr>
              <w:t>Concomitant medication review</w:t>
            </w:r>
          </w:p>
        </w:tc>
        <w:tc>
          <w:tcPr>
            <w:tcW w:w="1650" w:type="dxa"/>
            <w:tcBorders>
              <w:top w:val="single" w:sz="6" w:space="0" w:color="auto"/>
              <w:left w:val="single" w:sz="6" w:space="0" w:color="auto"/>
              <w:bottom w:val="single" w:sz="6" w:space="0" w:color="auto"/>
              <w:right w:val="single" w:sz="6" w:space="0" w:color="auto"/>
            </w:tcBorders>
            <w:shd w:val="clear" w:color="auto" w:fill="7F7F7F"/>
            <w:vAlign w:val="center"/>
          </w:tcPr>
          <w:p w14:paraId="0E53E208" w14:textId="77777777" w:rsidR="005F4FDF" w:rsidRPr="005F4FDF" w:rsidRDefault="005F4FDF" w:rsidP="005F4FDF">
            <w:pPr>
              <w:pStyle w:val="TableText"/>
              <w:rPr>
                <w:sz w:val="20"/>
              </w:rPr>
            </w:pPr>
          </w:p>
        </w:tc>
        <w:tc>
          <w:tcPr>
            <w:tcW w:w="677" w:type="dxa"/>
            <w:tcBorders>
              <w:top w:val="single" w:sz="6" w:space="0" w:color="auto"/>
              <w:left w:val="single" w:sz="6" w:space="0" w:color="auto"/>
              <w:bottom w:val="single" w:sz="6" w:space="0" w:color="auto"/>
              <w:right w:val="single" w:sz="6" w:space="0" w:color="auto"/>
            </w:tcBorders>
            <w:vAlign w:val="center"/>
          </w:tcPr>
          <w:p w14:paraId="4313039B" w14:textId="77777777" w:rsidR="005F4FDF" w:rsidRPr="005F4FDF" w:rsidRDefault="005F4FDF" w:rsidP="005F4FDF">
            <w:pPr>
              <w:pStyle w:val="TableText"/>
              <w:rPr>
                <w:sz w:val="20"/>
              </w:rPr>
            </w:pPr>
            <w:r w:rsidRPr="005F4FDF">
              <w:rPr>
                <w:sz w:val="20"/>
              </w:rPr>
              <w:t>X</w:t>
            </w:r>
          </w:p>
        </w:tc>
        <w:tc>
          <w:tcPr>
            <w:tcW w:w="4741" w:type="dxa"/>
            <w:gridSpan w:val="8"/>
            <w:tcBorders>
              <w:top w:val="single" w:sz="6" w:space="0" w:color="auto"/>
              <w:left w:val="single" w:sz="6" w:space="0" w:color="auto"/>
              <w:bottom w:val="single" w:sz="6" w:space="0" w:color="auto"/>
              <w:right w:val="single" w:sz="6" w:space="0" w:color="auto"/>
            </w:tcBorders>
            <w:vAlign w:val="center"/>
          </w:tcPr>
          <w:p w14:paraId="4B7E1BB6" w14:textId="77777777" w:rsidR="005F4FDF" w:rsidRPr="005F4FDF" w:rsidRDefault="005F4FDF" w:rsidP="005F4FDF">
            <w:pPr>
              <w:pStyle w:val="TableText"/>
              <w:rPr>
                <w:sz w:val="20"/>
              </w:rPr>
            </w:pPr>
            <w:r w:rsidRPr="005F4FDF">
              <w:rPr>
                <w:sz w:val="20"/>
              </w:rPr>
              <w:sym w:font="Wingdings" w:char="F0DF"/>
            </w:r>
            <w:r w:rsidRPr="005F4FDF">
              <w:rPr>
                <w:sz w:val="20"/>
              </w:rPr>
              <w:t>=============================</w:t>
            </w:r>
            <w:r w:rsidRPr="005F4FDF">
              <w:rPr>
                <w:sz w:val="20"/>
              </w:rPr>
              <w:sym w:font="Wingdings" w:char="F0E0"/>
            </w:r>
          </w:p>
        </w:tc>
        <w:tc>
          <w:tcPr>
            <w:tcW w:w="1276" w:type="dxa"/>
            <w:tcBorders>
              <w:top w:val="single" w:sz="6" w:space="0" w:color="auto"/>
              <w:left w:val="single" w:sz="6" w:space="0" w:color="auto"/>
              <w:bottom w:val="single" w:sz="6" w:space="0" w:color="auto"/>
              <w:right w:val="single" w:sz="4" w:space="0" w:color="auto"/>
            </w:tcBorders>
            <w:vAlign w:val="center"/>
          </w:tcPr>
          <w:p w14:paraId="3FF9FD1E" w14:textId="77777777" w:rsidR="005F4FDF" w:rsidRPr="005F4FDF" w:rsidRDefault="005F4FDF" w:rsidP="005F4FDF">
            <w:pPr>
              <w:pStyle w:val="TableText"/>
              <w:rPr>
                <w:sz w:val="20"/>
              </w:rPr>
            </w:pPr>
            <w:r w:rsidRPr="005F4FDF">
              <w:rPr>
                <w:sz w:val="20"/>
              </w:rPr>
              <w:t>X</w:t>
            </w:r>
          </w:p>
        </w:tc>
        <w:tc>
          <w:tcPr>
            <w:tcW w:w="2366" w:type="dxa"/>
            <w:tcBorders>
              <w:top w:val="single" w:sz="6" w:space="0" w:color="auto"/>
              <w:left w:val="single" w:sz="6" w:space="0" w:color="auto"/>
              <w:bottom w:val="single" w:sz="6" w:space="0" w:color="auto"/>
              <w:right w:val="single" w:sz="4" w:space="0" w:color="auto"/>
            </w:tcBorders>
          </w:tcPr>
          <w:p w14:paraId="7470463B" w14:textId="77777777" w:rsidR="005F4FDF" w:rsidRPr="005F4FDF" w:rsidRDefault="005F4FDF" w:rsidP="005F4FDF">
            <w:pPr>
              <w:pStyle w:val="TableText"/>
              <w:rPr>
                <w:sz w:val="20"/>
              </w:rPr>
            </w:pPr>
          </w:p>
        </w:tc>
      </w:tr>
      <w:tr w:rsidR="005F4FDF" w:rsidRPr="004F42B4" w14:paraId="53967028" w14:textId="77777777" w:rsidTr="005F4FDF">
        <w:trPr>
          <w:cantSplit/>
          <w:trHeight w:val="228"/>
        </w:trPr>
        <w:tc>
          <w:tcPr>
            <w:tcW w:w="3348" w:type="dxa"/>
            <w:tcBorders>
              <w:top w:val="single" w:sz="6" w:space="0" w:color="auto"/>
              <w:left w:val="single" w:sz="4" w:space="0" w:color="auto"/>
              <w:bottom w:val="single" w:sz="6" w:space="0" w:color="auto"/>
              <w:right w:val="single" w:sz="6" w:space="0" w:color="auto"/>
            </w:tcBorders>
            <w:vAlign w:val="center"/>
          </w:tcPr>
          <w:p w14:paraId="380484B5" w14:textId="77777777" w:rsidR="005F4FDF" w:rsidRPr="005F4FDF" w:rsidRDefault="005F4FDF" w:rsidP="005F4FDF">
            <w:pPr>
              <w:pStyle w:val="TableText"/>
              <w:rPr>
                <w:color w:val="0070C0"/>
                <w:sz w:val="20"/>
              </w:rPr>
            </w:pPr>
            <w:r w:rsidRPr="005F4FDF">
              <w:rPr>
                <w:color w:val="0070C0"/>
                <w:sz w:val="20"/>
              </w:rPr>
              <w:t>[Study specific assessments (eg, PK, efficacy)]</w:t>
            </w:r>
          </w:p>
        </w:tc>
        <w:tc>
          <w:tcPr>
            <w:tcW w:w="1650" w:type="dxa"/>
            <w:tcBorders>
              <w:top w:val="single" w:sz="6" w:space="0" w:color="auto"/>
              <w:left w:val="single" w:sz="6" w:space="0" w:color="auto"/>
              <w:bottom w:val="single" w:sz="6" w:space="0" w:color="auto"/>
              <w:right w:val="single" w:sz="6" w:space="0" w:color="auto"/>
            </w:tcBorders>
            <w:shd w:val="clear" w:color="auto" w:fill="7F7F7F"/>
            <w:vAlign w:val="center"/>
          </w:tcPr>
          <w:p w14:paraId="2063F876" w14:textId="77777777" w:rsidR="005F4FDF" w:rsidRPr="005F4FDF" w:rsidRDefault="005F4FDF" w:rsidP="005F4FDF">
            <w:pPr>
              <w:pStyle w:val="TableText"/>
              <w:rPr>
                <w:sz w:val="20"/>
              </w:rPr>
            </w:pPr>
          </w:p>
        </w:tc>
        <w:tc>
          <w:tcPr>
            <w:tcW w:w="677" w:type="dxa"/>
            <w:tcBorders>
              <w:top w:val="single" w:sz="6" w:space="0" w:color="auto"/>
              <w:left w:val="single" w:sz="6" w:space="0" w:color="auto"/>
              <w:bottom w:val="single" w:sz="6" w:space="0" w:color="auto"/>
              <w:right w:val="single" w:sz="6" w:space="0" w:color="auto"/>
            </w:tcBorders>
            <w:vAlign w:val="center"/>
          </w:tcPr>
          <w:p w14:paraId="363F7F24" w14:textId="77777777" w:rsidR="005F4FDF" w:rsidRPr="005F4FDF" w:rsidRDefault="005F4FDF" w:rsidP="005F4FDF">
            <w:pPr>
              <w:pStyle w:val="TableText"/>
              <w:rPr>
                <w:sz w:val="20"/>
              </w:rPr>
            </w:pPr>
          </w:p>
        </w:tc>
        <w:tc>
          <w:tcPr>
            <w:tcW w:w="4741" w:type="dxa"/>
            <w:gridSpan w:val="8"/>
            <w:tcBorders>
              <w:top w:val="single" w:sz="6" w:space="0" w:color="auto"/>
              <w:left w:val="single" w:sz="6" w:space="0" w:color="auto"/>
              <w:bottom w:val="single" w:sz="6" w:space="0" w:color="auto"/>
              <w:right w:val="single" w:sz="6" w:space="0" w:color="auto"/>
            </w:tcBorders>
            <w:vAlign w:val="center"/>
          </w:tcPr>
          <w:p w14:paraId="3CFD4B5D" w14:textId="77777777" w:rsidR="005F4FDF" w:rsidRPr="005F4FDF" w:rsidRDefault="005F4FDF" w:rsidP="005F4FDF">
            <w:pPr>
              <w:pStyle w:val="TableText"/>
              <w:rPr>
                <w:sz w:val="20"/>
              </w:rPr>
            </w:pPr>
          </w:p>
        </w:tc>
        <w:tc>
          <w:tcPr>
            <w:tcW w:w="1276" w:type="dxa"/>
            <w:tcBorders>
              <w:top w:val="single" w:sz="6" w:space="0" w:color="auto"/>
              <w:left w:val="single" w:sz="6" w:space="0" w:color="auto"/>
              <w:bottom w:val="single" w:sz="6" w:space="0" w:color="auto"/>
              <w:right w:val="single" w:sz="4" w:space="0" w:color="auto"/>
            </w:tcBorders>
            <w:shd w:val="clear" w:color="auto" w:fill="7F7F7F"/>
            <w:vAlign w:val="center"/>
          </w:tcPr>
          <w:p w14:paraId="5C410CF8" w14:textId="77777777" w:rsidR="005F4FDF" w:rsidRPr="005F4FDF" w:rsidRDefault="005F4FDF" w:rsidP="005F4FDF">
            <w:pPr>
              <w:pStyle w:val="TableText"/>
              <w:rPr>
                <w:sz w:val="20"/>
              </w:rPr>
            </w:pPr>
          </w:p>
        </w:tc>
        <w:tc>
          <w:tcPr>
            <w:tcW w:w="2366" w:type="dxa"/>
            <w:tcBorders>
              <w:top w:val="single" w:sz="6" w:space="0" w:color="auto"/>
              <w:left w:val="single" w:sz="6" w:space="0" w:color="auto"/>
              <w:bottom w:val="single" w:sz="6" w:space="0" w:color="auto"/>
              <w:right w:val="single" w:sz="4" w:space="0" w:color="auto"/>
            </w:tcBorders>
          </w:tcPr>
          <w:p w14:paraId="469B6C4C" w14:textId="77777777" w:rsidR="005F4FDF" w:rsidRPr="005F4FDF" w:rsidRDefault="005F4FDF" w:rsidP="005F4FDF">
            <w:pPr>
              <w:pStyle w:val="TableText"/>
              <w:rPr>
                <w:sz w:val="20"/>
              </w:rPr>
            </w:pPr>
          </w:p>
        </w:tc>
      </w:tr>
    </w:tbl>
    <w:p w14:paraId="6BD199B3" w14:textId="77777777" w:rsidR="005F4FDF" w:rsidRDefault="005F4FDF" w:rsidP="005F4FDF"/>
    <w:p w14:paraId="2D5A9DD6" w14:textId="77777777" w:rsidR="00C15937" w:rsidRPr="00333E5E" w:rsidRDefault="00C15937" w:rsidP="00333E5E"/>
    <w:p w14:paraId="721742BC" w14:textId="77777777" w:rsidR="00D62F5B" w:rsidRPr="004F42B4" w:rsidRDefault="00D62F5B" w:rsidP="008E292B">
      <w:pPr>
        <w:sectPr w:rsidR="00D62F5B" w:rsidRPr="004F42B4" w:rsidSect="009D7A4B">
          <w:headerReference w:type="default" r:id="rId20"/>
          <w:footerReference w:type="default" r:id="rId21"/>
          <w:pgSz w:w="15840" w:h="12240" w:orient="landscape" w:code="1"/>
          <w:pgMar w:top="1440" w:right="1440" w:bottom="1440" w:left="1440" w:header="720" w:footer="720" w:gutter="0"/>
          <w:paperSrc w:first="7" w:other="7"/>
          <w:cols w:space="720"/>
          <w:rtlGutter/>
          <w:docGrid w:linePitch="326"/>
        </w:sectPr>
      </w:pPr>
    </w:p>
    <w:p w14:paraId="721742BD" w14:textId="67798B19" w:rsidR="00387743" w:rsidRDefault="00387743" w:rsidP="00BB4C42">
      <w:pPr>
        <w:pStyle w:val="Heading1"/>
        <w:rPr>
          <w:rFonts w:hint="eastAsia"/>
        </w:rPr>
      </w:pPr>
      <w:bookmarkStart w:id="11" w:name="_Toc480358552"/>
      <w:r w:rsidRPr="00F031FE">
        <w:rPr>
          <w:rFonts w:hint="eastAsia"/>
        </w:rPr>
        <w:lastRenderedPageBreak/>
        <w:t>Introduction</w:t>
      </w:r>
      <w:bookmarkEnd w:id="11"/>
    </w:p>
    <w:p w14:paraId="0A59551C" w14:textId="4520E591" w:rsidR="00E95BAA" w:rsidRDefault="00E95BAA" w:rsidP="00721CEE">
      <w:pPr>
        <w:pStyle w:val="CPTInstructional"/>
        <w:numPr>
          <w:ilvl w:val="0"/>
          <w:numId w:val="16"/>
        </w:numPr>
      </w:pPr>
      <w:r w:rsidRPr="00CF7D8D">
        <w:t>Overall</w:t>
      </w:r>
      <w:r>
        <w:t>,</w:t>
      </w:r>
      <w:r w:rsidRPr="00CF7D8D">
        <w:t xml:space="preserve"> this section should be short (recommend 2</w:t>
      </w:r>
      <w:r>
        <w:t xml:space="preserve"> to </w:t>
      </w:r>
      <w:r w:rsidRPr="00CF7D8D">
        <w:t xml:space="preserve">3 pages) and may be started with an overview description of the </w:t>
      </w:r>
      <w:r>
        <w:t xml:space="preserve">study </w:t>
      </w:r>
      <w:r w:rsidR="002E4721">
        <w:t>intervention</w:t>
      </w:r>
      <w:r w:rsidRPr="00CF7D8D">
        <w:t>, its class, and intended use</w:t>
      </w:r>
      <w:r>
        <w:t xml:space="preserve"> as well as</w:t>
      </w:r>
      <w:r w:rsidRPr="00CF7D8D">
        <w:t xml:space="preserve"> the </w:t>
      </w:r>
      <w:r>
        <w:t xml:space="preserve">study </w:t>
      </w:r>
      <w:r w:rsidRPr="00CF7D8D">
        <w:t>population</w:t>
      </w:r>
      <w:r>
        <w:t>.</w:t>
      </w:r>
    </w:p>
    <w:p w14:paraId="2022D9D5" w14:textId="77777777" w:rsidR="00E95BAA" w:rsidRDefault="00E95BAA" w:rsidP="00721CEE">
      <w:pPr>
        <w:pStyle w:val="CPTInstructional"/>
        <w:numPr>
          <w:ilvl w:val="0"/>
          <w:numId w:val="16"/>
        </w:numPr>
      </w:pPr>
      <w:r w:rsidRPr="00E6415A">
        <w:t>Consider that the entire protocol will be subject to public disclosure and be succinct.</w:t>
      </w:r>
    </w:p>
    <w:p w14:paraId="740B7EDE" w14:textId="77777777" w:rsidR="00E95BAA" w:rsidRDefault="00E95BAA" w:rsidP="00721CEE">
      <w:pPr>
        <w:pStyle w:val="CPTInstructional"/>
        <w:numPr>
          <w:ilvl w:val="0"/>
          <w:numId w:val="16"/>
        </w:numPr>
      </w:pPr>
      <w:r w:rsidRPr="004F42B4">
        <w:t>As much as possible, reference the Investigator’s Brochure, package insert, and other relevant documents; do not duplicate information available elsewhere.</w:t>
      </w:r>
    </w:p>
    <w:p w14:paraId="721742C2" w14:textId="0B99AEB5" w:rsidR="00BC132B" w:rsidRPr="00AA7093" w:rsidRDefault="00BC132B" w:rsidP="00E95BAA">
      <w:pPr>
        <w:pStyle w:val="CPTExample"/>
      </w:pPr>
      <w:r w:rsidRPr="00AA7093">
        <w:t>Example text:</w:t>
      </w:r>
    </w:p>
    <w:p w14:paraId="721742C3" w14:textId="77777777" w:rsidR="000C53B5" w:rsidRPr="00AA7093" w:rsidRDefault="00BF49B6" w:rsidP="00E60D66">
      <w:pPr>
        <w:pStyle w:val="CPTExample"/>
        <w:ind w:left="360"/>
      </w:pPr>
      <w:r w:rsidRPr="00AA7093">
        <w:t>XXX is a novel, potent, and selective long</w:t>
      </w:r>
      <w:r w:rsidR="00F031FE" w:rsidRPr="00AA7093">
        <w:t>-</w:t>
      </w:r>
      <w:r w:rsidRPr="00AA7093">
        <w:t>acting inhaled β2 adrenoreceptor agonist that is being developed for once-daily treatment of asthma and COPD.</w:t>
      </w:r>
    </w:p>
    <w:p w14:paraId="42FFD655" w14:textId="77777777" w:rsidR="00E95BAA" w:rsidRPr="00AA7093" w:rsidRDefault="00C32DCD" w:rsidP="00C32DCD">
      <w:pPr>
        <w:pStyle w:val="CPTExample"/>
      </w:pPr>
      <w:r w:rsidRPr="00AA7093">
        <w:t>End of example text:</w:t>
      </w:r>
    </w:p>
    <w:p w14:paraId="721742C4" w14:textId="6BCE504B" w:rsidR="00C32DCD" w:rsidRDefault="00C32DCD" w:rsidP="00E95BAA"/>
    <w:p w14:paraId="721742C6" w14:textId="759F8075" w:rsidR="00B465A9" w:rsidRDefault="00B465A9" w:rsidP="00F66BBE">
      <w:pPr>
        <w:pStyle w:val="Heading2"/>
        <w:rPr>
          <w:rFonts w:hint="eastAsia"/>
        </w:rPr>
      </w:pPr>
      <w:bookmarkStart w:id="12" w:name="_Toc480358553"/>
      <w:r w:rsidRPr="004F42B4">
        <w:t>Study Rationale</w:t>
      </w:r>
      <w:bookmarkEnd w:id="12"/>
    </w:p>
    <w:p w14:paraId="077EFE0D" w14:textId="2BC1D094" w:rsidR="00E95BAA" w:rsidRDefault="00E95BAA" w:rsidP="00721CEE">
      <w:pPr>
        <w:pStyle w:val="CPTInstructional"/>
        <w:numPr>
          <w:ilvl w:val="0"/>
          <w:numId w:val="15"/>
        </w:numPr>
      </w:pPr>
      <w:r w:rsidRPr="004F42B4">
        <w:t>Present a 2</w:t>
      </w:r>
      <w:r>
        <w:t xml:space="preserve"> to </w:t>
      </w:r>
      <w:r w:rsidRPr="004F42B4">
        <w:t xml:space="preserve">3 sentence, coherent, scientific description of the rationale for the study with respect to the </w:t>
      </w:r>
      <w:r>
        <w:t>purpose of the study</w:t>
      </w:r>
      <w:r w:rsidRPr="004F42B4">
        <w:t>. The rationale for</w:t>
      </w:r>
      <w:r>
        <w:t xml:space="preserve"> the</w:t>
      </w:r>
      <w:r w:rsidRPr="004F42B4">
        <w:t xml:space="preserve"> study design appears in Section</w:t>
      </w:r>
      <w:r w:rsidR="000F5EDF">
        <w:t xml:space="preserve"> </w:t>
      </w:r>
      <w:r w:rsidR="000F5EDF">
        <w:fldChar w:fldCharType="begin"/>
      </w:r>
      <w:r w:rsidR="000F5EDF">
        <w:instrText xml:space="preserve"> REF _Ref479856955 \r \h </w:instrText>
      </w:r>
      <w:r w:rsidR="000F5EDF">
        <w:fldChar w:fldCharType="separate"/>
      </w:r>
      <w:r w:rsidR="005241B4">
        <w:t>4.2</w:t>
      </w:r>
      <w:r w:rsidR="000F5EDF">
        <w:fldChar w:fldCharType="end"/>
      </w:r>
      <w:r w:rsidRPr="004F42B4">
        <w:t>.</w:t>
      </w:r>
    </w:p>
    <w:p w14:paraId="2DE4EADA" w14:textId="77777777" w:rsidR="00E95BAA" w:rsidRDefault="00E95BAA" w:rsidP="00721CEE">
      <w:pPr>
        <w:pStyle w:val="CPTInstructional"/>
        <w:numPr>
          <w:ilvl w:val="0"/>
          <w:numId w:val="15"/>
        </w:numPr>
      </w:pPr>
      <w:r w:rsidRPr="004F42B4">
        <w:t>Include a brief description of the reasons for doing the study (the aim of the study) and for doing it at this time</w:t>
      </w:r>
      <w:r>
        <w:t>.</w:t>
      </w:r>
      <w:r w:rsidRPr="004F42B4">
        <w:t xml:space="preserve"> </w:t>
      </w:r>
      <w:r>
        <w:t>F</w:t>
      </w:r>
      <w:r w:rsidRPr="004F42B4">
        <w:t>or example</w:t>
      </w:r>
      <w:r>
        <w:t>, include</w:t>
      </w:r>
      <w:r w:rsidRPr="004F42B4">
        <w:t xml:space="preserve"> any key issues for the compound which are being addressed (</w:t>
      </w:r>
      <w:r>
        <w:t xml:space="preserve">eg, </w:t>
      </w:r>
      <w:r w:rsidRPr="004F42B4">
        <w:t xml:space="preserve">variable exposure addressed with a new formulation or dosing with food).  </w:t>
      </w:r>
    </w:p>
    <w:p w14:paraId="42127487" w14:textId="77777777" w:rsidR="00E95BAA" w:rsidRDefault="00E95BAA" w:rsidP="00721CEE">
      <w:pPr>
        <w:pStyle w:val="CPTInstructional"/>
        <w:numPr>
          <w:ilvl w:val="0"/>
          <w:numId w:val="15"/>
        </w:numPr>
      </w:pPr>
      <w:r w:rsidRPr="004F42B4">
        <w:t xml:space="preserve">This section should be aligned with </w:t>
      </w:r>
      <w:r>
        <w:t xml:space="preserve">the </w:t>
      </w:r>
      <w:r w:rsidRPr="004F42B4">
        <w:t>overall development plan for the compound.</w:t>
      </w:r>
    </w:p>
    <w:p w14:paraId="590D35E2" w14:textId="77777777" w:rsidR="00E95BAA" w:rsidRDefault="00E95BAA" w:rsidP="00721CEE">
      <w:pPr>
        <w:pStyle w:val="CPTInstructional"/>
        <w:numPr>
          <w:ilvl w:val="0"/>
          <w:numId w:val="15"/>
        </w:numPr>
      </w:pPr>
      <w:r w:rsidRPr="004F42B4">
        <w:t xml:space="preserve">This rationale should be based on the results of previous studies (if relevant) and the characteristics of the disease entity and should be of scientific merit. </w:t>
      </w:r>
    </w:p>
    <w:p w14:paraId="721742CC" w14:textId="33B2165E" w:rsidR="007632D0" w:rsidRPr="00CE5F04" w:rsidRDefault="007632D0" w:rsidP="00CE5F04"/>
    <w:p w14:paraId="721742CD" w14:textId="1876F685" w:rsidR="00BD0653" w:rsidRDefault="002B7265" w:rsidP="00BD0653">
      <w:pPr>
        <w:pStyle w:val="Heading2"/>
        <w:rPr>
          <w:rFonts w:hint="eastAsia"/>
        </w:rPr>
      </w:pPr>
      <w:bookmarkStart w:id="13" w:name="_Toc480358554"/>
      <w:r w:rsidRPr="004F42B4">
        <w:t>Background</w:t>
      </w:r>
      <w:bookmarkEnd w:id="13"/>
    </w:p>
    <w:p w14:paraId="132D5A27" w14:textId="72B3BCA8" w:rsidR="00CE5F04" w:rsidRPr="00E60D66" w:rsidRDefault="00CE5F04" w:rsidP="00CE5F04">
      <w:pPr>
        <w:pStyle w:val="CPTInstructional"/>
      </w:pPr>
      <w:r w:rsidRPr="00E60D66">
        <w:t xml:space="preserve">This section should be brief (1/2 to 1 page) as the majority of the information is available in existing documents. Include </w:t>
      </w:r>
      <w:r>
        <w:t xml:space="preserve">a </w:t>
      </w:r>
      <w:r w:rsidRPr="00E60D66">
        <w:t>1</w:t>
      </w:r>
      <w:r>
        <w:t xml:space="preserve"> to </w:t>
      </w:r>
      <w:r w:rsidRPr="00E60D66">
        <w:t xml:space="preserve">2 sentence description of why the study </w:t>
      </w:r>
      <w:r w:rsidR="002E4721">
        <w:t xml:space="preserve">intervention </w:t>
      </w:r>
      <w:r w:rsidRPr="00E60D66">
        <w:t xml:space="preserve">is being developed for the disease (eg, unmet medical need, easier administration, better efficacy expected, better side effect profile). State whether this is a novel class of compounds or a new compound within an established class, and whether this class of compounds has been used </w:t>
      </w:r>
      <w:r>
        <w:t xml:space="preserve">before </w:t>
      </w:r>
      <w:r w:rsidRPr="00E60D66">
        <w:t xml:space="preserve">in the </w:t>
      </w:r>
      <w:r>
        <w:t>therapeutic</w:t>
      </w:r>
      <w:r w:rsidRPr="00E60D66">
        <w:t xml:space="preserve"> area. Briefly refer to literature and data relevant to the study.</w:t>
      </w:r>
    </w:p>
    <w:p w14:paraId="4DE845E3" w14:textId="21817CDE" w:rsidR="00CE5F04" w:rsidRPr="00E60D66" w:rsidRDefault="00CE5F04" w:rsidP="00CE5F04">
      <w:pPr>
        <w:pStyle w:val="CPTInstructional"/>
      </w:pPr>
      <w:r w:rsidRPr="00E60D66">
        <w:t xml:space="preserve">For studies using an unlicensed study </w:t>
      </w:r>
      <w:r w:rsidR="002E4721" w:rsidRPr="002E4721">
        <w:t>intervention</w:t>
      </w:r>
      <w:r w:rsidRPr="00E60D66">
        <w:t xml:space="preserve">: </w:t>
      </w:r>
      <w:r>
        <w:t xml:space="preserve">Include </w:t>
      </w:r>
      <w:r w:rsidRPr="00E60D66">
        <w:t xml:space="preserve">a very brief summary of key preclinical/clinical data </w:t>
      </w:r>
      <w:r>
        <w:t>relevant to the</w:t>
      </w:r>
      <w:r w:rsidRPr="00E60D66">
        <w:t xml:space="preserve"> development of the compound</w:t>
      </w:r>
      <w:r>
        <w:t xml:space="preserve"> and </w:t>
      </w:r>
      <w:r w:rsidRPr="00E60D66">
        <w:t xml:space="preserve">pharmacodynamic/efficacy findings that support </w:t>
      </w:r>
      <w:r>
        <w:t>development</w:t>
      </w:r>
      <w:r w:rsidRPr="00E60D66">
        <w:t xml:space="preserve"> for the indication. Do not duplicate data already summarized in the Investigator’s Brochure; a reference to the specific Investigator’s Brochure</w:t>
      </w:r>
      <w:r w:rsidRPr="00E60D66" w:rsidDel="007112E2">
        <w:t xml:space="preserve"> </w:t>
      </w:r>
      <w:r w:rsidRPr="00E60D66">
        <w:t>section is sufficient. When referencing information in the Investigator’s Brochure, provide a reference to the section or table where the data are presented</w:t>
      </w:r>
      <w:r>
        <w:t>.</w:t>
      </w:r>
    </w:p>
    <w:p w14:paraId="62CDE663" w14:textId="30C7F5CF" w:rsidR="00CE5F04" w:rsidRPr="00E60D66" w:rsidRDefault="00CE5F04" w:rsidP="00CE5F04">
      <w:pPr>
        <w:pStyle w:val="CPTInstructional"/>
      </w:pPr>
      <w:r w:rsidRPr="00E60D66">
        <w:lastRenderedPageBreak/>
        <w:t xml:space="preserve">For studies using marketed compounds or comparators: </w:t>
      </w:r>
      <w:r>
        <w:t>See</w:t>
      </w:r>
      <w:r w:rsidRPr="00E60D66">
        <w:t xml:space="preserve"> the manufacturer’s label (include as a reference</w:t>
      </w:r>
      <w:r>
        <w:t xml:space="preserve"> in Section</w:t>
      </w:r>
      <w:r w:rsidR="002E4721">
        <w:t xml:space="preserve"> </w:t>
      </w:r>
      <w:r w:rsidR="000F5EDF">
        <w:fldChar w:fldCharType="begin"/>
      </w:r>
      <w:r w:rsidR="000F5EDF">
        <w:instrText xml:space="preserve"> REF _Ref479856985 \r \h </w:instrText>
      </w:r>
      <w:r w:rsidR="000F5EDF">
        <w:fldChar w:fldCharType="separate"/>
      </w:r>
      <w:r w:rsidR="005241B4">
        <w:t>11</w:t>
      </w:r>
      <w:r w:rsidR="000F5EDF">
        <w:fldChar w:fldCharType="end"/>
      </w:r>
      <w:r w:rsidRPr="00E60D66">
        <w:t>) or provide a brief description of relevant information</w:t>
      </w:r>
      <w:r>
        <w:t>.</w:t>
      </w:r>
      <w:r w:rsidRPr="00E60D66">
        <w:t xml:space="preserve"> To avoid copyright infringements, do not include a copy of the approved product label in the protocol</w:t>
      </w:r>
      <w:r>
        <w:t>.</w:t>
      </w:r>
    </w:p>
    <w:p w14:paraId="721742D2" w14:textId="100C4467" w:rsidR="000C5FD9" w:rsidRPr="00AA7093" w:rsidRDefault="000C5FD9" w:rsidP="00CE5F04">
      <w:pPr>
        <w:pStyle w:val="CPTExample"/>
      </w:pPr>
      <w:r w:rsidRPr="00AA7093">
        <w:t>Example text:</w:t>
      </w:r>
    </w:p>
    <w:p w14:paraId="721742D3" w14:textId="77777777" w:rsidR="000C5FD9" w:rsidRPr="00AA7093" w:rsidRDefault="000C5FD9" w:rsidP="00C32DCD">
      <w:pPr>
        <w:pStyle w:val="CPTExample"/>
        <w:ind w:left="720"/>
      </w:pPr>
      <w:r w:rsidRPr="00AA7093">
        <w:t xml:space="preserve">Antibiotic resistance has been widely publicized and poses a serious threat to public health worldwide. Research efforts in recent years have become increasingly geared towards discovering and developing new classes of antibiotics with modes of action distinct from those of established agents and activity against resistant strains. </w:t>
      </w:r>
    </w:p>
    <w:p w14:paraId="721742D4" w14:textId="4C0A62C0" w:rsidR="000C5FD9" w:rsidRPr="00AA7093" w:rsidRDefault="000C5FD9" w:rsidP="00C32DCD">
      <w:pPr>
        <w:pStyle w:val="CPTExample"/>
        <w:ind w:left="720"/>
      </w:pPr>
      <w:r w:rsidRPr="00AA7093">
        <w:t xml:space="preserve">[Study </w:t>
      </w:r>
      <w:r w:rsidR="002E4721" w:rsidRPr="00AA7093">
        <w:t xml:space="preserve">intervention </w:t>
      </w:r>
      <w:r w:rsidRPr="00AA7093">
        <w:t xml:space="preserve">name] belongs to a novel structural class of antibiotics: bacterial type II topoisomerase inhibitors (BTIs). </w:t>
      </w:r>
      <w:r w:rsidR="00822B86" w:rsidRPr="00AA7093">
        <w:t xml:space="preserve">The </w:t>
      </w:r>
      <w:r w:rsidRPr="00AA7093">
        <w:t xml:space="preserve">BTIs selectively inhibit bacterial DNA gyrase and topoisomerase IV (homologous type II topoisomerases), which are clinically-validated antibacterial targets inhibited by the quinolone family of antibiotics. </w:t>
      </w:r>
      <w:r w:rsidR="00822B86" w:rsidRPr="00AA7093">
        <w:t xml:space="preserve">The </w:t>
      </w:r>
      <w:r w:rsidRPr="00AA7093">
        <w:t xml:space="preserve">BTIs and quinolones bind to a similar region of the same target proteins; however, they recognize distinctly different amino acids. Therefore, they inhibit different stages of the catalytic cycle of the target proteins. </w:t>
      </w:r>
    </w:p>
    <w:p w14:paraId="721742D5" w14:textId="65C379C0" w:rsidR="000C5FD9" w:rsidRPr="00AA7093" w:rsidRDefault="000C5FD9" w:rsidP="00C32DCD">
      <w:pPr>
        <w:pStyle w:val="CPTExample"/>
        <w:ind w:left="720"/>
      </w:pPr>
      <w:r w:rsidRPr="00AA7093">
        <w:t xml:space="preserve">A detailed description of the chemistry, pharmacology, efficacy, and safety of [study </w:t>
      </w:r>
      <w:r w:rsidR="002E4721" w:rsidRPr="00AA7093">
        <w:t xml:space="preserve">intervention </w:t>
      </w:r>
      <w:r w:rsidRPr="00AA7093">
        <w:t xml:space="preserve">name] is provided in the [Investigator’s </w:t>
      </w:r>
      <w:r w:rsidR="007E0FCF" w:rsidRPr="00AA7093">
        <w:t>B</w:t>
      </w:r>
      <w:r w:rsidRPr="00AA7093">
        <w:t>rochure/package insert].</w:t>
      </w:r>
    </w:p>
    <w:p w14:paraId="5F3AAE59" w14:textId="77777777" w:rsidR="00CE5F04" w:rsidRPr="00AA7093" w:rsidRDefault="00C32DCD" w:rsidP="00C32DCD">
      <w:pPr>
        <w:pStyle w:val="CPTExample"/>
      </w:pPr>
      <w:r w:rsidRPr="00AA7093">
        <w:t>End of example text:</w:t>
      </w:r>
    </w:p>
    <w:p w14:paraId="721742D7" w14:textId="25BF1332" w:rsidR="002B7265" w:rsidRPr="006E3345" w:rsidRDefault="002B7265" w:rsidP="002B7265"/>
    <w:p w14:paraId="3F48DE21" w14:textId="51F99460" w:rsidR="00EE641D" w:rsidRDefault="00EE641D" w:rsidP="00EE641D">
      <w:pPr>
        <w:pStyle w:val="Heading2"/>
        <w:rPr>
          <w:rFonts w:hint="eastAsia"/>
        </w:rPr>
      </w:pPr>
      <w:bookmarkStart w:id="14" w:name="_Toc480358555"/>
      <w:r w:rsidRPr="004F42B4">
        <w:t>Benefit/Risk Assessment</w:t>
      </w:r>
      <w:bookmarkEnd w:id="14"/>
    </w:p>
    <w:p w14:paraId="3F89F794" w14:textId="77777777" w:rsidR="00CE5F04" w:rsidRDefault="00CE5F04" w:rsidP="00721CEE">
      <w:pPr>
        <w:pStyle w:val="CPTInstructional"/>
        <w:numPr>
          <w:ilvl w:val="0"/>
          <w:numId w:val="31"/>
        </w:numPr>
      </w:pPr>
      <w:r w:rsidRPr="00BF49B6">
        <w:t xml:space="preserve">Provide a brief assessment </w:t>
      </w:r>
      <w:r>
        <w:t xml:space="preserve">of </w:t>
      </w:r>
      <w:r w:rsidRPr="00BF49B6">
        <w:t>the benefit</w:t>
      </w:r>
      <w:r>
        <w:t xml:space="preserve">s and </w:t>
      </w:r>
      <w:r w:rsidRPr="00BF49B6">
        <w:t>risk</w:t>
      </w:r>
      <w:r>
        <w:t>s</w:t>
      </w:r>
      <w:r w:rsidRPr="00BF49B6">
        <w:t xml:space="preserve"> of study</w:t>
      </w:r>
      <w:r>
        <w:t xml:space="preserve"> participation</w:t>
      </w:r>
      <w:r w:rsidRPr="00BF49B6">
        <w:t>. Information should align with the Investigator’s Brochure</w:t>
      </w:r>
      <w:r>
        <w:t>, package insert/prescribing information (if applicable),</w:t>
      </w:r>
      <w:r w:rsidRPr="00BF49B6">
        <w:t xml:space="preserve"> and </w:t>
      </w:r>
      <w:r>
        <w:t xml:space="preserve">Investigational Medicinal Product </w:t>
      </w:r>
      <w:r w:rsidRPr="00822B86">
        <w:t>Dossier</w:t>
      </w:r>
      <w:r>
        <w:t xml:space="preserve"> (</w:t>
      </w:r>
      <w:r w:rsidRPr="00BF49B6">
        <w:t>IMPD</w:t>
      </w:r>
      <w:r>
        <w:t>)</w:t>
      </w:r>
      <w:r w:rsidRPr="00BF49B6">
        <w:t xml:space="preserve"> (if applicable)</w:t>
      </w:r>
      <w:r>
        <w:t>.</w:t>
      </w:r>
      <w:r w:rsidRPr="00BF49B6">
        <w:t xml:space="preserve"> </w:t>
      </w:r>
    </w:p>
    <w:p w14:paraId="2AEBAFE0" w14:textId="7103A24E" w:rsidR="00CE5F04" w:rsidRDefault="00CE5F04" w:rsidP="00721CEE">
      <w:pPr>
        <w:pStyle w:val="CPTInstructional"/>
        <w:numPr>
          <w:ilvl w:val="0"/>
          <w:numId w:val="31"/>
        </w:numPr>
      </w:pPr>
      <w:r w:rsidRPr="00E1170A">
        <w:t xml:space="preserve">Consider the known and expected benefits and potential risks </w:t>
      </w:r>
      <w:r>
        <w:t>of</w:t>
      </w:r>
      <w:r w:rsidRPr="00E1170A">
        <w:t xml:space="preserve"> the study </w:t>
      </w:r>
      <w:r w:rsidR="002E4721">
        <w:t>intervention</w:t>
      </w:r>
      <w:r w:rsidRPr="00E1170A">
        <w:t xml:space="preserve">(s), any significant risks </w:t>
      </w:r>
      <w:r>
        <w:t>associated with</w:t>
      </w:r>
      <w:r w:rsidRPr="00E1170A">
        <w:t xml:space="preserve"> study procedures (biopsies, etc</w:t>
      </w:r>
      <w:r>
        <w:t>.</w:t>
      </w:r>
      <w:r w:rsidRPr="00E1170A">
        <w:t>) or design (placebo arm</w:t>
      </w:r>
      <w:r>
        <w:t>,</w:t>
      </w:r>
      <w:r w:rsidRPr="00E1170A">
        <w:t xml:space="preserve"> etc</w:t>
      </w:r>
      <w:r>
        <w:t>.</w:t>
      </w:r>
      <w:r w:rsidRPr="00E1170A">
        <w:t>)</w:t>
      </w:r>
      <w:r>
        <w:t>,</w:t>
      </w:r>
      <w:r w:rsidRPr="00E1170A">
        <w:t xml:space="preserve"> and any measures to control the risks.</w:t>
      </w:r>
      <w:r>
        <w:t xml:space="preserve"> </w:t>
      </w:r>
      <w:r w:rsidRPr="00E1170A">
        <w:t xml:space="preserve">Cross reference Section </w:t>
      </w:r>
      <w:r w:rsidR="000F5EDF">
        <w:fldChar w:fldCharType="begin"/>
      </w:r>
      <w:r w:rsidR="000F5EDF">
        <w:instrText xml:space="preserve"> REF _Ref420606713 \r \h </w:instrText>
      </w:r>
      <w:r w:rsidR="000F5EDF">
        <w:fldChar w:fldCharType="separate"/>
      </w:r>
      <w:r w:rsidR="005241B4">
        <w:t>4</w:t>
      </w:r>
      <w:r w:rsidR="000F5EDF">
        <w:fldChar w:fldCharType="end"/>
      </w:r>
      <w:r w:rsidRPr="00E1170A">
        <w:t xml:space="preserve"> Study Design for details of study procedures, dose</w:t>
      </w:r>
      <w:r>
        <w:t>,</w:t>
      </w:r>
      <w:r w:rsidRPr="00E1170A">
        <w:t xml:space="preserve"> and </w:t>
      </w:r>
      <w:r>
        <w:t xml:space="preserve">study </w:t>
      </w:r>
      <w:r w:rsidRPr="00E1170A">
        <w:t>design justification</w:t>
      </w:r>
      <w:r>
        <w:t>.</w:t>
      </w:r>
      <w:r w:rsidRPr="00E1170A">
        <w:t xml:space="preserve"> </w:t>
      </w:r>
    </w:p>
    <w:p w14:paraId="2EC6E650" w14:textId="77777777" w:rsidR="00CE5F04" w:rsidRDefault="00CE5F04" w:rsidP="00721CEE">
      <w:pPr>
        <w:pStyle w:val="CPTInstructional"/>
        <w:numPr>
          <w:ilvl w:val="0"/>
          <w:numId w:val="31"/>
        </w:numPr>
      </w:pPr>
      <w:r>
        <w:t>The b</w:t>
      </w:r>
      <w:r w:rsidRPr="00002FFA">
        <w:t>enefit</w:t>
      </w:r>
      <w:r>
        <w:t>/r</w:t>
      </w:r>
      <w:r w:rsidRPr="00002FFA">
        <w:t xml:space="preserve">isk </w:t>
      </w:r>
      <w:r>
        <w:t>a</w:t>
      </w:r>
      <w:r w:rsidRPr="00002FFA">
        <w:t xml:space="preserve">ssessment may include a description of the types of events anticipated in the specific </w:t>
      </w:r>
      <w:r>
        <w:t>study</w:t>
      </w:r>
      <w:r w:rsidRPr="00002FFA">
        <w:t xml:space="preserve"> population (eg</w:t>
      </w:r>
      <w:r>
        <w:t>,</w:t>
      </w:r>
      <w:r w:rsidRPr="00002FFA">
        <w:t xml:space="preserve"> hypoglycemic events are anticipated in a Type-1 diabetes </w:t>
      </w:r>
      <w:r>
        <w:t xml:space="preserve">participant, and </w:t>
      </w:r>
      <w:r w:rsidRPr="00002FFA">
        <w:t xml:space="preserve">arrhythmias are anticipated in a </w:t>
      </w:r>
      <w:r>
        <w:t>participant</w:t>
      </w:r>
      <w:r w:rsidRPr="00002FFA">
        <w:t xml:space="preserve"> with Class III/IV </w:t>
      </w:r>
      <w:r>
        <w:t>h</w:t>
      </w:r>
      <w:r w:rsidRPr="00002FFA">
        <w:t xml:space="preserve">eart </w:t>
      </w:r>
      <w:r>
        <w:t>f</w:t>
      </w:r>
      <w:r w:rsidRPr="00002FFA">
        <w:t xml:space="preserve">ailure).  </w:t>
      </w:r>
    </w:p>
    <w:p w14:paraId="1F7E5EE9" w14:textId="77777777" w:rsidR="00CE5F04" w:rsidRDefault="00CE5F04" w:rsidP="00721CEE">
      <w:pPr>
        <w:pStyle w:val="CPTInstructional"/>
        <w:numPr>
          <w:ilvl w:val="0"/>
          <w:numId w:val="31"/>
        </w:numPr>
      </w:pPr>
      <w:r w:rsidRPr="00002FFA">
        <w:t xml:space="preserve">Outcomes of discussions with </w:t>
      </w:r>
      <w:r>
        <w:t>regulatory</w:t>
      </w:r>
      <w:r w:rsidRPr="00002FFA">
        <w:t xml:space="preserve"> </w:t>
      </w:r>
      <w:r>
        <w:t>a</w:t>
      </w:r>
      <w:r w:rsidRPr="00002FFA">
        <w:t>uthorities as relate</w:t>
      </w:r>
      <w:r>
        <w:t>d</w:t>
      </w:r>
      <w:r w:rsidRPr="00002FFA">
        <w:t xml:space="preserve"> to benefit/risk and reporting may be summarized here if it provides useful insights for the investigator. </w:t>
      </w:r>
    </w:p>
    <w:p w14:paraId="02629B07" w14:textId="66768D96" w:rsidR="00EE641D" w:rsidRDefault="00EE641D" w:rsidP="00EE641D">
      <w:r w:rsidRPr="007F3CB6">
        <w:t xml:space="preserve">More </w:t>
      </w:r>
      <w:r w:rsidRPr="00BF49B6">
        <w:t xml:space="preserve">detailed information about the known and expected benefits and risks and reasonably </w:t>
      </w:r>
      <w:r w:rsidR="00E66E4A">
        <w:t>expected</w:t>
      </w:r>
      <w:r>
        <w:t xml:space="preserve"> adverse events </w:t>
      </w:r>
      <w:r w:rsidRPr="00BF49B6">
        <w:t xml:space="preserve">of </w:t>
      </w:r>
      <w:r w:rsidRPr="007E7A10">
        <w:rPr>
          <w:color w:val="0070C0"/>
        </w:rPr>
        <w:t xml:space="preserve">[study </w:t>
      </w:r>
      <w:r w:rsidR="002E4721" w:rsidRPr="002E4721">
        <w:rPr>
          <w:color w:val="0070C0"/>
        </w:rPr>
        <w:t xml:space="preserve">intervention </w:t>
      </w:r>
      <w:r w:rsidRPr="007E7A10">
        <w:rPr>
          <w:color w:val="0070C0"/>
        </w:rPr>
        <w:t>name]</w:t>
      </w:r>
      <w:r w:rsidRPr="00BF49B6">
        <w:t xml:space="preserve"> may be found in the </w:t>
      </w:r>
      <w:r w:rsidRPr="007E7A10">
        <w:rPr>
          <w:color w:val="0070C0"/>
        </w:rPr>
        <w:t xml:space="preserve">[Investigator’s Brochure, </w:t>
      </w:r>
      <w:r>
        <w:rPr>
          <w:color w:val="0070C0"/>
        </w:rPr>
        <w:t>Participant</w:t>
      </w:r>
      <w:r w:rsidRPr="007E7A10">
        <w:rPr>
          <w:color w:val="0070C0"/>
        </w:rPr>
        <w:t xml:space="preserve"> Information Leaflet, Package Insert, Development Safety Update Report or Summary of Product Characteristics]</w:t>
      </w:r>
      <w:r w:rsidRPr="00BF49B6">
        <w:t>.</w:t>
      </w:r>
    </w:p>
    <w:p w14:paraId="1BE20F3F" w14:textId="77777777" w:rsidR="00EE641D" w:rsidRPr="006E3345" w:rsidRDefault="00EE641D" w:rsidP="00EE641D"/>
    <w:p w14:paraId="721742E0" w14:textId="58275481" w:rsidR="002B7265" w:rsidRPr="004F42B4" w:rsidRDefault="002B7265" w:rsidP="00267ECC">
      <w:pPr>
        <w:pStyle w:val="Heading1"/>
        <w:rPr>
          <w:rFonts w:hint="eastAsia"/>
        </w:rPr>
      </w:pPr>
      <w:bookmarkStart w:id="15" w:name="_Toc480358556"/>
      <w:r w:rsidRPr="004F42B4">
        <w:lastRenderedPageBreak/>
        <w:t>Objectives and Endpoints</w:t>
      </w:r>
      <w:bookmarkEnd w:id="15"/>
    </w:p>
    <w:p w14:paraId="721742E1" w14:textId="77777777" w:rsidR="00A42B11" w:rsidRDefault="00E1170A" w:rsidP="00721CEE">
      <w:pPr>
        <w:pStyle w:val="CPTInstructional"/>
        <w:numPr>
          <w:ilvl w:val="0"/>
          <w:numId w:val="11"/>
        </w:numPr>
        <w:ind w:left="720"/>
      </w:pPr>
      <w:r w:rsidRPr="004B383E">
        <w:rPr>
          <w:lang w:eastAsia="ja-JP"/>
        </w:rPr>
        <w:t xml:space="preserve">Objectives and </w:t>
      </w:r>
      <w:r w:rsidR="00821426">
        <w:rPr>
          <w:lang w:eastAsia="ja-JP"/>
        </w:rPr>
        <w:t>e</w:t>
      </w:r>
      <w:r w:rsidRPr="004B383E">
        <w:rPr>
          <w:lang w:eastAsia="ja-JP"/>
        </w:rPr>
        <w:t>ndpoints</w:t>
      </w:r>
      <w:r>
        <w:rPr>
          <w:lang w:eastAsia="ja-JP"/>
        </w:rPr>
        <w:t xml:space="preserve"> for </w:t>
      </w:r>
      <w:r w:rsidR="00830C21">
        <w:rPr>
          <w:lang w:eastAsia="ja-JP"/>
        </w:rPr>
        <w:t>specific</w:t>
      </w:r>
      <w:r>
        <w:rPr>
          <w:lang w:eastAsia="ja-JP"/>
        </w:rPr>
        <w:t xml:space="preserve"> therapeutic areas may be accessed in the </w:t>
      </w:r>
      <w:r w:rsidR="00830C21">
        <w:rPr>
          <w:lang w:eastAsia="ja-JP"/>
        </w:rPr>
        <w:t>therapeutic area</w:t>
      </w:r>
      <w:r>
        <w:rPr>
          <w:lang w:eastAsia="ja-JP"/>
        </w:rPr>
        <w:t xml:space="preserve"> librar</w:t>
      </w:r>
      <w:r w:rsidR="00830C21">
        <w:rPr>
          <w:lang w:eastAsia="ja-JP"/>
        </w:rPr>
        <w:t>ies</w:t>
      </w:r>
      <w:r>
        <w:rPr>
          <w:lang w:eastAsia="ja-JP"/>
        </w:rPr>
        <w:t>.</w:t>
      </w:r>
    </w:p>
    <w:p w14:paraId="721742E2" w14:textId="77777777" w:rsidR="00A42B11" w:rsidRDefault="002B7265" w:rsidP="00721CEE">
      <w:pPr>
        <w:pStyle w:val="CPTInstructional"/>
        <w:numPr>
          <w:ilvl w:val="0"/>
          <w:numId w:val="11"/>
        </w:numPr>
        <w:ind w:left="720"/>
      </w:pPr>
      <w:r w:rsidRPr="006E3345">
        <w:t>List each scientific objective of the study, clearly and concisely, differentiating between primary and secondary objectives.</w:t>
      </w:r>
      <w:r w:rsidR="00E80D07" w:rsidRPr="006E3345">
        <w:t xml:space="preserve"> </w:t>
      </w:r>
      <w:r w:rsidRPr="006E3345">
        <w:t>The objectives should present the questions that the study is designed to answer (which can include predefined safety parameters</w:t>
      </w:r>
      <w:r w:rsidR="00B750A8" w:rsidRPr="006E3345">
        <w:t>)</w:t>
      </w:r>
      <w:r w:rsidRPr="006E3345">
        <w:t>. Secondary objectives should not merely reiterate the secondary endpoints of the study</w:t>
      </w:r>
      <w:r w:rsidR="00821426">
        <w:t>.</w:t>
      </w:r>
    </w:p>
    <w:p w14:paraId="721742E3" w14:textId="77777777" w:rsidR="00A42B11" w:rsidRDefault="00B750A8" w:rsidP="00721CEE">
      <w:pPr>
        <w:pStyle w:val="CPTInstructional"/>
        <w:numPr>
          <w:ilvl w:val="0"/>
          <w:numId w:val="11"/>
        </w:numPr>
        <w:ind w:left="720"/>
      </w:pPr>
      <w:r w:rsidRPr="006E3345">
        <w:t>Avoid o</w:t>
      </w:r>
      <w:r w:rsidR="002B7265" w:rsidRPr="006E3345">
        <w:t xml:space="preserve">bjectives </w:t>
      </w:r>
      <w:r w:rsidR="00821426">
        <w:t>that</w:t>
      </w:r>
      <w:r w:rsidR="00821426" w:rsidRPr="006E3345">
        <w:t xml:space="preserve"> </w:t>
      </w:r>
      <w:r w:rsidR="00821426">
        <w:t xml:space="preserve">use </w:t>
      </w:r>
      <w:r w:rsidR="002B7265" w:rsidRPr="006E3345">
        <w:t>vague terms such as assess or evaluate</w:t>
      </w:r>
      <w:r w:rsidRPr="006E3345">
        <w:t xml:space="preserve">. </w:t>
      </w:r>
      <w:r w:rsidR="00821426">
        <w:t xml:space="preserve">Objective </w:t>
      </w:r>
      <w:r w:rsidR="00C82A16">
        <w:t>text</w:t>
      </w:r>
      <w:r w:rsidR="00821426">
        <w:t xml:space="preserve"> should l</w:t>
      </w:r>
      <w:r w:rsidR="002B7265" w:rsidRPr="006E3345">
        <w:t>ink to the statistical output (</w:t>
      </w:r>
      <w:r w:rsidR="00351752">
        <w:t>eg,</w:t>
      </w:r>
      <w:r w:rsidRPr="006E3345">
        <w:t xml:space="preserve"> </w:t>
      </w:r>
      <w:r w:rsidR="002B7265" w:rsidRPr="006E3345">
        <w:t xml:space="preserve">compare, estimate). </w:t>
      </w:r>
      <w:r w:rsidR="00B34810" w:rsidRPr="006E3345">
        <w:t>Consultation or review by a statistician is recommended</w:t>
      </w:r>
      <w:r w:rsidR="00821426">
        <w:t>.</w:t>
      </w:r>
      <w:r w:rsidR="00B34810" w:rsidRPr="006E3345">
        <w:t xml:space="preserve"> </w:t>
      </w:r>
    </w:p>
    <w:p w14:paraId="721742E4" w14:textId="77777777" w:rsidR="00A42B11" w:rsidRDefault="00391109" w:rsidP="00721CEE">
      <w:pPr>
        <w:pStyle w:val="CPTInstructional"/>
        <w:numPr>
          <w:ilvl w:val="0"/>
          <w:numId w:val="11"/>
        </w:numPr>
        <w:ind w:left="720"/>
      </w:pPr>
      <w:r w:rsidRPr="006E3345">
        <w:t xml:space="preserve">Ensure that there is an endpoint for each study objective including exploratory objectives, if </w:t>
      </w:r>
      <w:r w:rsidR="00821426">
        <w:t>applicable</w:t>
      </w:r>
      <w:r w:rsidRPr="006E3345">
        <w:t>, and that there are no endpoints</w:t>
      </w:r>
      <w:r w:rsidR="00E1170A">
        <w:t xml:space="preserve"> without a corresponding objective</w:t>
      </w:r>
      <w:r w:rsidR="00821426">
        <w:t>.</w:t>
      </w:r>
    </w:p>
    <w:p w14:paraId="721742E5" w14:textId="5CDA4DF6" w:rsidR="00A42B11" w:rsidRDefault="00CE431C" w:rsidP="00721CEE">
      <w:pPr>
        <w:pStyle w:val="CPTInstructional"/>
        <w:numPr>
          <w:ilvl w:val="0"/>
          <w:numId w:val="11"/>
        </w:numPr>
        <w:ind w:left="720"/>
      </w:pPr>
      <w:r w:rsidRPr="006E3345">
        <w:t>Keep e</w:t>
      </w:r>
      <w:r w:rsidR="002B7265" w:rsidRPr="006E3345">
        <w:t xml:space="preserve">ndpoint information </w:t>
      </w:r>
      <w:r w:rsidRPr="006E3345">
        <w:t xml:space="preserve">at a </w:t>
      </w:r>
      <w:r w:rsidR="002B7265" w:rsidRPr="006E3345">
        <w:t>high level with detail</w:t>
      </w:r>
      <w:r w:rsidR="00821426">
        <w:t>s</w:t>
      </w:r>
      <w:r w:rsidR="002B7265" w:rsidRPr="006E3345">
        <w:t xml:space="preserve"> placed in Section</w:t>
      </w:r>
      <w:r w:rsidR="00A07057">
        <w:t xml:space="preserve"> </w:t>
      </w:r>
      <w:r w:rsidR="00A07057">
        <w:fldChar w:fldCharType="begin"/>
      </w:r>
      <w:r w:rsidR="00A07057">
        <w:instrText xml:space="preserve"> REF _Ref479857046 \r \h </w:instrText>
      </w:r>
      <w:r w:rsidR="00A07057">
        <w:fldChar w:fldCharType="separate"/>
      </w:r>
      <w:r w:rsidR="005241B4">
        <w:t>8</w:t>
      </w:r>
      <w:r w:rsidR="00A07057">
        <w:fldChar w:fldCharType="end"/>
      </w:r>
      <w:r w:rsidR="00A07057">
        <w:t xml:space="preserve"> </w:t>
      </w:r>
      <w:r w:rsidR="002B7265" w:rsidRPr="006E3345">
        <w:t>:</w:t>
      </w:r>
      <w:r w:rsidR="006B46EF" w:rsidRPr="006E3345">
        <w:t xml:space="preserve"> </w:t>
      </w:r>
      <w:r w:rsidR="002B7265" w:rsidRPr="006E3345">
        <w:t xml:space="preserve">Study Assessments </w:t>
      </w:r>
      <w:r w:rsidR="006B46EF" w:rsidRPr="006E3345">
        <w:t xml:space="preserve">and Procedures </w:t>
      </w:r>
      <w:r w:rsidR="002B7265" w:rsidRPr="006E3345">
        <w:t>and/or Section</w:t>
      </w:r>
      <w:r w:rsidR="002E4721">
        <w:t xml:space="preserve"> </w:t>
      </w:r>
      <w:r w:rsidR="00A07057">
        <w:fldChar w:fldCharType="begin"/>
      </w:r>
      <w:r w:rsidR="00A07057">
        <w:instrText xml:space="preserve"> REF _Ref479856897 \r \h </w:instrText>
      </w:r>
      <w:r w:rsidR="00A07057">
        <w:fldChar w:fldCharType="separate"/>
      </w:r>
      <w:r w:rsidR="005241B4">
        <w:t>9</w:t>
      </w:r>
      <w:r w:rsidR="00A07057">
        <w:fldChar w:fldCharType="end"/>
      </w:r>
      <w:r w:rsidR="002B7265" w:rsidRPr="006E3345">
        <w:t xml:space="preserve">: </w:t>
      </w:r>
      <w:r w:rsidR="006B46EF" w:rsidRPr="006E3345">
        <w:t>Statistical Considerations</w:t>
      </w:r>
      <w:r w:rsidR="002B7265" w:rsidRPr="006E3345">
        <w:t xml:space="preserve">. </w:t>
      </w:r>
      <w:r w:rsidR="00391109">
        <w:t>D</w:t>
      </w:r>
      <w:r w:rsidR="00391109" w:rsidRPr="006E3345">
        <w:t>escribe each endpoint (</w:t>
      </w:r>
      <w:r w:rsidR="00391109">
        <w:t>eg,</w:t>
      </w:r>
      <w:r w:rsidR="00391109" w:rsidRPr="006E3345">
        <w:t xml:space="preserve"> </w:t>
      </w:r>
      <w:r w:rsidR="00821426">
        <w:t>s</w:t>
      </w:r>
      <w:r w:rsidR="00391109" w:rsidRPr="000466DA">
        <w:t xml:space="preserve">afety and tolerability as determined by AE reporting, vital signs, </w:t>
      </w:r>
      <w:r w:rsidR="00821426">
        <w:t xml:space="preserve">and </w:t>
      </w:r>
      <w:r w:rsidR="00391109" w:rsidRPr="000466DA">
        <w:t>ECG</w:t>
      </w:r>
      <w:r w:rsidR="00391109" w:rsidRPr="006E3345">
        <w:t xml:space="preserve"> instead of </w:t>
      </w:r>
      <w:r w:rsidR="00391109">
        <w:t xml:space="preserve">just </w:t>
      </w:r>
      <w:r w:rsidR="00391109" w:rsidRPr="000466DA">
        <w:t>safety and tolerability</w:t>
      </w:r>
      <w:r w:rsidR="00391109">
        <w:t xml:space="preserve">) but </w:t>
      </w:r>
      <w:r w:rsidR="00B27610">
        <w:t xml:space="preserve">include </w:t>
      </w:r>
      <w:r w:rsidR="00391109">
        <w:t>t</w:t>
      </w:r>
      <w:r w:rsidR="002B7265" w:rsidRPr="006E3345">
        <w:t>he spec</w:t>
      </w:r>
      <w:r w:rsidR="00B27610">
        <w:t>ific methodology</w:t>
      </w:r>
      <w:r w:rsidR="002B7265" w:rsidRPr="006E3345">
        <w:t xml:space="preserve"> that will be used </w:t>
      </w:r>
      <w:r w:rsidR="00B27610">
        <w:t>in Section</w:t>
      </w:r>
      <w:r w:rsidR="002E4721">
        <w:t xml:space="preserve"> </w:t>
      </w:r>
      <w:r w:rsidR="00A07057">
        <w:fldChar w:fldCharType="begin"/>
      </w:r>
      <w:r w:rsidR="00A07057">
        <w:instrText xml:space="preserve"> REF _Ref479857046 \r \h </w:instrText>
      </w:r>
      <w:r w:rsidR="00A07057">
        <w:fldChar w:fldCharType="separate"/>
      </w:r>
      <w:r w:rsidR="005241B4">
        <w:t>8</w:t>
      </w:r>
      <w:r w:rsidR="00A07057">
        <w:fldChar w:fldCharType="end"/>
      </w:r>
      <w:r w:rsidR="00821426">
        <w:t>.</w:t>
      </w:r>
    </w:p>
    <w:p w14:paraId="721742E6" w14:textId="77777777" w:rsidR="00A42B11" w:rsidRDefault="002B7265" w:rsidP="00721CEE">
      <w:pPr>
        <w:pStyle w:val="CPTInstructional"/>
        <w:numPr>
          <w:ilvl w:val="0"/>
          <w:numId w:val="11"/>
        </w:numPr>
        <w:ind w:left="720"/>
      </w:pPr>
      <w:r w:rsidRPr="006E3345">
        <w:t>Consider whether the desired endpoints will be achievable in case of unexpected findings</w:t>
      </w:r>
      <w:r w:rsidR="00821426">
        <w:t>,</w:t>
      </w:r>
      <w:r w:rsidRPr="006E3345">
        <w:t xml:space="preserve"> technical</w:t>
      </w:r>
      <w:r w:rsidR="006B46EF" w:rsidRPr="006E3345">
        <w:t>/equipment</w:t>
      </w:r>
      <w:r w:rsidRPr="006E3345">
        <w:t xml:space="preserve"> issues</w:t>
      </w:r>
      <w:r w:rsidR="00821426">
        <w:t>,</w:t>
      </w:r>
      <w:r w:rsidR="006B46EF" w:rsidRPr="006E3345">
        <w:t xml:space="preserve"> </w:t>
      </w:r>
      <w:r w:rsidRPr="006E3345">
        <w:t>or personnel failure</w:t>
      </w:r>
      <w:r w:rsidR="00821426">
        <w:t>.</w:t>
      </w:r>
    </w:p>
    <w:p w14:paraId="721742E7" w14:textId="77777777" w:rsidR="00A42B11" w:rsidRDefault="000A0A85" w:rsidP="00721CEE">
      <w:pPr>
        <w:pStyle w:val="CPTInstructional"/>
        <w:numPr>
          <w:ilvl w:val="0"/>
          <w:numId w:val="11"/>
        </w:numPr>
        <w:ind w:left="720"/>
      </w:pPr>
      <w:r w:rsidRPr="006E3345">
        <w:t>Tertiary/</w:t>
      </w:r>
      <w:r w:rsidR="00FA5F4C">
        <w:t>e</w:t>
      </w:r>
      <w:r w:rsidRPr="006E3345">
        <w:t xml:space="preserve">xploratory objectives </w:t>
      </w:r>
      <w:r w:rsidR="00FF37C5">
        <w:t>may</w:t>
      </w:r>
      <w:r w:rsidR="00FF37C5" w:rsidRPr="006E3345">
        <w:t xml:space="preserve"> </w:t>
      </w:r>
      <w:r w:rsidRPr="006E3345">
        <w:t>be added to indicate that other assessments will be made to help future research</w:t>
      </w:r>
      <w:r w:rsidR="007F3CB6">
        <w:t xml:space="preserve"> </w:t>
      </w:r>
      <w:r w:rsidR="007F3CB6" w:rsidRPr="004F42B4">
        <w:t>if taking additional samples for these endpoints</w:t>
      </w:r>
      <w:r w:rsidR="00821426">
        <w:t>;</w:t>
      </w:r>
      <w:r w:rsidR="007F3CB6" w:rsidRPr="004F42B4">
        <w:t xml:space="preserve"> otherwise</w:t>
      </w:r>
      <w:r w:rsidR="00821426">
        <w:t>,</w:t>
      </w:r>
      <w:r w:rsidR="007F3CB6" w:rsidRPr="004F42B4">
        <w:t xml:space="preserve"> reference </w:t>
      </w:r>
      <w:r w:rsidR="00821426">
        <w:t>the statistical analysis plan (</w:t>
      </w:r>
      <w:r w:rsidR="007F3CB6" w:rsidRPr="004F42B4">
        <w:t>SAP</w:t>
      </w:r>
      <w:r w:rsidR="00821426">
        <w:t>)</w:t>
      </w:r>
      <w:r w:rsidR="007F3CB6" w:rsidRPr="004F42B4">
        <w:t xml:space="preserve"> for</w:t>
      </w:r>
      <w:r w:rsidR="00821426">
        <w:t xml:space="preserve"> the</w:t>
      </w:r>
      <w:r w:rsidR="007F3CB6" w:rsidRPr="004F42B4">
        <w:t xml:space="preserve"> list</w:t>
      </w:r>
      <w:r w:rsidR="00821426">
        <w:t xml:space="preserve"> of other assessments. </w:t>
      </w:r>
      <w:r w:rsidR="007F3CB6">
        <w:t>T</w:t>
      </w:r>
      <w:r w:rsidR="006B46EF" w:rsidRPr="006E3345">
        <w:t xml:space="preserve">hese </w:t>
      </w:r>
      <w:r w:rsidRPr="006E3345">
        <w:t>should be kept to a minimum to focus the study on primary objectives.</w:t>
      </w:r>
      <w:r w:rsidR="00E80D07" w:rsidRPr="006E3345">
        <w:t xml:space="preserve"> </w:t>
      </w:r>
      <w:r w:rsidRPr="006E3345">
        <w:t>Note that exploratory objectives will not be l</w:t>
      </w:r>
      <w:r w:rsidR="006B46EF" w:rsidRPr="006E3345">
        <w:t xml:space="preserve">isted on the </w:t>
      </w:r>
      <w:r w:rsidR="0093744D">
        <w:t>C</w:t>
      </w:r>
      <w:r w:rsidR="00613D91">
        <w:t>lin</w:t>
      </w:r>
      <w:r w:rsidR="001A763A">
        <w:t>ical</w:t>
      </w:r>
      <w:r w:rsidR="0093744D">
        <w:t>T</w:t>
      </w:r>
      <w:r w:rsidR="00613D91">
        <w:t>rials</w:t>
      </w:r>
      <w:r w:rsidR="006B46EF" w:rsidRPr="006E3345">
        <w:t>.gov</w:t>
      </w:r>
      <w:r w:rsidRPr="006E3345">
        <w:t xml:space="preserve"> website</w:t>
      </w:r>
      <w:r w:rsidR="007F3CB6">
        <w:t>.</w:t>
      </w:r>
    </w:p>
    <w:p w14:paraId="721742E8" w14:textId="65A25CAA" w:rsidR="00A42B11" w:rsidRDefault="002B7265" w:rsidP="00721CEE">
      <w:pPr>
        <w:pStyle w:val="CPTInstructional"/>
        <w:numPr>
          <w:ilvl w:val="0"/>
          <w:numId w:val="11"/>
        </w:numPr>
        <w:ind w:left="720"/>
      </w:pPr>
      <w:r w:rsidRPr="006E3345">
        <w:t xml:space="preserve">If a </w:t>
      </w:r>
      <w:r w:rsidR="00970CBA">
        <w:t>patient</w:t>
      </w:r>
      <w:r w:rsidR="002E4721">
        <w:t xml:space="preserve"> </w:t>
      </w:r>
      <w:r w:rsidR="002377F9">
        <w:t>reported</w:t>
      </w:r>
      <w:r w:rsidR="00FF37C5">
        <w:t xml:space="preserve"> outcome</w:t>
      </w:r>
      <w:r w:rsidR="00FF37C5" w:rsidRPr="006E3345">
        <w:t xml:space="preserve"> </w:t>
      </w:r>
      <w:r w:rsidR="00970CBA">
        <w:t xml:space="preserve">(PRO) </w:t>
      </w:r>
      <w:r w:rsidRPr="006E3345">
        <w:t xml:space="preserve">measure is included in the study, </w:t>
      </w:r>
      <w:r w:rsidR="007F5DF5" w:rsidRPr="006E3345">
        <w:t xml:space="preserve">mention </w:t>
      </w:r>
      <w:r w:rsidRPr="006E3345">
        <w:t>the concept being measured (</w:t>
      </w:r>
      <w:r w:rsidR="00351752">
        <w:t>eg,</w:t>
      </w:r>
      <w:r w:rsidRPr="006E3345">
        <w:t xml:space="preserve"> fatigue) </w:t>
      </w:r>
      <w:r w:rsidR="00074F45">
        <w:t>as well as</w:t>
      </w:r>
      <w:r w:rsidRPr="006E3345">
        <w:t xml:space="preserve"> the instrument (</w:t>
      </w:r>
      <w:r w:rsidR="00351752">
        <w:t>eg,</w:t>
      </w:r>
      <w:r w:rsidRPr="006E3345">
        <w:t xml:space="preserve"> the impact of study </w:t>
      </w:r>
      <w:r w:rsidR="002E4721">
        <w:t xml:space="preserve">intervention </w:t>
      </w:r>
      <w:r w:rsidR="00074F45">
        <w:t>name</w:t>
      </w:r>
      <w:r w:rsidRPr="006E3345">
        <w:t xml:space="preserve"> on fatigue as measured by the fatigue scale in the </w:t>
      </w:r>
      <w:r w:rsidR="00725310">
        <w:t xml:space="preserve">Functional Assessment of Cancer Therapy-Anemia </w:t>
      </w:r>
      <w:r w:rsidR="006B78AF">
        <w:t>[</w:t>
      </w:r>
      <w:r w:rsidRPr="006E3345">
        <w:t>FACT-An</w:t>
      </w:r>
      <w:r w:rsidR="006B78AF">
        <w:t>]</w:t>
      </w:r>
      <w:r w:rsidRPr="006E3345">
        <w:t>. Avoid the term quality</w:t>
      </w:r>
      <w:r w:rsidR="00FF37C5">
        <w:t xml:space="preserve"> </w:t>
      </w:r>
      <w:r w:rsidRPr="006E3345">
        <w:t>of</w:t>
      </w:r>
      <w:r w:rsidR="00FF37C5">
        <w:t xml:space="preserve"> </w:t>
      </w:r>
      <w:r w:rsidRPr="006E3345">
        <w:t>life</w:t>
      </w:r>
      <w:r w:rsidR="00FF37C5">
        <w:t xml:space="preserve"> </w:t>
      </w:r>
      <w:r w:rsidRPr="006E3345">
        <w:t>and use a more specific term such as physical functioning or vitality</w:t>
      </w:r>
      <w:r w:rsidR="00074F45">
        <w:t>.</w:t>
      </w:r>
    </w:p>
    <w:p w14:paraId="721742E9" w14:textId="77777777" w:rsidR="00A42B11" w:rsidRDefault="007F5DF5" w:rsidP="00721CEE">
      <w:pPr>
        <w:pStyle w:val="CPTInstructional"/>
        <w:numPr>
          <w:ilvl w:val="0"/>
          <w:numId w:val="11"/>
        </w:numPr>
        <w:ind w:left="720"/>
      </w:pPr>
      <w:r w:rsidRPr="006E3345">
        <w:t>If additional endpoints (</w:t>
      </w:r>
      <w:r w:rsidR="00351752">
        <w:t>eg,</w:t>
      </w:r>
      <w:r w:rsidR="002B7265" w:rsidRPr="006E3345">
        <w:t xml:space="preserve"> pharmacodynamic endpoints) may be explored, consider addition of a general statement giving an indication of the types of endpoints that </w:t>
      </w:r>
      <w:r w:rsidR="00074F45">
        <w:t>might</w:t>
      </w:r>
      <w:r w:rsidR="00074F45" w:rsidRPr="006E3345">
        <w:t xml:space="preserve"> </w:t>
      </w:r>
      <w:r w:rsidR="002B7265" w:rsidRPr="006E3345">
        <w:t>be explored.</w:t>
      </w:r>
      <w:r w:rsidR="00E80D07" w:rsidRPr="006E3345">
        <w:t xml:space="preserve"> </w:t>
      </w:r>
      <w:r w:rsidR="002B7265" w:rsidRPr="006E3345">
        <w:t>For example, in cardiovascular studies</w:t>
      </w:r>
      <w:r w:rsidR="00074F45">
        <w:t>,</w:t>
      </w:r>
      <w:r w:rsidR="002B7265" w:rsidRPr="006E3345">
        <w:t xml:space="preserve"> a statement such as </w:t>
      </w:r>
      <w:r w:rsidR="00074F45">
        <w:t>“</w:t>
      </w:r>
      <w:r w:rsidR="00074F45" w:rsidRPr="00DD7601">
        <w:t>A</w:t>
      </w:r>
      <w:r w:rsidR="002B7265" w:rsidRPr="00DD7601">
        <w:t>dditional atherosclerotic biomarkers may be explored</w:t>
      </w:r>
      <w:r w:rsidR="00074F45" w:rsidRPr="00DD7601">
        <w:t>.</w:t>
      </w:r>
      <w:r w:rsidR="00074F45">
        <w:rPr>
          <w:i/>
        </w:rPr>
        <w:t>”</w:t>
      </w:r>
      <w:r w:rsidR="002B7265" w:rsidRPr="006E3345">
        <w:t xml:space="preserve"> </w:t>
      </w:r>
      <w:r w:rsidR="00074F45">
        <w:t>may</w:t>
      </w:r>
      <w:r w:rsidR="00074F45" w:rsidRPr="006E3345">
        <w:t xml:space="preserve"> </w:t>
      </w:r>
      <w:r w:rsidR="002B7265" w:rsidRPr="006E3345">
        <w:t xml:space="preserve">be appropriate. The study procedures section of the protocol should clarify, to the extent possible, how and when the additional </w:t>
      </w:r>
      <w:r w:rsidR="00074F45">
        <w:t>endpoint</w:t>
      </w:r>
      <w:r w:rsidR="00074F45" w:rsidRPr="006E3345">
        <w:t xml:space="preserve">s </w:t>
      </w:r>
      <w:r w:rsidR="002B7265" w:rsidRPr="006E3345">
        <w:t xml:space="preserve">will be selected, the types of </w:t>
      </w:r>
      <w:r w:rsidR="00074F45">
        <w:t>endpoints</w:t>
      </w:r>
      <w:r w:rsidR="00074F45" w:rsidRPr="006E3345">
        <w:t xml:space="preserve"> </w:t>
      </w:r>
      <w:r w:rsidR="002B7265" w:rsidRPr="006E3345">
        <w:t>that may be assayed (</w:t>
      </w:r>
      <w:r w:rsidR="00351752">
        <w:t>eg,</w:t>
      </w:r>
      <w:r w:rsidR="002B7265" w:rsidRPr="006E3345">
        <w:t xml:space="preserve"> protein, messen</w:t>
      </w:r>
      <w:r w:rsidRPr="006E3345">
        <w:t xml:space="preserve">ger </w:t>
      </w:r>
      <w:r w:rsidR="00DA1F19">
        <w:t>r</w:t>
      </w:r>
      <w:r w:rsidRPr="006E3345">
        <w:t xml:space="preserve">ibonucleic </w:t>
      </w:r>
      <w:r w:rsidR="00DA1F19">
        <w:t>a</w:t>
      </w:r>
      <w:r w:rsidRPr="006E3345">
        <w:t>cid</w:t>
      </w:r>
      <w:r w:rsidR="002B7265" w:rsidRPr="006E3345">
        <w:t xml:space="preserve">), whether existing or additional samples would be used for these assays, and how any changes to exploratory </w:t>
      </w:r>
      <w:r w:rsidR="00074F45">
        <w:t>endpoints</w:t>
      </w:r>
      <w:r w:rsidR="002B7265" w:rsidRPr="006E3345">
        <w:t xml:space="preserve"> will be documented</w:t>
      </w:r>
      <w:r w:rsidR="00074F45">
        <w:t>.</w:t>
      </w:r>
    </w:p>
    <w:p w14:paraId="721742EA" w14:textId="77777777" w:rsidR="00A42B11" w:rsidRDefault="002B7265" w:rsidP="00721CEE">
      <w:pPr>
        <w:pStyle w:val="CPTInstructional"/>
        <w:numPr>
          <w:ilvl w:val="0"/>
          <w:numId w:val="11"/>
        </w:numPr>
        <w:ind w:left="720"/>
      </w:pPr>
      <w:r w:rsidRPr="006E3345">
        <w:t>Identify surrogate markers if used as study endpoints</w:t>
      </w:r>
      <w:r w:rsidR="00074F45">
        <w:t>.</w:t>
      </w:r>
    </w:p>
    <w:p w14:paraId="721742EB" w14:textId="77777777" w:rsidR="00A42B11" w:rsidRDefault="002B7265" w:rsidP="00721CEE">
      <w:pPr>
        <w:pStyle w:val="CPTInstructional"/>
        <w:numPr>
          <w:ilvl w:val="0"/>
          <w:numId w:val="11"/>
        </w:numPr>
        <w:ind w:left="720"/>
      </w:pPr>
      <w:r w:rsidRPr="006E3345">
        <w:lastRenderedPageBreak/>
        <w:t xml:space="preserve">It is recommended that </w:t>
      </w:r>
      <w:r w:rsidR="000466DA">
        <w:t>o</w:t>
      </w:r>
      <w:r w:rsidRPr="006E3345">
        <w:t xml:space="preserve">bjectives and </w:t>
      </w:r>
      <w:r w:rsidR="000466DA">
        <w:t>e</w:t>
      </w:r>
      <w:r w:rsidRPr="006E3345">
        <w:t xml:space="preserve">ndpoints </w:t>
      </w:r>
      <w:r w:rsidR="000466DA">
        <w:t>be</w:t>
      </w:r>
      <w:r w:rsidR="000466DA" w:rsidRPr="006E3345">
        <w:t xml:space="preserve"> </w:t>
      </w:r>
      <w:r w:rsidRPr="006E3345">
        <w:t>presented together in a table (see example</w:t>
      </w:r>
      <w:r w:rsidRPr="009D02DB">
        <w:t>) to ensure all endpoints are aligned with an objective. The format of the table can be</w:t>
      </w:r>
      <w:r w:rsidRPr="006E3345">
        <w:t xml:space="preserve"> adapted for multiple part studies</w:t>
      </w:r>
      <w:r w:rsidR="00074F45">
        <w:t>.</w:t>
      </w:r>
    </w:p>
    <w:p w14:paraId="721742EC" w14:textId="77777777" w:rsidR="000C53B5" w:rsidRDefault="000C53B5" w:rsidP="00AA76A4">
      <w:pPr>
        <w:pStyle w:val="CPTInstructional"/>
        <w:ind w:left="720"/>
      </w:pPr>
    </w:p>
    <w:p w14:paraId="25A3F28A" w14:textId="77777777" w:rsidR="001E4D2D" w:rsidRDefault="001E4D2D" w:rsidP="001E4D2D">
      <w:pPr>
        <w:rPr>
          <w:rFonts w:eastAsia="Times New Roman" w:cs="Times New Roman"/>
          <w:lang w:val="en-GB"/>
        </w:rPr>
      </w:pPr>
    </w:p>
    <w:tbl>
      <w:tblPr>
        <w:tblStyle w:val="TableGrid"/>
        <w:tblW w:w="0" w:type="auto"/>
        <w:tblLook w:val="04A0" w:firstRow="1" w:lastRow="0" w:firstColumn="1" w:lastColumn="0" w:noHBand="0" w:noVBand="1"/>
      </w:tblPr>
      <w:tblGrid>
        <w:gridCol w:w="4788"/>
        <w:gridCol w:w="4788"/>
      </w:tblGrid>
      <w:tr w:rsidR="002A031B" w14:paraId="4844E4F2" w14:textId="77777777" w:rsidTr="002A031B">
        <w:tc>
          <w:tcPr>
            <w:tcW w:w="4788" w:type="dxa"/>
            <w:shd w:val="clear" w:color="auto" w:fill="auto"/>
          </w:tcPr>
          <w:p w14:paraId="514805E8" w14:textId="42CFBEDD" w:rsidR="002A031B" w:rsidRDefault="002A031B" w:rsidP="002A031B">
            <w:pPr>
              <w:jc w:val="center"/>
              <w:rPr>
                <w:rFonts w:cs="Times New Roman"/>
                <w:lang w:val="en-GB"/>
              </w:rPr>
            </w:pPr>
            <w:r>
              <w:rPr>
                <w:rFonts w:cs="Times New Roman"/>
                <w:lang w:val="en-GB"/>
              </w:rPr>
              <w:t>Objectives</w:t>
            </w:r>
          </w:p>
        </w:tc>
        <w:tc>
          <w:tcPr>
            <w:tcW w:w="4788" w:type="dxa"/>
            <w:shd w:val="clear" w:color="auto" w:fill="auto"/>
          </w:tcPr>
          <w:p w14:paraId="5317848D" w14:textId="36D9EB3E" w:rsidR="002A031B" w:rsidRDefault="002A031B" w:rsidP="002A031B">
            <w:pPr>
              <w:jc w:val="center"/>
              <w:rPr>
                <w:rFonts w:cs="Times New Roman"/>
                <w:lang w:val="en-GB"/>
              </w:rPr>
            </w:pPr>
            <w:r>
              <w:rPr>
                <w:rFonts w:cs="Times New Roman"/>
                <w:lang w:val="en-GB"/>
              </w:rPr>
              <w:t>Endpoints</w:t>
            </w:r>
          </w:p>
        </w:tc>
      </w:tr>
      <w:tr w:rsidR="001E4D2D" w14:paraId="6890F5BD" w14:textId="77777777" w:rsidTr="001E4D2D">
        <w:tc>
          <w:tcPr>
            <w:tcW w:w="4788" w:type="dxa"/>
            <w:shd w:val="clear" w:color="auto" w:fill="D9D9D9" w:themeFill="background1" w:themeFillShade="D9"/>
          </w:tcPr>
          <w:p w14:paraId="1D9C5700" w14:textId="77777777" w:rsidR="001E4D2D" w:rsidRDefault="001E4D2D" w:rsidP="001E4D2D">
            <w:pPr>
              <w:rPr>
                <w:rFonts w:cs="Times New Roman"/>
                <w:lang w:val="en-GB"/>
              </w:rPr>
            </w:pPr>
            <w:r>
              <w:rPr>
                <w:rFonts w:cs="Times New Roman"/>
                <w:lang w:val="en-GB"/>
              </w:rPr>
              <w:t>Primary</w:t>
            </w:r>
          </w:p>
        </w:tc>
        <w:tc>
          <w:tcPr>
            <w:tcW w:w="4788" w:type="dxa"/>
            <w:shd w:val="clear" w:color="auto" w:fill="D9D9D9" w:themeFill="background1" w:themeFillShade="D9"/>
          </w:tcPr>
          <w:p w14:paraId="11C25DB0" w14:textId="77777777" w:rsidR="001E4D2D" w:rsidRDefault="001E4D2D" w:rsidP="001E4D2D">
            <w:pPr>
              <w:rPr>
                <w:rFonts w:cs="Times New Roman"/>
                <w:lang w:val="en-GB"/>
              </w:rPr>
            </w:pPr>
          </w:p>
        </w:tc>
      </w:tr>
      <w:tr w:rsidR="001E4D2D" w14:paraId="0B543E36" w14:textId="77777777" w:rsidTr="001E4D2D">
        <w:tc>
          <w:tcPr>
            <w:tcW w:w="4788" w:type="dxa"/>
          </w:tcPr>
          <w:p w14:paraId="1C303478" w14:textId="0FDA4A17" w:rsidR="001E4D2D" w:rsidRPr="00B24342" w:rsidRDefault="001E4D2D" w:rsidP="00721CEE">
            <w:pPr>
              <w:pStyle w:val="ListParagraph"/>
              <w:numPr>
                <w:ilvl w:val="0"/>
                <w:numId w:val="74"/>
              </w:numPr>
            </w:pPr>
          </w:p>
        </w:tc>
        <w:tc>
          <w:tcPr>
            <w:tcW w:w="4788" w:type="dxa"/>
          </w:tcPr>
          <w:p w14:paraId="0059AD26" w14:textId="44590E20" w:rsidR="001E4D2D" w:rsidRPr="00B24342" w:rsidRDefault="001E4D2D" w:rsidP="00721CEE">
            <w:pPr>
              <w:pStyle w:val="ListParagraph"/>
              <w:numPr>
                <w:ilvl w:val="0"/>
                <w:numId w:val="74"/>
              </w:numPr>
            </w:pPr>
          </w:p>
        </w:tc>
      </w:tr>
      <w:tr w:rsidR="001E4D2D" w14:paraId="13ADEDF7" w14:textId="77777777" w:rsidTr="001E4D2D">
        <w:tc>
          <w:tcPr>
            <w:tcW w:w="4788" w:type="dxa"/>
            <w:shd w:val="clear" w:color="auto" w:fill="D9D9D9" w:themeFill="background1" w:themeFillShade="D9"/>
          </w:tcPr>
          <w:p w14:paraId="39E341F6" w14:textId="77777777" w:rsidR="001E4D2D" w:rsidRPr="00B24342" w:rsidRDefault="001E4D2D" w:rsidP="001E4D2D">
            <w:r w:rsidRPr="00B24342">
              <w:t>Secondary</w:t>
            </w:r>
          </w:p>
        </w:tc>
        <w:tc>
          <w:tcPr>
            <w:tcW w:w="4788" w:type="dxa"/>
            <w:shd w:val="clear" w:color="auto" w:fill="D9D9D9" w:themeFill="background1" w:themeFillShade="D9"/>
          </w:tcPr>
          <w:p w14:paraId="5E663FE4" w14:textId="77777777" w:rsidR="001E4D2D" w:rsidRPr="00B24342" w:rsidRDefault="001E4D2D" w:rsidP="001E4D2D"/>
        </w:tc>
      </w:tr>
      <w:tr w:rsidR="001E4D2D" w14:paraId="208BAAF9" w14:textId="77777777" w:rsidTr="001E4D2D">
        <w:tc>
          <w:tcPr>
            <w:tcW w:w="4788" w:type="dxa"/>
          </w:tcPr>
          <w:p w14:paraId="128ED1EF" w14:textId="388C8AAB" w:rsidR="001E4D2D" w:rsidRDefault="001E4D2D" w:rsidP="00721CEE">
            <w:pPr>
              <w:pStyle w:val="ListParagraph"/>
              <w:numPr>
                <w:ilvl w:val="0"/>
                <w:numId w:val="74"/>
              </w:numPr>
            </w:pPr>
          </w:p>
        </w:tc>
        <w:tc>
          <w:tcPr>
            <w:tcW w:w="4788" w:type="dxa"/>
          </w:tcPr>
          <w:p w14:paraId="0C186FF4" w14:textId="4AB850EC" w:rsidR="001E4D2D" w:rsidRDefault="001E4D2D" w:rsidP="00721CEE">
            <w:pPr>
              <w:pStyle w:val="ListParagraph"/>
              <w:numPr>
                <w:ilvl w:val="0"/>
                <w:numId w:val="74"/>
              </w:numPr>
            </w:pPr>
          </w:p>
        </w:tc>
      </w:tr>
      <w:tr w:rsidR="001E4D2D" w14:paraId="66AFA4EB" w14:textId="77777777" w:rsidTr="001E4D2D">
        <w:tc>
          <w:tcPr>
            <w:tcW w:w="4788" w:type="dxa"/>
            <w:shd w:val="clear" w:color="auto" w:fill="D9D9D9" w:themeFill="background1" w:themeFillShade="D9"/>
          </w:tcPr>
          <w:p w14:paraId="292AE94D" w14:textId="77777777" w:rsidR="001E4D2D" w:rsidRPr="00B24342" w:rsidRDefault="001E4D2D" w:rsidP="001E4D2D">
            <w:r w:rsidRPr="00B24342">
              <w:t>Tertiary/Exploratory</w:t>
            </w:r>
          </w:p>
        </w:tc>
        <w:tc>
          <w:tcPr>
            <w:tcW w:w="4788" w:type="dxa"/>
            <w:shd w:val="clear" w:color="auto" w:fill="D9D9D9" w:themeFill="background1" w:themeFillShade="D9"/>
          </w:tcPr>
          <w:p w14:paraId="6E44F674" w14:textId="77777777" w:rsidR="001E4D2D" w:rsidRPr="00B24342" w:rsidRDefault="001E4D2D" w:rsidP="001E4D2D"/>
        </w:tc>
      </w:tr>
      <w:tr w:rsidR="001E4D2D" w14:paraId="05947D00" w14:textId="77777777" w:rsidTr="001E4D2D">
        <w:tc>
          <w:tcPr>
            <w:tcW w:w="4788" w:type="dxa"/>
          </w:tcPr>
          <w:p w14:paraId="7B56B10C" w14:textId="38E9FC0D" w:rsidR="001E4D2D" w:rsidRPr="00B24342" w:rsidRDefault="001E4D2D" w:rsidP="00721CEE">
            <w:pPr>
              <w:pStyle w:val="ListParagraph"/>
              <w:numPr>
                <w:ilvl w:val="0"/>
                <w:numId w:val="74"/>
              </w:numPr>
            </w:pPr>
          </w:p>
        </w:tc>
        <w:tc>
          <w:tcPr>
            <w:tcW w:w="4788" w:type="dxa"/>
          </w:tcPr>
          <w:p w14:paraId="47D305DB" w14:textId="6E6294E8" w:rsidR="001E4D2D" w:rsidRPr="00B24342" w:rsidRDefault="001E4D2D" w:rsidP="00721CEE">
            <w:pPr>
              <w:pStyle w:val="ListParagraph"/>
              <w:numPr>
                <w:ilvl w:val="0"/>
                <w:numId w:val="74"/>
              </w:numPr>
            </w:pPr>
          </w:p>
        </w:tc>
      </w:tr>
    </w:tbl>
    <w:p w14:paraId="2C8C25B2" w14:textId="77777777" w:rsidR="001E4D2D" w:rsidRDefault="001E4D2D" w:rsidP="001E4D2D">
      <w:pPr>
        <w:rPr>
          <w:rFonts w:eastAsia="Times New Roman" w:cs="Times New Roman"/>
          <w:lang w:val="en-GB"/>
        </w:rPr>
      </w:pPr>
    </w:p>
    <w:p w14:paraId="72174302" w14:textId="77777777" w:rsidR="006548F2" w:rsidRDefault="006548F2" w:rsidP="00A90C2A"/>
    <w:p w14:paraId="7301C56A" w14:textId="2911E165" w:rsidR="001868DE" w:rsidRDefault="001868DE" w:rsidP="00A90C2A"/>
    <w:p w14:paraId="25FF6ACC" w14:textId="3F293C85" w:rsidR="001868DE" w:rsidRDefault="001868DE" w:rsidP="00A90C2A"/>
    <w:p w14:paraId="6DB65D54" w14:textId="0699D34D" w:rsidR="001E4D2D" w:rsidRDefault="001E4D2D" w:rsidP="00A90C2A"/>
    <w:p w14:paraId="52B0CE2E" w14:textId="33EA1919" w:rsidR="001868DE" w:rsidRDefault="001868DE" w:rsidP="00A90C2A"/>
    <w:p w14:paraId="05196608" w14:textId="22D60CBB" w:rsidR="001868DE" w:rsidRDefault="001868DE" w:rsidP="00A90C2A"/>
    <w:p w14:paraId="4CDE2C4D" w14:textId="2A12E018" w:rsidR="00F92215" w:rsidRDefault="00F92215" w:rsidP="00A90C2A"/>
    <w:p w14:paraId="72174303" w14:textId="0078CAEA" w:rsidR="00A3680F" w:rsidRPr="004F42B4" w:rsidRDefault="00C65309" w:rsidP="009259D3">
      <w:pPr>
        <w:pStyle w:val="Heading1"/>
        <w:rPr>
          <w:rFonts w:hint="eastAsia"/>
        </w:rPr>
      </w:pPr>
      <w:bookmarkStart w:id="16" w:name="_Toc420925814"/>
      <w:bookmarkStart w:id="17" w:name="_Toc420931773"/>
      <w:bookmarkStart w:id="18" w:name="_Ref420606713"/>
      <w:bookmarkStart w:id="19" w:name="_Ref420606782"/>
      <w:bookmarkStart w:id="20" w:name="_Toc421709233"/>
      <w:bookmarkStart w:id="21" w:name="_Toc477961593"/>
      <w:bookmarkStart w:id="22" w:name="_Toc480358557"/>
      <w:bookmarkEnd w:id="16"/>
      <w:bookmarkEnd w:id="17"/>
      <w:r w:rsidRPr="004F42B4">
        <w:lastRenderedPageBreak/>
        <w:t>Study Design</w:t>
      </w:r>
      <w:bookmarkEnd w:id="18"/>
      <w:bookmarkEnd w:id="19"/>
      <w:bookmarkEnd w:id="20"/>
      <w:bookmarkEnd w:id="21"/>
      <w:bookmarkEnd w:id="22"/>
    </w:p>
    <w:p w14:paraId="72174304" w14:textId="350D2FA0" w:rsidR="000A03DE" w:rsidRDefault="00EE2DBC" w:rsidP="00DC26C3">
      <w:pPr>
        <w:pStyle w:val="Heading2"/>
        <w:rPr>
          <w:rFonts w:hint="eastAsia"/>
        </w:rPr>
      </w:pPr>
      <w:bookmarkStart w:id="23" w:name="_Toc267565136"/>
      <w:bookmarkStart w:id="24" w:name="_Toc395881609"/>
      <w:bookmarkStart w:id="25" w:name="_Toc421709234"/>
      <w:bookmarkStart w:id="26" w:name="_Toc477961594"/>
      <w:bookmarkStart w:id="27" w:name="_Toc480358558"/>
      <w:r w:rsidRPr="004F42B4">
        <w:t>Overall</w:t>
      </w:r>
      <w:r w:rsidR="00A3680F" w:rsidRPr="004F42B4">
        <w:t xml:space="preserve"> Design</w:t>
      </w:r>
      <w:bookmarkEnd w:id="23"/>
      <w:bookmarkEnd w:id="24"/>
      <w:bookmarkEnd w:id="25"/>
      <w:bookmarkEnd w:id="26"/>
      <w:bookmarkEnd w:id="27"/>
    </w:p>
    <w:p w14:paraId="330CB93A" w14:textId="77777777" w:rsidR="00CE5F04" w:rsidRDefault="00CE5F04" w:rsidP="00721CEE">
      <w:pPr>
        <w:pStyle w:val="CPTInstructional"/>
        <w:numPr>
          <w:ilvl w:val="0"/>
          <w:numId w:val="11"/>
        </w:numPr>
        <w:ind w:left="720"/>
      </w:pPr>
      <w:r>
        <w:t>Include a brief summary of the study design (eg, placebo-controlled, single or multicenter, participant type, blinding, phase).</w:t>
      </w:r>
    </w:p>
    <w:p w14:paraId="0A2AA730" w14:textId="57733BD5" w:rsidR="00CE5F04" w:rsidRDefault="00CE5F04" w:rsidP="00721CEE">
      <w:pPr>
        <w:pStyle w:val="CPTInstructional"/>
        <w:numPr>
          <w:ilvl w:val="0"/>
          <w:numId w:val="11"/>
        </w:numPr>
        <w:ind w:left="720"/>
      </w:pPr>
      <w:r>
        <w:t xml:space="preserve">Include </w:t>
      </w:r>
      <w:r w:rsidR="004727E4">
        <w:t xml:space="preserve">intervention </w:t>
      </w:r>
      <w:r>
        <w:t xml:space="preserve">groups and duration of study for each participant </w:t>
      </w:r>
      <w:r w:rsidRPr="008729E6">
        <w:t>includi</w:t>
      </w:r>
      <w:r w:rsidR="004727E4">
        <w:t>ng duration of treatment period</w:t>
      </w:r>
      <w:r>
        <w:t>.</w:t>
      </w:r>
    </w:p>
    <w:p w14:paraId="215C89FF" w14:textId="77777777" w:rsidR="00CE5F04" w:rsidRDefault="00CE5F04" w:rsidP="00721CEE">
      <w:pPr>
        <w:pStyle w:val="CPTInstructional"/>
        <w:numPr>
          <w:ilvl w:val="0"/>
          <w:numId w:val="11"/>
        </w:numPr>
        <w:ind w:left="720"/>
      </w:pPr>
      <w:r>
        <w:t>Include study periods.</w:t>
      </w:r>
    </w:p>
    <w:p w14:paraId="7626BFE5" w14:textId="0921052E" w:rsidR="00CE5F04" w:rsidRDefault="004727E4" w:rsidP="00721CEE">
      <w:pPr>
        <w:pStyle w:val="CPTInstructional"/>
        <w:numPr>
          <w:ilvl w:val="0"/>
          <w:numId w:val="11"/>
        </w:numPr>
        <w:ind w:left="720"/>
      </w:pPr>
      <w:r w:rsidRPr="004B479A">
        <w:t xml:space="preserve">Do not include </w:t>
      </w:r>
      <w:r w:rsidR="00CE5F04">
        <w:t xml:space="preserve">study schema </w:t>
      </w:r>
    </w:p>
    <w:p w14:paraId="479CA03D" w14:textId="77777777" w:rsidR="00CE5F04" w:rsidRDefault="00CE5F04" w:rsidP="00721CEE">
      <w:pPr>
        <w:pStyle w:val="CPTInstructional"/>
        <w:numPr>
          <w:ilvl w:val="0"/>
          <w:numId w:val="11"/>
        </w:numPr>
        <w:ind w:left="720"/>
      </w:pPr>
      <w:r>
        <w:t>Do not include the SoA here.</w:t>
      </w:r>
    </w:p>
    <w:p w14:paraId="5EBC1B26" w14:textId="77777777" w:rsidR="00CE5F04" w:rsidRDefault="00CE5F04" w:rsidP="00721CEE">
      <w:pPr>
        <w:pStyle w:val="CPTInstructional"/>
        <w:numPr>
          <w:ilvl w:val="0"/>
          <w:numId w:val="11"/>
        </w:numPr>
        <w:ind w:left="720"/>
      </w:pPr>
      <w:r>
        <w:t>Use bullets rather than lengthy text, if possible.</w:t>
      </w:r>
    </w:p>
    <w:p w14:paraId="716A7C95" w14:textId="20C5CCD4" w:rsidR="00CE5F04" w:rsidRDefault="00CE5F04" w:rsidP="00721CEE">
      <w:pPr>
        <w:pStyle w:val="CPTInstructional"/>
        <w:numPr>
          <w:ilvl w:val="0"/>
          <w:numId w:val="11"/>
        </w:numPr>
        <w:ind w:left="720"/>
      </w:pPr>
      <w:r>
        <w:t xml:space="preserve">Describe any provisions for extending the study or entry to roll-over studies (cross reference Section </w:t>
      </w:r>
      <w:r w:rsidR="00A07057">
        <w:fldChar w:fldCharType="begin"/>
      </w:r>
      <w:r w:rsidR="00A07057">
        <w:instrText xml:space="preserve"> REF _Ref479857092 \r \h </w:instrText>
      </w:r>
      <w:r w:rsidR="00A07057">
        <w:fldChar w:fldCharType="separate"/>
      </w:r>
      <w:r w:rsidR="005241B4">
        <w:t>6.7</w:t>
      </w:r>
      <w:r w:rsidR="00A07057">
        <w:fldChar w:fldCharType="end"/>
      </w:r>
      <w:r w:rsidR="00A07057">
        <w:t xml:space="preserve"> </w:t>
      </w:r>
      <w:r w:rsidR="004727E4">
        <w:t>Intervention</w:t>
      </w:r>
      <w:r w:rsidR="004727E4" w:rsidRPr="004B479A">
        <w:t xml:space="preserve"> </w:t>
      </w:r>
      <w:r>
        <w:t>after the End of the Study). Do not duplicate information.</w:t>
      </w:r>
    </w:p>
    <w:p w14:paraId="1D3A6308" w14:textId="7B23E46C" w:rsidR="00CE5F04" w:rsidRDefault="00CE5F04" w:rsidP="00721CEE">
      <w:pPr>
        <w:pStyle w:val="CPTInstructional"/>
        <w:numPr>
          <w:ilvl w:val="0"/>
          <w:numId w:val="11"/>
        </w:numPr>
        <w:ind w:left="720"/>
      </w:pPr>
      <w:r>
        <w:t>Include a high level description of the study pop</w:t>
      </w:r>
      <w:r w:rsidR="004727E4">
        <w:t>ulation (eg, healthy volunteers</w:t>
      </w:r>
      <w:r>
        <w:t>, patients with acute lung injury).</w:t>
      </w:r>
    </w:p>
    <w:p w14:paraId="63F5E9F8" w14:textId="354665E6" w:rsidR="00CE5F04" w:rsidRDefault="00CE5F04" w:rsidP="00721CEE">
      <w:pPr>
        <w:pStyle w:val="CPTInstructional"/>
        <w:numPr>
          <w:ilvl w:val="0"/>
          <w:numId w:val="11"/>
        </w:numPr>
        <w:ind w:left="720"/>
      </w:pPr>
      <w:r>
        <w:t xml:space="preserve">Do not put sample size justification here. This is covered in Section </w:t>
      </w:r>
      <w:r w:rsidR="00A07057">
        <w:fldChar w:fldCharType="begin"/>
      </w:r>
      <w:r w:rsidR="00A07057">
        <w:instrText xml:space="preserve"> REF _Ref479856897 \r \h </w:instrText>
      </w:r>
      <w:r w:rsidR="00A07057">
        <w:fldChar w:fldCharType="separate"/>
      </w:r>
      <w:r w:rsidR="005241B4">
        <w:t>9</w:t>
      </w:r>
      <w:r w:rsidR="00A07057">
        <w:fldChar w:fldCharType="end"/>
      </w:r>
      <w:r>
        <w:t xml:space="preserve"> Statistical Considerations.</w:t>
      </w:r>
    </w:p>
    <w:p w14:paraId="6C1DB48B" w14:textId="77777777" w:rsidR="00CE5F04" w:rsidRDefault="00CE5F04" w:rsidP="00721CEE">
      <w:pPr>
        <w:pStyle w:val="CPTInstructional"/>
        <w:numPr>
          <w:ilvl w:val="0"/>
          <w:numId w:val="11"/>
        </w:numPr>
        <w:ind w:left="720"/>
      </w:pPr>
      <w:r>
        <w:t>See therapeutic area libraries for additional guidance for studies in specific therapeutic areas.</w:t>
      </w:r>
    </w:p>
    <w:p w14:paraId="2AFB2856" w14:textId="07778FA1" w:rsidR="004727E4" w:rsidRDefault="004727E4" w:rsidP="00721CEE">
      <w:pPr>
        <w:pStyle w:val="CPTInstructional"/>
        <w:numPr>
          <w:ilvl w:val="0"/>
          <w:numId w:val="11"/>
        </w:numPr>
        <w:ind w:left="720"/>
      </w:pPr>
      <w:r>
        <w:rPr>
          <w:rFonts w:cs="Times New Roman"/>
        </w:rPr>
        <w:t>The</w:t>
      </w:r>
      <w:r w:rsidRPr="006748BB">
        <w:rPr>
          <w:rFonts w:cs="Times New Roman"/>
        </w:rPr>
        <w:t xml:space="preserve"> description of the design of the study, </w:t>
      </w:r>
      <w:r>
        <w:rPr>
          <w:rFonts w:cs="Times New Roman"/>
        </w:rPr>
        <w:t>should include</w:t>
      </w:r>
      <w:r w:rsidRPr="006748BB">
        <w:rPr>
          <w:rFonts w:cs="Times New Roman"/>
        </w:rPr>
        <w:t xml:space="preserve"> the kind of control group to be used, if any, and </w:t>
      </w:r>
      <w:r>
        <w:rPr>
          <w:rFonts w:cs="Times New Roman"/>
        </w:rPr>
        <w:t>the</w:t>
      </w:r>
      <w:r w:rsidRPr="006748BB">
        <w:rPr>
          <w:rFonts w:cs="Times New Roman"/>
        </w:rPr>
        <w:t xml:space="preserve"> methods to be used to minimize bias on the part of subjects, investigators, and analys</w:t>
      </w:r>
      <w:r>
        <w:rPr>
          <w:rFonts w:cs="Times New Roman"/>
        </w:rPr>
        <w:t>t</w:t>
      </w:r>
      <w:r w:rsidRPr="006748BB">
        <w:rPr>
          <w:rFonts w:cs="Times New Roman"/>
        </w:rPr>
        <w:t>s.</w:t>
      </w:r>
    </w:p>
    <w:p w14:paraId="6F874270" w14:textId="31DE2EB1" w:rsidR="00CE5F04" w:rsidRDefault="00CE5F04" w:rsidP="00CE5F04">
      <w:pPr>
        <w:rPr>
          <w:lang w:eastAsia="ja-JP"/>
        </w:rPr>
      </w:pPr>
    </w:p>
    <w:p w14:paraId="7B5F07D2" w14:textId="38589BBD" w:rsidR="004727E4" w:rsidRDefault="004727E4" w:rsidP="004727E4">
      <w:pPr>
        <w:pStyle w:val="Heading2"/>
        <w:rPr>
          <w:rFonts w:hint="eastAsia"/>
        </w:rPr>
      </w:pPr>
      <w:bookmarkStart w:id="28" w:name="_Ref479856955"/>
      <w:bookmarkStart w:id="29" w:name="_Toc480358559"/>
      <w:r>
        <w:t>Scientific Rationale for Study Design</w:t>
      </w:r>
      <w:bookmarkEnd w:id="28"/>
      <w:bookmarkEnd w:id="29"/>
    </w:p>
    <w:p w14:paraId="07BC0166" w14:textId="5BF6477D" w:rsidR="004727E4" w:rsidRDefault="004727E4" w:rsidP="00021A70">
      <w:pPr>
        <w:pStyle w:val="CPTInstructional"/>
      </w:pPr>
      <w:r w:rsidRPr="006E3345">
        <w:t>Provide scientific rationale for any features of the study design and chosen control. Include any key ethical issues. Do not reiterate the details provided in the Investigator’s Brochure or other documents.</w:t>
      </w:r>
    </w:p>
    <w:p w14:paraId="4301CD10" w14:textId="3089CF30" w:rsidR="000357D7" w:rsidRDefault="000357D7" w:rsidP="001605CD"/>
    <w:p w14:paraId="35DD568A" w14:textId="77777777" w:rsidR="000357D7" w:rsidRDefault="000357D7" w:rsidP="000357D7">
      <w:pPr>
        <w:pStyle w:val="Heading2"/>
        <w:rPr>
          <w:rFonts w:hint="eastAsia"/>
        </w:rPr>
      </w:pPr>
      <w:bookmarkStart w:id="30" w:name="_Toc395881611"/>
      <w:bookmarkStart w:id="31" w:name="_Toc421709238"/>
      <w:bookmarkStart w:id="32" w:name="_Ref449945257"/>
      <w:bookmarkStart w:id="33" w:name="_Toc477961596"/>
      <w:bookmarkStart w:id="34" w:name="_Ref479857249"/>
      <w:bookmarkStart w:id="35" w:name="_Toc480358560"/>
      <w:r w:rsidRPr="004F42B4">
        <w:t>Justification for Dose</w:t>
      </w:r>
      <w:bookmarkEnd w:id="30"/>
      <w:bookmarkEnd w:id="31"/>
      <w:bookmarkEnd w:id="32"/>
      <w:bookmarkEnd w:id="33"/>
      <w:bookmarkEnd w:id="34"/>
      <w:bookmarkEnd w:id="35"/>
    </w:p>
    <w:p w14:paraId="074DABD3" w14:textId="13296C6B" w:rsidR="000357D7" w:rsidRPr="00AC4741" w:rsidRDefault="000357D7" w:rsidP="000357D7">
      <w:pPr>
        <w:pStyle w:val="CPTInstructional"/>
        <w:rPr>
          <w:lang w:eastAsia="ja-JP"/>
        </w:rPr>
      </w:pPr>
      <w:r w:rsidRPr="006E3345">
        <w:t xml:space="preserve">Provide justification for the selection of the doses </w:t>
      </w:r>
      <w:r>
        <w:t>of</w:t>
      </w:r>
      <w:r w:rsidRPr="006E3345">
        <w:t xml:space="preserve"> all</w:t>
      </w:r>
      <w:r>
        <w:t xml:space="preserve"> study</w:t>
      </w:r>
      <w:r w:rsidRPr="006E3345">
        <w:t xml:space="preserve"> </w:t>
      </w:r>
      <w:r w:rsidR="001B14BF">
        <w:t>interventions</w:t>
      </w:r>
      <w:r>
        <w:t xml:space="preserve">. Cross reference Section </w:t>
      </w:r>
      <w:r w:rsidR="00A07057">
        <w:fldChar w:fldCharType="begin"/>
      </w:r>
      <w:r w:rsidR="00A07057">
        <w:instrText xml:space="preserve"> REF _Ref479857121 \r \h </w:instrText>
      </w:r>
      <w:r w:rsidR="00A07057">
        <w:fldChar w:fldCharType="separate"/>
      </w:r>
      <w:r w:rsidR="005241B4">
        <w:t>6.6</w:t>
      </w:r>
      <w:r w:rsidR="00A07057">
        <w:fldChar w:fldCharType="end"/>
      </w:r>
      <w:r w:rsidR="00A07057">
        <w:t xml:space="preserve"> </w:t>
      </w:r>
      <w:r>
        <w:t>Dose Modification as needed</w:t>
      </w:r>
    </w:p>
    <w:p w14:paraId="49C58043" w14:textId="556576C2" w:rsidR="000357D7" w:rsidRPr="00AC4741" w:rsidRDefault="000357D7" w:rsidP="000357D7"/>
    <w:p w14:paraId="72174318" w14:textId="4BC8E2CD" w:rsidR="00D8674D" w:rsidRDefault="00D8674D" w:rsidP="009B4580">
      <w:pPr>
        <w:pStyle w:val="Heading2"/>
        <w:keepLines/>
        <w:rPr>
          <w:rFonts w:hint="eastAsia"/>
        </w:rPr>
      </w:pPr>
      <w:bookmarkStart w:id="36" w:name="_Toc480358561"/>
      <w:r w:rsidRPr="004F42B4">
        <w:t xml:space="preserve">End of </w:t>
      </w:r>
      <w:r w:rsidR="00A34DE5" w:rsidRPr="004F42B4">
        <w:t>Study</w:t>
      </w:r>
      <w:r w:rsidRPr="004F42B4">
        <w:t xml:space="preserve"> Definition</w:t>
      </w:r>
      <w:bookmarkEnd w:id="36"/>
    </w:p>
    <w:p w14:paraId="43718859" w14:textId="2BE97CBD" w:rsidR="005A2562" w:rsidRPr="009F488F" w:rsidRDefault="005A2562" w:rsidP="00AC4741">
      <w:r w:rsidRPr="009F488F">
        <w:t xml:space="preserve">A participant is considered to have completed the study if he/she has completed all phases of the study including </w:t>
      </w:r>
      <w:r w:rsidRPr="009F488F">
        <w:rPr>
          <w:color w:val="0070C0"/>
        </w:rPr>
        <w:t>[the last visit]</w:t>
      </w:r>
      <w:r w:rsidRPr="009F488F">
        <w:t xml:space="preserve"> or </w:t>
      </w:r>
      <w:r w:rsidRPr="009F488F">
        <w:rPr>
          <w:color w:val="0070C0"/>
        </w:rPr>
        <w:t>[the last scheduled procedure shown in the Schedule of Activities]</w:t>
      </w:r>
      <w:r w:rsidRPr="009F488F">
        <w:t>.</w:t>
      </w:r>
    </w:p>
    <w:p w14:paraId="75889D7D" w14:textId="77777777" w:rsidR="005A2562" w:rsidRPr="008729E6" w:rsidRDefault="005A2562" w:rsidP="005A2562">
      <w:pPr>
        <w:pStyle w:val="CPTInstructional"/>
        <w:keepNext/>
        <w:keepLines/>
      </w:pPr>
      <w:r w:rsidRPr="006E3345">
        <w:lastRenderedPageBreak/>
        <w:t xml:space="preserve">Distinguish between </w:t>
      </w:r>
      <w:r>
        <w:t>the e</w:t>
      </w:r>
      <w:r w:rsidRPr="006E3345">
        <w:t xml:space="preserve">nd of </w:t>
      </w:r>
      <w:r>
        <w:t>the s</w:t>
      </w:r>
      <w:r w:rsidRPr="006E3345">
        <w:t xml:space="preserve">tudy (EU definition) and </w:t>
      </w:r>
      <w:r>
        <w:t>s</w:t>
      </w:r>
      <w:r w:rsidRPr="006E3345">
        <w:t xml:space="preserve">tudy </w:t>
      </w:r>
      <w:r>
        <w:t>c</w:t>
      </w:r>
      <w:r w:rsidRPr="006E3345">
        <w:t>ompletion (US CT Registry definition: Final date on which data w</w:t>
      </w:r>
      <w:r>
        <w:t>ere or are</w:t>
      </w:r>
      <w:r w:rsidRPr="006E3345">
        <w:t xml:space="preserve"> expect</w:t>
      </w:r>
      <w:r w:rsidRPr="008729E6">
        <w:t xml:space="preserve">ed to be collected) if they are not the same. </w:t>
      </w:r>
    </w:p>
    <w:p w14:paraId="7217431A" w14:textId="7E47A4C2" w:rsidR="00E70614" w:rsidRPr="000357D7" w:rsidRDefault="005A2562" w:rsidP="009F488F">
      <w:pPr>
        <w:rPr>
          <w:rFonts w:cs="Times New Roman"/>
          <w:color w:val="000000" w:themeColor="text1"/>
          <w:szCs w:val="24"/>
        </w:rPr>
      </w:pPr>
      <w:r w:rsidRPr="008729E6">
        <w:rPr>
          <w:rFonts w:cs="Times New Roman"/>
          <w:szCs w:val="24"/>
        </w:rPr>
        <w:t xml:space="preserve">The end of the study is defined as the date of </w:t>
      </w:r>
      <w:r w:rsidRPr="008729E6">
        <w:rPr>
          <w:color w:val="0070C0"/>
        </w:rPr>
        <w:t>[the last visit of the last participant in the study or last scheduled procedure shown in the Schedule of Activities for the last participant in the trial globally].</w:t>
      </w:r>
    </w:p>
    <w:p w14:paraId="7217431B" w14:textId="77777777" w:rsidR="007632D0" w:rsidRPr="004F42B4" w:rsidRDefault="007632D0" w:rsidP="000357D7">
      <w:pPr>
        <w:rPr>
          <w:rFonts w:cs="Times New Roman"/>
          <w:color w:val="000000" w:themeColor="text1"/>
          <w:szCs w:val="24"/>
        </w:rPr>
      </w:pPr>
    </w:p>
    <w:p w14:paraId="72174323" w14:textId="23931CD2" w:rsidR="001811A5" w:rsidRPr="00B639DA" w:rsidRDefault="001811A5" w:rsidP="00B639DA">
      <w:pPr>
        <w:pStyle w:val="Heading1"/>
        <w:rPr>
          <w:rFonts w:hint="eastAsia"/>
        </w:rPr>
      </w:pPr>
      <w:bookmarkStart w:id="37" w:name="_Ref480290859"/>
      <w:bookmarkStart w:id="38" w:name="_Toc480358562"/>
      <w:r w:rsidRPr="00B639DA">
        <w:lastRenderedPageBreak/>
        <w:t>Study Population</w:t>
      </w:r>
      <w:bookmarkEnd w:id="37"/>
      <w:bookmarkEnd w:id="38"/>
    </w:p>
    <w:p w14:paraId="72174324" w14:textId="24A81681" w:rsidR="004D3DE1" w:rsidRPr="00AA7093" w:rsidRDefault="004D3DE1" w:rsidP="007632D0">
      <w:pPr>
        <w:pStyle w:val="CPTExample"/>
        <w:rPr>
          <w:szCs w:val="24"/>
        </w:rPr>
      </w:pPr>
      <w:r w:rsidRPr="00AA7093">
        <w:t>&lt;Start of common text&gt;</w:t>
      </w:r>
    </w:p>
    <w:p w14:paraId="72174325" w14:textId="4A1F5F38" w:rsidR="004B5033" w:rsidRPr="00926AA2" w:rsidRDefault="004B5033" w:rsidP="007632D0">
      <w:r w:rsidRPr="004F42B4">
        <w:t xml:space="preserve">Prospective approval of protocol deviations to recruitment and enrollment criteria, also known as protocol waivers or exemptions, </w:t>
      </w:r>
      <w:r w:rsidR="00654310">
        <w:t>is</w:t>
      </w:r>
      <w:r w:rsidR="00654310" w:rsidRPr="004F42B4">
        <w:t xml:space="preserve"> </w:t>
      </w:r>
      <w:r w:rsidRPr="004F42B4">
        <w:t>not permitted.</w:t>
      </w:r>
    </w:p>
    <w:p w14:paraId="72174326" w14:textId="1C091CF1" w:rsidR="004D3DE1" w:rsidRPr="00AA7093" w:rsidRDefault="004D3DE1" w:rsidP="007632D0">
      <w:pPr>
        <w:pStyle w:val="CPTExample"/>
      </w:pPr>
      <w:r w:rsidRPr="00AA7093">
        <w:t>&lt;End of common text&gt;</w:t>
      </w:r>
    </w:p>
    <w:p w14:paraId="72174327" w14:textId="77777777" w:rsidR="007632D0" w:rsidRPr="00B639DA" w:rsidRDefault="007632D0" w:rsidP="00B639DA"/>
    <w:p w14:paraId="72174328" w14:textId="64FF0116" w:rsidR="004B5033" w:rsidRDefault="004B5033" w:rsidP="007632D0">
      <w:pPr>
        <w:pStyle w:val="Heading2"/>
        <w:rPr>
          <w:rFonts w:hint="eastAsia"/>
        </w:rPr>
      </w:pPr>
      <w:bookmarkStart w:id="39" w:name="_Ref479857525"/>
      <w:bookmarkStart w:id="40" w:name="_Toc480358563"/>
      <w:r w:rsidRPr="004F42B4">
        <w:t>Inclusion Criteria</w:t>
      </w:r>
      <w:bookmarkEnd w:id="39"/>
      <w:bookmarkEnd w:id="40"/>
    </w:p>
    <w:p w14:paraId="457C0A56" w14:textId="77777777" w:rsidR="00822F3A" w:rsidRPr="006E3345" w:rsidRDefault="00822F3A" w:rsidP="00822F3A">
      <w:pPr>
        <w:pStyle w:val="CPTInstructional"/>
      </w:pPr>
      <w:bookmarkStart w:id="41" w:name="_Toc405197978"/>
      <w:bookmarkStart w:id="42" w:name="_Toc405272489"/>
      <w:bookmarkStart w:id="43" w:name="_Toc406003049"/>
      <w:bookmarkStart w:id="44" w:name="_Toc406003191"/>
      <w:bookmarkStart w:id="45" w:name="_Ref449945514"/>
      <w:bookmarkStart w:id="46" w:name="_Ref449945535"/>
      <w:bookmarkStart w:id="47" w:name="_Toc477961600"/>
      <w:bookmarkEnd w:id="41"/>
      <w:bookmarkEnd w:id="42"/>
      <w:bookmarkEnd w:id="43"/>
      <w:bookmarkEnd w:id="44"/>
      <w:r w:rsidRPr="006E3345">
        <w:t>General Points:</w:t>
      </w:r>
    </w:p>
    <w:p w14:paraId="42A54E4C" w14:textId="77777777" w:rsidR="00822F3A" w:rsidRDefault="00822F3A" w:rsidP="00822F3A">
      <w:pPr>
        <w:pStyle w:val="CPTInstructional"/>
        <w:numPr>
          <w:ilvl w:val="0"/>
          <w:numId w:val="11"/>
        </w:numPr>
        <w:ind w:left="720"/>
      </w:pPr>
      <w:r w:rsidRPr="006E3345">
        <w:t>List the criteria necessary for participation in the study</w:t>
      </w:r>
      <w:r>
        <w:t>.</w:t>
      </w:r>
      <w:r w:rsidRPr="006E3345">
        <w:t xml:space="preserve"> </w:t>
      </w:r>
      <w:r>
        <w:t>E</w:t>
      </w:r>
      <w:r w:rsidRPr="006E3345">
        <w:t>nsur</w:t>
      </w:r>
      <w:r>
        <w:t>e</w:t>
      </w:r>
      <w:r w:rsidRPr="006E3345">
        <w:t xml:space="preserve"> that each criterion can be easily assessed on the basis of measurable </w:t>
      </w:r>
      <w:r>
        <w:t>data</w:t>
      </w:r>
      <w:r w:rsidRPr="006E3345">
        <w:t xml:space="preserve"> and answered with yes/no</w:t>
      </w:r>
      <w:r>
        <w:t xml:space="preserve"> responses.</w:t>
      </w:r>
    </w:p>
    <w:p w14:paraId="5AB99745" w14:textId="77777777" w:rsidR="00822F3A" w:rsidRDefault="00822F3A" w:rsidP="00822F3A">
      <w:pPr>
        <w:pStyle w:val="CPTInstructional"/>
        <w:numPr>
          <w:ilvl w:val="0"/>
          <w:numId w:val="11"/>
        </w:numPr>
        <w:ind w:left="720"/>
      </w:pPr>
      <w:r w:rsidRPr="006E3345">
        <w:t xml:space="preserve">When choosing inclusion criteria, consider that study participants should be representative of the </w:t>
      </w:r>
      <w:r>
        <w:t>patient</w:t>
      </w:r>
      <w:r w:rsidRPr="006E3345">
        <w:t xml:space="preserve"> population to which the results will be generalized</w:t>
      </w:r>
      <w:r>
        <w:t>.</w:t>
      </w:r>
    </w:p>
    <w:p w14:paraId="1CED0DDB" w14:textId="77777777" w:rsidR="00822F3A" w:rsidRDefault="00822F3A" w:rsidP="00822F3A">
      <w:pPr>
        <w:pStyle w:val="CPTInstructional"/>
        <w:numPr>
          <w:ilvl w:val="0"/>
          <w:numId w:val="11"/>
        </w:numPr>
        <w:ind w:left="720"/>
      </w:pPr>
      <w:r>
        <w:rPr>
          <w:rFonts w:cs="Times New Roman"/>
        </w:rPr>
        <w:t>T</w:t>
      </w:r>
      <w:r w:rsidRPr="00BA46B5">
        <w:rPr>
          <w:rFonts w:cs="Times New Roman"/>
        </w:rPr>
        <w:t xml:space="preserve">he choice of the </w:t>
      </w:r>
      <w:r>
        <w:rPr>
          <w:rFonts w:cs="Times New Roman"/>
        </w:rPr>
        <w:t>study</w:t>
      </w:r>
      <w:r w:rsidRPr="00BA46B5">
        <w:rPr>
          <w:rFonts w:cs="Times New Roman"/>
        </w:rPr>
        <w:t xml:space="preserve"> population in a phase 2 or phase 3 clinical trial should reflect the intended use of the drug. </w:t>
      </w:r>
      <w:r w:rsidRPr="00845853">
        <w:rPr>
          <w:rFonts w:cs="Times New Roman"/>
        </w:rPr>
        <w:t xml:space="preserve"> </w:t>
      </w:r>
      <w:r>
        <w:rPr>
          <w:rFonts w:cs="Times New Roman"/>
        </w:rPr>
        <w:t>This is particularly relevant for planning multiregional trials and for the range of subgroups that may be relevant to evaluate.</w:t>
      </w:r>
      <w:r w:rsidRPr="006E3345">
        <w:t xml:space="preserve"> </w:t>
      </w:r>
    </w:p>
    <w:p w14:paraId="4D395197" w14:textId="77777777" w:rsidR="00822F3A" w:rsidRDefault="00822F3A" w:rsidP="00822F3A">
      <w:pPr>
        <w:pStyle w:val="CPTInstructional"/>
        <w:numPr>
          <w:ilvl w:val="0"/>
          <w:numId w:val="11"/>
        </w:numPr>
        <w:ind w:left="720"/>
      </w:pPr>
      <w:r>
        <w:rPr>
          <w:rFonts w:cs="Times New Roman"/>
        </w:rPr>
        <w:t>If measures to</w:t>
      </w:r>
      <w:r w:rsidRPr="00F46A07">
        <w:rPr>
          <w:rFonts w:cs="Times New Roman"/>
        </w:rPr>
        <w:t xml:space="preserve"> enrich </w:t>
      </w:r>
      <w:r>
        <w:rPr>
          <w:rFonts w:cs="Times New Roman"/>
        </w:rPr>
        <w:t xml:space="preserve">the study population for prespecified subgroups of interest are used, they </w:t>
      </w:r>
      <w:r w:rsidRPr="00F46A07">
        <w:rPr>
          <w:rFonts w:cs="Times New Roman"/>
        </w:rPr>
        <w:t>should be described her</w:t>
      </w:r>
      <w:r>
        <w:rPr>
          <w:rFonts w:cs="Times New Roman"/>
        </w:rPr>
        <w:t>e.</w:t>
      </w:r>
    </w:p>
    <w:p w14:paraId="2AFBEF30" w14:textId="77777777" w:rsidR="00822F3A" w:rsidRDefault="00822F3A" w:rsidP="00822F3A">
      <w:pPr>
        <w:pStyle w:val="CPTInstructional"/>
        <w:numPr>
          <w:ilvl w:val="0"/>
          <w:numId w:val="11"/>
        </w:numPr>
        <w:ind w:left="720"/>
      </w:pPr>
      <w:r w:rsidRPr="006E3345">
        <w:t xml:space="preserve">In general, laboratory results required for eligibility should be listed </w:t>
      </w:r>
      <w:r>
        <w:t>as</w:t>
      </w:r>
      <w:r w:rsidRPr="006E3345">
        <w:t xml:space="preserve"> inclusion criteria rather than exclusion criteria</w:t>
      </w:r>
      <w:r>
        <w:t>.</w:t>
      </w:r>
    </w:p>
    <w:p w14:paraId="1E13DC68" w14:textId="77777777" w:rsidR="00822F3A" w:rsidRPr="00AC4741" w:rsidRDefault="00822F3A" w:rsidP="00822F3A">
      <w:pPr>
        <w:pStyle w:val="CPTInstructional"/>
        <w:numPr>
          <w:ilvl w:val="0"/>
          <w:numId w:val="11"/>
        </w:numPr>
        <w:ind w:left="720"/>
        <w:rPr>
          <w:lang w:eastAsia="ja-JP"/>
        </w:rPr>
      </w:pPr>
      <w:r w:rsidRPr="006E3345">
        <w:t>The use of double negatives should be avoided (</w:t>
      </w:r>
      <w:r>
        <w:t>eg,</w:t>
      </w:r>
      <w:r w:rsidRPr="006E3345">
        <w:t xml:space="preserve"> </w:t>
      </w:r>
      <w:r>
        <w:t>n</w:t>
      </w:r>
      <w:r w:rsidRPr="006E3345">
        <w:t xml:space="preserve">o indication of prior noncompliance with the </w:t>
      </w:r>
      <w:r>
        <w:t>intervention</w:t>
      </w:r>
      <w:r w:rsidRPr="006E3345">
        <w:t xml:space="preserve"> regimen)</w:t>
      </w:r>
      <w:r>
        <w:t>.</w:t>
      </w:r>
    </w:p>
    <w:p w14:paraId="7AFB3EB2" w14:textId="7B29EC0A" w:rsidR="00822F3A" w:rsidRDefault="00822F3A" w:rsidP="00822F3A">
      <w:pPr>
        <w:rPr>
          <w:rFonts w:cs="Times New Roman"/>
          <w:szCs w:val="24"/>
        </w:rPr>
      </w:pPr>
      <w:r w:rsidRPr="004F42B4">
        <w:rPr>
          <w:rFonts w:cs="Times New Roman"/>
          <w:szCs w:val="24"/>
        </w:rPr>
        <w:t>Participants are eligible to be included in the study only if all of the following criteria apply:</w:t>
      </w:r>
    </w:p>
    <w:p w14:paraId="13A1265B" w14:textId="77777777" w:rsidR="00822F3A" w:rsidRDefault="00822F3A" w:rsidP="00822F3A">
      <w:pPr>
        <w:rPr>
          <w:rFonts w:cs="Times New Roman"/>
          <w:b/>
          <w:szCs w:val="24"/>
        </w:rPr>
      </w:pPr>
      <w:r w:rsidRPr="00844C7B">
        <w:rPr>
          <w:rFonts w:cs="Times New Roman"/>
          <w:b/>
          <w:szCs w:val="24"/>
        </w:rPr>
        <w:t>Age</w:t>
      </w:r>
    </w:p>
    <w:p w14:paraId="284935EB" w14:textId="6371EFA5" w:rsidR="00822F3A" w:rsidRPr="00BF769D" w:rsidRDefault="00822F3A" w:rsidP="00822F3A">
      <w:pPr>
        <w:pStyle w:val="ListParagraph"/>
        <w:numPr>
          <w:ilvl w:val="0"/>
          <w:numId w:val="84"/>
        </w:numPr>
      </w:pPr>
      <w:r>
        <w:t xml:space="preserve">Participant must be </w:t>
      </w:r>
      <w:r w:rsidR="008A3EC5" w:rsidRPr="008A3EC5">
        <w:rPr>
          <w:color w:val="0070C0"/>
        </w:rPr>
        <w:t>[</w:t>
      </w:r>
      <w:r w:rsidR="006918F0" w:rsidRPr="008A3EC5">
        <w:rPr>
          <w:color w:val="0070C0"/>
        </w:rPr>
        <w:t>18</w:t>
      </w:r>
      <w:r w:rsidR="008A3EC5" w:rsidRPr="008A3EC5">
        <w:rPr>
          <w:color w:val="0070C0"/>
        </w:rPr>
        <w:t>]</w:t>
      </w:r>
      <w:r>
        <w:rPr>
          <w:color w:val="0070C0"/>
        </w:rPr>
        <w:t xml:space="preserve"> </w:t>
      </w:r>
      <w:r w:rsidRPr="00BF769D">
        <w:t xml:space="preserve">to </w:t>
      </w:r>
      <w:r w:rsidR="007212E1" w:rsidRPr="008A3EC5">
        <w:rPr>
          <w:rFonts w:eastAsia="MS Mincho"/>
          <w:color w:val="0070C0"/>
        </w:rPr>
        <w:t>[X]</w:t>
      </w:r>
      <w:r w:rsidRPr="00BF769D">
        <w:rPr>
          <w:color w:val="0070C0"/>
        </w:rPr>
        <w:t xml:space="preserve"> </w:t>
      </w:r>
      <w:r w:rsidRPr="00BF769D">
        <w:t>years of age inclusive, at the time of signing the informed consent.</w:t>
      </w:r>
    </w:p>
    <w:p w14:paraId="1BA64F71" w14:textId="77777777" w:rsidR="00822F3A" w:rsidRDefault="00822F3A" w:rsidP="000133C6">
      <w:pPr>
        <w:pStyle w:val="HeadingNoTOC"/>
      </w:pPr>
      <w:r w:rsidRPr="00B87AB1">
        <w:t>Type of Participant</w:t>
      </w:r>
      <w:r w:rsidRPr="004F42B4">
        <w:t xml:space="preserve"> and Disease Characteristics</w:t>
      </w:r>
    </w:p>
    <w:p w14:paraId="56425813" w14:textId="77682DFD" w:rsidR="00822F3A" w:rsidRPr="006F2F04" w:rsidRDefault="00822F3A" w:rsidP="00822F3A">
      <w:pPr>
        <w:pStyle w:val="CPTInstructional"/>
      </w:pPr>
      <w:r w:rsidRPr="006F2F04">
        <w:t>For studies in healthy volunteers, begin with this criterion. State whether rescreening will be allowed and the circumstances under which rescreening can occur (eg, laboratory value range) and cross reference Section</w:t>
      </w:r>
      <w:r w:rsidR="0087198E">
        <w:t xml:space="preserve"> </w:t>
      </w:r>
      <w:r w:rsidR="0087198E">
        <w:fldChar w:fldCharType="begin"/>
      </w:r>
      <w:r w:rsidR="0087198E">
        <w:instrText xml:space="preserve"> REF _Ref480356775 \r \h </w:instrText>
      </w:r>
      <w:r w:rsidR="0087198E">
        <w:fldChar w:fldCharType="separate"/>
      </w:r>
      <w:r w:rsidR="005241B4">
        <w:t>5.4</w:t>
      </w:r>
      <w:r w:rsidR="0087198E">
        <w:fldChar w:fldCharType="end"/>
      </w:r>
      <w:r w:rsidR="0087198E">
        <w:t xml:space="preserve"> </w:t>
      </w:r>
      <w:r w:rsidRPr="006F2F04">
        <w:t>if appropriate:</w:t>
      </w:r>
    </w:p>
    <w:p w14:paraId="4A39A951" w14:textId="77777777" w:rsidR="00822F3A" w:rsidRDefault="00822F3A" w:rsidP="00822F3A">
      <w:pPr>
        <w:pStyle w:val="ListParagraph"/>
        <w:numPr>
          <w:ilvl w:val="0"/>
          <w:numId w:val="84"/>
        </w:numPr>
        <w:rPr>
          <w:rFonts w:eastAsia="Calibri"/>
        </w:rPr>
      </w:pPr>
      <w:r>
        <w:t xml:space="preserve">Participants who are overtly healthy as determined by medical evaluation including </w:t>
      </w:r>
      <w:r w:rsidRPr="004B479A">
        <w:rPr>
          <w:color w:val="0070C0"/>
        </w:rPr>
        <w:t xml:space="preserve">[medical history, physical examination, laboratory tests, and cardiac monitoring]. </w:t>
      </w:r>
    </w:p>
    <w:p w14:paraId="21216F28" w14:textId="77777777" w:rsidR="00822F3A" w:rsidRPr="00E9584A" w:rsidRDefault="00822F3A" w:rsidP="00E9584A">
      <w:r w:rsidRPr="00E9584A">
        <w:t>OR</w:t>
      </w:r>
    </w:p>
    <w:p w14:paraId="1AB20622" w14:textId="77777777" w:rsidR="00822F3A" w:rsidRDefault="00822F3A" w:rsidP="00822F3A">
      <w:pPr>
        <w:pStyle w:val="ListParagraph"/>
        <w:numPr>
          <w:ilvl w:val="0"/>
          <w:numId w:val="85"/>
        </w:numPr>
      </w:pPr>
      <w:r>
        <w:t>Participants</w:t>
      </w:r>
      <w:r w:rsidRPr="002E0B93">
        <w:t xml:space="preserve"> who are </w:t>
      </w:r>
      <w:r w:rsidRPr="00366873">
        <w:rPr>
          <w:color w:val="0070C0"/>
        </w:rPr>
        <w:t>[</w:t>
      </w:r>
      <w:r>
        <w:rPr>
          <w:color w:val="0070C0"/>
        </w:rPr>
        <w:t>insert criteria</w:t>
      </w:r>
      <w:r w:rsidRPr="00366873">
        <w:rPr>
          <w:color w:val="0070C0"/>
        </w:rPr>
        <w:t>]</w:t>
      </w:r>
    </w:p>
    <w:p w14:paraId="3AA20D76" w14:textId="77777777" w:rsidR="00822F3A" w:rsidRDefault="00822F3A" w:rsidP="00822F3A">
      <w:pPr>
        <w:pStyle w:val="CPTInstructional"/>
        <w:numPr>
          <w:ilvl w:val="0"/>
          <w:numId w:val="71"/>
        </w:numPr>
        <w:ind w:left="720"/>
      </w:pPr>
      <w:r w:rsidRPr="002A25EF">
        <w:lastRenderedPageBreak/>
        <w:t>For studies in patients, provide disease</w:t>
      </w:r>
      <w:r w:rsidRPr="002A25EF">
        <w:noBreakHyphen/>
        <w:t>related considerations: standard, accepted diagnostic criteria (consider supplying laboratory reference ranges or clinical diagnostic criteria in an appendix). Include duration/severity of disease or disorder if appropriate</w:t>
      </w:r>
      <w:r>
        <w:t>.</w:t>
      </w:r>
    </w:p>
    <w:p w14:paraId="75EB29CD" w14:textId="77777777" w:rsidR="00822F3A" w:rsidRDefault="00822F3A" w:rsidP="00822F3A">
      <w:pPr>
        <w:pStyle w:val="CPTInstructional"/>
        <w:numPr>
          <w:ilvl w:val="0"/>
          <w:numId w:val="71"/>
        </w:numPr>
        <w:ind w:left="720"/>
      </w:pPr>
      <w:r w:rsidRPr="006E3345">
        <w:t>When appropriate, specify a realistic and pragmatic inclusion range for each test or marker of interest</w:t>
      </w:r>
      <w:r>
        <w:t>.</w:t>
      </w:r>
      <w:r w:rsidRPr="006E3345">
        <w:t xml:space="preserve"> </w:t>
      </w:r>
      <w:r>
        <w:t>T</w:t>
      </w:r>
      <w:r w:rsidRPr="006E3345">
        <w:t>ak</w:t>
      </w:r>
      <w:r>
        <w:t>e</w:t>
      </w:r>
      <w:r w:rsidRPr="006E3345">
        <w:t xml:space="preserve"> into consideration any known assay variance or error rate </w:t>
      </w:r>
      <w:r>
        <w:t>as well as</w:t>
      </w:r>
      <w:r w:rsidRPr="006E3345">
        <w:t xml:space="preserve"> biological variation to</w:t>
      </w:r>
      <w:r>
        <w:t xml:space="preserve"> avoid</w:t>
      </w:r>
      <w:r w:rsidRPr="006E3345">
        <w:t xml:space="preserve"> creat</w:t>
      </w:r>
      <w:r>
        <w:t>ing</w:t>
      </w:r>
      <w:r w:rsidRPr="006E3345">
        <w:t xml:space="preserve"> protocol violation issues</w:t>
      </w:r>
      <w:r>
        <w:t>.</w:t>
      </w:r>
      <w:r w:rsidRPr="006E3345">
        <w:t xml:space="preserve"> </w:t>
      </w:r>
    </w:p>
    <w:p w14:paraId="59AF97AE" w14:textId="1A56B9E8" w:rsidR="00822F3A" w:rsidRDefault="00822F3A" w:rsidP="00822F3A">
      <w:pPr>
        <w:pStyle w:val="CPTInstructional"/>
        <w:numPr>
          <w:ilvl w:val="0"/>
          <w:numId w:val="71"/>
        </w:numPr>
        <w:ind w:left="720"/>
      </w:pPr>
      <w:r w:rsidRPr="006E3345">
        <w:t xml:space="preserve">State whether rescreening will be allowed </w:t>
      </w:r>
      <w:r w:rsidRPr="000163B5">
        <w:t>and t</w:t>
      </w:r>
      <w:r>
        <w:t>he circumstances under which re</w:t>
      </w:r>
      <w:r w:rsidRPr="000163B5">
        <w:t>screening can occur (eg</w:t>
      </w:r>
      <w:r>
        <w:t>,</w:t>
      </w:r>
      <w:r w:rsidRPr="000163B5">
        <w:t xml:space="preserve"> laboratory value range) </w:t>
      </w:r>
      <w:r>
        <w:t xml:space="preserve">and </w:t>
      </w:r>
      <w:r w:rsidRPr="006E3345">
        <w:t xml:space="preserve">cross reference Section </w:t>
      </w:r>
      <w:r w:rsidR="00A07057">
        <w:fldChar w:fldCharType="begin"/>
      </w:r>
      <w:r w:rsidR="00A07057">
        <w:instrText xml:space="preserve"> REF _Ref479857161 \r \h </w:instrText>
      </w:r>
      <w:r w:rsidR="00A07057">
        <w:fldChar w:fldCharType="separate"/>
      </w:r>
      <w:r w:rsidR="005241B4">
        <w:t>6.4</w:t>
      </w:r>
      <w:r w:rsidR="00A07057">
        <w:fldChar w:fldCharType="end"/>
      </w:r>
      <w:r>
        <w:t>,</w:t>
      </w:r>
      <w:r w:rsidRPr="006E3345">
        <w:t xml:space="preserve"> </w:t>
      </w:r>
      <w:r>
        <w:t>if appropriate.</w:t>
      </w:r>
    </w:p>
    <w:p w14:paraId="405AD1F1" w14:textId="77777777" w:rsidR="00822F3A" w:rsidRDefault="00822F3A" w:rsidP="00822F3A">
      <w:pPr>
        <w:pStyle w:val="CPTInstructional"/>
        <w:numPr>
          <w:ilvl w:val="0"/>
          <w:numId w:val="71"/>
        </w:numPr>
        <w:ind w:left="720"/>
      </w:pPr>
      <w:r>
        <w:t>Check whether a</w:t>
      </w:r>
      <w:r w:rsidRPr="00D30282">
        <w:t xml:space="preserve">dditional information associated with the disease area can be found in the </w:t>
      </w:r>
      <w:r>
        <w:t>t</w:t>
      </w:r>
      <w:r w:rsidRPr="00D30282">
        <w:t xml:space="preserve">herapeutic </w:t>
      </w:r>
      <w:r>
        <w:t>a</w:t>
      </w:r>
      <w:r w:rsidRPr="00D30282">
        <w:t xml:space="preserve">rea </w:t>
      </w:r>
      <w:r>
        <w:t>l</w:t>
      </w:r>
      <w:r w:rsidRPr="00D30282">
        <w:t>ibrar</w:t>
      </w:r>
      <w:r>
        <w:t>ies.</w:t>
      </w:r>
    </w:p>
    <w:p w14:paraId="7734DB52" w14:textId="77777777" w:rsidR="00822F3A" w:rsidRPr="005A2562" w:rsidRDefault="00822F3A" w:rsidP="000133C6">
      <w:pPr>
        <w:pStyle w:val="HeadingNoTOC"/>
      </w:pPr>
      <w:r w:rsidRPr="005A2562">
        <w:t>Weight</w:t>
      </w:r>
    </w:p>
    <w:p w14:paraId="41CED1A6" w14:textId="77777777" w:rsidR="00822F3A" w:rsidRPr="006F2F04" w:rsidRDefault="00822F3A" w:rsidP="00822F3A">
      <w:pPr>
        <w:pStyle w:val="CPTInstructional"/>
      </w:pPr>
      <w:r w:rsidRPr="006F2F04">
        <w:t xml:space="preserve">Consider whether any restriction on weight or BMI is needed for this study </w:t>
      </w:r>
      <w:r>
        <w:t>intervention</w:t>
      </w:r>
      <w:r w:rsidRPr="006F2F04">
        <w:t xml:space="preserve">/stage of development and delete if not required. </w:t>
      </w:r>
    </w:p>
    <w:p w14:paraId="364DA6B2" w14:textId="77777777" w:rsidR="00822F3A" w:rsidRPr="000A158C" w:rsidRDefault="00822F3A" w:rsidP="00822F3A">
      <w:pPr>
        <w:pStyle w:val="ListParagraph"/>
        <w:numPr>
          <w:ilvl w:val="0"/>
          <w:numId w:val="85"/>
        </w:numPr>
      </w:pPr>
      <w:r w:rsidRPr="00180AE6">
        <w:t xml:space="preserve">Body weight </w:t>
      </w:r>
      <w:r>
        <w:t xml:space="preserve">within </w:t>
      </w:r>
      <w:r w:rsidRPr="00064A2B">
        <w:rPr>
          <w:color w:val="0070C0"/>
        </w:rPr>
        <w:t>[insert range including units]</w:t>
      </w:r>
      <w:r>
        <w:t xml:space="preserve"> </w:t>
      </w:r>
      <w:r w:rsidRPr="00180AE6">
        <w:t xml:space="preserve">and body mass index (BMI) within the range </w:t>
      </w:r>
      <w:r w:rsidRPr="00BF769D">
        <w:rPr>
          <w:color w:val="0070C0"/>
        </w:rPr>
        <w:t>[Y – Z]</w:t>
      </w:r>
      <w:r w:rsidRPr="00180AE6">
        <w:t xml:space="preserve"> kg/m</w:t>
      </w:r>
      <w:r w:rsidRPr="00BF769D">
        <w:rPr>
          <w:vertAlign w:val="superscript"/>
        </w:rPr>
        <w:t>2</w:t>
      </w:r>
      <w:r w:rsidRPr="00180AE6">
        <w:t xml:space="preserve"> (inclusive)</w:t>
      </w:r>
      <w:r>
        <w:t>.</w:t>
      </w:r>
    </w:p>
    <w:p w14:paraId="5C00C8E3" w14:textId="77777777" w:rsidR="00822F3A" w:rsidRPr="005A2562" w:rsidRDefault="00822F3A" w:rsidP="000133C6">
      <w:pPr>
        <w:pStyle w:val="HeadingNoTOC"/>
      </w:pPr>
      <w:r w:rsidRPr="005A2562">
        <w:t>Sex</w:t>
      </w:r>
    </w:p>
    <w:p w14:paraId="25279E95" w14:textId="26FCCFAC" w:rsidR="00822F3A" w:rsidRPr="008A3EC5" w:rsidRDefault="008A3EC5" w:rsidP="008A3EC5">
      <w:pPr>
        <w:pStyle w:val="ListParagraph"/>
        <w:numPr>
          <w:ilvl w:val="0"/>
          <w:numId w:val="85"/>
        </w:numPr>
        <w:rPr>
          <w:color w:val="0070C0"/>
        </w:rPr>
      </w:pPr>
      <w:r w:rsidRPr="008A3EC5">
        <w:rPr>
          <w:color w:val="0070C0"/>
        </w:rPr>
        <w:t>[</w:t>
      </w:r>
      <w:r w:rsidR="00217A65" w:rsidRPr="008A3EC5">
        <w:rPr>
          <w:color w:val="0070C0"/>
        </w:rPr>
        <w:t>Enter Male and/or female</w:t>
      </w:r>
      <w:r w:rsidRPr="008A3EC5">
        <w:rPr>
          <w:color w:val="0070C0"/>
        </w:rPr>
        <w:t>]</w:t>
      </w:r>
    </w:p>
    <w:p w14:paraId="7BFB861A" w14:textId="77777777" w:rsidR="00822F3A" w:rsidRDefault="00822F3A" w:rsidP="00822F3A">
      <w:pPr>
        <w:pStyle w:val="CPTInstructional"/>
      </w:pPr>
      <w:r w:rsidRPr="006E3345">
        <w:t>Abstinence/contraceptives:</w:t>
      </w:r>
      <w:r>
        <w:t xml:space="preserve"> </w:t>
      </w:r>
      <w:r w:rsidRPr="006E3345">
        <w:t xml:space="preserve">Length of time required for abstinence or use of contraceptives should take into account the reproductive toxicity profile including genotoxicity and teratogenicity, the size of the molecule, and the number of doses. </w:t>
      </w:r>
    </w:p>
    <w:p w14:paraId="7B549AB0" w14:textId="77777777" w:rsidR="00822F3A" w:rsidRPr="009D02DB" w:rsidRDefault="00822F3A" w:rsidP="00822F3A">
      <w:pPr>
        <w:pStyle w:val="CPTInstructional"/>
      </w:pPr>
      <w:r w:rsidRPr="009D02DB">
        <w:t xml:space="preserve">The </w:t>
      </w:r>
      <w:r>
        <w:t>common text</w:t>
      </w:r>
      <w:r w:rsidRPr="009D02DB">
        <w:t xml:space="preserve"> language, per </w:t>
      </w:r>
      <w:r>
        <w:t>International Council on Harmonization [ICH]</w:t>
      </w:r>
      <w:r w:rsidRPr="009D02DB">
        <w:t xml:space="preserve"> Guideline M3(R2) and Clinical Study Facilitation Group Guidance which supports EU536/2014, should be used for most studies</w:t>
      </w:r>
      <w:r>
        <w:t>.</w:t>
      </w:r>
    </w:p>
    <w:p w14:paraId="77BF4CE4" w14:textId="77777777" w:rsidR="00822F3A" w:rsidRPr="00AA7093" w:rsidRDefault="00822F3A" w:rsidP="00822F3A">
      <w:pPr>
        <w:pStyle w:val="CPTExample"/>
        <w:rPr>
          <w:lang w:val="en-GB"/>
        </w:rPr>
      </w:pPr>
      <w:r w:rsidRPr="00AA7093">
        <w:rPr>
          <w:lang w:val="en-GB"/>
        </w:rPr>
        <w:t>&lt;Start of common text&gt;</w:t>
      </w:r>
    </w:p>
    <w:p w14:paraId="00F5C9E2" w14:textId="77777777" w:rsidR="00822F3A" w:rsidRPr="008661EB" w:rsidRDefault="00822F3A" w:rsidP="00822F3A">
      <w:pPr>
        <w:pStyle w:val="listalpha"/>
      </w:pPr>
      <w:r w:rsidRPr="008661EB">
        <w:t>Male participants:</w:t>
      </w:r>
    </w:p>
    <w:p w14:paraId="704E8ABC" w14:textId="1EF35BB8" w:rsidR="00822F3A" w:rsidRPr="009D02DB" w:rsidRDefault="00822F3A" w:rsidP="00822F3A">
      <w:pPr>
        <w:pStyle w:val="CPTInstructional"/>
        <w:ind w:left="360"/>
      </w:pPr>
      <w:r w:rsidRPr="009D02DB">
        <w:t xml:space="preserve">If </w:t>
      </w:r>
      <w:r>
        <w:t xml:space="preserve">males with a heterosexual partner who is a woman of childbearing potential (WOCBP) are included and </w:t>
      </w:r>
      <w:r w:rsidRPr="009D02DB">
        <w:t xml:space="preserve">the study </w:t>
      </w:r>
      <w:r>
        <w:t>intervention</w:t>
      </w:r>
      <w:r w:rsidRPr="009D02DB">
        <w:t xml:space="preserve"> has a genotoxic or </w:t>
      </w:r>
      <w:r>
        <w:t xml:space="preserve">demonstrated/suspected </w:t>
      </w:r>
      <w:r w:rsidRPr="009D02DB">
        <w:t>teratogenic</w:t>
      </w:r>
      <w:r>
        <w:t>/fetotoxic</w:t>
      </w:r>
      <w:r w:rsidRPr="009D02DB">
        <w:t xml:space="preserve"> potential </w:t>
      </w:r>
      <w:r>
        <w:t xml:space="preserve">at subtherapeutic systemic exposure levels and relevant systemic exposure may be achieved in the WOCBP partner, </w:t>
      </w:r>
      <w:r w:rsidR="006D0037">
        <w:t>include the male contraceptive criteria presented in the template common text</w:t>
      </w:r>
      <w:r>
        <w:t>.</w:t>
      </w:r>
    </w:p>
    <w:p w14:paraId="102D51E0" w14:textId="77777777" w:rsidR="00822F3A" w:rsidRPr="009D02DB" w:rsidRDefault="00822F3A" w:rsidP="00822F3A">
      <w:pPr>
        <w:pStyle w:val="listindentbull"/>
      </w:pPr>
      <w:r>
        <w:t>A male participant m</w:t>
      </w:r>
      <w:r w:rsidRPr="009D02DB">
        <w:t xml:space="preserve">ust agree to </w:t>
      </w:r>
      <w:r w:rsidRPr="00BF769D">
        <w:t>use contraception</w:t>
      </w:r>
      <w:r>
        <w:t xml:space="preserve"> as detailed in Appendix 4 of this protocol </w:t>
      </w:r>
      <w:r w:rsidRPr="009D02DB">
        <w:t xml:space="preserve">during the treatment period and for at least </w:t>
      </w:r>
      <w:r w:rsidRPr="009D02DB">
        <w:rPr>
          <w:color w:val="0070C0"/>
        </w:rPr>
        <w:t>[X</w:t>
      </w:r>
      <w:r>
        <w:rPr>
          <w:color w:val="0070C0"/>
        </w:rPr>
        <w:t xml:space="preserve"> days/weeks</w:t>
      </w:r>
      <w:r w:rsidRPr="009D02DB">
        <w:rPr>
          <w:color w:val="0070C0"/>
        </w:rPr>
        <w:t xml:space="preserve">, corresponding to time needed to eliminate study </w:t>
      </w:r>
      <w:r>
        <w:rPr>
          <w:color w:val="0070C0"/>
        </w:rPr>
        <w:t>intervention</w:t>
      </w:r>
      <w:r w:rsidRPr="009D02DB">
        <w:rPr>
          <w:color w:val="0070C0"/>
        </w:rPr>
        <w:t xml:space="preserve"> for both genotoxic and teratogenic study </w:t>
      </w:r>
      <w:r>
        <w:rPr>
          <w:color w:val="0070C0"/>
        </w:rPr>
        <w:t>intervention</w:t>
      </w:r>
      <w:r w:rsidRPr="009D02DB">
        <w:rPr>
          <w:color w:val="0070C0"/>
        </w:rPr>
        <w:t xml:space="preserve">s </w:t>
      </w:r>
      <w:r w:rsidRPr="009D02DB">
        <w:rPr>
          <w:b/>
          <w:i/>
          <w:color w:val="0070C0"/>
        </w:rPr>
        <w:t>plus</w:t>
      </w:r>
      <w:r w:rsidRPr="009D02DB">
        <w:rPr>
          <w:color w:val="0070C0"/>
        </w:rPr>
        <w:t xml:space="preserve"> an additional 90 days (a spermatogenesis cycle) for study </w:t>
      </w:r>
      <w:r>
        <w:rPr>
          <w:color w:val="0070C0"/>
        </w:rPr>
        <w:t>intervention</w:t>
      </w:r>
      <w:r w:rsidRPr="009D02DB">
        <w:rPr>
          <w:color w:val="0070C0"/>
        </w:rPr>
        <w:t>s with genotoxic potential]</w:t>
      </w:r>
      <w:r w:rsidRPr="009D02DB">
        <w:t xml:space="preserve"> after the last dose of study </w:t>
      </w:r>
      <w:r>
        <w:t>intervention</w:t>
      </w:r>
      <w:r w:rsidRPr="009D02DB">
        <w:t xml:space="preserve"> and refrain from donating sperm during this period</w:t>
      </w:r>
      <w:r>
        <w:t>.</w:t>
      </w:r>
    </w:p>
    <w:p w14:paraId="35AABBE4" w14:textId="77777777" w:rsidR="00822F3A" w:rsidRPr="008661EB" w:rsidRDefault="00822F3A" w:rsidP="00822F3A">
      <w:pPr>
        <w:pStyle w:val="listalpha"/>
      </w:pPr>
      <w:r w:rsidRPr="008661EB">
        <w:t xml:space="preserve">Female participants: </w:t>
      </w:r>
    </w:p>
    <w:p w14:paraId="71F6F889" w14:textId="77777777" w:rsidR="00822F3A" w:rsidRDefault="00822F3A" w:rsidP="00822F3A">
      <w:pPr>
        <w:pStyle w:val="ListBullet"/>
        <w:numPr>
          <w:ilvl w:val="0"/>
          <w:numId w:val="86"/>
        </w:numPr>
        <w:spacing w:after="100" w:line="280" w:lineRule="atLeast"/>
        <w:contextualSpacing w:val="0"/>
        <w:rPr>
          <w:lang w:val="en-US"/>
        </w:rPr>
      </w:pPr>
      <w:r>
        <w:rPr>
          <w:lang w:val="en-US"/>
        </w:rPr>
        <w:t xml:space="preserve">A female participant </w:t>
      </w:r>
      <w:r w:rsidRPr="006E3345">
        <w:rPr>
          <w:lang w:val="en-US"/>
        </w:rPr>
        <w:t>is eligible to participate if she is not pregnant (</w:t>
      </w:r>
      <w:r>
        <w:rPr>
          <w:lang w:val="en-US"/>
        </w:rPr>
        <w:t>see Appendix 4</w:t>
      </w:r>
      <w:r w:rsidRPr="006E3345">
        <w:rPr>
          <w:lang w:val="en-US"/>
        </w:rPr>
        <w:t xml:space="preserve">), not </w:t>
      </w:r>
      <w:r>
        <w:rPr>
          <w:lang w:val="en-US"/>
        </w:rPr>
        <w:t>breastfeeding</w:t>
      </w:r>
      <w:r w:rsidRPr="006E3345">
        <w:rPr>
          <w:lang w:val="en-US"/>
        </w:rPr>
        <w:t xml:space="preserve">, and at least </w:t>
      </w:r>
      <w:r>
        <w:rPr>
          <w:lang w:val="en-US"/>
        </w:rPr>
        <w:t>one</w:t>
      </w:r>
      <w:r w:rsidRPr="006E3345">
        <w:rPr>
          <w:lang w:val="en-US"/>
        </w:rPr>
        <w:t xml:space="preserve"> of the following conditions applies:</w:t>
      </w:r>
    </w:p>
    <w:p w14:paraId="2AA99063" w14:textId="77777777" w:rsidR="00822F3A" w:rsidRPr="006E3345" w:rsidRDefault="00822F3A" w:rsidP="00822F3A">
      <w:pPr>
        <w:pStyle w:val="listalpha"/>
        <w:numPr>
          <w:ilvl w:val="0"/>
          <w:numId w:val="8"/>
        </w:numPr>
        <w:ind w:left="1800"/>
        <w:rPr>
          <w:lang w:val="en-US" w:eastAsia="en-GB"/>
        </w:rPr>
      </w:pPr>
      <w:r>
        <w:rPr>
          <w:lang w:val="en-US" w:eastAsia="en-GB"/>
        </w:rPr>
        <w:lastRenderedPageBreak/>
        <w:t>Not a woman of childbearing potential (WOCBP)</w:t>
      </w:r>
      <w:r w:rsidRPr="006E3345">
        <w:rPr>
          <w:lang w:val="en-US" w:eastAsia="en-GB"/>
        </w:rPr>
        <w:t xml:space="preserve"> </w:t>
      </w:r>
      <w:r>
        <w:rPr>
          <w:lang w:val="en-US" w:eastAsia="en-GB"/>
        </w:rPr>
        <w:t xml:space="preserve">as </w:t>
      </w:r>
      <w:r w:rsidRPr="006E3345">
        <w:rPr>
          <w:lang w:val="en-US" w:eastAsia="en-GB"/>
        </w:rPr>
        <w:t xml:space="preserve">defined </w:t>
      </w:r>
      <w:r>
        <w:rPr>
          <w:lang w:val="en-US" w:eastAsia="en-GB"/>
        </w:rPr>
        <w:t>in Appendix 4</w:t>
      </w:r>
    </w:p>
    <w:p w14:paraId="4615001B" w14:textId="77777777" w:rsidR="00822F3A" w:rsidRPr="00E9584A" w:rsidRDefault="00822F3A" w:rsidP="00E9584A">
      <w:pPr>
        <w:ind w:firstLine="720"/>
      </w:pPr>
      <w:r w:rsidRPr="00E9584A">
        <w:t>OR</w:t>
      </w:r>
    </w:p>
    <w:p w14:paraId="2EB1D2FE" w14:textId="2DB38AFC" w:rsidR="00822F3A" w:rsidRPr="00227944" w:rsidRDefault="00822F3A" w:rsidP="00822F3A">
      <w:pPr>
        <w:pStyle w:val="listalpha"/>
        <w:numPr>
          <w:ilvl w:val="0"/>
          <w:numId w:val="8"/>
        </w:numPr>
        <w:ind w:left="1800"/>
        <w:rPr>
          <w:lang w:val="en-US" w:eastAsia="en-GB"/>
        </w:rPr>
      </w:pPr>
      <w:r w:rsidRPr="00227944">
        <w:rPr>
          <w:lang w:val="en-US" w:eastAsia="en-GB"/>
        </w:rPr>
        <w:t xml:space="preserve">A WOCBP who agrees to follow the contraceptive guidance in Appendix </w:t>
      </w:r>
      <w:r>
        <w:rPr>
          <w:lang w:val="en-US" w:eastAsia="en-GB"/>
        </w:rPr>
        <w:t>4</w:t>
      </w:r>
      <w:r w:rsidRPr="00227944">
        <w:rPr>
          <w:lang w:val="en-US" w:eastAsia="en-GB"/>
        </w:rPr>
        <w:t xml:space="preserve"> during the treatment period and for at least </w:t>
      </w:r>
      <w:r w:rsidRPr="00227944">
        <w:rPr>
          <w:color w:val="0070C0"/>
          <w:lang w:val="en-US"/>
        </w:rPr>
        <w:t>[X days/weeks,(5 terminal half-lives and</w:t>
      </w:r>
      <w:r>
        <w:rPr>
          <w:color w:val="0070C0"/>
          <w:lang w:val="en-US"/>
        </w:rPr>
        <w:t>,</w:t>
      </w:r>
      <w:r w:rsidRPr="00227944">
        <w:rPr>
          <w:color w:val="0070C0"/>
          <w:lang w:val="en-US"/>
        </w:rPr>
        <w:t xml:space="preserve"> for genotoxic products, an additional 30 days],</w:t>
      </w:r>
      <w:r w:rsidRPr="00064A2B">
        <w:rPr>
          <w:color w:val="0070C0"/>
          <w:lang w:val="en-US"/>
        </w:rPr>
        <w:t xml:space="preserve"> corresponding to time needed to eliminate study </w:t>
      </w:r>
      <w:r>
        <w:rPr>
          <w:color w:val="0070C0"/>
          <w:lang w:val="en-US"/>
        </w:rPr>
        <w:t>intervention</w:t>
      </w:r>
      <w:r w:rsidRPr="00064A2B">
        <w:rPr>
          <w:color w:val="0070C0"/>
          <w:lang w:val="en-US"/>
        </w:rPr>
        <w:t xml:space="preserve"> plus 30 days for study </w:t>
      </w:r>
      <w:r>
        <w:rPr>
          <w:color w:val="0070C0"/>
          <w:lang w:val="en-US"/>
        </w:rPr>
        <w:t>intervention</w:t>
      </w:r>
      <w:r w:rsidRPr="00064A2B">
        <w:rPr>
          <w:color w:val="0070C0"/>
          <w:lang w:val="en-US"/>
        </w:rPr>
        <w:t>s with genotoxic potential</w:t>
      </w:r>
      <w:r w:rsidRPr="00227944">
        <w:rPr>
          <w:rFonts w:eastAsia="Calibri" w:cs="Arial"/>
          <w:color w:val="0070C0"/>
          <w:lang w:val="en-US"/>
        </w:rPr>
        <w:t xml:space="preserve"> </w:t>
      </w:r>
      <w:r w:rsidRPr="00227944">
        <w:rPr>
          <w:lang w:val="en-US" w:eastAsia="en-GB"/>
        </w:rPr>
        <w:t xml:space="preserve">after the last dose of study </w:t>
      </w:r>
      <w:r>
        <w:rPr>
          <w:lang w:val="en-US" w:eastAsia="en-GB"/>
        </w:rPr>
        <w:t>intervention</w:t>
      </w:r>
      <w:r w:rsidRPr="00227944">
        <w:rPr>
          <w:lang w:val="en-US" w:eastAsia="en-GB"/>
        </w:rPr>
        <w:t>.</w:t>
      </w:r>
    </w:p>
    <w:p w14:paraId="76F8232D" w14:textId="77777777" w:rsidR="00822F3A" w:rsidRPr="00AA7093" w:rsidRDefault="00822F3A" w:rsidP="00822F3A">
      <w:pPr>
        <w:pStyle w:val="CPTExample"/>
      </w:pPr>
      <w:r w:rsidRPr="00AA7093">
        <w:t>&lt;End of common text&gt;</w:t>
      </w:r>
    </w:p>
    <w:p w14:paraId="286A6B70" w14:textId="77777777" w:rsidR="00822F3A" w:rsidRDefault="00822F3A" w:rsidP="00822F3A">
      <w:pPr>
        <w:rPr>
          <w:rFonts w:cs="Times New Roman"/>
          <w:b/>
          <w:szCs w:val="24"/>
        </w:rPr>
      </w:pPr>
      <w:r w:rsidRPr="00844C7B">
        <w:rPr>
          <w:rFonts w:cs="Times New Roman"/>
          <w:b/>
          <w:szCs w:val="24"/>
        </w:rPr>
        <w:t>Informed</w:t>
      </w:r>
      <w:r w:rsidRPr="002B6A85">
        <w:t xml:space="preserve"> </w:t>
      </w:r>
      <w:r w:rsidRPr="00844C7B">
        <w:rPr>
          <w:rFonts w:cs="Times New Roman"/>
          <w:b/>
          <w:szCs w:val="24"/>
        </w:rPr>
        <w:t>Consent</w:t>
      </w:r>
    </w:p>
    <w:p w14:paraId="15A8655B" w14:textId="77777777" w:rsidR="00822F3A" w:rsidRPr="00AA7093" w:rsidRDefault="00822F3A" w:rsidP="00822F3A">
      <w:pPr>
        <w:pStyle w:val="CPTExample"/>
      </w:pPr>
      <w:r w:rsidRPr="00AA7093">
        <w:t>&lt;Start of common text&gt;</w:t>
      </w:r>
    </w:p>
    <w:p w14:paraId="78451A57" w14:textId="77777777" w:rsidR="00822F3A" w:rsidRDefault="00822F3A" w:rsidP="00822F3A">
      <w:pPr>
        <w:pStyle w:val="ListParagraph"/>
        <w:numPr>
          <w:ilvl w:val="0"/>
          <w:numId w:val="39"/>
        </w:numPr>
        <w:rPr>
          <w:color w:val="000000"/>
          <w:lang w:eastAsia="en-GB"/>
        </w:rPr>
      </w:pPr>
      <w:r w:rsidRPr="004F42B4">
        <w:rPr>
          <w:color w:val="000000"/>
          <w:lang w:eastAsia="en-GB"/>
        </w:rPr>
        <w:t xml:space="preserve">Capable of giving signed informed consent as described in Appendix </w:t>
      </w:r>
      <w:r>
        <w:rPr>
          <w:color w:val="000000"/>
          <w:lang w:eastAsia="en-GB"/>
        </w:rPr>
        <w:t>1</w:t>
      </w:r>
      <w:r w:rsidRPr="004F42B4">
        <w:rPr>
          <w:color w:val="0000FF"/>
          <w:lang w:eastAsia="en-GB"/>
        </w:rPr>
        <w:t xml:space="preserve"> </w:t>
      </w:r>
      <w:r w:rsidRPr="004F42B4">
        <w:rPr>
          <w:color w:val="000000"/>
          <w:lang w:eastAsia="en-GB"/>
        </w:rPr>
        <w:t xml:space="preserve">which includes compliance with the requirements and restrictions listed in the </w:t>
      </w:r>
      <w:r>
        <w:rPr>
          <w:color w:val="000000"/>
          <w:lang w:eastAsia="en-GB"/>
        </w:rPr>
        <w:t xml:space="preserve">informed </w:t>
      </w:r>
      <w:r w:rsidRPr="004F42B4">
        <w:rPr>
          <w:color w:val="000000"/>
          <w:lang w:eastAsia="en-GB"/>
        </w:rPr>
        <w:t xml:space="preserve">consent form </w:t>
      </w:r>
      <w:r>
        <w:rPr>
          <w:color w:val="000000"/>
          <w:lang w:eastAsia="en-GB"/>
        </w:rPr>
        <w:t xml:space="preserve">(ICF) </w:t>
      </w:r>
      <w:r w:rsidRPr="004F42B4">
        <w:rPr>
          <w:color w:val="000000"/>
          <w:lang w:eastAsia="en-GB"/>
        </w:rPr>
        <w:t>and in this protocol.</w:t>
      </w:r>
    </w:p>
    <w:p w14:paraId="0E1063FC" w14:textId="25D86F13" w:rsidR="00822F3A" w:rsidRPr="00AA7093" w:rsidRDefault="00822F3A" w:rsidP="00822F3A">
      <w:pPr>
        <w:pStyle w:val="CPTExample"/>
      </w:pPr>
      <w:r w:rsidRPr="00AA7093">
        <w:t>&lt;End of common text&gt;</w:t>
      </w:r>
    </w:p>
    <w:p w14:paraId="72174353" w14:textId="34B97ED2" w:rsidR="00D510DC" w:rsidRDefault="002C1507" w:rsidP="002C1507">
      <w:pPr>
        <w:pStyle w:val="Heading2"/>
        <w:rPr>
          <w:rFonts w:hint="eastAsia"/>
        </w:rPr>
      </w:pPr>
      <w:bookmarkStart w:id="48" w:name="_Toc480358564"/>
      <w:r w:rsidRPr="002C1507">
        <w:t>Exclusion Criteria</w:t>
      </w:r>
      <w:bookmarkEnd w:id="45"/>
      <w:bookmarkEnd w:id="46"/>
      <w:bookmarkEnd w:id="47"/>
      <w:bookmarkEnd w:id="48"/>
      <w:r w:rsidR="00D510DC" w:rsidRPr="004F42B4">
        <w:t xml:space="preserve"> </w:t>
      </w:r>
    </w:p>
    <w:p w14:paraId="76CDB680" w14:textId="4CDF4788" w:rsidR="004D0439" w:rsidRPr="004D0439" w:rsidRDefault="004D0439" w:rsidP="004D0439">
      <w:pPr>
        <w:pStyle w:val="CPTInstructional"/>
        <w:rPr>
          <w:lang w:eastAsia="ja-JP"/>
        </w:rPr>
      </w:pPr>
      <w:r>
        <w:t xml:space="preserve">Exclusion Criteria: </w:t>
      </w:r>
      <w:r w:rsidRPr="006E3345">
        <w:t xml:space="preserve">See </w:t>
      </w:r>
      <w:r>
        <w:t xml:space="preserve">therapeutic area </w:t>
      </w:r>
      <w:r w:rsidRPr="006E3345">
        <w:t>libraries for suggested text</w:t>
      </w:r>
      <w:r>
        <w:t>.</w:t>
      </w:r>
      <w:r w:rsidRPr="000E7D27">
        <w:t xml:space="preserve"> Numbering will start again for exclusion criteria or </w:t>
      </w:r>
      <w:r w:rsidRPr="00274454">
        <w:t>be</w:t>
      </w:r>
      <w:r w:rsidRPr="000E7D27">
        <w:t xml:space="preserve"> </w:t>
      </w:r>
      <w:r>
        <w:t>continued from the inclusion criteria</w:t>
      </w:r>
      <w:r w:rsidRPr="000E7D27">
        <w:t xml:space="preserve"> dependent on company practice or requirements of technology solutions.</w:t>
      </w:r>
    </w:p>
    <w:p w14:paraId="13A58EA3" w14:textId="14BBF195" w:rsidR="00B821B6" w:rsidRPr="004F42B4" w:rsidRDefault="00B821B6" w:rsidP="00B821B6">
      <w:pPr>
        <w:rPr>
          <w:rFonts w:cs="Times New Roman"/>
          <w:color w:val="000000" w:themeColor="text1"/>
          <w:szCs w:val="24"/>
        </w:rPr>
      </w:pPr>
      <w:r w:rsidRPr="004F42B4">
        <w:rPr>
          <w:rFonts w:cs="Times New Roman"/>
          <w:color w:val="000000" w:themeColor="text1"/>
          <w:szCs w:val="24"/>
        </w:rPr>
        <w:t>Participants are excluded from the study if any of the following criteria apply:</w:t>
      </w:r>
    </w:p>
    <w:p w14:paraId="515DB292" w14:textId="77777777" w:rsidR="00B821B6" w:rsidRPr="004A2919" w:rsidRDefault="00B821B6" w:rsidP="00B821B6">
      <w:pPr>
        <w:rPr>
          <w:rFonts w:ascii="Times New Roman Bold" w:eastAsia="Times New Roman" w:hAnsi="Times New Roman Bold" w:cs="Times New Roman"/>
          <w:b/>
          <w:szCs w:val="24"/>
        </w:rPr>
      </w:pPr>
      <w:r w:rsidRPr="004A2919">
        <w:rPr>
          <w:rFonts w:ascii="Times New Roman Bold" w:eastAsia="Times New Roman" w:hAnsi="Times New Roman Bold" w:cs="Times New Roman"/>
          <w:b/>
          <w:szCs w:val="24"/>
        </w:rPr>
        <w:t>Medical Conditions</w:t>
      </w:r>
    </w:p>
    <w:p w14:paraId="12985D17" w14:textId="6C8E8A3D" w:rsidR="00B821B6" w:rsidRPr="000F5EDF" w:rsidRDefault="008A3EC5" w:rsidP="008A3EC5">
      <w:pPr>
        <w:pStyle w:val="ListParagraph"/>
        <w:numPr>
          <w:ilvl w:val="0"/>
          <w:numId w:val="91"/>
        </w:numPr>
        <w:rPr>
          <w:color w:val="0070C0"/>
        </w:rPr>
      </w:pPr>
      <w:r w:rsidRPr="000F5EDF">
        <w:rPr>
          <w:rFonts w:eastAsia="MS Mincho"/>
          <w:color w:val="0070C0"/>
        </w:rPr>
        <w:t>[]</w:t>
      </w:r>
    </w:p>
    <w:p w14:paraId="1C6966FC" w14:textId="77777777" w:rsidR="00B821B6" w:rsidRPr="004A2919" w:rsidRDefault="00B821B6" w:rsidP="00B821B6">
      <w:pPr>
        <w:rPr>
          <w:rFonts w:ascii="Times New Roman Bold" w:eastAsia="Times New Roman" w:hAnsi="Times New Roman Bold" w:cs="Times New Roman"/>
          <w:b/>
          <w:szCs w:val="24"/>
        </w:rPr>
      </w:pPr>
      <w:r w:rsidRPr="004A2919">
        <w:rPr>
          <w:rFonts w:ascii="Times New Roman Bold" w:eastAsia="Times New Roman" w:hAnsi="Times New Roman Bold" w:cs="Times New Roman"/>
          <w:b/>
          <w:szCs w:val="24"/>
        </w:rPr>
        <w:t>Prior/Concomitant Therapy</w:t>
      </w:r>
    </w:p>
    <w:p w14:paraId="12A092E3" w14:textId="7DAFB7B5" w:rsidR="00B821B6" w:rsidRPr="000F5EDF" w:rsidRDefault="008A3EC5" w:rsidP="008A3EC5">
      <w:pPr>
        <w:pStyle w:val="ListParagraph"/>
        <w:numPr>
          <w:ilvl w:val="0"/>
          <w:numId w:val="91"/>
        </w:numPr>
        <w:rPr>
          <w:rFonts w:eastAsia="MS Mincho"/>
          <w:color w:val="0070C0"/>
        </w:rPr>
      </w:pPr>
      <w:r w:rsidRPr="000F5EDF">
        <w:rPr>
          <w:rFonts w:eastAsia="MS Mincho"/>
          <w:color w:val="0070C0"/>
        </w:rPr>
        <w:t>[]</w:t>
      </w:r>
    </w:p>
    <w:p w14:paraId="352FD0ED" w14:textId="77777777" w:rsidR="00B821B6" w:rsidRPr="004A2919" w:rsidRDefault="00B821B6" w:rsidP="00B821B6">
      <w:pPr>
        <w:rPr>
          <w:rFonts w:ascii="Times New Roman Bold" w:eastAsia="Times New Roman" w:hAnsi="Times New Roman Bold" w:cs="Times New Roman"/>
          <w:b/>
          <w:szCs w:val="24"/>
        </w:rPr>
      </w:pPr>
      <w:r w:rsidRPr="004A2919">
        <w:rPr>
          <w:rFonts w:ascii="Times New Roman Bold" w:eastAsia="Times New Roman" w:hAnsi="Times New Roman Bold" w:cs="Times New Roman"/>
          <w:b/>
          <w:szCs w:val="24"/>
        </w:rPr>
        <w:t>Prior/Concurrent Clinical Study Experience</w:t>
      </w:r>
    </w:p>
    <w:p w14:paraId="066EF25C" w14:textId="30D13009" w:rsidR="00B821B6" w:rsidRPr="000F5EDF" w:rsidRDefault="008A3EC5" w:rsidP="008A3EC5">
      <w:pPr>
        <w:pStyle w:val="ListParagraph"/>
        <w:numPr>
          <w:ilvl w:val="0"/>
          <w:numId w:val="91"/>
        </w:numPr>
        <w:rPr>
          <w:rFonts w:eastAsia="MS Mincho"/>
          <w:color w:val="0070C0"/>
        </w:rPr>
      </w:pPr>
      <w:r w:rsidRPr="000F5EDF">
        <w:rPr>
          <w:rFonts w:eastAsia="MS Mincho"/>
          <w:color w:val="0070C0"/>
        </w:rPr>
        <w:t>[]</w:t>
      </w:r>
    </w:p>
    <w:p w14:paraId="69547A3A" w14:textId="77777777" w:rsidR="00B821B6" w:rsidRPr="004A2919" w:rsidRDefault="00B821B6" w:rsidP="00B821B6">
      <w:pPr>
        <w:rPr>
          <w:rFonts w:ascii="Times New Roman Bold" w:eastAsia="Times New Roman" w:hAnsi="Times New Roman Bold" w:cs="Times New Roman"/>
          <w:b/>
          <w:szCs w:val="24"/>
        </w:rPr>
      </w:pPr>
      <w:r w:rsidRPr="004A2919">
        <w:rPr>
          <w:rFonts w:ascii="Times New Roman Bold" w:eastAsia="Times New Roman" w:hAnsi="Times New Roman Bold" w:cs="Times New Roman"/>
          <w:b/>
          <w:szCs w:val="24"/>
        </w:rPr>
        <w:t>Diagnostic assessments</w:t>
      </w:r>
    </w:p>
    <w:p w14:paraId="68E1F5DC" w14:textId="7654DC82" w:rsidR="00B821B6" w:rsidRPr="000F5EDF" w:rsidRDefault="008A3EC5" w:rsidP="008A3EC5">
      <w:pPr>
        <w:pStyle w:val="ListParagraph"/>
        <w:numPr>
          <w:ilvl w:val="0"/>
          <w:numId w:val="91"/>
        </w:numPr>
        <w:rPr>
          <w:rFonts w:eastAsia="MS Mincho"/>
          <w:color w:val="0070C0"/>
        </w:rPr>
      </w:pPr>
      <w:r w:rsidRPr="000F5EDF">
        <w:rPr>
          <w:rFonts w:eastAsia="MS Mincho"/>
          <w:color w:val="0070C0"/>
        </w:rPr>
        <w:t>[]</w:t>
      </w:r>
    </w:p>
    <w:p w14:paraId="3FA1DD40" w14:textId="77777777" w:rsidR="00B821B6" w:rsidRPr="004A2919" w:rsidRDefault="00B821B6" w:rsidP="00B821B6">
      <w:pPr>
        <w:rPr>
          <w:rFonts w:ascii="Times New Roman Bold" w:eastAsia="Times New Roman" w:hAnsi="Times New Roman Bold" w:cs="Times New Roman"/>
          <w:b/>
          <w:szCs w:val="24"/>
        </w:rPr>
      </w:pPr>
      <w:r w:rsidRPr="004A2919">
        <w:rPr>
          <w:rFonts w:ascii="Times New Roman Bold" w:eastAsia="Times New Roman" w:hAnsi="Times New Roman Bold" w:cs="Times New Roman"/>
          <w:b/>
          <w:szCs w:val="24"/>
        </w:rPr>
        <w:t>Other Exclusions</w:t>
      </w:r>
    </w:p>
    <w:p w14:paraId="63DC301B" w14:textId="75F88076" w:rsidR="00B76BEF" w:rsidRPr="000F5EDF" w:rsidRDefault="008A3EC5" w:rsidP="008A3EC5">
      <w:pPr>
        <w:pStyle w:val="ListParagraph"/>
        <w:numPr>
          <w:ilvl w:val="0"/>
          <w:numId w:val="91"/>
        </w:numPr>
        <w:rPr>
          <w:rFonts w:eastAsia="MS Mincho"/>
          <w:color w:val="0070C0"/>
        </w:rPr>
      </w:pPr>
      <w:r w:rsidRPr="000F5EDF">
        <w:rPr>
          <w:rFonts w:eastAsia="MS Mincho"/>
          <w:color w:val="0070C0"/>
        </w:rPr>
        <w:t>[]</w:t>
      </w:r>
    </w:p>
    <w:p w14:paraId="72174362" w14:textId="7666ECE0" w:rsidR="004F2AF0" w:rsidRDefault="004F2AF0" w:rsidP="00A74861">
      <w:pPr>
        <w:pStyle w:val="Heading2"/>
        <w:rPr>
          <w:rFonts w:hint="eastAsia"/>
        </w:rPr>
      </w:pPr>
      <w:bookmarkStart w:id="49" w:name="_Toc480358565"/>
      <w:r w:rsidRPr="004F42B4">
        <w:t xml:space="preserve">Lifestyle </w:t>
      </w:r>
      <w:r w:rsidR="00B34C43">
        <w:t>Considerations</w:t>
      </w:r>
      <w:bookmarkEnd w:id="49"/>
    </w:p>
    <w:p w14:paraId="72174363" w14:textId="70D58F61" w:rsidR="00146D9F" w:rsidRDefault="00146D9F" w:rsidP="00721CEE">
      <w:pPr>
        <w:pStyle w:val="ListParagraph"/>
        <w:numPr>
          <w:ilvl w:val="0"/>
          <w:numId w:val="41"/>
        </w:numPr>
        <w:rPr>
          <w:color w:val="0070C0"/>
        </w:rPr>
      </w:pPr>
      <w:r w:rsidRPr="00146D9F">
        <w:rPr>
          <w:color w:val="0070C0"/>
        </w:rPr>
        <w:t>[ ]</w:t>
      </w:r>
    </w:p>
    <w:p w14:paraId="72174364" w14:textId="77777777" w:rsidR="00146D9F" w:rsidRPr="00146D9F" w:rsidRDefault="00146D9F" w:rsidP="00721CEE">
      <w:pPr>
        <w:pStyle w:val="ListParagraph"/>
        <w:numPr>
          <w:ilvl w:val="0"/>
          <w:numId w:val="41"/>
        </w:numPr>
        <w:rPr>
          <w:color w:val="0070C0"/>
        </w:rPr>
      </w:pPr>
      <w:r w:rsidRPr="00146D9F">
        <w:rPr>
          <w:color w:val="0070C0"/>
        </w:rPr>
        <w:t>[ ]</w:t>
      </w:r>
    </w:p>
    <w:p w14:paraId="72174365" w14:textId="77777777" w:rsidR="004F2AF0" w:rsidRPr="006E3345" w:rsidRDefault="004F2AF0" w:rsidP="00A74861">
      <w:pPr>
        <w:pStyle w:val="CPTInstructional"/>
      </w:pPr>
      <w:r w:rsidRPr="006E3345">
        <w:t>If this section is not applicable, include a statement that no restrictions are required. Do not omit section</w:t>
      </w:r>
      <w:r w:rsidR="00AE0D1B" w:rsidRPr="006E3345">
        <w:t>.</w:t>
      </w:r>
    </w:p>
    <w:p w14:paraId="72174366" w14:textId="61935CCF" w:rsidR="00E7090B" w:rsidRPr="006E3345" w:rsidRDefault="0030199C" w:rsidP="00A74861">
      <w:pPr>
        <w:pStyle w:val="CPTInstructional"/>
      </w:pPr>
      <w:r w:rsidRPr="006E3345">
        <w:lastRenderedPageBreak/>
        <w:t>D</w:t>
      </w:r>
      <w:r w:rsidR="000A0A85" w:rsidRPr="006E3345">
        <w:t>escribe any restrictions during any of the study periods pertaining to lifestyle and/or diet</w:t>
      </w:r>
      <w:r w:rsidR="00982849">
        <w:t>.</w:t>
      </w:r>
      <w:r w:rsidR="000A0A85" w:rsidRPr="006E3345">
        <w:t xml:space="preserve"> </w:t>
      </w:r>
      <w:r w:rsidR="00982849">
        <w:t>F</w:t>
      </w:r>
      <w:r w:rsidR="000A0A85" w:rsidRPr="006E3345">
        <w:t xml:space="preserve">or example, </w:t>
      </w:r>
      <w:r w:rsidR="00982849">
        <w:t xml:space="preserve">include a statement about </w:t>
      </w:r>
      <w:r w:rsidR="000A0A85" w:rsidRPr="006E3345">
        <w:t xml:space="preserve">exposure to sunlight for </w:t>
      </w:r>
      <w:r w:rsidR="00341328">
        <w:t xml:space="preserve">study </w:t>
      </w:r>
      <w:r w:rsidR="00B34C43">
        <w:t>intervention</w:t>
      </w:r>
      <w:r w:rsidR="00B34C43" w:rsidRPr="00F22768">
        <w:t xml:space="preserve">s </w:t>
      </w:r>
      <w:r w:rsidR="000A0A85" w:rsidRPr="006E3345">
        <w:t>with photosensitivity potential.</w:t>
      </w:r>
    </w:p>
    <w:p w14:paraId="72174367" w14:textId="77777777" w:rsidR="00E7090B" w:rsidRPr="003F3EED" w:rsidRDefault="000A0A85" w:rsidP="00D357D9">
      <w:pPr>
        <w:pStyle w:val="Heading3"/>
        <w:rPr>
          <w:rFonts w:hint="eastAsia"/>
        </w:rPr>
      </w:pPr>
      <w:bookmarkStart w:id="50" w:name="_Toc368589441"/>
      <w:bookmarkStart w:id="51" w:name="_Ref380419233"/>
      <w:bookmarkStart w:id="52" w:name="_Toc421709243"/>
      <w:bookmarkStart w:id="53" w:name="_Toc477961602"/>
      <w:bookmarkStart w:id="54" w:name="_Toc480358566"/>
      <w:r w:rsidRPr="003F3EED">
        <w:rPr>
          <w:rFonts w:hint="eastAsia"/>
        </w:rPr>
        <w:t>Meals and Dietary Restrictions</w:t>
      </w:r>
      <w:bookmarkEnd w:id="50"/>
      <w:bookmarkEnd w:id="51"/>
      <w:bookmarkEnd w:id="52"/>
      <w:bookmarkEnd w:id="53"/>
      <w:bookmarkEnd w:id="54"/>
    </w:p>
    <w:p w14:paraId="72174368" w14:textId="77777777" w:rsidR="00A42B11" w:rsidRDefault="00F40FD3" w:rsidP="00721CEE">
      <w:pPr>
        <w:pStyle w:val="CPTInstructional"/>
        <w:numPr>
          <w:ilvl w:val="0"/>
          <w:numId w:val="11"/>
        </w:numPr>
        <w:ind w:left="720"/>
      </w:pPr>
      <w:r w:rsidRPr="006E3345">
        <w:t xml:space="preserve">Food and drink restrictions </w:t>
      </w:r>
      <w:r w:rsidR="0000193F">
        <w:t>before</w:t>
      </w:r>
      <w:r w:rsidRPr="006E3345">
        <w:t xml:space="preserve"> the start of pharmacokinetic </w:t>
      </w:r>
      <w:r w:rsidR="00BB22CB">
        <w:t xml:space="preserve">(PK) </w:t>
      </w:r>
      <w:r w:rsidR="00982849">
        <w:t xml:space="preserve">sample </w:t>
      </w:r>
      <w:r w:rsidRPr="006E3345">
        <w:t>collections</w:t>
      </w:r>
      <w:r w:rsidR="00982849">
        <w:t>.</w:t>
      </w:r>
    </w:p>
    <w:p w14:paraId="72174369" w14:textId="77777777" w:rsidR="00A42B11" w:rsidRDefault="00F40FD3" w:rsidP="00721CEE">
      <w:pPr>
        <w:pStyle w:val="CPTInstructional"/>
        <w:numPr>
          <w:ilvl w:val="0"/>
          <w:numId w:val="11"/>
        </w:numPr>
        <w:ind w:left="720"/>
      </w:pPr>
      <w:r w:rsidRPr="006E3345">
        <w:t xml:space="preserve">Timing of meals </w:t>
      </w:r>
      <w:r w:rsidR="00982849">
        <w:t>relative to</w:t>
      </w:r>
      <w:r w:rsidRPr="006E3345">
        <w:t xml:space="preserve"> dosing</w:t>
      </w:r>
      <w:r w:rsidR="00982849">
        <w:t>.</w:t>
      </w:r>
    </w:p>
    <w:p w14:paraId="7217436A" w14:textId="77777777" w:rsidR="00A42B11" w:rsidRDefault="0030199C" w:rsidP="00721CEE">
      <w:pPr>
        <w:pStyle w:val="CPTInstructional"/>
        <w:numPr>
          <w:ilvl w:val="0"/>
          <w:numId w:val="11"/>
        </w:numPr>
        <w:ind w:left="720"/>
      </w:pPr>
      <w:r w:rsidRPr="006E3345">
        <w:t>Ensure consistency in this section with other parts of the protocol and cross refer</w:t>
      </w:r>
      <w:r w:rsidR="00982849">
        <w:t xml:space="preserve">ence other sections (eg, </w:t>
      </w:r>
      <w:r w:rsidR="00982849" w:rsidRPr="006E3345">
        <w:t>exclusion criteria</w:t>
      </w:r>
      <w:r w:rsidR="00982849">
        <w:t>) as needed</w:t>
      </w:r>
      <w:r w:rsidR="00E336DC" w:rsidRPr="006E3345">
        <w:t xml:space="preserve">. </w:t>
      </w:r>
    </w:p>
    <w:p w14:paraId="7217436B" w14:textId="77777777" w:rsidR="00A42B11" w:rsidRDefault="000A0A85" w:rsidP="00721CEE">
      <w:pPr>
        <w:pStyle w:val="CPTInstructional"/>
        <w:numPr>
          <w:ilvl w:val="0"/>
          <w:numId w:val="11"/>
        </w:numPr>
        <w:ind w:left="720"/>
      </w:pPr>
      <w:r w:rsidRPr="006E3345">
        <w:t xml:space="preserve">If the exact timing of meals is listed in the </w:t>
      </w:r>
      <w:r w:rsidR="00016318">
        <w:t>SoA</w:t>
      </w:r>
      <w:r w:rsidRPr="006E3345">
        <w:t>, do not repeat this information here.</w:t>
      </w:r>
      <w:r w:rsidR="00E80D07" w:rsidRPr="006E3345">
        <w:t xml:space="preserve"> </w:t>
      </w:r>
      <w:r w:rsidRPr="006E3345">
        <w:t>Instead</w:t>
      </w:r>
      <w:r w:rsidR="00982849">
        <w:t>,</w:t>
      </w:r>
      <w:r w:rsidRPr="006E3345">
        <w:t xml:space="preserve"> include a reference to the </w:t>
      </w:r>
      <w:r w:rsidR="00016318">
        <w:t>SoA</w:t>
      </w:r>
      <w:r w:rsidRPr="006E3345">
        <w:t>.</w:t>
      </w:r>
    </w:p>
    <w:p w14:paraId="7217436C" w14:textId="4D4FC677" w:rsidR="00E7090B" w:rsidRPr="003F3EED" w:rsidRDefault="000A0A85" w:rsidP="00721CEE">
      <w:pPr>
        <w:pStyle w:val="ListBullet"/>
        <w:numPr>
          <w:ilvl w:val="0"/>
          <w:numId w:val="38"/>
        </w:numPr>
        <w:spacing w:after="100" w:line="280" w:lineRule="atLeast"/>
        <w:contextualSpacing w:val="0"/>
        <w:rPr>
          <w:lang w:val="en-US"/>
        </w:rPr>
      </w:pPr>
      <w:r w:rsidRPr="003F3EED">
        <w:rPr>
          <w:lang w:val="en-US"/>
        </w:rPr>
        <w:t>Refrain from consumption of red wine, Seville oranges, grapefruit or grapefruit juice</w:t>
      </w:r>
      <w:r w:rsidR="007A494B" w:rsidRPr="003F3EED">
        <w:rPr>
          <w:lang w:val="en-US"/>
        </w:rPr>
        <w:t>,</w:t>
      </w:r>
      <w:r w:rsidRPr="003F3EED">
        <w:rPr>
          <w:lang w:val="en-US"/>
        </w:rPr>
        <w:t xml:space="preserve"> </w:t>
      </w:r>
      <w:r w:rsidR="007A494B" w:rsidRPr="007E7A10">
        <w:rPr>
          <w:color w:val="0070C0"/>
          <w:lang w:val="en-US"/>
        </w:rPr>
        <w:t>[</w:t>
      </w:r>
      <w:r w:rsidRPr="007E7A10">
        <w:rPr>
          <w:color w:val="0070C0"/>
          <w:lang w:val="en-US"/>
        </w:rPr>
        <w:t>p</w:t>
      </w:r>
      <w:r w:rsidR="00CD29D9" w:rsidRPr="007E7A10">
        <w:rPr>
          <w:color w:val="0070C0"/>
          <w:lang w:val="en-US"/>
        </w:rPr>
        <w:t>o</w:t>
      </w:r>
      <w:r w:rsidRPr="007E7A10">
        <w:rPr>
          <w:color w:val="0070C0"/>
          <w:lang w:val="en-US"/>
        </w:rPr>
        <w:t>melos, exotic citrus fruits, grapefruit hybrids</w:t>
      </w:r>
      <w:r w:rsidR="006173D1" w:rsidRPr="007E7A10">
        <w:rPr>
          <w:color w:val="0070C0"/>
          <w:lang w:val="en-US"/>
        </w:rPr>
        <w:t>,</w:t>
      </w:r>
      <w:r w:rsidRPr="007E7A10">
        <w:rPr>
          <w:color w:val="0070C0"/>
          <w:lang w:val="en-US"/>
        </w:rPr>
        <w:t xml:space="preserve"> or fruit juices]</w:t>
      </w:r>
      <w:r w:rsidRPr="003F3EED">
        <w:rPr>
          <w:lang w:val="en-US"/>
        </w:rPr>
        <w:t xml:space="preserve"> from </w:t>
      </w:r>
      <w:r w:rsidRPr="007E7A10">
        <w:rPr>
          <w:color w:val="0070C0"/>
          <w:lang w:val="en-US"/>
        </w:rPr>
        <w:t>[</w:t>
      </w:r>
      <w:r w:rsidR="001B7398" w:rsidRPr="007E7A10">
        <w:rPr>
          <w:color w:val="0070C0"/>
          <w:lang w:val="en-US"/>
        </w:rPr>
        <w:t xml:space="preserve">X </w:t>
      </w:r>
      <w:r w:rsidRPr="007E7A10">
        <w:rPr>
          <w:color w:val="0070C0"/>
          <w:lang w:val="en-US"/>
        </w:rPr>
        <w:t>days</w:t>
      </w:r>
      <w:r w:rsidR="006173D1" w:rsidRPr="007E7A10">
        <w:rPr>
          <w:color w:val="0070C0"/>
          <w:lang w:val="en-US"/>
        </w:rPr>
        <w:t>]</w:t>
      </w:r>
      <w:r w:rsidRPr="00AE3606">
        <w:rPr>
          <w:lang w:val="en-US"/>
        </w:rPr>
        <w:t xml:space="preserve"> </w:t>
      </w:r>
      <w:r w:rsidR="006173D1" w:rsidRPr="007E7A10">
        <w:rPr>
          <w:color w:val="0070C0"/>
          <w:lang w:val="en-US"/>
        </w:rPr>
        <w:t>before</w:t>
      </w:r>
      <w:r w:rsidR="006173D1" w:rsidRPr="00AE3606">
        <w:rPr>
          <w:lang w:val="en-US"/>
        </w:rPr>
        <w:t xml:space="preserve"> </w:t>
      </w:r>
      <w:r w:rsidRPr="003F3EED">
        <w:rPr>
          <w:lang w:val="en-US"/>
        </w:rPr>
        <w:t xml:space="preserve">the </w:t>
      </w:r>
      <w:r w:rsidR="001B7F38" w:rsidRPr="003F3EED">
        <w:rPr>
          <w:lang w:val="en-US"/>
        </w:rPr>
        <w:t xml:space="preserve">start of </w:t>
      </w:r>
      <w:r w:rsidRPr="003F3EED">
        <w:rPr>
          <w:lang w:val="en-US"/>
        </w:rPr>
        <w:t xml:space="preserve">study </w:t>
      </w:r>
      <w:r w:rsidR="00B34C43">
        <w:t>intervention</w:t>
      </w:r>
      <w:r w:rsidR="00B34C43" w:rsidRPr="00F22768">
        <w:t xml:space="preserve"> </w:t>
      </w:r>
      <w:r w:rsidRPr="003F3EED">
        <w:rPr>
          <w:lang w:val="en-US"/>
        </w:rPr>
        <w:t>until after the final dose</w:t>
      </w:r>
      <w:r w:rsidR="00982849">
        <w:rPr>
          <w:lang w:val="en-US"/>
        </w:rPr>
        <w:t>.</w:t>
      </w:r>
    </w:p>
    <w:p w14:paraId="7217436E" w14:textId="428CCC50" w:rsidR="00E7090B" w:rsidRPr="003F3EED" w:rsidRDefault="00267D99" w:rsidP="00A74861">
      <w:pPr>
        <w:pStyle w:val="Heading3"/>
        <w:rPr>
          <w:rFonts w:hint="eastAsia"/>
        </w:rPr>
      </w:pPr>
      <w:bookmarkStart w:id="55" w:name="_Toc480358567"/>
      <w:r w:rsidRPr="003F3EED">
        <w:t xml:space="preserve">For food effect studies, </w:t>
      </w:r>
      <w:r w:rsidR="00982849">
        <w:t>water restrictions may be needed</w:t>
      </w:r>
      <w:r w:rsidRPr="003F3EED">
        <w:t xml:space="preserve">. </w:t>
      </w:r>
      <w:r w:rsidRPr="003F3EED">
        <w:rPr>
          <w:rFonts w:eastAsia="Times New Roman" w:cs="Times New Roman"/>
          <w:szCs w:val="24"/>
        </w:rPr>
        <w:t xml:space="preserve">No water is allowed until 2 hours after dosing, </w:t>
      </w:r>
      <w:r w:rsidR="00982849">
        <w:rPr>
          <w:rFonts w:eastAsia="Times New Roman" w:cs="Times New Roman"/>
          <w:szCs w:val="24"/>
        </w:rPr>
        <w:t>after</w:t>
      </w:r>
      <w:r w:rsidR="00982849" w:rsidRPr="003F3EED">
        <w:rPr>
          <w:rFonts w:eastAsia="Times New Roman" w:cs="Times New Roman"/>
          <w:szCs w:val="24"/>
        </w:rPr>
        <w:t xml:space="preserve"> </w:t>
      </w:r>
      <w:r w:rsidRPr="003F3EED">
        <w:rPr>
          <w:rFonts w:eastAsia="Times New Roman" w:cs="Times New Roman"/>
          <w:szCs w:val="24"/>
        </w:rPr>
        <w:t>which ti</w:t>
      </w:r>
      <w:r w:rsidR="00537246" w:rsidRPr="003F3EED">
        <w:rPr>
          <w:rFonts w:eastAsia="Times New Roman" w:cs="Times New Roman"/>
          <w:szCs w:val="24"/>
        </w:rPr>
        <w:t>me, water is allowed ad libitum</w:t>
      </w:r>
      <w:r w:rsidR="00982849">
        <w:rPr>
          <w:rFonts w:eastAsia="Times New Roman" w:cs="Times New Roman"/>
          <w:szCs w:val="24"/>
        </w:rPr>
        <w:t>.</w:t>
      </w:r>
      <w:bookmarkStart w:id="56" w:name="_Toc368589442"/>
      <w:bookmarkStart w:id="57" w:name="_Ref380419247"/>
      <w:bookmarkStart w:id="58" w:name="_Toc421709244"/>
      <w:bookmarkStart w:id="59" w:name="_Toc477961603"/>
      <w:r w:rsidR="00374D9A">
        <w:rPr>
          <w:rFonts w:eastAsia="Times New Roman" w:cs="Times New Roman"/>
          <w:szCs w:val="24"/>
        </w:rPr>
        <w:t xml:space="preserve"> </w:t>
      </w:r>
      <w:r w:rsidR="000A0A85" w:rsidRPr="003F3EED">
        <w:rPr>
          <w:rFonts w:hint="eastAsia"/>
        </w:rPr>
        <w:t>Caffeine, Alcohol, and Tobacco</w:t>
      </w:r>
      <w:bookmarkEnd w:id="55"/>
      <w:bookmarkEnd w:id="56"/>
      <w:bookmarkEnd w:id="57"/>
      <w:bookmarkEnd w:id="58"/>
      <w:bookmarkEnd w:id="59"/>
    </w:p>
    <w:p w14:paraId="7217436F" w14:textId="58892FFB" w:rsidR="00A42B11" w:rsidRDefault="000A0A85" w:rsidP="00721CEE">
      <w:pPr>
        <w:pStyle w:val="CPTInstructional"/>
        <w:numPr>
          <w:ilvl w:val="0"/>
          <w:numId w:val="11"/>
        </w:numPr>
        <w:ind w:left="720"/>
      </w:pPr>
      <w:r w:rsidRPr="006E3345">
        <w:t xml:space="preserve">Restrictions are dependent on the known metabolism of the </w:t>
      </w:r>
      <w:r w:rsidR="00982849">
        <w:t xml:space="preserve">study </w:t>
      </w:r>
      <w:r w:rsidR="00B34C43">
        <w:t xml:space="preserve">intervention </w:t>
      </w:r>
      <w:r w:rsidRPr="006E3345">
        <w:t xml:space="preserve">in order to eliminate any potential for </w:t>
      </w:r>
      <w:r w:rsidR="00BB22CB">
        <w:t>PK</w:t>
      </w:r>
      <w:r w:rsidRPr="006E3345">
        <w:t xml:space="preserve"> interactions and possible effects of caffeine- and xanthine-containing products on ECG results or other pharmacodynamic endpoints (</w:t>
      </w:r>
      <w:r w:rsidR="00351752">
        <w:t>eg,</w:t>
      </w:r>
      <w:r w:rsidRPr="006E3345">
        <w:t xml:space="preserve"> blood pressure)</w:t>
      </w:r>
      <w:r w:rsidR="00982849">
        <w:t>.</w:t>
      </w:r>
      <w:r w:rsidRPr="006E3345">
        <w:t xml:space="preserve"> </w:t>
      </w:r>
    </w:p>
    <w:p w14:paraId="72174370" w14:textId="77777777" w:rsidR="00A42B11" w:rsidRDefault="000A0A85" w:rsidP="00721CEE">
      <w:pPr>
        <w:pStyle w:val="CPTInstructional"/>
        <w:numPr>
          <w:ilvl w:val="0"/>
          <w:numId w:val="11"/>
        </w:numPr>
        <w:ind w:left="720"/>
      </w:pPr>
      <w:r w:rsidRPr="006E3345">
        <w:t xml:space="preserve">The possible effects of alcohol on </w:t>
      </w:r>
      <w:r w:rsidR="00BB22CB">
        <w:t>PK</w:t>
      </w:r>
      <w:r w:rsidR="00982849">
        <w:t>,</w:t>
      </w:r>
      <w:r w:rsidRPr="006E3345">
        <w:t xml:space="preserve"> pharmacodynamic interactions</w:t>
      </w:r>
      <w:r w:rsidR="00982849">
        <w:t>,</w:t>
      </w:r>
      <w:r w:rsidRPr="006E3345">
        <w:t xml:space="preserve"> or laboratory parameters, such as liver function tests, </w:t>
      </w:r>
      <w:r w:rsidR="00982849">
        <w:t>should</w:t>
      </w:r>
      <w:r w:rsidR="00982849" w:rsidRPr="006E3345">
        <w:t xml:space="preserve"> </w:t>
      </w:r>
      <w:r w:rsidRPr="006E3345">
        <w:t xml:space="preserve">also </w:t>
      </w:r>
      <w:r w:rsidR="00982849">
        <w:t xml:space="preserve">be </w:t>
      </w:r>
      <w:r w:rsidRPr="006E3345">
        <w:t>addressed by restrictions in this section</w:t>
      </w:r>
      <w:r w:rsidR="00982849">
        <w:t>.</w:t>
      </w:r>
    </w:p>
    <w:p w14:paraId="72174371" w14:textId="77777777" w:rsidR="00E7090B" w:rsidRPr="003F3EED" w:rsidRDefault="000A0A85" w:rsidP="00721CEE">
      <w:pPr>
        <w:pStyle w:val="ListBullet"/>
        <w:numPr>
          <w:ilvl w:val="0"/>
          <w:numId w:val="42"/>
        </w:numPr>
        <w:spacing w:after="100" w:line="280" w:lineRule="atLeast"/>
        <w:contextualSpacing w:val="0"/>
        <w:rPr>
          <w:lang w:val="en-US"/>
        </w:rPr>
      </w:pPr>
      <w:r w:rsidRPr="003F3EED">
        <w:rPr>
          <w:lang w:val="en-US"/>
        </w:rPr>
        <w:t xml:space="preserve">During each dosing session, </w:t>
      </w:r>
      <w:r w:rsidR="00674274" w:rsidRPr="003F3EED">
        <w:rPr>
          <w:lang w:val="en-US"/>
        </w:rPr>
        <w:t>participant</w:t>
      </w:r>
      <w:r w:rsidRPr="003F3EED">
        <w:rPr>
          <w:lang w:val="en-US"/>
        </w:rPr>
        <w:t>s will abstain from ingesting caffeine- or xanthine-containing products (</w:t>
      </w:r>
      <w:r w:rsidR="00351752" w:rsidRPr="003F3EED">
        <w:rPr>
          <w:lang w:val="en-US"/>
        </w:rPr>
        <w:t>eg,</w:t>
      </w:r>
      <w:r w:rsidRPr="003F3EED">
        <w:rPr>
          <w:lang w:val="en-US"/>
        </w:rPr>
        <w:t xml:space="preserve"> coffee, tea, cola drinks</w:t>
      </w:r>
      <w:r w:rsidR="00982849">
        <w:rPr>
          <w:lang w:val="en-US"/>
        </w:rPr>
        <w:t>,</w:t>
      </w:r>
      <w:r w:rsidRPr="003F3EED">
        <w:rPr>
          <w:lang w:val="en-US"/>
        </w:rPr>
        <w:t xml:space="preserve"> and chocolate) for </w:t>
      </w:r>
      <w:r w:rsidRPr="007E7A10">
        <w:rPr>
          <w:color w:val="0070C0"/>
          <w:lang w:val="en-US"/>
        </w:rPr>
        <w:t>[x hours</w:t>
      </w:r>
      <w:r w:rsidR="00F14829" w:rsidRPr="007E7A10">
        <w:rPr>
          <w:color w:val="0070C0"/>
          <w:lang w:val="en-US"/>
        </w:rPr>
        <w:t>]</w:t>
      </w:r>
      <w:r w:rsidRPr="00AE3606">
        <w:rPr>
          <w:lang w:val="en-US"/>
        </w:rPr>
        <w:t xml:space="preserve"> </w:t>
      </w:r>
      <w:r w:rsidR="00F14829" w:rsidRPr="007E7A10">
        <w:rPr>
          <w:color w:val="0070C0"/>
          <w:lang w:val="en-US"/>
        </w:rPr>
        <w:t>before</w:t>
      </w:r>
      <w:r w:rsidRPr="003F3EED">
        <w:rPr>
          <w:lang w:val="en-US"/>
        </w:rPr>
        <w:t xml:space="preserve"> the start of dosing until </w:t>
      </w:r>
      <w:r w:rsidR="00982849">
        <w:rPr>
          <w:lang w:val="en-US"/>
        </w:rPr>
        <w:t xml:space="preserve">after </w:t>
      </w:r>
      <w:r w:rsidRPr="003F3EED">
        <w:rPr>
          <w:lang w:val="en-US"/>
        </w:rPr>
        <w:t>collection o</w:t>
      </w:r>
      <w:r w:rsidR="00AE0D1B" w:rsidRPr="003F3EED">
        <w:rPr>
          <w:lang w:val="en-US"/>
        </w:rPr>
        <w:t xml:space="preserve">f the final </w:t>
      </w:r>
      <w:r w:rsidR="00984147">
        <w:rPr>
          <w:lang w:val="en-US"/>
        </w:rPr>
        <w:t>pharmacokinetic (</w:t>
      </w:r>
      <w:r w:rsidR="00BB22CB" w:rsidRPr="003F3EED">
        <w:rPr>
          <w:lang w:val="en-US"/>
        </w:rPr>
        <w:t>PK</w:t>
      </w:r>
      <w:r w:rsidR="00984147">
        <w:rPr>
          <w:lang w:val="en-US"/>
        </w:rPr>
        <w:t>)</w:t>
      </w:r>
      <w:r w:rsidR="00AE0D1B" w:rsidRPr="003F3EED">
        <w:rPr>
          <w:lang w:val="en-US"/>
        </w:rPr>
        <w:t xml:space="preserve"> and/</w:t>
      </w:r>
      <w:r w:rsidRPr="003F3EED">
        <w:rPr>
          <w:lang w:val="en-US"/>
        </w:rPr>
        <w:t>or pharmacodynamic sample</w:t>
      </w:r>
      <w:r w:rsidR="00982849">
        <w:rPr>
          <w:lang w:val="en-US"/>
        </w:rPr>
        <w:t>.</w:t>
      </w:r>
    </w:p>
    <w:p w14:paraId="72174372" w14:textId="77777777" w:rsidR="00E7090B" w:rsidRPr="003F3EED" w:rsidRDefault="000A0A85" w:rsidP="00721CEE">
      <w:pPr>
        <w:pStyle w:val="ListBullet"/>
        <w:numPr>
          <w:ilvl w:val="0"/>
          <w:numId w:val="42"/>
        </w:numPr>
        <w:spacing w:after="100" w:line="280" w:lineRule="atLeast"/>
        <w:contextualSpacing w:val="0"/>
        <w:rPr>
          <w:lang w:val="en-US"/>
        </w:rPr>
      </w:pPr>
      <w:r w:rsidRPr="003F3EED">
        <w:rPr>
          <w:lang w:val="en-US"/>
        </w:rPr>
        <w:t xml:space="preserve">During each dosing session, </w:t>
      </w:r>
      <w:r w:rsidR="00674274" w:rsidRPr="003F3EED">
        <w:rPr>
          <w:lang w:val="en-US"/>
        </w:rPr>
        <w:t>participant</w:t>
      </w:r>
      <w:r w:rsidRPr="003F3EED">
        <w:rPr>
          <w:lang w:val="en-US"/>
        </w:rPr>
        <w:t xml:space="preserve">s will abstain from alcohol for 24 hours </w:t>
      </w:r>
      <w:r w:rsidR="00F14829" w:rsidRPr="003F3EED">
        <w:rPr>
          <w:lang w:val="en-US"/>
        </w:rPr>
        <w:t>before</w:t>
      </w:r>
      <w:r w:rsidRPr="003F3EED">
        <w:rPr>
          <w:lang w:val="en-US"/>
        </w:rPr>
        <w:t xml:space="preserve"> the start of dosing until </w:t>
      </w:r>
      <w:r w:rsidR="004A2AE6">
        <w:rPr>
          <w:lang w:val="en-US"/>
        </w:rPr>
        <w:t xml:space="preserve">after </w:t>
      </w:r>
      <w:r w:rsidRPr="003F3EED">
        <w:rPr>
          <w:lang w:val="en-US"/>
        </w:rPr>
        <w:t>collection o</w:t>
      </w:r>
      <w:r w:rsidR="00AE0D1B" w:rsidRPr="003F3EED">
        <w:rPr>
          <w:lang w:val="en-US"/>
        </w:rPr>
        <w:t xml:space="preserve">f the final </w:t>
      </w:r>
      <w:r w:rsidR="00BB22CB" w:rsidRPr="003F3EED">
        <w:rPr>
          <w:lang w:val="en-US"/>
        </w:rPr>
        <w:t>PK</w:t>
      </w:r>
      <w:r w:rsidR="00AE0D1B" w:rsidRPr="003F3EED">
        <w:rPr>
          <w:lang w:val="en-US"/>
        </w:rPr>
        <w:t xml:space="preserve"> and/</w:t>
      </w:r>
      <w:r w:rsidRPr="003F3EED">
        <w:rPr>
          <w:lang w:val="en-US"/>
        </w:rPr>
        <w:t>or pharmacodynamic sample</w:t>
      </w:r>
      <w:r w:rsidR="004A2AE6">
        <w:rPr>
          <w:lang w:val="en-US"/>
        </w:rPr>
        <w:t>.</w:t>
      </w:r>
      <w:r w:rsidRPr="003F3EED">
        <w:rPr>
          <w:lang w:val="en-US"/>
        </w:rPr>
        <w:t xml:space="preserve"> </w:t>
      </w:r>
    </w:p>
    <w:p w14:paraId="72174373" w14:textId="77777777" w:rsidR="00E7090B" w:rsidRPr="003F3EED" w:rsidRDefault="00674274" w:rsidP="00721CEE">
      <w:pPr>
        <w:pStyle w:val="ListBullet"/>
        <w:numPr>
          <w:ilvl w:val="0"/>
          <w:numId w:val="42"/>
        </w:numPr>
        <w:spacing w:after="100" w:line="280" w:lineRule="atLeast"/>
        <w:contextualSpacing w:val="0"/>
        <w:rPr>
          <w:lang w:val="en-US"/>
        </w:rPr>
      </w:pPr>
      <w:r w:rsidRPr="003F3EED">
        <w:rPr>
          <w:lang w:val="en-US"/>
        </w:rPr>
        <w:t>Participant</w:t>
      </w:r>
      <w:r w:rsidR="000A0A85" w:rsidRPr="003F3EED">
        <w:rPr>
          <w:lang w:val="en-US"/>
        </w:rPr>
        <w:t xml:space="preserve">s who use tobacco products will be instructed that use of nicotine-containing products (including nicotine patches) will not be permitted while they are in the </w:t>
      </w:r>
      <w:r w:rsidR="00654310" w:rsidRPr="003F3EED">
        <w:rPr>
          <w:lang w:val="en-US"/>
        </w:rPr>
        <w:t>c</w:t>
      </w:r>
      <w:r w:rsidR="000A0A85" w:rsidRPr="003F3EED">
        <w:rPr>
          <w:lang w:val="en-US"/>
        </w:rPr>
        <w:t xml:space="preserve">linical </w:t>
      </w:r>
      <w:r w:rsidR="00654310" w:rsidRPr="003F3EED">
        <w:rPr>
          <w:lang w:val="en-US"/>
        </w:rPr>
        <w:t>u</w:t>
      </w:r>
      <w:r w:rsidR="000A0A85" w:rsidRPr="003F3EED">
        <w:rPr>
          <w:lang w:val="en-US"/>
        </w:rPr>
        <w:t>nit.</w:t>
      </w:r>
      <w:r w:rsidR="00E80D07" w:rsidRPr="003F3EED">
        <w:rPr>
          <w:lang w:val="en-US"/>
        </w:rPr>
        <w:t xml:space="preserve"> </w:t>
      </w:r>
      <w:r w:rsidR="000A0A85" w:rsidRPr="007E7A10">
        <w:rPr>
          <w:color w:val="0070C0"/>
          <w:lang w:val="en-US"/>
        </w:rPr>
        <w:t>[OR]</w:t>
      </w:r>
      <w:r w:rsidR="00E80D07" w:rsidRPr="00AE3606">
        <w:rPr>
          <w:lang w:val="en-US"/>
        </w:rPr>
        <w:t xml:space="preserve"> </w:t>
      </w:r>
      <w:r w:rsidR="000A0A85" w:rsidRPr="003F3EED">
        <w:rPr>
          <w:lang w:val="en-US"/>
        </w:rPr>
        <w:t xml:space="preserve">Use of tobacco products </w:t>
      </w:r>
      <w:r w:rsidR="004A2AE6">
        <w:rPr>
          <w:lang w:val="en-US"/>
        </w:rPr>
        <w:t>will</w:t>
      </w:r>
      <w:r w:rsidR="004A2AE6" w:rsidRPr="003F3EED">
        <w:rPr>
          <w:lang w:val="en-US"/>
        </w:rPr>
        <w:t xml:space="preserve"> </w:t>
      </w:r>
      <w:r w:rsidR="000A0A85" w:rsidRPr="003F3EED">
        <w:rPr>
          <w:lang w:val="en-US"/>
        </w:rPr>
        <w:t>not</w:t>
      </w:r>
      <w:r w:rsidR="004A2AE6">
        <w:rPr>
          <w:lang w:val="en-US"/>
        </w:rPr>
        <w:t xml:space="preserve"> be</w:t>
      </w:r>
      <w:r w:rsidR="000A0A85" w:rsidRPr="003F3EED">
        <w:rPr>
          <w:lang w:val="en-US"/>
        </w:rPr>
        <w:t xml:space="preserve"> allowed from </w:t>
      </w:r>
      <w:r w:rsidR="000A0A85" w:rsidRPr="007E7A10">
        <w:rPr>
          <w:color w:val="0070C0"/>
          <w:lang w:val="en-US"/>
        </w:rPr>
        <w:t>[screening/the start of dosing]</w:t>
      </w:r>
      <w:r w:rsidR="000A0A85" w:rsidRPr="003F3EED">
        <w:rPr>
          <w:lang w:val="en-US"/>
        </w:rPr>
        <w:t xml:space="preserve"> until after the final follow-up visit</w:t>
      </w:r>
      <w:r w:rsidR="004A2AE6">
        <w:rPr>
          <w:lang w:val="en-US"/>
        </w:rPr>
        <w:t>.</w:t>
      </w:r>
    </w:p>
    <w:p w14:paraId="72174374" w14:textId="77777777" w:rsidR="00E7090B" w:rsidRPr="003F3EED" w:rsidRDefault="000A0A85" w:rsidP="00A74861">
      <w:pPr>
        <w:pStyle w:val="Heading3"/>
        <w:rPr>
          <w:rFonts w:hint="eastAsia"/>
        </w:rPr>
      </w:pPr>
      <w:bookmarkStart w:id="60" w:name="_Toc368589443"/>
      <w:bookmarkStart w:id="61" w:name="_Ref380419260"/>
      <w:bookmarkStart w:id="62" w:name="_Toc421709245"/>
      <w:bookmarkStart w:id="63" w:name="_Toc477961604"/>
      <w:bookmarkStart w:id="64" w:name="_Toc480358568"/>
      <w:r w:rsidRPr="003F3EED">
        <w:rPr>
          <w:rFonts w:hint="eastAsia"/>
        </w:rPr>
        <w:t>Activity</w:t>
      </w:r>
      <w:bookmarkEnd w:id="60"/>
      <w:bookmarkEnd w:id="61"/>
      <w:bookmarkEnd w:id="62"/>
      <w:bookmarkEnd w:id="63"/>
      <w:bookmarkEnd w:id="64"/>
    </w:p>
    <w:p w14:paraId="72174375" w14:textId="77777777" w:rsidR="00E7090B" w:rsidRPr="00D101D7" w:rsidRDefault="000A0A85" w:rsidP="00A74861">
      <w:pPr>
        <w:pStyle w:val="CPTInstructional"/>
      </w:pPr>
      <w:r w:rsidRPr="00D101D7">
        <w:t>Study-specific restrictions may apply depending on the nature and frequency of assessments (</w:t>
      </w:r>
      <w:r w:rsidR="00351752" w:rsidRPr="00D101D7">
        <w:t>eg,</w:t>
      </w:r>
      <w:r w:rsidRPr="00D101D7">
        <w:t xml:space="preserve"> in </w:t>
      </w:r>
      <w:r w:rsidR="00654310" w:rsidRPr="00D101D7">
        <w:t>f</w:t>
      </w:r>
      <w:r w:rsidRPr="00D101D7">
        <w:t xml:space="preserve">irst in </w:t>
      </w:r>
      <w:r w:rsidR="00654310" w:rsidRPr="00D101D7">
        <w:t>h</w:t>
      </w:r>
      <w:r w:rsidRPr="00D101D7">
        <w:t>uman studies</w:t>
      </w:r>
      <w:r w:rsidR="00654310" w:rsidRPr="00D101D7">
        <w:t>,</w:t>
      </w:r>
      <w:r w:rsidRPr="00D101D7">
        <w:t xml:space="preserve"> activity may be further restricted by ensuring </w:t>
      </w:r>
      <w:r w:rsidR="00674274" w:rsidRPr="00D101D7">
        <w:t>participant</w:t>
      </w:r>
      <w:r w:rsidRPr="00D101D7">
        <w:t>s remain in bed for 4</w:t>
      </w:r>
      <w:r w:rsidR="004A2AE6">
        <w:t xml:space="preserve"> to </w:t>
      </w:r>
      <w:r w:rsidRPr="00D101D7">
        <w:t>6</w:t>
      </w:r>
      <w:r w:rsidR="00654310" w:rsidRPr="00D101D7">
        <w:t> </w:t>
      </w:r>
      <w:r w:rsidRPr="00D101D7">
        <w:t>hours after dosing).</w:t>
      </w:r>
    </w:p>
    <w:p w14:paraId="72174376" w14:textId="3C2BA13E" w:rsidR="00E7090B" w:rsidRPr="00A15F55" w:rsidRDefault="00674274" w:rsidP="00721CEE">
      <w:pPr>
        <w:pStyle w:val="ListParagraph"/>
        <w:numPr>
          <w:ilvl w:val="0"/>
          <w:numId w:val="43"/>
        </w:numPr>
      </w:pPr>
      <w:r w:rsidRPr="00A15F55">
        <w:t>Participant</w:t>
      </w:r>
      <w:r w:rsidR="000A0A85" w:rsidRPr="00A15F55">
        <w:t xml:space="preserve">s will abstain from strenuous exercise for </w:t>
      </w:r>
      <w:r w:rsidR="000A0A85" w:rsidRPr="00A15F55">
        <w:rPr>
          <w:color w:val="0070C0"/>
        </w:rPr>
        <w:t>[x hours</w:t>
      </w:r>
      <w:r w:rsidR="002D6A93" w:rsidRPr="00A15F55">
        <w:rPr>
          <w:color w:val="0070C0"/>
        </w:rPr>
        <w:t>]</w:t>
      </w:r>
      <w:r w:rsidR="000A0A85" w:rsidRPr="00A15F55">
        <w:t xml:space="preserve"> </w:t>
      </w:r>
      <w:r w:rsidR="002D6A93" w:rsidRPr="00A15F55">
        <w:t xml:space="preserve">before </w:t>
      </w:r>
      <w:r w:rsidR="000A0A85" w:rsidRPr="00A15F55">
        <w:t>each blood collection for clinical laboratory tests.</w:t>
      </w:r>
      <w:r w:rsidR="00E80D07" w:rsidRPr="00A15F55">
        <w:t xml:space="preserve"> </w:t>
      </w:r>
      <w:r w:rsidRPr="00A15F55">
        <w:t>Participant</w:t>
      </w:r>
      <w:r w:rsidR="000A0A85" w:rsidRPr="00A15F55">
        <w:t>s may participate in light recreational activities during studies (</w:t>
      </w:r>
      <w:r w:rsidR="00351752" w:rsidRPr="00A15F55">
        <w:t>eg,</w:t>
      </w:r>
      <w:r w:rsidR="000A0A85" w:rsidRPr="00A15F55">
        <w:t xml:space="preserve"> watch</w:t>
      </w:r>
      <w:r w:rsidR="004A2AE6" w:rsidRPr="00A15F55">
        <w:t>ing</w:t>
      </w:r>
      <w:r w:rsidR="000A0A85" w:rsidRPr="00A15F55">
        <w:t xml:space="preserve"> television, read</w:t>
      </w:r>
      <w:r w:rsidR="004A2AE6" w:rsidRPr="00A15F55">
        <w:t>ing</w:t>
      </w:r>
      <w:r w:rsidR="000A0A85" w:rsidRPr="00A15F55">
        <w:t>).</w:t>
      </w:r>
    </w:p>
    <w:p w14:paraId="72174377" w14:textId="1FF9EA8F" w:rsidR="00E965C7" w:rsidRPr="004F42B4" w:rsidRDefault="00E965C7" w:rsidP="00A74861">
      <w:pPr>
        <w:pStyle w:val="Heading2"/>
        <w:rPr>
          <w:rFonts w:hint="eastAsia"/>
        </w:rPr>
      </w:pPr>
      <w:bookmarkStart w:id="65" w:name="_Ref480356775"/>
      <w:bookmarkStart w:id="66" w:name="_Toc480358569"/>
      <w:r w:rsidRPr="004F42B4">
        <w:lastRenderedPageBreak/>
        <w:t>Screen Failures</w:t>
      </w:r>
      <w:bookmarkEnd w:id="65"/>
      <w:bookmarkEnd w:id="66"/>
    </w:p>
    <w:p w14:paraId="72174378" w14:textId="5356A6C1" w:rsidR="002F76B4" w:rsidRPr="00AA7093" w:rsidRDefault="002F76B4" w:rsidP="0066208D">
      <w:pPr>
        <w:pStyle w:val="CPTExample"/>
        <w:rPr>
          <w:szCs w:val="24"/>
        </w:rPr>
      </w:pPr>
      <w:r w:rsidRPr="00AA7093">
        <w:t>&lt;Start of common text&gt;</w:t>
      </w:r>
    </w:p>
    <w:p w14:paraId="72174379" w14:textId="3782A786" w:rsidR="00E965C7" w:rsidRDefault="00E965C7" w:rsidP="00A90C2A">
      <w:pPr>
        <w:rPr>
          <w:rFonts w:cs="Times New Roman"/>
          <w:szCs w:val="24"/>
        </w:rPr>
      </w:pPr>
      <w:r w:rsidRPr="004F42B4">
        <w:rPr>
          <w:rFonts w:cs="Times New Roman"/>
          <w:szCs w:val="24"/>
        </w:rPr>
        <w:t xml:space="preserve">Screen failures are defined as </w:t>
      </w:r>
      <w:r w:rsidR="00674274" w:rsidRPr="004F42B4">
        <w:rPr>
          <w:rFonts w:cs="Times New Roman"/>
          <w:szCs w:val="24"/>
        </w:rPr>
        <w:t>participant</w:t>
      </w:r>
      <w:r w:rsidRPr="004F42B4">
        <w:rPr>
          <w:rFonts w:cs="Times New Roman"/>
          <w:szCs w:val="24"/>
        </w:rPr>
        <w:t xml:space="preserve">s who consent to participate in the clinical </w:t>
      </w:r>
      <w:r w:rsidR="00A34DE5" w:rsidRPr="004F42B4">
        <w:rPr>
          <w:rFonts w:cs="Times New Roman"/>
          <w:szCs w:val="24"/>
        </w:rPr>
        <w:t>study</w:t>
      </w:r>
      <w:r w:rsidRPr="004F42B4">
        <w:rPr>
          <w:rFonts w:cs="Times New Roman"/>
          <w:szCs w:val="24"/>
        </w:rPr>
        <w:t xml:space="preserve"> but are not </w:t>
      </w:r>
      <w:r w:rsidR="00316F5C" w:rsidRPr="004F42B4">
        <w:rPr>
          <w:rFonts w:cs="Times New Roman"/>
          <w:szCs w:val="24"/>
        </w:rPr>
        <w:t xml:space="preserve">subsequently </w:t>
      </w:r>
      <w:r w:rsidR="00316F5C">
        <w:rPr>
          <w:color w:val="0070C0"/>
        </w:rPr>
        <w:t xml:space="preserve">[randomly assigned to study </w:t>
      </w:r>
      <w:r w:rsidR="00B34C43" w:rsidRPr="00B34C43">
        <w:rPr>
          <w:color w:val="0070C0"/>
        </w:rPr>
        <w:t>intervention</w:t>
      </w:r>
      <w:r w:rsidR="00316F5C" w:rsidRPr="007E7A10">
        <w:rPr>
          <w:color w:val="0070C0"/>
        </w:rPr>
        <w:t>/entered in the study</w:t>
      </w:r>
      <w:r w:rsidR="00316F5C">
        <w:rPr>
          <w:color w:val="0070C0"/>
        </w:rPr>
        <w:t>]</w:t>
      </w:r>
      <w:r w:rsidR="00316F5C" w:rsidRPr="00D75B64">
        <w:rPr>
          <w:rFonts w:cs="Times New Roman"/>
          <w:szCs w:val="24"/>
        </w:rPr>
        <w:t>.</w:t>
      </w:r>
      <w:r w:rsidR="00316F5C" w:rsidRPr="004F42B4">
        <w:rPr>
          <w:rFonts w:cs="Times New Roman"/>
          <w:szCs w:val="24"/>
        </w:rPr>
        <w:t xml:space="preserve"> </w:t>
      </w:r>
      <w:r w:rsidRPr="004F42B4">
        <w:rPr>
          <w:rFonts w:cs="Times New Roman"/>
          <w:szCs w:val="24"/>
        </w:rPr>
        <w:t xml:space="preserve">A minimal set of screen failure information is required to ensure transparent reporting of screen failure </w:t>
      </w:r>
      <w:r w:rsidR="00674274" w:rsidRPr="004F42B4">
        <w:rPr>
          <w:rFonts w:cs="Times New Roman"/>
          <w:szCs w:val="24"/>
        </w:rPr>
        <w:t>participant</w:t>
      </w:r>
      <w:r w:rsidRPr="004F42B4">
        <w:rPr>
          <w:rFonts w:cs="Times New Roman"/>
          <w:szCs w:val="24"/>
        </w:rPr>
        <w:t xml:space="preserve">s to meet the Consolidated Standards of Reporting </w:t>
      </w:r>
      <w:r w:rsidR="00B83B59">
        <w:rPr>
          <w:rFonts w:cs="Times New Roman"/>
          <w:szCs w:val="24"/>
        </w:rPr>
        <w:t>Trials</w:t>
      </w:r>
      <w:r w:rsidR="00B83B59" w:rsidRPr="004F42B4">
        <w:rPr>
          <w:rFonts w:cs="Times New Roman"/>
          <w:szCs w:val="24"/>
        </w:rPr>
        <w:t xml:space="preserve"> </w:t>
      </w:r>
      <w:r w:rsidRPr="004F42B4">
        <w:rPr>
          <w:rFonts w:cs="Times New Roman"/>
          <w:szCs w:val="24"/>
        </w:rPr>
        <w:t xml:space="preserve">(CONSORT) publishing requirements and to respond to queries from </w:t>
      </w:r>
      <w:r w:rsidR="005C280A">
        <w:rPr>
          <w:rFonts w:cs="Times New Roman"/>
          <w:szCs w:val="24"/>
        </w:rPr>
        <w:t>r</w:t>
      </w:r>
      <w:r w:rsidRPr="004F42B4">
        <w:rPr>
          <w:rFonts w:cs="Times New Roman"/>
          <w:szCs w:val="24"/>
        </w:rPr>
        <w:t xml:space="preserve">egulatory authorities. Minimal information includes demography, screen failure details, eligibility criteria, and any serious </w:t>
      </w:r>
      <w:r w:rsidR="00316F5C">
        <w:rPr>
          <w:rFonts w:cs="Times New Roman"/>
          <w:szCs w:val="24"/>
        </w:rPr>
        <w:t>adverse event</w:t>
      </w:r>
      <w:r w:rsidR="004A2AE6">
        <w:rPr>
          <w:rFonts w:cs="Times New Roman"/>
          <w:szCs w:val="24"/>
        </w:rPr>
        <w:t xml:space="preserve"> (SAE)</w:t>
      </w:r>
      <w:r w:rsidRPr="004F42B4">
        <w:rPr>
          <w:rFonts w:cs="Times New Roman"/>
          <w:szCs w:val="24"/>
        </w:rPr>
        <w:t>.</w:t>
      </w:r>
    </w:p>
    <w:p w14:paraId="7217437A" w14:textId="77777777" w:rsidR="002F76B4" w:rsidRPr="00AA7093" w:rsidRDefault="002F76B4" w:rsidP="0066208D">
      <w:pPr>
        <w:pStyle w:val="CPTExample"/>
      </w:pPr>
      <w:r w:rsidRPr="00AA7093">
        <w:t>&lt;End of common text&gt;</w:t>
      </w:r>
    </w:p>
    <w:p w14:paraId="3076DE5A" w14:textId="77777777" w:rsidR="00316F5C" w:rsidRPr="00D75B64" w:rsidRDefault="00316F5C" w:rsidP="00316F5C">
      <w:pPr>
        <w:pStyle w:val="CPTInstructional"/>
      </w:pPr>
      <w:r>
        <w:t>State whether rescreening is permitted. If re</w:t>
      </w:r>
      <w:r w:rsidRPr="006E3345">
        <w:t>screening is permitted, state the entry criteria</w:t>
      </w:r>
      <w:r>
        <w:t>/</w:t>
      </w:r>
      <w:r w:rsidRPr="006E3345">
        <w:t xml:space="preserve">parameters which can be reassessed for individuals who </w:t>
      </w:r>
      <w:r w:rsidRPr="00227944">
        <w:t>previously failed screening and the time period for repeating procedures/rescreening. Individual inclusion/exclusion criteria may also state whether a repeat procedure is allowed without being considered a rescreen.</w:t>
      </w:r>
    </w:p>
    <w:p w14:paraId="7217437C" w14:textId="77777777" w:rsidR="00C97714" w:rsidRDefault="00C97714" w:rsidP="001624AB">
      <w:pPr>
        <w:rPr>
          <w:rFonts w:cs="Times New Roman"/>
          <w:szCs w:val="24"/>
        </w:rPr>
      </w:pPr>
    </w:p>
    <w:p w14:paraId="7217437D" w14:textId="419D8726" w:rsidR="00E965C7" w:rsidRPr="001624AB" w:rsidRDefault="00E965C7" w:rsidP="00A90C2A">
      <w:r w:rsidRPr="003F3EED">
        <w:rPr>
          <w:rFonts w:cs="Times New Roman"/>
          <w:szCs w:val="24"/>
        </w:rPr>
        <w:t xml:space="preserve">Individuals who do not meet the criteria for participation in this study (screen failure) </w:t>
      </w:r>
      <w:r w:rsidRPr="007E7A10">
        <w:rPr>
          <w:color w:val="0070C0"/>
        </w:rPr>
        <w:t>[may/may not]</w:t>
      </w:r>
      <w:r w:rsidRPr="00AE3606">
        <w:rPr>
          <w:rFonts w:cs="Times New Roman"/>
          <w:szCs w:val="24"/>
        </w:rPr>
        <w:t xml:space="preserve"> </w:t>
      </w:r>
      <w:r w:rsidR="00BE1518">
        <w:rPr>
          <w:rFonts w:cs="Times New Roman"/>
          <w:szCs w:val="24"/>
        </w:rPr>
        <w:t>be re</w:t>
      </w:r>
      <w:r w:rsidRPr="003F3EED">
        <w:rPr>
          <w:rFonts w:cs="Times New Roman"/>
          <w:szCs w:val="24"/>
        </w:rPr>
        <w:t xml:space="preserve">screened. </w:t>
      </w:r>
      <w:r w:rsidRPr="007E7A10">
        <w:rPr>
          <w:color w:val="0070C0"/>
        </w:rPr>
        <w:t xml:space="preserve">[Rescreened </w:t>
      </w:r>
      <w:r w:rsidR="00674274" w:rsidRPr="007E7A10">
        <w:rPr>
          <w:color w:val="0070C0"/>
        </w:rPr>
        <w:t>participant</w:t>
      </w:r>
      <w:r w:rsidRPr="007E7A10">
        <w:rPr>
          <w:color w:val="0070C0"/>
        </w:rPr>
        <w:t xml:space="preserve">s should be assigned the same </w:t>
      </w:r>
      <w:r w:rsidR="00674274" w:rsidRPr="007E7A10">
        <w:rPr>
          <w:color w:val="0070C0"/>
        </w:rPr>
        <w:t>participant</w:t>
      </w:r>
      <w:r w:rsidRPr="007E7A10">
        <w:rPr>
          <w:color w:val="0070C0"/>
        </w:rPr>
        <w:t xml:space="preserve"> number as for the initial screening.]</w:t>
      </w:r>
    </w:p>
    <w:p w14:paraId="7217437E" w14:textId="7CB864C4" w:rsidR="001811A5" w:rsidRPr="005228A3" w:rsidRDefault="00EE2544" w:rsidP="00033F2C">
      <w:pPr>
        <w:pStyle w:val="Heading1"/>
        <w:rPr>
          <w:rFonts w:hint="eastAsia"/>
        </w:rPr>
      </w:pPr>
      <w:bookmarkStart w:id="67" w:name="_Ref479857330"/>
      <w:bookmarkStart w:id="68" w:name="_Toc480358570"/>
      <w:r>
        <w:lastRenderedPageBreak/>
        <w:t>Study Intervention</w:t>
      </w:r>
      <w:bookmarkEnd w:id="67"/>
      <w:bookmarkEnd w:id="68"/>
    </w:p>
    <w:p w14:paraId="7217437F" w14:textId="2126D81C" w:rsidR="00633B3E" w:rsidRPr="00AA7093" w:rsidRDefault="00FA7AF1" w:rsidP="005609A2">
      <w:pPr>
        <w:pStyle w:val="CPTExample"/>
        <w:rPr>
          <w:szCs w:val="24"/>
        </w:rPr>
      </w:pPr>
      <w:r w:rsidRPr="00AA7093">
        <w:t>&lt;Start of common text&gt;</w:t>
      </w:r>
    </w:p>
    <w:p w14:paraId="72174380" w14:textId="228FB9EB" w:rsidR="00FC4A9F" w:rsidRPr="009D02DB" w:rsidRDefault="00FA7AF1" w:rsidP="005609A2">
      <w:r w:rsidRPr="009D02DB">
        <w:rPr>
          <w:rFonts w:hint="eastAsia"/>
        </w:rPr>
        <w:t xml:space="preserve">Study </w:t>
      </w:r>
      <w:r w:rsidR="001605CD">
        <w:rPr>
          <w:rFonts w:hint="eastAsia"/>
        </w:rPr>
        <w:t>intervention</w:t>
      </w:r>
      <w:r w:rsidR="001605CD" w:rsidRPr="009D02DB">
        <w:rPr>
          <w:rFonts w:hint="eastAsia"/>
        </w:rPr>
        <w:t xml:space="preserve"> </w:t>
      </w:r>
      <w:r w:rsidRPr="009D02DB">
        <w:rPr>
          <w:rFonts w:hint="eastAsia"/>
        </w:rPr>
        <w:t>is defined as an</w:t>
      </w:r>
      <w:r w:rsidR="00633B3E" w:rsidRPr="009D02DB">
        <w:t xml:space="preserve">y </w:t>
      </w:r>
      <w:r w:rsidRPr="009D02DB">
        <w:rPr>
          <w:rFonts w:hint="eastAsia"/>
        </w:rPr>
        <w:t xml:space="preserve">investigational </w:t>
      </w:r>
      <w:r w:rsidR="001605CD">
        <w:rPr>
          <w:rFonts w:hint="eastAsia"/>
        </w:rPr>
        <w:t>intervention</w:t>
      </w:r>
      <w:r w:rsidRPr="009D02DB">
        <w:rPr>
          <w:rFonts w:hint="eastAsia"/>
        </w:rPr>
        <w:t>(s), marketed product(s), placebo</w:t>
      </w:r>
      <w:r w:rsidR="005228A3">
        <w:t>,</w:t>
      </w:r>
      <w:r w:rsidRPr="009D02DB">
        <w:rPr>
          <w:rFonts w:hint="eastAsia"/>
        </w:rPr>
        <w:t xml:space="preserve"> or medical device</w:t>
      </w:r>
      <w:r w:rsidR="005228A3">
        <w:t>(s)</w:t>
      </w:r>
      <w:r w:rsidRPr="009D02DB">
        <w:rPr>
          <w:rFonts w:hint="eastAsia"/>
        </w:rPr>
        <w:t xml:space="preserve"> intended to be administered to a study participant according to the study </w:t>
      </w:r>
      <w:r w:rsidR="005228A3">
        <w:t>protocol.</w:t>
      </w:r>
    </w:p>
    <w:p w14:paraId="72174381" w14:textId="77777777" w:rsidR="00633B3E" w:rsidRPr="00AA7093" w:rsidRDefault="00FA7AF1" w:rsidP="005609A2">
      <w:pPr>
        <w:pStyle w:val="CPTExample"/>
      </w:pPr>
      <w:r w:rsidRPr="00AA7093">
        <w:t>&lt;End of common text&gt;</w:t>
      </w:r>
    </w:p>
    <w:p w14:paraId="72174382" w14:textId="362E16A0" w:rsidR="00FC4A9F" w:rsidRDefault="00FC4A9F" w:rsidP="005609A2"/>
    <w:p w14:paraId="258E09E7" w14:textId="53A93926" w:rsidR="004B5B61" w:rsidRPr="004B5B61" w:rsidRDefault="001605CD" w:rsidP="004B5B61">
      <w:pPr>
        <w:pStyle w:val="Heading2"/>
        <w:rPr>
          <w:rFonts w:hint="eastAsia"/>
        </w:rPr>
      </w:pPr>
      <w:bookmarkStart w:id="69" w:name="_Toc480358571"/>
      <w:r>
        <w:t>Study Intervention(s)</w:t>
      </w:r>
      <w:r w:rsidRPr="004F42B4">
        <w:t xml:space="preserve"> Administered</w:t>
      </w:r>
      <w:bookmarkEnd w:id="69"/>
    </w:p>
    <w:p w14:paraId="15DD6981" w14:textId="41949C3A" w:rsidR="004D0439" w:rsidRDefault="004D0439" w:rsidP="00721CEE">
      <w:pPr>
        <w:pStyle w:val="CPTInstructional"/>
        <w:numPr>
          <w:ilvl w:val="0"/>
          <w:numId w:val="17"/>
        </w:numPr>
      </w:pPr>
      <w:r>
        <w:t xml:space="preserve">It is preferred that </w:t>
      </w:r>
      <w:r w:rsidR="001605CD">
        <w:t xml:space="preserve">interventions </w:t>
      </w:r>
      <w:r>
        <w:t xml:space="preserve">are described </w:t>
      </w:r>
      <w:r w:rsidRPr="006E3345">
        <w:t xml:space="preserve">in a table and </w:t>
      </w:r>
      <w:r>
        <w:t xml:space="preserve">that text be </w:t>
      </w:r>
      <w:r w:rsidRPr="006E3345">
        <w:t>minimize</w:t>
      </w:r>
      <w:r>
        <w:t>d.</w:t>
      </w:r>
    </w:p>
    <w:p w14:paraId="6A254756" w14:textId="57248AD0" w:rsidR="004D0439" w:rsidRDefault="004D0439" w:rsidP="00721CEE">
      <w:pPr>
        <w:pStyle w:val="CPTInstructional"/>
        <w:numPr>
          <w:ilvl w:val="0"/>
          <w:numId w:val="17"/>
        </w:numPr>
      </w:pPr>
      <w:r w:rsidRPr="006E3345">
        <w:t xml:space="preserve">The precise </w:t>
      </w:r>
      <w:r w:rsidR="001605CD">
        <w:t xml:space="preserve">interventions </w:t>
      </w:r>
      <w:r w:rsidRPr="006E3345">
        <w:t xml:space="preserve">or diagnostic agents to be administered in each arm of the study and for each period of the study should be described including route </w:t>
      </w:r>
      <w:r>
        <w:t>and</w:t>
      </w:r>
      <w:r w:rsidRPr="006E3345">
        <w:t xml:space="preserve"> mode of administration, dose</w:t>
      </w:r>
      <w:r>
        <w:t>, and</w:t>
      </w:r>
      <w:r w:rsidRPr="006E3345">
        <w:t xml:space="preserve"> dos</w:t>
      </w:r>
      <w:r>
        <w:t>age regimen</w:t>
      </w:r>
      <w:r w:rsidR="001605CD">
        <w:t xml:space="preserve"> and duration of intervention</w:t>
      </w:r>
      <w:r w:rsidRPr="006E3345">
        <w:t>.</w:t>
      </w:r>
    </w:p>
    <w:p w14:paraId="332EA767" w14:textId="77777777" w:rsidR="004D0439" w:rsidRDefault="004D0439" w:rsidP="00721CEE">
      <w:pPr>
        <w:pStyle w:val="CPTInstructional"/>
        <w:numPr>
          <w:ilvl w:val="0"/>
          <w:numId w:val="17"/>
        </w:numPr>
      </w:pPr>
      <w:r>
        <w:t>For devices, i</w:t>
      </w:r>
      <w:r w:rsidRPr="00180AE6">
        <w:t xml:space="preserve">nclude details on the set-up and use of the device. </w:t>
      </w:r>
      <w:r>
        <w:t xml:space="preserve">A </w:t>
      </w:r>
      <w:r w:rsidRPr="00180AE6">
        <w:t xml:space="preserve">Device User Manual </w:t>
      </w:r>
      <w:r>
        <w:t>can</w:t>
      </w:r>
      <w:r w:rsidRPr="00180AE6">
        <w:t xml:space="preserve"> be included as an Appendix.</w:t>
      </w:r>
    </w:p>
    <w:p w14:paraId="79D18314" w14:textId="759E9B56" w:rsidR="004D0439" w:rsidRDefault="004D0439" w:rsidP="004D0439">
      <w:pPr>
        <w:pStyle w:val="CPTInstructional"/>
        <w:ind w:left="360"/>
      </w:pPr>
      <w:r w:rsidRPr="009D02DB">
        <w:t xml:space="preserve">The example table </w:t>
      </w:r>
      <w:r>
        <w:t>should</w:t>
      </w:r>
      <w:r w:rsidRPr="009D02DB">
        <w:t xml:space="preserve"> be modified </w:t>
      </w:r>
      <w:r>
        <w:t>as needed</w:t>
      </w:r>
    </w:p>
    <w:p w14:paraId="1E0255ED" w14:textId="77777777" w:rsidR="004B5B61" w:rsidRPr="004B5B61" w:rsidRDefault="004B5B61" w:rsidP="004B5B61"/>
    <w:tbl>
      <w:tblPr>
        <w:tblW w:w="47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9"/>
        <w:gridCol w:w="2153"/>
        <w:gridCol w:w="2156"/>
        <w:gridCol w:w="2162"/>
      </w:tblGrid>
      <w:tr w:rsidR="00B7752D" w:rsidRPr="00180AE6" w14:paraId="7217438D" w14:textId="77777777" w:rsidTr="006736F1">
        <w:trPr>
          <w:cantSplit/>
        </w:trPr>
        <w:tc>
          <w:tcPr>
            <w:tcW w:w="1440" w:type="pct"/>
          </w:tcPr>
          <w:p w14:paraId="72174388" w14:textId="03EF7732" w:rsidR="00B7752D" w:rsidRPr="00180AE6" w:rsidRDefault="00B7752D" w:rsidP="00610907">
            <w:pPr>
              <w:pStyle w:val="TableText"/>
              <w:rPr>
                <w:b/>
              </w:rPr>
            </w:pPr>
            <w:r w:rsidRPr="00180AE6">
              <w:rPr>
                <w:b/>
              </w:rPr>
              <w:t xml:space="preserve">Study </w:t>
            </w:r>
            <w:r w:rsidR="001605CD">
              <w:rPr>
                <w:b/>
              </w:rPr>
              <w:t xml:space="preserve">Intervention </w:t>
            </w:r>
            <w:r w:rsidRPr="00180AE6">
              <w:rPr>
                <w:b/>
              </w:rPr>
              <w:t>Name:</w:t>
            </w:r>
          </w:p>
          <w:p w14:paraId="72174389" w14:textId="77777777" w:rsidR="00B7752D" w:rsidRPr="00180AE6" w:rsidRDefault="00B7752D" w:rsidP="00610907">
            <w:pPr>
              <w:pStyle w:val="TableText"/>
              <w:rPr>
                <w:b/>
                <w:i/>
              </w:rPr>
            </w:pPr>
          </w:p>
        </w:tc>
        <w:tc>
          <w:tcPr>
            <w:tcW w:w="1184" w:type="pct"/>
          </w:tcPr>
          <w:p w14:paraId="7217438A" w14:textId="5851CE55" w:rsidR="00B7752D" w:rsidRPr="00C461B3" w:rsidRDefault="00B7752D" w:rsidP="006736F1">
            <w:pPr>
              <w:pStyle w:val="TableText"/>
            </w:pPr>
          </w:p>
        </w:tc>
        <w:tc>
          <w:tcPr>
            <w:tcW w:w="1186" w:type="pct"/>
          </w:tcPr>
          <w:p w14:paraId="7217438B" w14:textId="479C756E" w:rsidR="00B7752D" w:rsidRPr="00C461B3" w:rsidRDefault="00B7752D" w:rsidP="006736F1">
            <w:pPr>
              <w:pStyle w:val="TableText"/>
            </w:pPr>
          </w:p>
        </w:tc>
        <w:tc>
          <w:tcPr>
            <w:tcW w:w="1189" w:type="pct"/>
          </w:tcPr>
          <w:p w14:paraId="7217438C" w14:textId="46D07EC7" w:rsidR="00B7752D" w:rsidRPr="00C461B3" w:rsidRDefault="00B7752D" w:rsidP="006736F1">
            <w:pPr>
              <w:pStyle w:val="TableText"/>
            </w:pPr>
          </w:p>
        </w:tc>
      </w:tr>
      <w:tr w:rsidR="00B7752D" w:rsidRPr="00180AE6" w14:paraId="72174393" w14:textId="77777777" w:rsidTr="006736F1">
        <w:trPr>
          <w:cantSplit/>
        </w:trPr>
        <w:tc>
          <w:tcPr>
            <w:tcW w:w="1440" w:type="pct"/>
          </w:tcPr>
          <w:p w14:paraId="7217438E" w14:textId="77777777" w:rsidR="00B7752D" w:rsidRPr="00BE79C6" w:rsidRDefault="00B7752D" w:rsidP="00BE79C6">
            <w:pPr>
              <w:pStyle w:val="TableText"/>
              <w:rPr>
                <w:b/>
              </w:rPr>
            </w:pPr>
            <w:r w:rsidRPr="00BE79C6">
              <w:rPr>
                <w:b/>
              </w:rPr>
              <w:t>Dosage formulation:</w:t>
            </w:r>
          </w:p>
          <w:p w14:paraId="7217438F" w14:textId="77777777" w:rsidR="00B7752D" w:rsidRPr="009D02DB" w:rsidRDefault="00B7752D" w:rsidP="00BE79C6">
            <w:pPr>
              <w:pStyle w:val="TableText"/>
              <w:rPr>
                <w:vanish/>
              </w:rPr>
            </w:pPr>
          </w:p>
        </w:tc>
        <w:tc>
          <w:tcPr>
            <w:tcW w:w="1184" w:type="pct"/>
          </w:tcPr>
          <w:p w14:paraId="72174390" w14:textId="6F771794" w:rsidR="00B7752D" w:rsidRPr="00BE79C6" w:rsidRDefault="00B7752D" w:rsidP="006736F1">
            <w:pPr>
              <w:pStyle w:val="TableText"/>
            </w:pPr>
          </w:p>
        </w:tc>
        <w:tc>
          <w:tcPr>
            <w:tcW w:w="1186" w:type="pct"/>
          </w:tcPr>
          <w:p w14:paraId="72174391" w14:textId="298BB3A2" w:rsidR="00B7752D" w:rsidRPr="00BE79C6" w:rsidRDefault="00B7752D" w:rsidP="006736F1">
            <w:pPr>
              <w:pStyle w:val="TableText"/>
            </w:pPr>
          </w:p>
        </w:tc>
        <w:tc>
          <w:tcPr>
            <w:tcW w:w="1189" w:type="pct"/>
          </w:tcPr>
          <w:p w14:paraId="72174392" w14:textId="0E77EB54" w:rsidR="00B7752D" w:rsidRPr="00BE79C6" w:rsidRDefault="00B7752D" w:rsidP="006736F1">
            <w:pPr>
              <w:pStyle w:val="TableText"/>
            </w:pPr>
          </w:p>
        </w:tc>
      </w:tr>
      <w:tr w:rsidR="00B7752D" w:rsidRPr="00180AE6" w14:paraId="72174398" w14:textId="77777777" w:rsidTr="006736F1">
        <w:trPr>
          <w:cantSplit/>
        </w:trPr>
        <w:tc>
          <w:tcPr>
            <w:tcW w:w="1440" w:type="pct"/>
          </w:tcPr>
          <w:p w14:paraId="72174394" w14:textId="77777777" w:rsidR="00B7752D" w:rsidRPr="00180AE6" w:rsidRDefault="00B7752D" w:rsidP="00610907">
            <w:pPr>
              <w:pStyle w:val="TableText"/>
              <w:rPr>
                <w:b/>
              </w:rPr>
            </w:pPr>
            <w:r w:rsidRPr="00180AE6">
              <w:rPr>
                <w:b/>
              </w:rPr>
              <w:t>Unit dose strength(s)/Dosage level(s):</w:t>
            </w:r>
          </w:p>
        </w:tc>
        <w:tc>
          <w:tcPr>
            <w:tcW w:w="1184" w:type="pct"/>
          </w:tcPr>
          <w:p w14:paraId="72174395" w14:textId="6FAB01FB" w:rsidR="00B7752D" w:rsidRPr="00180AE6" w:rsidRDefault="00B7752D" w:rsidP="00D57366">
            <w:pPr>
              <w:pStyle w:val="TableText"/>
            </w:pPr>
          </w:p>
        </w:tc>
        <w:tc>
          <w:tcPr>
            <w:tcW w:w="1186" w:type="pct"/>
          </w:tcPr>
          <w:p w14:paraId="72174396" w14:textId="2876C687" w:rsidR="00B7752D" w:rsidRPr="00180AE6" w:rsidRDefault="00B7752D" w:rsidP="00D57366">
            <w:pPr>
              <w:pStyle w:val="TableText"/>
            </w:pPr>
          </w:p>
        </w:tc>
        <w:tc>
          <w:tcPr>
            <w:tcW w:w="1189" w:type="pct"/>
          </w:tcPr>
          <w:p w14:paraId="72174397" w14:textId="3147BEFD" w:rsidR="00B7752D" w:rsidRPr="00180AE6" w:rsidRDefault="00B7752D" w:rsidP="00D57366">
            <w:pPr>
              <w:pStyle w:val="TableText"/>
            </w:pPr>
          </w:p>
        </w:tc>
      </w:tr>
      <w:tr w:rsidR="00B7752D" w:rsidRPr="00982961" w14:paraId="7217439D" w14:textId="77777777" w:rsidTr="006736F1">
        <w:trPr>
          <w:cantSplit/>
        </w:trPr>
        <w:tc>
          <w:tcPr>
            <w:tcW w:w="1440" w:type="pct"/>
          </w:tcPr>
          <w:p w14:paraId="72174399" w14:textId="77777777" w:rsidR="00B7752D" w:rsidRPr="00180AE6" w:rsidRDefault="00B7752D" w:rsidP="00E6415A">
            <w:pPr>
              <w:pStyle w:val="TableText"/>
            </w:pPr>
            <w:r w:rsidRPr="00180AE6">
              <w:rPr>
                <w:b/>
              </w:rPr>
              <w:t xml:space="preserve">Route of </w:t>
            </w:r>
            <w:r w:rsidRPr="00180AE6">
              <w:rPr>
                <w:b/>
                <w:sz w:val="22"/>
                <w:szCs w:val="22"/>
              </w:rPr>
              <w:t>Administration</w:t>
            </w:r>
            <w:r w:rsidRPr="00180AE6">
              <w:rPr>
                <w:sz w:val="22"/>
                <w:szCs w:val="22"/>
              </w:rPr>
              <w:t xml:space="preserve"> </w:t>
            </w:r>
          </w:p>
        </w:tc>
        <w:tc>
          <w:tcPr>
            <w:tcW w:w="1184" w:type="pct"/>
          </w:tcPr>
          <w:p w14:paraId="7217439A" w14:textId="676538FA" w:rsidR="00B7752D" w:rsidRPr="00C461B3" w:rsidRDefault="00B7752D" w:rsidP="00D57366">
            <w:pPr>
              <w:pStyle w:val="TableText"/>
            </w:pPr>
          </w:p>
        </w:tc>
        <w:tc>
          <w:tcPr>
            <w:tcW w:w="1186" w:type="pct"/>
          </w:tcPr>
          <w:p w14:paraId="7217439B" w14:textId="39254F6F" w:rsidR="00B7752D" w:rsidRPr="00982961" w:rsidRDefault="00B7752D" w:rsidP="00D57366">
            <w:pPr>
              <w:pStyle w:val="TableText"/>
              <w:rPr>
                <w:lang w:val="fr-FR"/>
              </w:rPr>
            </w:pPr>
          </w:p>
        </w:tc>
        <w:tc>
          <w:tcPr>
            <w:tcW w:w="1189" w:type="pct"/>
          </w:tcPr>
          <w:p w14:paraId="7217439C" w14:textId="04D6A284" w:rsidR="00B7752D" w:rsidRPr="00982961" w:rsidRDefault="00B7752D" w:rsidP="00D57366">
            <w:pPr>
              <w:pStyle w:val="TableText"/>
              <w:rPr>
                <w:lang w:val="fr-FR"/>
              </w:rPr>
            </w:pPr>
          </w:p>
        </w:tc>
      </w:tr>
      <w:tr w:rsidR="00B7752D" w:rsidRPr="00180AE6" w14:paraId="721743A3" w14:textId="77777777" w:rsidTr="006736F1">
        <w:trPr>
          <w:cantSplit/>
        </w:trPr>
        <w:tc>
          <w:tcPr>
            <w:tcW w:w="1440" w:type="pct"/>
          </w:tcPr>
          <w:p w14:paraId="7217439E" w14:textId="77777777" w:rsidR="00B7752D" w:rsidRPr="00180AE6" w:rsidRDefault="00B7752D" w:rsidP="00610907">
            <w:pPr>
              <w:pStyle w:val="TableText"/>
              <w:rPr>
                <w:b/>
              </w:rPr>
            </w:pPr>
            <w:r w:rsidRPr="00180AE6">
              <w:rPr>
                <w:b/>
              </w:rPr>
              <w:t>Dosing instructions:</w:t>
            </w:r>
          </w:p>
          <w:p w14:paraId="7217439F" w14:textId="77777777" w:rsidR="00B7752D" w:rsidRPr="00180AE6" w:rsidRDefault="00B7752D" w:rsidP="00D07D2E">
            <w:pPr>
              <w:pStyle w:val="TableText"/>
              <w:spacing w:line="300" w:lineRule="atLeast"/>
              <w:ind w:left="1440" w:hanging="1440"/>
              <w:rPr>
                <w:i/>
                <w:sz w:val="22"/>
                <w:szCs w:val="22"/>
              </w:rPr>
            </w:pPr>
          </w:p>
        </w:tc>
        <w:tc>
          <w:tcPr>
            <w:tcW w:w="1184" w:type="pct"/>
          </w:tcPr>
          <w:p w14:paraId="721743A0" w14:textId="77777777" w:rsidR="00B7752D" w:rsidRPr="007E7A10" w:rsidRDefault="00AF18F4" w:rsidP="00475881">
            <w:pPr>
              <w:pStyle w:val="TableText"/>
              <w:rPr>
                <w:color w:val="0070C0"/>
              </w:rPr>
            </w:pPr>
            <w:r w:rsidRPr="007E7A10">
              <w:rPr>
                <w:rFonts w:eastAsia="Arial Unicode MS"/>
                <w:color w:val="0070C0"/>
              </w:rPr>
              <w:t>[</w:t>
            </w:r>
            <w:r w:rsidR="00475881" w:rsidRPr="007E7A10">
              <w:rPr>
                <w:rFonts w:eastAsia="Arial Unicode MS"/>
                <w:color w:val="0070C0"/>
              </w:rPr>
              <w:t xml:space="preserve">number of tablets to be taken, when and any specific restrictions </w:t>
            </w:r>
            <w:r w:rsidR="005228A3">
              <w:rPr>
                <w:rFonts w:eastAsia="Arial Unicode MS"/>
                <w:color w:val="0070C0"/>
              </w:rPr>
              <w:t>(</w:t>
            </w:r>
            <w:r w:rsidR="00475881" w:rsidRPr="007E7A10">
              <w:rPr>
                <w:rFonts w:eastAsia="Arial Unicode MS"/>
                <w:color w:val="0070C0"/>
              </w:rPr>
              <w:t>eg, to take with or without food</w:t>
            </w:r>
            <w:r w:rsidR="005228A3">
              <w:rPr>
                <w:rFonts w:eastAsia="Arial Unicode MS"/>
                <w:color w:val="0070C0"/>
              </w:rPr>
              <w:t>)</w:t>
            </w:r>
            <w:r w:rsidR="00475881" w:rsidRPr="007E7A10">
              <w:rPr>
                <w:rFonts w:eastAsia="Arial Unicode MS"/>
                <w:color w:val="0070C0"/>
              </w:rPr>
              <w:t>]</w:t>
            </w:r>
          </w:p>
        </w:tc>
        <w:tc>
          <w:tcPr>
            <w:tcW w:w="1186" w:type="pct"/>
          </w:tcPr>
          <w:p w14:paraId="721743A1" w14:textId="77777777" w:rsidR="00B7752D" w:rsidRPr="00180AE6" w:rsidRDefault="00B7752D" w:rsidP="00610907">
            <w:pPr>
              <w:pStyle w:val="TableText"/>
            </w:pPr>
          </w:p>
        </w:tc>
        <w:tc>
          <w:tcPr>
            <w:tcW w:w="1189" w:type="pct"/>
          </w:tcPr>
          <w:p w14:paraId="721743A2" w14:textId="77777777" w:rsidR="00B7752D" w:rsidRPr="00180AE6" w:rsidRDefault="00B7752D" w:rsidP="00610907">
            <w:pPr>
              <w:pStyle w:val="TableText"/>
              <w:rPr>
                <w:vanish/>
              </w:rPr>
            </w:pPr>
          </w:p>
        </w:tc>
      </w:tr>
      <w:tr w:rsidR="00A34DE5" w:rsidRPr="00180AE6" w14:paraId="721743A9" w14:textId="77777777" w:rsidTr="006736F1">
        <w:trPr>
          <w:cantSplit/>
        </w:trPr>
        <w:tc>
          <w:tcPr>
            <w:tcW w:w="1440" w:type="pct"/>
            <w:shd w:val="clear" w:color="auto" w:fill="auto"/>
          </w:tcPr>
          <w:p w14:paraId="721743A4" w14:textId="77777777" w:rsidR="00A34DE5" w:rsidRPr="00180AE6" w:rsidRDefault="00A34DE5" w:rsidP="004B5B61">
            <w:pPr>
              <w:pStyle w:val="HeadingNoTOC"/>
            </w:pPr>
            <w:r w:rsidRPr="00180AE6">
              <w:lastRenderedPageBreak/>
              <w:t xml:space="preserve">Packaging and </w:t>
            </w:r>
            <w:r w:rsidR="00464F05" w:rsidRPr="00180AE6">
              <w:t>Labeling</w:t>
            </w:r>
          </w:p>
          <w:p w14:paraId="721743A5" w14:textId="77777777" w:rsidR="00A34DE5" w:rsidRPr="00180AE6" w:rsidRDefault="00A34DE5" w:rsidP="00610907">
            <w:pPr>
              <w:pStyle w:val="CPTInstructional"/>
            </w:pPr>
            <w:r w:rsidRPr="00180AE6">
              <w:rPr>
                <w:lang w:eastAsia="ja-JP"/>
              </w:rPr>
              <w:t xml:space="preserve">Do not include a sample of the label text or details of pack design in the protocol. </w:t>
            </w:r>
            <w:r w:rsidRPr="00180AE6">
              <w:t xml:space="preserve"> </w:t>
            </w:r>
          </w:p>
        </w:tc>
        <w:tc>
          <w:tcPr>
            <w:tcW w:w="1184" w:type="pct"/>
          </w:tcPr>
          <w:p w14:paraId="721743A6" w14:textId="36B8AE0A" w:rsidR="00A34DE5" w:rsidRPr="00180AE6" w:rsidRDefault="00A34DE5" w:rsidP="001605CD">
            <w:pPr>
              <w:pStyle w:val="TableText"/>
            </w:pPr>
            <w:r w:rsidRPr="00180AE6">
              <w:t xml:space="preserve">Study </w:t>
            </w:r>
            <w:r w:rsidR="001605CD">
              <w:t xml:space="preserve">Intervention </w:t>
            </w:r>
            <w:r w:rsidRPr="00180AE6">
              <w:t xml:space="preserve">will be provided in </w:t>
            </w:r>
            <w:r w:rsidRPr="007E7A10">
              <w:rPr>
                <w:color w:val="0070C0"/>
              </w:rPr>
              <w:t>[container]</w:t>
            </w:r>
            <w:r w:rsidRPr="00180AE6">
              <w:t xml:space="preserve">. Each </w:t>
            </w:r>
            <w:r w:rsidRPr="007E7A10">
              <w:rPr>
                <w:color w:val="0070C0"/>
              </w:rPr>
              <w:t xml:space="preserve">[container] </w:t>
            </w:r>
            <w:r w:rsidRPr="00180AE6">
              <w:t xml:space="preserve">will be labeled as required per country requirement. </w:t>
            </w:r>
          </w:p>
        </w:tc>
        <w:tc>
          <w:tcPr>
            <w:tcW w:w="1186" w:type="pct"/>
          </w:tcPr>
          <w:p w14:paraId="721743A7" w14:textId="77777777" w:rsidR="00A34DE5" w:rsidRPr="00180AE6" w:rsidRDefault="00A34DE5" w:rsidP="00610907">
            <w:pPr>
              <w:pStyle w:val="TableText"/>
            </w:pPr>
          </w:p>
        </w:tc>
        <w:tc>
          <w:tcPr>
            <w:tcW w:w="1189" w:type="pct"/>
          </w:tcPr>
          <w:p w14:paraId="721743A8" w14:textId="77777777" w:rsidR="00A34DE5" w:rsidRPr="00180AE6" w:rsidRDefault="00A34DE5" w:rsidP="00610907">
            <w:pPr>
              <w:pStyle w:val="TableText"/>
            </w:pPr>
          </w:p>
        </w:tc>
      </w:tr>
      <w:tr w:rsidR="00B7752D" w:rsidRPr="00180AE6" w14:paraId="721743AE" w14:textId="77777777" w:rsidTr="006736F1">
        <w:trPr>
          <w:cantSplit/>
        </w:trPr>
        <w:tc>
          <w:tcPr>
            <w:tcW w:w="1440" w:type="pct"/>
            <w:shd w:val="clear" w:color="auto" w:fill="auto"/>
          </w:tcPr>
          <w:p w14:paraId="721743AA" w14:textId="77777777" w:rsidR="00B7752D" w:rsidRPr="00180AE6" w:rsidRDefault="00B7752D" w:rsidP="00610907">
            <w:pPr>
              <w:pStyle w:val="TableText"/>
              <w:rPr>
                <w:b/>
              </w:rPr>
            </w:pPr>
            <w:r w:rsidRPr="00180AE6">
              <w:rPr>
                <w:b/>
              </w:rPr>
              <w:t>Manufacturer</w:t>
            </w:r>
          </w:p>
        </w:tc>
        <w:tc>
          <w:tcPr>
            <w:tcW w:w="1184" w:type="pct"/>
          </w:tcPr>
          <w:p w14:paraId="721743AB" w14:textId="77777777" w:rsidR="00B7752D" w:rsidRPr="009D74B3" w:rsidRDefault="00B7752D" w:rsidP="00610907">
            <w:pPr>
              <w:pStyle w:val="TableText"/>
            </w:pPr>
          </w:p>
        </w:tc>
        <w:tc>
          <w:tcPr>
            <w:tcW w:w="1186" w:type="pct"/>
          </w:tcPr>
          <w:p w14:paraId="721743AC" w14:textId="77777777" w:rsidR="00B7752D" w:rsidRPr="009D74B3" w:rsidRDefault="00B7752D" w:rsidP="00610907">
            <w:pPr>
              <w:pStyle w:val="TableText"/>
            </w:pPr>
          </w:p>
        </w:tc>
        <w:tc>
          <w:tcPr>
            <w:tcW w:w="1189" w:type="pct"/>
          </w:tcPr>
          <w:p w14:paraId="721743AD" w14:textId="77777777" w:rsidR="00B7752D" w:rsidRPr="009D74B3" w:rsidRDefault="00B7752D" w:rsidP="00610907">
            <w:pPr>
              <w:pStyle w:val="TableText"/>
            </w:pPr>
          </w:p>
        </w:tc>
      </w:tr>
      <w:tr w:rsidR="00B7752D" w:rsidRPr="004F42B4" w14:paraId="721743B4" w14:textId="77777777" w:rsidTr="006736F1">
        <w:trPr>
          <w:cantSplit/>
        </w:trPr>
        <w:tc>
          <w:tcPr>
            <w:tcW w:w="1440" w:type="pct"/>
            <w:shd w:val="clear" w:color="auto" w:fill="auto"/>
          </w:tcPr>
          <w:p w14:paraId="721743AF" w14:textId="77777777" w:rsidR="00B7752D" w:rsidRPr="004B5B61" w:rsidRDefault="00B7752D" w:rsidP="004B5B61">
            <w:pPr>
              <w:pStyle w:val="HeadingNoTOC"/>
              <w:rPr>
                <w:color w:val="0070C0"/>
              </w:rPr>
            </w:pPr>
            <w:r w:rsidRPr="004B5B61">
              <w:rPr>
                <w:color w:val="0070C0"/>
              </w:rPr>
              <w:t>[Device:]</w:t>
            </w:r>
          </w:p>
          <w:p w14:paraId="721743B0" w14:textId="6C446484" w:rsidR="00B7752D" w:rsidRPr="00180AE6" w:rsidRDefault="00316F5C" w:rsidP="005228A3">
            <w:pPr>
              <w:pStyle w:val="CPTInstructional"/>
              <w:rPr>
                <w:i/>
              </w:rPr>
            </w:pPr>
            <w:r w:rsidRPr="00180AE6">
              <w:rPr>
                <w:lang w:eastAsia="ja-JP"/>
              </w:rPr>
              <w:t xml:space="preserve">Only use this when a medical device is used. If not applicable, delete row. May also </w:t>
            </w:r>
            <w:r>
              <w:rPr>
                <w:lang w:eastAsia="ja-JP"/>
              </w:rPr>
              <w:t>cross reference</w:t>
            </w:r>
            <w:r w:rsidRPr="00180AE6">
              <w:rPr>
                <w:lang w:eastAsia="ja-JP"/>
              </w:rPr>
              <w:t xml:space="preserve"> </w:t>
            </w:r>
            <w:r>
              <w:rPr>
                <w:lang w:eastAsia="ja-JP"/>
              </w:rPr>
              <w:t xml:space="preserve">the </w:t>
            </w:r>
            <w:r w:rsidRPr="00180AE6">
              <w:rPr>
                <w:lang w:eastAsia="ja-JP"/>
              </w:rPr>
              <w:t>Device</w:t>
            </w:r>
            <w:r>
              <w:rPr>
                <w:lang w:eastAsia="ja-JP"/>
              </w:rPr>
              <w:t xml:space="preserve"> User</w:t>
            </w:r>
            <w:r w:rsidRPr="00180AE6">
              <w:rPr>
                <w:lang w:eastAsia="ja-JP"/>
              </w:rPr>
              <w:t xml:space="preserve"> Manual in Appendix</w:t>
            </w:r>
            <w:r>
              <w:rPr>
                <w:lang w:eastAsia="ja-JP"/>
              </w:rPr>
              <w:t> [</w:t>
            </w:r>
            <w:r w:rsidRPr="00180AE6">
              <w:rPr>
                <w:lang w:eastAsia="ja-JP"/>
              </w:rPr>
              <w:t>X</w:t>
            </w:r>
            <w:r>
              <w:rPr>
                <w:lang w:eastAsia="ja-JP"/>
              </w:rPr>
              <w:t>] if provided</w:t>
            </w:r>
            <w:r w:rsidRPr="00180AE6">
              <w:rPr>
                <w:lang w:eastAsia="ja-JP"/>
              </w:rPr>
              <w:t>.</w:t>
            </w:r>
          </w:p>
        </w:tc>
        <w:tc>
          <w:tcPr>
            <w:tcW w:w="1184" w:type="pct"/>
          </w:tcPr>
          <w:p w14:paraId="721743B1" w14:textId="77777777" w:rsidR="00B7752D" w:rsidRPr="006E3345" w:rsidRDefault="00B7752D" w:rsidP="00610907">
            <w:pPr>
              <w:pStyle w:val="TableText"/>
            </w:pPr>
          </w:p>
        </w:tc>
        <w:tc>
          <w:tcPr>
            <w:tcW w:w="1186" w:type="pct"/>
          </w:tcPr>
          <w:p w14:paraId="721743B2" w14:textId="77777777" w:rsidR="00B7752D" w:rsidRPr="006E3345" w:rsidRDefault="00B7752D" w:rsidP="00610907">
            <w:pPr>
              <w:pStyle w:val="TableText"/>
            </w:pPr>
          </w:p>
        </w:tc>
        <w:tc>
          <w:tcPr>
            <w:tcW w:w="1189" w:type="pct"/>
          </w:tcPr>
          <w:p w14:paraId="721743B3" w14:textId="32776E84" w:rsidR="00B7752D" w:rsidRPr="006E3345" w:rsidRDefault="00B7752D" w:rsidP="00610907">
            <w:pPr>
              <w:pStyle w:val="TableText"/>
            </w:pPr>
          </w:p>
        </w:tc>
      </w:tr>
    </w:tbl>
    <w:p w14:paraId="721743B5" w14:textId="115DEF19" w:rsidR="004D69B6" w:rsidRPr="003F3EED" w:rsidRDefault="000A0A85" w:rsidP="00610907">
      <w:pPr>
        <w:pStyle w:val="Heading3"/>
        <w:rPr>
          <w:rFonts w:hint="eastAsia"/>
        </w:rPr>
      </w:pPr>
      <w:bookmarkStart w:id="70" w:name="_Toc378325809"/>
      <w:bookmarkStart w:id="71" w:name="_Toc379459679"/>
      <w:bookmarkStart w:id="72" w:name="_Toc421709249"/>
      <w:bookmarkStart w:id="73" w:name="_Toc477961608"/>
      <w:bookmarkStart w:id="74" w:name="_Ref479857380"/>
      <w:bookmarkStart w:id="75" w:name="_Ref479857396"/>
      <w:bookmarkStart w:id="76" w:name="_Ref479857555"/>
      <w:bookmarkStart w:id="77" w:name="_Ref479857565"/>
      <w:bookmarkStart w:id="78" w:name="_Ref480290720"/>
      <w:bookmarkStart w:id="79" w:name="_Toc480358572"/>
      <w:r w:rsidRPr="003F3EED">
        <w:rPr>
          <w:rFonts w:hint="eastAsia"/>
        </w:rPr>
        <w:t>Medical Devices</w:t>
      </w:r>
      <w:bookmarkEnd w:id="70"/>
      <w:bookmarkEnd w:id="71"/>
      <w:bookmarkEnd w:id="72"/>
      <w:bookmarkEnd w:id="73"/>
      <w:bookmarkEnd w:id="74"/>
      <w:bookmarkEnd w:id="75"/>
      <w:bookmarkEnd w:id="76"/>
      <w:bookmarkEnd w:id="77"/>
      <w:bookmarkEnd w:id="78"/>
      <w:bookmarkEnd w:id="79"/>
    </w:p>
    <w:p w14:paraId="721743B6" w14:textId="77777777" w:rsidR="00A42B11" w:rsidRDefault="000A0A85" w:rsidP="00721CEE">
      <w:pPr>
        <w:pStyle w:val="CPTInstructional"/>
        <w:numPr>
          <w:ilvl w:val="0"/>
          <w:numId w:val="11"/>
        </w:numPr>
        <w:ind w:left="720"/>
      </w:pPr>
      <w:r w:rsidRPr="006E3345">
        <w:t>This section is optional and shou</w:t>
      </w:r>
      <w:r w:rsidR="002C6AEB" w:rsidRPr="006E3345">
        <w:t>ld be removed if not applicable</w:t>
      </w:r>
      <w:r w:rsidRPr="006E3345">
        <w:t xml:space="preserve">. </w:t>
      </w:r>
      <w:r w:rsidR="005228A3">
        <w:t xml:space="preserve">A </w:t>
      </w:r>
      <w:r w:rsidRPr="006E3345">
        <w:t xml:space="preserve">Device User Manual </w:t>
      </w:r>
      <w:r w:rsidR="005228A3">
        <w:t>can</w:t>
      </w:r>
      <w:r w:rsidR="005228A3" w:rsidRPr="006E3345">
        <w:t xml:space="preserve"> </w:t>
      </w:r>
      <w:r w:rsidRPr="006E3345">
        <w:t xml:space="preserve">be included as an </w:t>
      </w:r>
      <w:r w:rsidR="000A73E7">
        <w:t>a</w:t>
      </w:r>
      <w:r w:rsidRPr="006E3345">
        <w:t>ppendix</w:t>
      </w:r>
      <w:r w:rsidR="000A73E7">
        <w:t xml:space="preserve"> to the protocol</w:t>
      </w:r>
      <w:r w:rsidR="002C6AEB" w:rsidRPr="006E3345">
        <w:t>.</w:t>
      </w:r>
    </w:p>
    <w:p w14:paraId="721743B7" w14:textId="77777777" w:rsidR="00A42B11" w:rsidRDefault="000A0A85" w:rsidP="00721CEE">
      <w:pPr>
        <w:pStyle w:val="CPTInstructional"/>
        <w:numPr>
          <w:ilvl w:val="0"/>
          <w:numId w:val="11"/>
        </w:numPr>
        <w:ind w:left="720"/>
      </w:pPr>
      <w:r w:rsidRPr="006E3345">
        <w:t xml:space="preserve">Describe any </w:t>
      </w:r>
      <w:r w:rsidR="00BE6542">
        <w:t xml:space="preserve">sponsor </w:t>
      </w:r>
      <w:r w:rsidRPr="006E3345">
        <w:t>provided medical devices for use in the study.</w:t>
      </w:r>
    </w:p>
    <w:p w14:paraId="721743B8" w14:textId="77777777" w:rsidR="00A42B11" w:rsidRDefault="000A0A85" w:rsidP="00721CEE">
      <w:pPr>
        <w:pStyle w:val="CPTInstructional"/>
        <w:numPr>
          <w:ilvl w:val="0"/>
          <w:numId w:val="11"/>
        </w:numPr>
        <w:ind w:left="720"/>
      </w:pPr>
      <w:r w:rsidRPr="006E3345">
        <w:rPr>
          <w:b/>
        </w:rPr>
        <w:t>Consult with Regulatory</w:t>
      </w:r>
      <w:r w:rsidR="000A73E7">
        <w:rPr>
          <w:b/>
        </w:rPr>
        <w:t xml:space="preserve"> Affairs within sponsor</w:t>
      </w:r>
      <w:r w:rsidRPr="006E3345">
        <w:t xml:space="preserve"> if use of a device is required for the study as not all devices are defined as medical devices and different regions have </w:t>
      </w:r>
      <w:r w:rsidR="005228A3">
        <w:t>different</w:t>
      </w:r>
      <w:r w:rsidR="005228A3" w:rsidRPr="006E3345">
        <w:t xml:space="preserve"> </w:t>
      </w:r>
      <w:r w:rsidRPr="006E3345">
        <w:t>definitions of a medical device</w:t>
      </w:r>
      <w:r w:rsidR="005228A3">
        <w:t>.</w:t>
      </w:r>
      <w:r w:rsidRPr="006E3345">
        <w:t xml:space="preserve"> </w:t>
      </w:r>
    </w:p>
    <w:p w14:paraId="6B76B67A" w14:textId="77777777" w:rsidR="00316F5C" w:rsidRPr="00316F5C" w:rsidRDefault="00316F5C" w:rsidP="00721CEE">
      <w:pPr>
        <w:pStyle w:val="CPTInstructional"/>
        <w:numPr>
          <w:ilvl w:val="0"/>
          <w:numId w:val="11"/>
        </w:numPr>
        <w:ind w:left="720"/>
      </w:pPr>
      <w:r w:rsidRPr="00316F5C">
        <w:t>Examples of sponsor medical devices include, but are not limited to, the following: metered dose inhaler, auto</w:t>
      </w:r>
      <w:r w:rsidRPr="00316F5C">
        <w:noBreakHyphen/>
        <w:t>injector, inhalation spacers, measuring cups, measuring spoons, pediatric oral syringes, and dry</w:t>
      </w:r>
      <w:r w:rsidRPr="00316F5C">
        <w:noBreakHyphen/>
        <w:t xml:space="preserve">powder inhalers. </w:t>
      </w:r>
    </w:p>
    <w:p w14:paraId="444346AE" w14:textId="77777777" w:rsidR="00316F5C" w:rsidRDefault="00316F5C" w:rsidP="00721CEE">
      <w:pPr>
        <w:pStyle w:val="CPTInstructional"/>
        <w:numPr>
          <w:ilvl w:val="0"/>
          <w:numId w:val="11"/>
        </w:numPr>
        <w:ind w:left="720"/>
      </w:pPr>
      <w:r w:rsidRPr="00316F5C">
        <w:t xml:space="preserve">Include </w:t>
      </w:r>
      <w:r w:rsidRPr="006E3345">
        <w:t>details of the preparation and use of the device in the protocol or a</w:t>
      </w:r>
      <w:r>
        <w:t xml:space="preserve"> Device User Manual</w:t>
      </w:r>
      <w:r w:rsidRPr="006E3345">
        <w:t xml:space="preserve"> </w:t>
      </w:r>
    </w:p>
    <w:p w14:paraId="721743BB" w14:textId="77777777" w:rsidR="00A42B11" w:rsidRDefault="000A0A85" w:rsidP="00721CEE">
      <w:pPr>
        <w:pStyle w:val="CPTInstructional"/>
        <w:numPr>
          <w:ilvl w:val="0"/>
          <w:numId w:val="11"/>
        </w:numPr>
        <w:ind w:left="720"/>
      </w:pPr>
      <w:r w:rsidRPr="006E3345">
        <w:t xml:space="preserve">The detection and documentation procedures described in this protocol apply to all </w:t>
      </w:r>
      <w:r w:rsidR="00BE6542">
        <w:t>sponsor</w:t>
      </w:r>
      <w:r w:rsidRPr="006E3345">
        <w:t xml:space="preserve"> medical devices provided for use in the study</w:t>
      </w:r>
      <w:r w:rsidR="005228A3">
        <w:t>.</w:t>
      </w:r>
    </w:p>
    <w:p w14:paraId="721743BC" w14:textId="77777777" w:rsidR="0076522A" w:rsidRPr="003F3EED" w:rsidRDefault="00BE6542" w:rsidP="00721CEE">
      <w:pPr>
        <w:pStyle w:val="ListBullet"/>
        <w:numPr>
          <w:ilvl w:val="0"/>
          <w:numId w:val="47"/>
        </w:numPr>
        <w:spacing w:after="100" w:line="280" w:lineRule="atLeast"/>
        <w:contextualSpacing w:val="0"/>
        <w:rPr>
          <w:lang w:val="en-US"/>
        </w:rPr>
      </w:pPr>
      <w:r w:rsidRPr="003F3EED">
        <w:rPr>
          <w:lang w:val="en-US"/>
        </w:rPr>
        <w:t xml:space="preserve">The </w:t>
      </w:r>
      <w:r w:rsidR="000A73E7" w:rsidRPr="007E7A10">
        <w:rPr>
          <w:color w:val="0070C0"/>
          <w:lang w:val="en-US"/>
        </w:rPr>
        <w:t>[sponsor]</w:t>
      </w:r>
      <w:r w:rsidR="000A73E7" w:rsidRPr="003F3EED">
        <w:rPr>
          <w:lang w:val="en-US"/>
        </w:rPr>
        <w:t xml:space="preserve"> </w:t>
      </w:r>
      <w:r w:rsidR="000A0A85" w:rsidRPr="003F3EED">
        <w:rPr>
          <w:lang w:val="en-US"/>
        </w:rPr>
        <w:t xml:space="preserve">manufactured medical devices (or devices manufactured for </w:t>
      </w:r>
      <w:r w:rsidRPr="007E7A10">
        <w:rPr>
          <w:color w:val="0070C0"/>
          <w:lang w:val="en-US"/>
        </w:rPr>
        <w:t>[sponsor]</w:t>
      </w:r>
      <w:r w:rsidR="000A0A85" w:rsidRPr="003F3EED">
        <w:rPr>
          <w:lang w:val="en-US"/>
        </w:rPr>
        <w:t xml:space="preserve"> by a third party) provided for use in this study are </w:t>
      </w:r>
      <w:r w:rsidR="000A0A85" w:rsidRPr="007E7A10">
        <w:rPr>
          <w:color w:val="0070C0"/>
          <w:lang w:val="en-US"/>
        </w:rPr>
        <w:t>[list here]</w:t>
      </w:r>
      <w:r w:rsidR="000A0A85" w:rsidRPr="003F3EED">
        <w:rPr>
          <w:lang w:val="en-US"/>
        </w:rPr>
        <w:t>.</w:t>
      </w:r>
    </w:p>
    <w:p w14:paraId="721743BD" w14:textId="77777777" w:rsidR="0076522A" w:rsidRPr="003F3EED" w:rsidRDefault="000A0A85" w:rsidP="00721CEE">
      <w:pPr>
        <w:pStyle w:val="ListBullet"/>
        <w:numPr>
          <w:ilvl w:val="0"/>
          <w:numId w:val="47"/>
        </w:numPr>
        <w:spacing w:after="100" w:line="280" w:lineRule="atLeast"/>
        <w:contextualSpacing w:val="0"/>
        <w:rPr>
          <w:lang w:val="en-US"/>
        </w:rPr>
      </w:pPr>
      <w:r w:rsidRPr="003F3EED">
        <w:rPr>
          <w:lang w:val="en-US"/>
        </w:rPr>
        <w:t xml:space="preserve">Other medical devices (not manufactured by or for </w:t>
      </w:r>
      <w:r w:rsidR="00040576" w:rsidRPr="007E7A10">
        <w:rPr>
          <w:color w:val="0070C0"/>
          <w:lang w:val="en-US"/>
        </w:rPr>
        <w:t>[sponsor]</w:t>
      </w:r>
      <w:r w:rsidRPr="003F3EED">
        <w:rPr>
          <w:lang w:val="en-US"/>
        </w:rPr>
        <w:t xml:space="preserve">) provided for use in this study are </w:t>
      </w:r>
      <w:r w:rsidRPr="007E7A10">
        <w:rPr>
          <w:color w:val="0070C0"/>
          <w:lang w:val="en-US"/>
        </w:rPr>
        <w:t>[list here]</w:t>
      </w:r>
      <w:r w:rsidRPr="003F3EED">
        <w:rPr>
          <w:lang w:val="en-US"/>
        </w:rPr>
        <w:t>.</w:t>
      </w:r>
    </w:p>
    <w:p w14:paraId="721743BE" w14:textId="77777777" w:rsidR="0076522A" w:rsidRPr="003F3EED" w:rsidRDefault="000A0A85" w:rsidP="00721CEE">
      <w:pPr>
        <w:pStyle w:val="ListBullet"/>
        <w:numPr>
          <w:ilvl w:val="0"/>
          <w:numId w:val="47"/>
        </w:numPr>
        <w:spacing w:after="100" w:line="280" w:lineRule="atLeast"/>
        <w:contextualSpacing w:val="0"/>
        <w:rPr>
          <w:lang w:val="en-US"/>
        </w:rPr>
      </w:pPr>
      <w:r w:rsidRPr="003F3EED">
        <w:rPr>
          <w:lang w:val="en-US"/>
        </w:rPr>
        <w:t xml:space="preserve">Instructions for medical device use are provided </w:t>
      </w:r>
      <w:r w:rsidRPr="007E7A10">
        <w:rPr>
          <w:color w:val="0070C0"/>
          <w:lang w:val="en-US"/>
        </w:rPr>
        <w:t>[</w:t>
      </w:r>
      <w:r w:rsidR="005228A3">
        <w:rPr>
          <w:color w:val="0070C0"/>
          <w:lang w:val="en-US"/>
        </w:rPr>
        <w:t>cross reference the location of such information</w:t>
      </w:r>
      <w:r w:rsidRPr="007E7A10">
        <w:rPr>
          <w:color w:val="0070C0"/>
          <w:lang w:val="en-US"/>
        </w:rPr>
        <w:t>]</w:t>
      </w:r>
      <w:r w:rsidRPr="003F3EED">
        <w:rPr>
          <w:lang w:val="en-US"/>
        </w:rPr>
        <w:t>.</w:t>
      </w:r>
    </w:p>
    <w:p w14:paraId="721743BF" w14:textId="5822C50E" w:rsidR="0076522A" w:rsidRPr="00A76685" w:rsidRDefault="000A0A85" w:rsidP="00721CEE">
      <w:pPr>
        <w:pStyle w:val="ListBullet"/>
        <w:numPr>
          <w:ilvl w:val="0"/>
          <w:numId w:val="47"/>
        </w:numPr>
        <w:spacing w:after="100" w:line="280" w:lineRule="atLeast"/>
        <w:contextualSpacing w:val="0"/>
        <w:rPr>
          <w:lang w:val="en-US"/>
        </w:rPr>
      </w:pPr>
      <w:r w:rsidRPr="003F3EED">
        <w:rPr>
          <w:lang w:val="en-US"/>
        </w:rPr>
        <w:t>XX medical device incidents, including those resulting from malfunctions of the device, must be detected, documented, and reported by the investi</w:t>
      </w:r>
      <w:r w:rsidR="00316F5C">
        <w:rPr>
          <w:lang w:val="en-US"/>
        </w:rPr>
        <w:t>gator throughout the study. (s</w:t>
      </w:r>
      <w:r w:rsidRPr="003F3EED">
        <w:rPr>
          <w:lang w:val="en-US"/>
        </w:rPr>
        <w:t>ee Section</w:t>
      </w:r>
      <w:r w:rsidR="00F34D74">
        <w:rPr>
          <w:lang w:val="en-US"/>
        </w:rPr>
        <w:t xml:space="preserve"> </w:t>
      </w:r>
      <w:r w:rsidR="00F34D74">
        <w:rPr>
          <w:lang w:val="en-US"/>
        </w:rPr>
        <w:fldChar w:fldCharType="begin"/>
      </w:r>
      <w:r w:rsidR="00F34D74">
        <w:rPr>
          <w:lang w:val="en-US"/>
        </w:rPr>
        <w:instrText xml:space="preserve"> REF _Ref478038037 \r \h </w:instrText>
      </w:r>
      <w:r w:rsidR="00F34D74">
        <w:rPr>
          <w:lang w:val="en-US"/>
        </w:rPr>
      </w:r>
      <w:r w:rsidR="00F34D74">
        <w:rPr>
          <w:lang w:val="en-US"/>
        </w:rPr>
        <w:fldChar w:fldCharType="separate"/>
      </w:r>
      <w:r w:rsidR="005241B4">
        <w:rPr>
          <w:lang w:val="en-US"/>
        </w:rPr>
        <w:t>8.3.8</w:t>
      </w:r>
      <w:r w:rsidR="00F34D74">
        <w:rPr>
          <w:lang w:val="en-US"/>
        </w:rPr>
        <w:fldChar w:fldCharType="end"/>
      </w:r>
      <w:r w:rsidR="002C6AEB" w:rsidRPr="003F3EED">
        <w:rPr>
          <w:lang w:val="en-US"/>
        </w:rPr>
        <w:t>)</w:t>
      </w:r>
      <w:r w:rsidRPr="003F3EED">
        <w:rPr>
          <w:lang w:val="en-US"/>
        </w:rPr>
        <w:t>.</w:t>
      </w:r>
    </w:p>
    <w:p w14:paraId="6DC383F7" w14:textId="77777777" w:rsidR="00A76685" w:rsidRDefault="00A76685" w:rsidP="00A76685">
      <w:pPr>
        <w:pStyle w:val="Heading2"/>
        <w:rPr>
          <w:rFonts w:hint="eastAsia"/>
        </w:rPr>
      </w:pPr>
      <w:bookmarkStart w:id="80" w:name="_Toc480358573"/>
      <w:r w:rsidRPr="004F42B4">
        <w:lastRenderedPageBreak/>
        <w:t>Preparation/Handling/Storage/Accountability</w:t>
      </w:r>
      <w:bookmarkEnd w:id="80"/>
    </w:p>
    <w:p w14:paraId="00AA7CAA" w14:textId="0D3A9EA4" w:rsidR="00A76685" w:rsidRDefault="00A76685" w:rsidP="00A76685">
      <w:pPr>
        <w:pStyle w:val="CPTInstructional"/>
      </w:pPr>
      <w:r w:rsidRPr="006E3345">
        <w:t xml:space="preserve">Instructions for the preparation of </w:t>
      </w:r>
      <w:r>
        <w:t>study intervention</w:t>
      </w:r>
      <w:r w:rsidRPr="006E3345">
        <w:t>s</w:t>
      </w:r>
      <w:r>
        <w:t>, including</w:t>
      </w:r>
      <w:r w:rsidRPr="006E3345">
        <w:t xml:space="preserve"> assembly of devices</w:t>
      </w:r>
      <w:r>
        <w:t>,</w:t>
      </w:r>
      <w:r w:rsidRPr="006E3345">
        <w:t xml:space="preserve"> should be provided (</w:t>
      </w:r>
      <w:r>
        <w:t>eg,</w:t>
      </w:r>
      <w:r w:rsidRPr="006E3345">
        <w:t xml:space="preserve"> reconstitution, mixing).</w:t>
      </w:r>
      <w:r>
        <w:t xml:space="preserve"> </w:t>
      </w:r>
      <w:r w:rsidRPr="006E3345">
        <w:t xml:space="preserve">If the instructions are lengthy or complicated, it is acceptable to </w:t>
      </w:r>
      <w:r w:rsidRPr="00E0608B">
        <w:t>reference the label</w:t>
      </w:r>
      <w:r>
        <w:t xml:space="preserve"> (if applicable) or</w:t>
      </w:r>
      <w:r w:rsidRPr="00E0608B">
        <w:t xml:space="preserve"> </w:t>
      </w:r>
      <w:r w:rsidRPr="006E3345">
        <w:t xml:space="preserve">include them as an appendix to the protocol or as a separate document(s) provided to the site </w:t>
      </w:r>
      <w:r>
        <w:t>(eg, p</w:t>
      </w:r>
      <w:r w:rsidRPr="006E3345">
        <w:t xml:space="preserve">harmacy </w:t>
      </w:r>
      <w:r>
        <w:t>m</w:t>
      </w:r>
      <w:r w:rsidRPr="006E3345">
        <w:t>anual</w:t>
      </w:r>
      <w:r>
        <w:t>)</w:t>
      </w:r>
      <w:r w:rsidRPr="006E3345">
        <w:t>. If provided to the site as a separate document(s), this should be noted in this section.</w:t>
      </w:r>
    </w:p>
    <w:p w14:paraId="277D48D2" w14:textId="77777777" w:rsidR="00A76685" w:rsidRPr="00AA7093" w:rsidRDefault="00A76685" w:rsidP="00A76685">
      <w:pPr>
        <w:pStyle w:val="CPTExample"/>
        <w:rPr>
          <w:lang w:val="en-GB"/>
        </w:rPr>
      </w:pPr>
      <w:r w:rsidRPr="00AA7093">
        <w:rPr>
          <w:lang w:val="en-GB"/>
        </w:rPr>
        <w:t>&lt;Start of common text&gt;</w:t>
      </w:r>
    </w:p>
    <w:p w14:paraId="0C5F6993" w14:textId="73BD11DB" w:rsidR="00A76685" w:rsidRPr="006E3345" w:rsidRDefault="00A76685" w:rsidP="00721CEE">
      <w:pPr>
        <w:pStyle w:val="ListBullet"/>
        <w:numPr>
          <w:ilvl w:val="0"/>
          <w:numId w:val="48"/>
        </w:numPr>
        <w:spacing w:after="100" w:line="280" w:lineRule="atLeast"/>
        <w:contextualSpacing w:val="0"/>
        <w:rPr>
          <w:lang w:val="en-US"/>
        </w:rPr>
      </w:pPr>
      <w:r w:rsidRPr="006E3345">
        <w:rPr>
          <w:lang w:val="en-US"/>
        </w:rPr>
        <w:t xml:space="preserve">The investigator or </w:t>
      </w:r>
      <w:r>
        <w:rPr>
          <w:lang w:val="en-US"/>
        </w:rPr>
        <w:t>designee</w:t>
      </w:r>
      <w:r w:rsidRPr="006E3345">
        <w:rPr>
          <w:lang w:val="en-US"/>
        </w:rPr>
        <w:t xml:space="preserve"> must confirm appropriate temperature conditions have been maintained during transit for all study </w:t>
      </w:r>
      <w:r>
        <w:t xml:space="preserve">intervention </w:t>
      </w:r>
      <w:r w:rsidRPr="006E3345">
        <w:rPr>
          <w:lang w:val="en-US"/>
        </w:rPr>
        <w:t xml:space="preserve">received and any discrepancies are reported and resolved </w:t>
      </w:r>
      <w:r>
        <w:rPr>
          <w:lang w:val="en-US"/>
        </w:rPr>
        <w:t>before</w:t>
      </w:r>
      <w:r w:rsidRPr="006E3345">
        <w:rPr>
          <w:lang w:val="en-US"/>
        </w:rPr>
        <w:t xml:space="preserve"> use of the study </w:t>
      </w:r>
      <w:r>
        <w:t>intervention</w:t>
      </w:r>
      <w:r>
        <w:rPr>
          <w:lang w:val="en-US"/>
        </w:rPr>
        <w:t>.</w:t>
      </w:r>
    </w:p>
    <w:p w14:paraId="4361DDBE" w14:textId="66E04DD9" w:rsidR="00A76685" w:rsidRPr="006E3345" w:rsidRDefault="00A76685" w:rsidP="00721CEE">
      <w:pPr>
        <w:pStyle w:val="ListBullet"/>
        <w:numPr>
          <w:ilvl w:val="0"/>
          <w:numId w:val="48"/>
        </w:numPr>
        <w:spacing w:after="100" w:line="280" w:lineRule="atLeast"/>
        <w:contextualSpacing w:val="0"/>
        <w:rPr>
          <w:lang w:val="en-US"/>
        </w:rPr>
      </w:pPr>
      <w:r w:rsidRPr="006E3345">
        <w:rPr>
          <w:lang w:val="en-US"/>
        </w:rPr>
        <w:t xml:space="preserve">Only participants enrolled in the study may receive study </w:t>
      </w:r>
      <w:r>
        <w:t xml:space="preserve">intervention </w:t>
      </w:r>
      <w:r w:rsidRPr="006E3345">
        <w:rPr>
          <w:lang w:val="en-US"/>
        </w:rPr>
        <w:t xml:space="preserve">and only authorized site staff may supply or administer study </w:t>
      </w:r>
      <w:r>
        <w:t>intervention</w:t>
      </w:r>
      <w:r w:rsidRPr="006E3345">
        <w:rPr>
          <w:lang w:val="en-US"/>
        </w:rPr>
        <w:t>.</w:t>
      </w:r>
      <w:r>
        <w:rPr>
          <w:lang w:val="en-US"/>
        </w:rPr>
        <w:t xml:space="preserve"> </w:t>
      </w:r>
      <w:r w:rsidRPr="006E3345">
        <w:rPr>
          <w:lang w:val="en-US"/>
        </w:rPr>
        <w:t xml:space="preserve">All study </w:t>
      </w:r>
      <w:r>
        <w:t xml:space="preserve">intervention </w:t>
      </w:r>
      <w:r w:rsidRPr="006E3345">
        <w:rPr>
          <w:lang w:val="en-US"/>
        </w:rPr>
        <w:t>must be stored in a secure</w:t>
      </w:r>
      <w:r>
        <w:rPr>
          <w:lang w:val="en-US"/>
        </w:rPr>
        <w:t>,</w:t>
      </w:r>
      <w:r w:rsidRPr="006E3345">
        <w:rPr>
          <w:lang w:val="en-US"/>
        </w:rPr>
        <w:t xml:space="preserve"> environmentally controlled</w:t>
      </w:r>
      <w:r>
        <w:rPr>
          <w:lang w:val="en-US"/>
        </w:rPr>
        <w:t>,</w:t>
      </w:r>
      <w:r w:rsidRPr="006E3345">
        <w:rPr>
          <w:lang w:val="en-US"/>
        </w:rPr>
        <w:t xml:space="preserve"> and monitored (manual or automated) area in accordance with the </w:t>
      </w:r>
      <w:r w:rsidRPr="00464F05">
        <w:rPr>
          <w:lang w:val="en-US"/>
        </w:rPr>
        <w:t>labeled</w:t>
      </w:r>
      <w:r w:rsidRPr="006E3345">
        <w:rPr>
          <w:lang w:val="en-US"/>
        </w:rPr>
        <w:t xml:space="preserve"> storage conditions with access limited to the investigator and authorized site staff</w:t>
      </w:r>
      <w:r>
        <w:rPr>
          <w:lang w:val="en-US"/>
        </w:rPr>
        <w:t>.</w:t>
      </w:r>
    </w:p>
    <w:p w14:paraId="1C84A019" w14:textId="62335BB1" w:rsidR="00A76685" w:rsidRPr="006E3345" w:rsidRDefault="00A76685" w:rsidP="00721CEE">
      <w:pPr>
        <w:pStyle w:val="ListBullet"/>
        <w:numPr>
          <w:ilvl w:val="0"/>
          <w:numId w:val="48"/>
        </w:numPr>
        <w:spacing w:after="100" w:line="280" w:lineRule="atLeast"/>
        <w:contextualSpacing w:val="0"/>
        <w:rPr>
          <w:lang w:val="en-US"/>
        </w:rPr>
      </w:pPr>
      <w:r w:rsidRPr="006E3345">
        <w:rPr>
          <w:lang w:val="en-US"/>
        </w:rPr>
        <w:t xml:space="preserve">The investigator, institution, or the head of the medical institution (where applicable) is responsible for study </w:t>
      </w:r>
      <w:r>
        <w:t xml:space="preserve">intervention </w:t>
      </w:r>
      <w:r w:rsidRPr="006E3345">
        <w:rPr>
          <w:lang w:val="en-US"/>
        </w:rPr>
        <w:t>accountability, reconciliation, and record maintenance (ie</w:t>
      </w:r>
      <w:r>
        <w:rPr>
          <w:lang w:val="en-US"/>
        </w:rPr>
        <w:t>,</w:t>
      </w:r>
      <w:r w:rsidRPr="006E3345">
        <w:rPr>
          <w:lang w:val="en-US"/>
        </w:rPr>
        <w:t xml:space="preserve"> receipt, reconciliation</w:t>
      </w:r>
      <w:r>
        <w:rPr>
          <w:lang w:val="en-US"/>
        </w:rPr>
        <w:t>,</w:t>
      </w:r>
      <w:r w:rsidRPr="006E3345">
        <w:rPr>
          <w:lang w:val="en-US"/>
        </w:rPr>
        <w:t xml:space="preserve"> and final disposition records)</w:t>
      </w:r>
      <w:r>
        <w:rPr>
          <w:lang w:val="en-US"/>
        </w:rPr>
        <w:t>.</w:t>
      </w:r>
    </w:p>
    <w:p w14:paraId="26FEA7B0" w14:textId="2B965F75" w:rsidR="00A76685" w:rsidRDefault="00A76685" w:rsidP="00721CEE">
      <w:pPr>
        <w:pStyle w:val="ListBullet"/>
        <w:numPr>
          <w:ilvl w:val="0"/>
          <w:numId w:val="48"/>
        </w:numPr>
        <w:spacing w:after="100" w:line="280" w:lineRule="atLeast"/>
        <w:contextualSpacing w:val="0"/>
        <w:rPr>
          <w:lang w:val="en-US"/>
        </w:rPr>
      </w:pPr>
      <w:r w:rsidRPr="006E3345">
        <w:rPr>
          <w:lang w:val="en-US"/>
        </w:rPr>
        <w:t xml:space="preserve">Further guidance and information for </w:t>
      </w:r>
      <w:r>
        <w:rPr>
          <w:lang w:val="en-US"/>
        </w:rPr>
        <w:t xml:space="preserve">the </w:t>
      </w:r>
      <w:r w:rsidRPr="006E3345">
        <w:rPr>
          <w:lang w:val="en-US"/>
        </w:rPr>
        <w:t xml:space="preserve">final disposition of unused study </w:t>
      </w:r>
      <w:r>
        <w:t>intervention</w:t>
      </w:r>
      <w:r w:rsidRPr="006E3345">
        <w:t>s</w:t>
      </w:r>
      <w:r>
        <w:t xml:space="preserve"> </w:t>
      </w:r>
      <w:r w:rsidRPr="006E3345">
        <w:rPr>
          <w:lang w:val="en-US"/>
        </w:rPr>
        <w:t xml:space="preserve">are provided in the </w:t>
      </w:r>
      <w:r w:rsidRPr="007E7A10">
        <w:rPr>
          <w:color w:val="0070C0"/>
          <w:lang w:val="en-US"/>
        </w:rPr>
        <w:t>[Study Reference Manual</w:t>
      </w:r>
      <w:r>
        <w:rPr>
          <w:color w:val="0070C0"/>
          <w:lang w:val="en-US"/>
        </w:rPr>
        <w:t xml:space="preserve"> or other specified location</w:t>
      </w:r>
      <w:r w:rsidRPr="007E7A10">
        <w:rPr>
          <w:color w:val="0070C0"/>
          <w:lang w:val="en-US"/>
        </w:rPr>
        <w:t>]</w:t>
      </w:r>
      <w:r>
        <w:rPr>
          <w:color w:val="0070C0"/>
          <w:lang w:val="en-US"/>
        </w:rPr>
        <w:t>.</w:t>
      </w:r>
      <w:r w:rsidRPr="006E3345">
        <w:rPr>
          <w:lang w:val="en-US"/>
        </w:rPr>
        <w:t xml:space="preserve"> </w:t>
      </w:r>
    </w:p>
    <w:p w14:paraId="1273E527" w14:textId="77777777" w:rsidR="00A76685" w:rsidRPr="00AA7093" w:rsidRDefault="00A76685" w:rsidP="00A76685">
      <w:pPr>
        <w:pStyle w:val="CPTExample"/>
      </w:pPr>
      <w:r w:rsidRPr="00AA7093">
        <w:t>&lt;End of common text&gt;</w:t>
      </w:r>
    </w:p>
    <w:p w14:paraId="796A68E8" w14:textId="15A7C2DD" w:rsidR="00A76685" w:rsidRDefault="001B14BF" w:rsidP="00A76685">
      <w:pPr>
        <w:pStyle w:val="Heading2"/>
        <w:rPr>
          <w:rFonts w:hint="eastAsia"/>
        </w:rPr>
      </w:pPr>
      <w:bookmarkStart w:id="81" w:name="_Toc480358574"/>
      <w:r>
        <w:lastRenderedPageBreak/>
        <w:t>Measures to Minimize Bias: Randomization and Blinding</w:t>
      </w:r>
      <w:bookmarkEnd w:id="81"/>
    </w:p>
    <w:p w14:paraId="02478AEA" w14:textId="65AA2F0E" w:rsidR="00A76685" w:rsidRDefault="00A76685" w:rsidP="00721CEE">
      <w:pPr>
        <w:pStyle w:val="CPTInstructional"/>
        <w:keepNext/>
        <w:numPr>
          <w:ilvl w:val="0"/>
          <w:numId w:val="11"/>
        </w:numPr>
        <w:ind w:left="720"/>
      </w:pPr>
      <w:r w:rsidRPr="00D316D7">
        <w:t xml:space="preserve">Describe method of assigning participants to study </w:t>
      </w:r>
      <w:r w:rsidRPr="006E3345">
        <w:t>intervention</w:t>
      </w:r>
      <w:r w:rsidRPr="00D316D7">
        <w:t xml:space="preserve">. If participants will be assigned to </w:t>
      </w:r>
      <w:r w:rsidRPr="006E3345">
        <w:t>intervention</w:t>
      </w:r>
      <w:r w:rsidRPr="00D316D7">
        <w:t xml:space="preserve"> sequences as in a cross-over study, then describe these sequences. For complex designs, use of a table is recommended. </w:t>
      </w:r>
    </w:p>
    <w:p w14:paraId="0DA8E570" w14:textId="2DBB6661" w:rsidR="00A76685" w:rsidRDefault="00A76685" w:rsidP="00721CEE">
      <w:pPr>
        <w:pStyle w:val="CPTInstructional"/>
        <w:keepNext/>
        <w:numPr>
          <w:ilvl w:val="0"/>
          <w:numId w:val="11"/>
        </w:numPr>
        <w:ind w:left="720"/>
      </w:pPr>
      <w:r w:rsidRPr="00D316D7">
        <w:t>Briefly describe the randomization procedures (eg, central randomization procedures), the method used to generate the randomization schedule (eg, computer generated), the source of the randomization schedule (eg, sponsor, investigator, or other), and whether or not an Interactive Voice/Web Response System (IVRS/IWRS) will be used.</w:t>
      </w:r>
      <w:r>
        <w:t xml:space="preserve"> </w:t>
      </w:r>
      <w:r w:rsidRPr="006E3345">
        <w:t>To maintain the integrity of t</w:t>
      </w:r>
      <w:r>
        <w:t>he blind, do NOT</w:t>
      </w:r>
      <w:r w:rsidRPr="006E3345">
        <w:t xml:space="preserve"> include the block size.</w:t>
      </w:r>
      <w:r w:rsidRPr="00D316D7">
        <w:t xml:space="preserve"> </w:t>
      </w:r>
    </w:p>
    <w:p w14:paraId="16D9BDE5" w14:textId="212F9742" w:rsidR="00A76685" w:rsidRDefault="00A76685" w:rsidP="00721CEE">
      <w:pPr>
        <w:pStyle w:val="CPTInstructional"/>
        <w:keepNext/>
        <w:numPr>
          <w:ilvl w:val="0"/>
          <w:numId w:val="11"/>
        </w:numPr>
        <w:ind w:left="720"/>
      </w:pPr>
      <w:r w:rsidRPr="00167FA6">
        <w:rPr>
          <w:rFonts w:cs="Times New Roman"/>
        </w:rPr>
        <w:t>If adaptive randomization to treatment is to be used</w:t>
      </w:r>
      <w:r>
        <w:rPr>
          <w:rFonts w:cs="Times New Roman"/>
        </w:rPr>
        <w:t xml:space="preserve"> </w:t>
      </w:r>
      <w:r w:rsidRPr="00167FA6">
        <w:rPr>
          <w:rFonts w:cs="Times New Roman"/>
        </w:rPr>
        <w:t xml:space="preserve">or </w:t>
      </w:r>
      <w:r>
        <w:rPr>
          <w:rFonts w:cs="Times New Roman"/>
        </w:rPr>
        <w:t xml:space="preserve">if </w:t>
      </w:r>
      <w:r w:rsidRPr="00167FA6">
        <w:rPr>
          <w:rFonts w:cs="Times New Roman"/>
        </w:rPr>
        <w:t xml:space="preserve">other methods of covariate balancing/minimization are employed, provide a cross link to the methods of analysis in </w:t>
      </w:r>
      <w:r>
        <w:rPr>
          <w:rFonts w:cs="Times New Roman"/>
        </w:rPr>
        <w:t>Section</w:t>
      </w:r>
      <w:r w:rsidR="00A07057">
        <w:rPr>
          <w:rFonts w:cs="Times New Roman"/>
        </w:rPr>
        <w:t xml:space="preserve"> </w:t>
      </w:r>
      <w:r w:rsidR="00A07057">
        <w:rPr>
          <w:rFonts w:cs="Times New Roman"/>
        </w:rPr>
        <w:fldChar w:fldCharType="begin"/>
      </w:r>
      <w:r w:rsidR="00A07057">
        <w:rPr>
          <w:rFonts w:cs="Times New Roman"/>
        </w:rPr>
        <w:instrText xml:space="preserve"> REF _Ref479856897 \r \h </w:instrText>
      </w:r>
      <w:r w:rsidR="00A07057">
        <w:rPr>
          <w:rFonts w:cs="Times New Roman"/>
        </w:rPr>
      </w:r>
      <w:r w:rsidR="00A07057">
        <w:rPr>
          <w:rFonts w:cs="Times New Roman"/>
        </w:rPr>
        <w:fldChar w:fldCharType="separate"/>
      </w:r>
      <w:r w:rsidR="005241B4">
        <w:rPr>
          <w:rFonts w:cs="Times New Roman"/>
        </w:rPr>
        <w:t>9</w:t>
      </w:r>
      <w:r w:rsidR="00A07057">
        <w:rPr>
          <w:rFonts w:cs="Times New Roman"/>
        </w:rPr>
        <w:fldChar w:fldCharType="end"/>
      </w:r>
      <w:r w:rsidR="00EB721C">
        <w:rPr>
          <w:rFonts w:cs="Times New Roman"/>
        </w:rPr>
        <w:t>.</w:t>
      </w:r>
    </w:p>
    <w:p w14:paraId="2C04B17B" w14:textId="77777777" w:rsidR="00A76685" w:rsidRDefault="00A76685" w:rsidP="00721CEE">
      <w:pPr>
        <w:pStyle w:val="CPTInstructional"/>
        <w:keepNext/>
        <w:numPr>
          <w:ilvl w:val="0"/>
          <w:numId w:val="11"/>
        </w:numPr>
        <w:ind w:left="720"/>
      </w:pPr>
      <w:r w:rsidRPr="00D316D7">
        <w:t>State any other study/project-specific rules (eg, once a randomization number has been assigned it must not be re-assigned).</w:t>
      </w:r>
    </w:p>
    <w:p w14:paraId="4B199333" w14:textId="77777777" w:rsidR="00A76685" w:rsidRPr="00D316D7" w:rsidRDefault="00A76685" w:rsidP="00721CEE">
      <w:pPr>
        <w:pStyle w:val="CPTInstructional"/>
        <w:keepNext/>
        <w:numPr>
          <w:ilvl w:val="0"/>
          <w:numId w:val="18"/>
        </w:numPr>
      </w:pPr>
      <w:r w:rsidRPr="006E3345">
        <w:t xml:space="preserve">Include </w:t>
      </w:r>
      <w:r w:rsidRPr="00D316D7">
        <w:t>details of how and when a participant is allocated a participant number and the participant numbering convention, if relevant, in the Study Reference Manual.</w:t>
      </w:r>
    </w:p>
    <w:p w14:paraId="2CAA7791" w14:textId="77777777" w:rsidR="009A5DE1" w:rsidRDefault="009A5DE1" w:rsidP="00721CEE">
      <w:pPr>
        <w:pStyle w:val="CPTInstructional"/>
        <w:keepNext/>
        <w:numPr>
          <w:ilvl w:val="1"/>
          <w:numId w:val="18"/>
        </w:numPr>
      </w:pPr>
      <w:r w:rsidRPr="006E3345">
        <w:t xml:space="preserve">Discuss any bias-reducing procedures </w:t>
      </w:r>
      <w:r>
        <w:t>if</w:t>
      </w:r>
      <w:r w:rsidRPr="006E3345">
        <w:t xml:space="preserve"> randomization is not used</w:t>
      </w:r>
      <w:r>
        <w:t>.</w:t>
      </w:r>
    </w:p>
    <w:p w14:paraId="02C20E7A" w14:textId="77777777" w:rsidR="00A76685" w:rsidRPr="00FD6072" w:rsidRDefault="00A76685" w:rsidP="00721CEE">
      <w:pPr>
        <w:pStyle w:val="CPTInstructional"/>
        <w:numPr>
          <w:ilvl w:val="1"/>
          <w:numId w:val="18"/>
        </w:numPr>
      </w:pPr>
      <w:r w:rsidRPr="00D316D7">
        <w:t>Include the stratification process and stratification variables, if applicable.</w:t>
      </w:r>
    </w:p>
    <w:p w14:paraId="69B220EE" w14:textId="77777777" w:rsidR="00A76685" w:rsidRPr="00AA7093" w:rsidRDefault="00A76685" w:rsidP="00A76685">
      <w:pPr>
        <w:pStyle w:val="CPTExample"/>
      </w:pPr>
      <w:r w:rsidRPr="00AA7093">
        <w:t>Example text:</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85"/>
        <w:gridCol w:w="6855"/>
      </w:tblGrid>
      <w:tr w:rsidR="00A76685" w:rsidRPr="00E67B86" w14:paraId="76253836" w14:textId="77777777" w:rsidTr="00C64BC3">
        <w:trPr>
          <w:jc w:val="center"/>
        </w:trPr>
        <w:tc>
          <w:tcPr>
            <w:tcW w:w="1785" w:type="dxa"/>
          </w:tcPr>
          <w:p w14:paraId="71A636A8" w14:textId="77777777" w:rsidR="00A76685" w:rsidRPr="00F17EA6" w:rsidRDefault="00A76685" w:rsidP="00C64BC3">
            <w:pPr>
              <w:pStyle w:val="CPTExample"/>
              <w:rPr>
                <w:b/>
              </w:rPr>
            </w:pPr>
            <w:r w:rsidRPr="00AA7093">
              <w:rPr>
                <w:b/>
              </w:rPr>
              <w:br/>
              <w:t>Study using IVRS/IWRS</w:t>
            </w:r>
          </w:p>
        </w:tc>
        <w:tc>
          <w:tcPr>
            <w:tcW w:w="6855" w:type="dxa"/>
            <w:shd w:val="clear" w:color="auto" w:fill="auto"/>
          </w:tcPr>
          <w:p w14:paraId="108BC6F7" w14:textId="0E222C5E" w:rsidR="00A76685" w:rsidRPr="00AA7093" w:rsidRDefault="00A76685" w:rsidP="00C64BC3">
            <w:pPr>
              <w:pStyle w:val="CPTExample"/>
              <w:keepNext/>
              <w:keepLines/>
            </w:pPr>
            <w:r w:rsidRPr="00AA7093">
              <w:t xml:space="preserve">All participants will be centrally assigned to randomized study </w:t>
            </w:r>
            <w:r w:rsidR="006A4C70" w:rsidRPr="00AA7093">
              <w:t xml:space="preserve">intervention </w:t>
            </w:r>
            <w:r w:rsidRPr="00AA7093">
              <w:t>using an Interactive Voice/Web Response System (IVRS/IWRS). Before the study is initiated, the telephone number and call-in directions for the IVRS and/or the log in information &amp; directions for the IWRS will be provided to each site.</w:t>
            </w:r>
          </w:p>
          <w:p w14:paraId="5D5CB5D7" w14:textId="132EF202" w:rsidR="00A76685" w:rsidRPr="00AA7093" w:rsidRDefault="00A76685" w:rsidP="00C64BC3">
            <w:pPr>
              <w:pStyle w:val="CPTExample"/>
              <w:keepNext/>
              <w:keepLines/>
            </w:pPr>
            <w:r w:rsidRPr="00AA7093">
              <w:t xml:space="preserve">Study </w:t>
            </w:r>
            <w:r w:rsidR="006A4C70" w:rsidRPr="00AA7093">
              <w:t xml:space="preserve">intervention </w:t>
            </w:r>
            <w:r w:rsidRPr="00AA7093">
              <w:t xml:space="preserve">will be dispensed at the study visits summarized in SoA. </w:t>
            </w:r>
          </w:p>
          <w:p w14:paraId="48B8D737" w14:textId="26CEB679" w:rsidR="00A76685" w:rsidRPr="00F17EA6" w:rsidRDefault="00A76685" w:rsidP="00C64BC3">
            <w:pPr>
              <w:pStyle w:val="CPTExample"/>
            </w:pPr>
            <w:r w:rsidRPr="00AA7093">
              <w:t xml:space="preserve">Returned study </w:t>
            </w:r>
            <w:r w:rsidR="006A4C70" w:rsidRPr="00AA7093">
              <w:t xml:space="preserve">intervention </w:t>
            </w:r>
            <w:r w:rsidRPr="00AA7093">
              <w:t>should not be re-dispensed to the participants.</w:t>
            </w:r>
          </w:p>
        </w:tc>
      </w:tr>
      <w:tr w:rsidR="00A76685" w:rsidRPr="00E67B86" w14:paraId="5D27D84D" w14:textId="77777777" w:rsidTr="00C64BC3">
        <w:trPr>
          <w:jc w:val="center"/>
        </w:trPr>
        <w:tc>
          <w:tcPr>
            <w:tcW w:w="1785" w:type="dxa"/>
          </w:tcPr>
          <w:p w14:paraId="0CEA6AA7" w14:textId="77777777" w:rsidR="00A76685" w:rsidRPr="00F17EA6" w:rsidRDefault="00A76685" w:rsidP="00C64BC3">
            <w:pPr>
              <w:pStyle w:val="CPTExample"/>
              <w:rPr>
                <w:b/>
              </w:rPr>
            </w:pPr>
            <w:r w:rsidRPr="00AA7093">
              <w:rPr>
                <w:b/>
              </w:rPr>
              <w:br/>
              <w:t>Study using Pre</w:t>
            </w:r>
            <w:r w:rsidRPr="00AA7093">
              <w:rPr>
                <w:b/>
              </w:rPr>
              <w:noBreakHyphen/>
              <w:t>Coded Randomization provided to site</w:t>
            </w:r>
          </w:p>
        </w:tc>
        <w:tc>
          <w:tcPr>
            <w:tcW w:w="6855" w:type="dxa"/>
          </w:tcPr>
          <w:p w14:paraId="180A45E3" w14:textId="647E20FA" w:rsidR="00A76685" w:rsidRPr="00F17EA6" w:rsidRDefault="00A76685" w:rsidP="00C64BC3">
            <w:pPr>
              <w:pStyle w:val="CPTExample"/>
            </w:pPr>
            <w:r w:rsidRPr="00AA7093">
              <w:t xml:space="preserve">On Day [X] participants will be assigned a unique number (randomization number) in ascending numerical order at each study site. The randomization number encodes the participant’s assignment to one of the [X] arms of the study, according to the randomization schedule generated prior to the study by the Statistics Department at [sponsor/designee]. Each participant will be dispensed blinded study </w:t>
            </w:r>
            <w:r w:rsidR="006A4C70" w:rsidRPr="00AA7093">
              <w:t>intervention</w:t>
            </w:r>
            <w:r w:rsidRPr="00AA7093">
              <w:t>, labeled with his/her unique randomization number, throughout the study.</w:t>
            </w:r>
          </w:p>
        </w:tc>
      </w:tr>
    </w:tbl>
    <w:p w14:paraId="5CA1DCB6" w14:textId="77777777" w:rsidR="00A76685" w:rsidRPr="00AA7093" w:rsidRDefault="00A76685" w:rsidP="00A76685">
      <w:pPr>
        <w:pStyle w:val="CPTExample"/>
      </w:pPr>
      <w:r w:rsidRPr="00AA7093">
        <w:t>End of example text</w:t>
      </w:r>
    </w:p>
    <w:p w14:paraId="0FB335B8" w14:textId="77777777" w:rsidR="009A5DE1" w:rsidRPr="00D316D7" w:rsidRDefault="009A5DE1" w:rsidP="00721CEE">
      <w:pPr>
        <w:pStyle w:val="CPTInstructional"/>
        <w:numPr>
          <w:ilvl w:val="0"/>
          <w:numId w:val="32"/>
        </w:numPr>
        <w:rPr>
          <w:szCs w:val="22"/>
        </w:rPr>
      </w:pPr>
      <w:r w:rsidRPr="00D316D7">
        <w:rPr>
          <w:szCs w:val="22"/>
        </w:rPr>
        <w:t>“Masking” or another appropriate synonym may be used in place of “blinding” if considered more appropriate in the context of the study or study population (for example, studies involving visually-impaired participants), but maintain consistent usage within the protocol.</w:t>
      </w:r>
    </w:p>
    <w:p w14:paraId="0E46DEF1" w14:textId="77777777" w:rsidR="009A5DE1" w:rsidRDefault="009A5DE1" w:rsidP="00721CEE">
      <w:pPr>
        <w:pStyle w:val="CPTInstructional"/>
        <w:numPr>
          <w:ilvl w:val="0"/>
          <w:numId w:val="32"/>
        </w:numPr>
      </w:pPr>
      <w:r w:rsidRPr="00D77239">
        <w:lastRenderedPageBreak/>
        <w:t xml:space="preserve">Single-blind refers to studies in which </w:t>
      </w:r>
      <w:r>
        <w:t>participant</w:t>
      </w:r>
      <w:r w:rsidRPr="00D77239">
        <w:t xml:space="preserve">s are blinded to </w:t>
      </w:r>
      <w:r>
        <w:t>study intervention</w:t>
      </w:r>
      <w:r w:rsidRPr="00D77239">
        <w:t xml:space="preserve">, but site personnel (for example, monitors and investigators) and sponsor personnel are not. Double-blind refers to studies in which both </w:t>
      </w:r>
      <w:r>
        <w:t>participant</w:t>
      </w:r>
      <w:r w:rsidRPr="00D77239">
        <w:t xml:space="preserve">s and site personnel are blinded to </w:t>
      </w:r>
      <w:r>
        <w:t>study intervention</w:t>
      </w:r>
      <w:r w:rsidRPr="00D77239">
        <w:t>.</w:t>
      </w:r>
    </w:p>
    <w:p w14:paraId="2307C307" w14:textId="4FE36D6F" w:rsidR="009A5DE1" w:rsidRPr="00D316D7" w:rsidRDefault="009A5DE1" w:rsidP="00721CEE">
      <w:pPr>
        <w:pStyle w:val="CPTInstructional"/>
        <w:numPr>
          <w:ilvl w:val="0"/>
          <w:numId w:val="32"/>
        </w:numPr>
      </w:pPr>
      <w:r w:rsidRPr="00D316D7">
        <w:t>If someone involved in conducting the study is not blinded (for example, the site pharmacist or the sponsor’s clinical trial material group), describe the means used to preserve the blinding of the other personnel conducting the study.</w:t>
      </w:r>
    </w:p>
    <w:p w14:paraId="7BD1AC4C" w14:textId="77777777" w:rsidR="009A5DE1" w:rsidRDefault="009A5DE1" w:rsidP="00721CEE">
      <w:pPr>
        <w:pStyle w:val="CPTInstructional"/>
        <w:numPr>
          <w:ilvl w:val="0"/>
          <w:numId w:val="32"/>
        </w:numPr>
      </w:pPr>
      <w:r w:rsidRPr="00D316D7">
        <w:t>Provide a description of the specific blinding procedures, if any, to be used. If blinding will not be used, include a statement to that effect.</w:t>
      </w:r>
    </w:p>
    <w:p w14:paraId="65BB49BF" w14:textId="77777777" w:rsidR="009A5DE1" w:rsidRPr="00D316D7" w:rsidRDefault="009A5DE1" w:rsidP="00721CEE">
      <w:pPr>
        <w:pStyle w:val="CPTInstructional"/>
        <w:numPr>
          <w:ilvl w:val="0"/>
          <w:numId w:val="32"/>
        </w:numPr>
      </w:pPr>
      <w:r w:rsidRPr="00D316D7">
        <w:t>Describe how any blinding will be achieved and any impact on bias/randomization.</w:t>
      </w:r>
    </w:p>
    <w:p w14:paraId="3FC28993" w14:textId="48C8382F" w:rsidR="009A5DE1" w:rsidRPr="004D0439" w:rsidRDefault="009A5DE1" w:rsidP="00721CEE">
      <w:pPr>
        <w:pStyle w:val="CPTInstructional"/>
        <w:numPr>
          <w:ilvl w:val="0"/>
          <w:numId w:val="32"/>
        </w:numPr>
      </w:pPr>
      <w:r w:rsidRPr="00D316D7">
        <w:t xml:space="preserve">Include the circumstances in which the blind will be broken for an individual or for all participants (eg, for SAE), the procedures to be used to do this, and who has access to participant codes. </w:t>
      </w:r>
      <w:r w:rsidRPr="00FD6072">
        <w:t>If the study allows for some investigators to remain unblinded (eg, to allow them to adjust medication), the means of shielding other investigators should be explained</w:t>
      </w:r>
      <w:r>
        <w:t>.</w:t>
      </w:r>
    </w:p>
    <w:p w14:paraId="2524AA11" w14:textId="77777777" w:rsidR="009A5DE1" w:rsidRPr="00AA7093" w:rsidRDefault="009A5DE1" w:rsidP="009A5DE1">
      <w:pPr>
        <w:pStyle w:val="CPTExample"/>
      </w:pPr>
      <w:r w:rsidRPr="00AA7093">
        <w:t>Example text:</w:t>
      </w:r>
    </w:p>
    <w:p w14:paraId="0A9D039A" w14:textId="77777777" w:rsidR="009A5DE1" w:rsidRPr="00AA7093" w:rsidRDefault="009A5DE1" w:rsidP="009A5DE1">
      <w:pPr>
        <w:pStyle w:val="CPTExample"/>
        <w:ind w:left="360"/>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50"/>
        <w:gridCol w:w="6590"/>
      </w:tblGrid>
      <w:tr w:rsidR="009A5DE1" w:rsidRPr="00E67B86" w14:paraId="3AEDE122" w14:textId="77777777" w:rsidTr="00C64BC3">
        <w:trPr>
          <w:cantSplit/>
          <w:jc w:val="center"/>
        </w:trPr>
        <w:tc>
          <w:tcPr>
            <w:tcW w:w="2050" w:type="dxa"/>
          </w:tcPr>
          <w:p w14:paraId="449FF1FA" w14:textId="77777777" w:rsidR="009A5DE1" w:rsidRPr="00F17EA6" w:rsidRDefault="009A5DE1" w:rsidP="00C64BC3">
            <w:pPr>
              <w:pStyle w:val="CPTExample"/>
              <w:rPr>
                <w:b/>
              </w:rPr>
            </w:pPr>
            <w:r w:rsidRPr="00AA7093">
              <w:rPr>
                <w:b/>
              </w:rPr>
              <w:t>Open-label, No blinding at site level</w:t>
            </w:r>
          </w:p>
        </w:tc>
        <w:tc>
          <w:tcPr>
            <w:tcW w:w="6590" w:type="dxa"/>
          </w:tcPr>
          <w:p w14:paraId="4712E527" w14:textId="77777777" w:rsidR="009A5DE1" w:rsidRPr="00F17EA6" w:rsidRDefault="009A5DE1" w:rsidP="00C64BC3">
            <w:pPr>
              <w:pStyle w:val="CPTExample"/>
            </w:pPr>
            <w:r w:rsidRPr="00AA7093">
              <w:t>This is an open-label study; potential bias will be reduced by the following steps: [central randomization, adjudications].</w:t>
            </w:r>
          </w:p>
        </w:tc>
      </w:tr>
      <w:tr w:rsidR="009A5DE1" w:rsidRPr="00E67B86" w14:paraId="365E6592" w14:textId="77777777" w:rsidTr="00C64BC3">
        <w:trPr>
          <w:cantSplit/>
          <w:jc w:val="center"/>
        </w:trPr>
        <w:tc>
          <w:tcPr>
            <w:tcW w:w="2050" w:type="dxa"/>
          </w:tcPr>
          <w:p w14:paraId="52E2B8A1" w14:textId="77777777" w:rsidR="009A5DE1" w:rsidRDefault="009A5DE1" w:rsidP="00C64BC3">
            <w:pPr>
              <w:pStyle w:val="CPTExample"/>
              <w:rPr>
                <w:b/>
              </w:rPr>
            </w:pPr>
            <w:r w:rsidRPr="00AA7093">
              <w:rPr>
                <w:b/>
              </w:rPr>
              <w:t>Open-label using central randomization via (IVRS/IWRS)</w:t>
            </w:r>
          </w:p>
        </w:tc>
        <w:tc>
          <w:tcPr>
            <w:tcW w:w="6590" w:type="dxa"/>
          </w:tcPr>
          <w:p w14:paraId="5ED1EC2D" w14:textId="35AC1135" w:rsidR="009A5DE1" w:rsidRDefault="006A4C70" w:rsidP="00C64BC3">
            <w:pPr>
              <w:pStyle w:val="CPTExample"/>
              <w:rPr>
                <w:rFonts w:ascii="Times New Roman" w:hAnsi="Times New Roman"/>
                <w:sz w:val="24"/>
                <w:szCs w:val="24"/>
              </w:rPr>
            </w:pPr>
            <w:r w:rsidRPr="00AA7093">
              <w:t>This is an open-label study; however, the specific intervention to be taken by a participant will be assigned using an IVRS/IWRS. The site will contact the IVRS/IWRS prior to the start of study intervention administration for each participant. The site will record the intervention assignment on the applicable case report form, if required. Potential bias will be reduced by the following steps: [central randomization, adjudications].</w:t>
            </w:r>
          </w:p>
        </w:tc>
      </w:tr>
      <w:tr w:rsidR="009A5DE1" w:rsidRPr="00E67B86" w14:paraId="38830F95" w14:textId="77777777" w:rsidTr="00C64BC3">
        <w:trPr>
          <w:cantSplit/>
          <w:jc w:val="center"/>
        </w:trPr>
        <w:tc>
          <w:tcPr>
            <w:tcW w:w="2050" w:type="dxa"/>
          </w:tcPr>
          <w:p w14:paraId="5E6B691B" w14:textId="77777777" w:rsidR="009A5DE1" w:rsidRDefault="009A5DE1" w:rsidP="00C64BC3">
            <w:pPr>
              <w:pStyle w:val="CPTExample"/>
              <w:rPr>
                <w:b/>
              </w:rPr>
            </w:pPr>
            <w:r w:rsidRPr="00AA7093">
              <w:rPr>
                <w:b/>
              </w:rPr>
              <w:t>Blind Break (IVRS/IWRS)</w:t>
            </w:r>
          </w:p>
        </w:tc>
        <w:tc>
          <w:tcPr>
            <w:tcW w:w="6590" w:type="dxa"/>
          </w:tcPr>
          <w:p w14:paraId="59AC0D32" w14:textId="423373A5" w:rsidR="009A5DE1" w:rsidRPr="00F17EA6" w:rsidRDefault="006A4C70" w:rsidP="00C64BC3">
            <w:pPr>
              <w:pStyle w:val="CPTExample"/>
            </w:pPr>
            <w:r w:rsidRPr="00AA7093">
              <w:t>The IVRS/IWRS will be programmed with blind-breaking instructions. In case of an emergency, the investigator has the sole responsibility for determining if unblinding of a participants’s treatment assignment is warranted. Participant safety must always be the first consideration in making such a determination. If the investigator decides that unblinding is warranted, the investigator should make every effort to contact the sponsor prior to unblinding a participant’s treatment assignment unless this could delay emergency treatment of the participant. If a participant’s treatment assignment is unblinded, the sponsor must be notified within 24 hours after breaking the blind. The date and reason that the blind was broken must be recorded in the source documentation and case report form, as applicable.</w:t>
            </w:r>
          </w:p>
        </w:tc>
      </w:tr>
      <w:tr w:rsidR="009A5DE1" w:rsidRPr="00E67B86" w14:paraId="39DC9B94" w14:textId="77777777" w:rsidTr="00C64BC3">
        <w:trPr>
          <w:cantSplit/>
          <w:jc w:val="center"/>
        </w:trPr>
        <w:tc>
          <w:tcPr>
            <w:tcW w:w="2050" w:type="dxa"/>
          </w:tcPr>
          <w:p w14:paraId="16F9877F" w14:textId="77777777" w:rsidR="009A5DE1" w:rsidRDefault="009A5DE1" w:rsidP="00C64BC3">
            <w:pPr>
              <w:pStyle w:val="CPTExample"/>
              <w:rPr>
                <w:b/>
              </w:rPr>
            </w:pPr>
            <w:r w:rsidRPr="00AA7093">
              <w:rPr>
                <w:b/>
              </w:rPr>
              <w:lastRenderedPageBreak/>
              <w:t>Open-label using blinded randomization</w:t>
            </w:r>
          </w:p>
        </w:tc>
        <w:tc>
          <w:tcPr>
            <w:tcW w:w="6590" w:type="dxa"/>
          </w:tcPr>
          <w:p w14:paraId="298A55E5" w14:textId="77777777" w:rsidR="006A4C70" w:rsidRPr="00AA7093" w:rsidRDefault="006A4C70" w:rsidP="006A4C70">
            <w:pPr>
              <w:pStyle w:val="CPTExample"/>
            </w:pPr>
            <w:r w:rsidRPr="00AA7093">
              <w:t>This is an open-label study; however, the specific intervention to be taken by a participant will be assigned using randomization envelopes. The site will receive blinded randomization envelopes that will be opened in ascending numerical order immediately prior to the start of study intervention administration for each participant. The site will record the date and time the envelope was opened.</w:t>
            </w:r>
          </w:p>
          <w:p w14:paraId="272E64C5" w14:textId="3B0E05E3" w:rsidR="009A5DE1" w:rsidRPr="00373EB0" w:rsidRDefault="006A4C70" w:rsidP="006A4C70">
            <w:pPr>
              <w:pStyle w:val="CPTInstructional"/>
            </w:pPr>
            <w:r w:rsidRPr="00E631A7">
              <w:rPr>
                <w:b/>
              </w:rPr>
              <w:t>Note</w:t>
            </w:r>
            <w:r w:rsidRPr="00E631A7">
              <w:t>: This is not an approach to be supported from a statistical perspective. Open-label randomized trials need to use central randomization. If envelopes are pre-assigned to the site</w:t>
            </w:r>
            <w:r>
              <w:t>,</w:t>
            </w:r>
            <w:r w:rsidRPr="00E631A7">
              <w:t xml:space="preserve"> the randomization must be blocked at the site level, which introduces selection bias risk whether or not the randomization codes are “blinded” in envelopes</w:t>
            </w:r>
          </w:p>
        </w:tc>
      </w:tr>
      <w:tr w:rsidR="009A5DE1" w:rsidRPr="00E67B86" w14:paraId="6C175009" w14:textId="77777777" w:rsidTr="00C64BC3">
        <w:trPr>
          <w:cantSplit/>
          <w:jc w:val="center"/>
        </w:trPr>
        <w:tc>
          <w:tcPr>
            <w:tcW w:w="2050" w:type="dxa"/>
          </w:tcPr>
          <w:p w14:paraId="5F495794" w14:textId="77777777" w:rsidR="009A5DE1" w:rsidRDefault="009A5DE1" w:rsidP="00C64BC3">
            <w:pPr>
              <w:pStyle w:val="CPTExample"/>
              <w:rPr>
                <w:b/>
              </w:rPr>
            </w:pPr>
            <w:r w:rsidRPr="00AA7093">
              <w:rPr>
                <w:b/>
              </w:rPr>
              <w:t>Blind Break (Envelopes)</w:t>
            </w:r>
          </w:p>
        </w:tc>
        <w:tc>
          <w:tcPr>
            <w:tcW w:w="6590" w:type="dxa"/>
          </w:tcPr>
          <w:p w14:paraId="4EE61743" w14:textId="231E5CF9" w:rsidR="009A5DE1" w:rsidRPr="00373EB0" w:rsidRDefault="006A4C70" w:rsidP="00C64BC3">
            <w:pPr>
              <w:pStyle w:val="CPTExample"/>
              <w:rPr>
                <w:rFonts w:cs="Arial"/>
              </w:rPr>
            </w:pPr>
            <w:r w:rsidRPr="00AA7093">
              <w:t>A sealed envelope that contains the study intervention assignment for each participant will be provided to the investigator. The sealed envelope will be retained by the investigator (or representative) in a secured area. In case of an emergency, the investigator has the sole responsibility for determining if unblinding of a participants’s treatment assignment is warranted. Participant safety must always be the first consideration in making such a determination. If the investigator decides that unblinding is warranted, the investigator should make every effort to contact the sponsor prior to unblinding a participant’s treatment assignment unless this could delay emergency treatment of the participant. If a participant’s treatment assignment is unblinded, the sponsor must be notified within 24 hours after breaking the blind. Once the study is complete, all envelopes (sealed and opened) must be inventoried and returned to the sponsor.</w:t>
            </w:r>
          </w:p>
        </w:tc>
      </w:tr>
      <w:tr w:rsidR="009A5DE1" w:rsidRPr="00E67B86" w14:paraId="45B858BE" w14:textId="77777777" w:rsidTr="00C64BC3">
        <w:trPr>
          <w:cantSplit/>
          <w:jc w:val="center"/>
        </w:trPr>
        <w:tc>
          <w:tcPr>
            <w:tcW w:w="2050" w:type="dxa"/>
          </w:tcPr>
          <w:p w14:paraId="55665C49" w14:textId="77777777" w:rsidR="009A5DE1" w:rsidRPr="00F17EA6" w:rsidRDefault="009A5DE1" w:rsidP="00C64BC3">
            <w:pPr>
              <w:pStyle w:val="CPTExample"/>
              <w:rPr>
                <w:b/>
              </w:rPr>
            </w:pPr>
            <w:r w:rsidRPr="00AA7093">
              <w:rPr>
                <w:b/>
              </w:rPr>
              <w:t>Blinded study with unblinded site pharmacist who is dispensing drug</w:t>
            </w:r>
          </w:p>
        </w:tc>
        <w:tc>
          <w:tcPr>
            <w:tcW w:w="6590" w:type="dxa"/>
          </w:tcPr>
          <w:p w14:paraId="391F4F9D" w14:textId="77777777" w:rsidR="006A4C70" w:rsidRPr="00AA7093" w:rsidRDefault="006A4C70" w:rsidP="006A4C70">
            <w:pPr>
              <w:pStyle w:val="CPTExample"/>
            </w:pPr>
            <w:r w:rsidRPr="00AA7093">
              <w:rPr>
                <w:rFonts w:cs="Arial"/>
              </w:rPr>
              <w:t>Participants will be randomly assigned in a [1:1] ratio to receive study intervention. Investigators will remain blinded to each participant’s assigned study intervention throughout the course of the study. In order to maintain this blind, an otherwise uninvolved 3</w:t>
            </w:r>
            <w:r w:rsidRPr="00AA7093">
              <w:rPr>
                <w:rFonts w:cs="Arial"/>
                <w:vertAlign w:val="superscript"/>
              </w:rPr>
              <w:t>rd</w:t>
            </w:r>
            <w:r w:rsidRPr="00AA7093">
              <w:rPr>
                <w:rFonts w:cs="Arial"/>
              </w:rPr>
              <w:t xml:space="preserve"> party will be responsible for the reconstitution and dispensation of all study intervention and</w:t>
            </w:r>
            <w:r w:rsidRPr="00AA7093">
              <w:t xml:space="preserve"> will endeavor to ensure that there are no differences in time taken to dispense following randomization.</w:t>
            </w:r>
          </w:p>
          <w:p w14:paraId="013E1C7F" w14:textId="77777777" w:rsidR="006A4C70" w:rsidRPr="00AA7093" w:rsidRDefault="006A4C70" w:rsidP="006A4C70">
            <w:pPr>
              <w:pStyle w:val="CPTExample"/>
              <w:rPr>
                <w:rFonts w:cs="Arial"/>
              </w:rPr>
            </w:pPr>
            <w:r w:rsidRPr="00AA7093">
              <w:rPr>
                <w:rFonts w:cs="Arial"/>
              </w:rPr>
              <w:t>This 3</w:t>
            </w:r>
            <w:r w:rsidRPr="00AA7093">
              <w:rPr>
                <w:rFonts w:cs="Arial"/>
                <w:vertAlign w:val="superscript"/>
              </w:rPr>
              <w:t>rd</w:t>
            </w:r>
            <w:r w:rsidRPr="00AA7093">
              <w:rPr>
                <w:rFonts w:cs="Arial"/>
              </w:rPr>
              <w:t xml:space="preserve"> party will instruct the [participant/participant’s parent(s) or legally authorized representative] to avoid discussing the taste, dosing frequency, or packaging of the study intervention with the investigator.</w:t>
            </w:r>
          </w:p>
          <w:p w14:paraId="481E192B" w14:textId="46D7DB2D" w:rsidR="009A5DE1" w:rsidRPr="00F17EA6" w:rsidRDefault="006A4C70" w:rsidP="006A4C70">
            <w:pPr>
              <w:pStyle w:val="CPTExample"/>
            </w:pPr>
            <w:r w:rsidRPr="00AA7093">
              <w:t>In the event of a Quality Assurance audit, the auditor(s) will be allowed access to unblinded study intervention records at the site(s) to verify that randomization/dispensing has been done accurately.</w:t>
            </w:r>
          </w:p>
        </w:tc>
      </w:tr>
    </w:tbl>
    <w:p w14:paraId="489D0AAF" w14:textId="5C00BE19" w:rsidR="00A76685" w:rsidRPr="00AA7093" w:rsidRDefault="009A5DE1" w:rsidP="009A5DE1">
      <w:pPr>
        <w:pStyle w:val="CPTExample"/>
      </w:pPr>
      <w:r w:rsidRPr="00AA7093">
        <w:t>End of example text</w:t>
      </w:r>
    </w:p>
    <w:p w14:paraId="57B46745" w14:textId="77777777" w:rsidR="00EB721C" w:rsidRPr="00EB721C" w:rsidRDefault="00EB721C" w:rsidP="00EB721C"/>
    <w:p w14:paraId="45260E61" w14:textId="337C85A5" w:rsidR="00875760" w:rsidRDefault="00875760" w:rsidP="00875760">
      <w:pPr>
        <w:pStyle w:val="Heading2"/>
        <w:rPr>
          <w:rFonts w:hint="eastAsia"/>
        </w:rPr>
      </w:pPr>
      <w:bookmarkStart w:id="82" w:name="_Toc395881625"/>
      <w:bookmarkStart w:id="83" w:name="_Toc421709254"/>
      <w:bookmarkStart w:id="84" w:name="_Toc477961611"/>
      <w:bookmarkStart w:id="85" w:name="_Ref478651194"/>
      <w:bookmarkStart w:id="86" w:name="_Ref479857161"/>
      <w:bookmarkStart w:id="87" w:name="_Toc480358575"/>
      <w:r>
        <w:lastRenderedPageBreak/>
        <w:t>Study Intervention</w:t>
      </w:r>
      <w:r w:rsidRPr="004F42B4">
        <w:t xml:space="preserve"> Compliance</w:t>
      </w:r>
      <w:bookmarkEnd w:id="82"/>
      <w:bookmarkEnd w:id="83"/>
      <w:bookmarkEnd w:id="84"/>
      <w:bookmarkEnd w:id="85"/>
      <w:bookmarkEnd w:id="86"/>
      <w:bookmarkEnd w:id="87"/>
    </w:p>
    <w:p w14:paraId="60028A29" w14:textId="1795747F" w:rsidR="00875760" w:rsidRPr="006E3345" w:rsidRDefault="00875760" w:rsidP="00875760">
      <w:pPr>
        <w:pStyle w:val="CPTInstructional"/>
      </w:pPr>
      <w:r w:rsidRPr="006E3345">
        <w:t xml:space="preserve">The measures that will be taken to ensure and document </w:t>
      </w:r>
      <w:r w:rsidR="006A4C70">
        <w:t>intervention</w:t>
      </w:r>
      <w:r w:rsidRPr="006E3345">
        <w:t xml:space="preserve"> compliance should be described (</w:t>
      </w:r>
      <w:r>
        <w:t>eg,</w:t>
      </w:r>
      <w:r w:rsidRPr="006E3345">
        <w:t xml:space="preserve"> drug accountability</w:t>
      </w:r>
      <w:r>
        <w:t xml:space="preserve"> records</w:t>
      </w:r>
      <w:r w:rsidRPr="006E3345">
        <w:t xml:space="preserve">, diary cards, </w:t>
      </w:r>
      <w:r>
        <w:t>drug concentration</w:t>
      </w:r>
      <w:r w:rsidRPr="006E3345">
        <w:t xml:space="preserve"> measurements</w:t>
      </w:r>
      <w:r>
        <w:t>,</w:t>
      </w:r>
      <w:r w:rsidRPr="006E3345">
        <w:t xml:space="preserve"> or medication event monitoring).</w:t>
      </w:r>
      <w:bookmarkStart w:id="88" w:name="_Toc335643675"/>
      <w:bookmarkEnd w:id="88"/>
      <w:r>
        <w:t xml:space="preserve"> May include the use of electronic data capture.</w:t>
      </w:r>
    </w:p>
    <w:p w14:paraId="5C7B2873" w14:textId="2AA41751" w:rsidR="00875760" w:rsidRPr="00307B79" w:rsidRDefault="00875760" w:rsidP="00875760">
      <w:pPr>
        <w:pStyle w:val="CPTInstructional"/>
        <w:rPr>
          <w:lang w:eastAsia="ja-JP"/>
        </w:rPr>
      </w:pPr>
      <w:r w:rsidRPr="006E3345">
        <w:t>Consider any implications of under/over dosing and cross refer</w:t>
      </w:r>
      <w:r>
        <w:t xml:space="preserve">ence </w:t>
      </w:r>
      <w:r w:rsidRPr="006E3345">
        <w:t xml:space="preserve">Section </w:t>
      </w:r>
      <w:r w:rsidR="00A07057">
        <w:fldChar w:fldCharType="begin"/>
      </w:r>
      <w:r w:rsidR="00A07057">
        <w:instrText xml:space="preserve"> REF _Ref479857224 \r \h </w:instrText>
      </w:r>
      <w:r w:rsidR="00A07057">
        <w:fldChar w:fldCharType="separate"/>
      </w:r>
      <w:r w:rsidR="005241B4">
        <w:t>8.4</w:t>
      </w:r>
      <w:r w:rsidR="00A07057">
        <w:fldChar w:fldCharType="end"/>
      </w:r>
      <w:r w:rsidRPr="006E3345">
        <w:t xml:space="preserve"> if required</w:t>
      </w:r>
    </w:p>
    <w:p w14:paraId="7BCBB0A5" w14:textId="0F45D3AF" w:rsidR="00875760" w:rsidRPr="006E3345" w:rsidRDefault="00875760" w:rsidP="00875760"/>
    <w:p w14:paraId="71993931" w14:textId="77777777" w:rsidR="00875760" w:rsidRDefault="00875760" w:rsidP="00875760">
      <w:pPr>
        <w:pStyle w:val="Heading2"/>
        <w:rPr>
          <w:rFonts w:hint="eastAsia"/>
        </w:rPr>
      </w:pPr>
      <w:bookmarkStart w:id="89" w:name="_Toc480358576"/>
      <w:r w:rsidRPr="004F42B4">
        <w:t>Concomitant Therapy</w:t>
      </w:r>
      <w:bookmarkEnd w:id="89"/>
    </w:p>
    <w:p w14:paraId="1E33F747" w14:textId="77777777" w:rsidR="00875760" w:rsidRDefault="00875760" w:rsidP="00721CEE">
      <w:pPr>
        <w:pStyle w:val="CPTInstructional"/>
        <w:numPr>
          <w:ilvl w:val="0"/>
          <w:numId w:val="11"/>
        </w:numPr>
        <w:ind w:left="720"/>
      </w:pPr>
      <w:r w:rsidRPr="00D07D2E">
        <w:t xml:space="preserve">Describe which </w:t>
      </w:r>
      <w:r>
        <w:t>treatments</w:t>
      </w:r>
      <w:r w:rsidRPr="00D07D2E">
        <w:t xml:space="preserve"> or procedures will be allowed before and during the study and any other specific rules and procedures related to permitted or prohibited concomitant therapy</w:t>
      </w:r>
      <w:r>
        <w:t>.</w:t>
      </w:r>
    </w:p>
    <w:p w14:paraId="4AA2169D" w14:textId="77777777" w:rsidR="00875760" w:rsidRDefault="00875760" w:rsidP="00721CEE">
      <w:pPr>
        <w:pStyle w:val="CPTInstructional"/>
        <w:numPr>
          <w:ilvl w:val="0"/>
          <w:numId w:val="11"/>
        </w:numPr>
        <w:ind w:left="720"/>
      </w:pPr>
      <w:r w:rsidRPr="00D07D2E">
        <w:t>Outline expectations for recording the use of concomitant therapies</w:t>
      </w:r>
      <w:r>
        <w:t>.</w:t>
      </w:r>
    </w:p>
    <w:p w14:paraId="474A6B3D" w14:textId="77777777" w:rsidR="00875760" w:rsidRDefault="00875760" w:rsidP="00721CEE">
      <w:pPr>
        <w:pStyle w:val="CPTInstructional"/>
        <w:numPr>
          <w:ilvl w:val="0"/>
          <w:numId w:val="11"/>
        </w:numPr>
        <w:ind w:left="720"/>
      </w:pPr>
      <w:r w:rsidRPr="00D07D2E">
        <w:t xml:space="preserve">Mention any </w:t>
      </w:r>
      <w:r>
        <w:t>n</w:t>
      </w:r>
      <w:r w:rsidRPr="00D07D2E">
        <w:t>on-</w:t>
      </w:r>
      <w:r>
        <w:t>st</w:t>
      </w:r>
      <w:r w:rsidRPr="00D07D2E">
        <w:t>udy treatments, such as background therapy</w:t>
      </w:r>
      <w:r>
        <w:t xml:space="preserve"> or </w:t>
      </w:r>
      <w:r w:rsidRPr="00D07D2E">
        <w:t>rescue medication</w:t>
      </w:r>
      <w:r>
        <w:t>, as applicable.</w:t>
      </w:r>
    </w:p>
    <w:p w14:paraId="0D00D3B6" w14:textId="77777777" w:rsidR="00875760" w:rsidRDefault="00875760" w:rsidP="00721CEE">
      <w:pPr>
        <w:pStyle w:val="CPTInstructional"/>
        <w:numPr>
          <w:ilvl w:val="0"/>
          <w:numId w:val="11"/>
        </w:numPr>
        <w:ind w:left="720"/>
      </w:pPr>
      <w:r w:rsidRPr="00D07D2E">
        <w:t>I</w:t>
      </w:r>
      <w:r>
        <w:t xml:space="preserve">nclude sponsor guidance, if any, </w:t>
      </w:r>
      <w:r w:rsidRPr="00D07D2E">
        <w:t>on the management of study</w:t>
      </w:r>
      <w:r>
        <w:t>-</w:t>
      </w:r>
      <w:r w:rsidRPr="00D07D2E">
        <w:t>specific conditions (</w:t>
      </w:r>
      <w:r>
        <w:t xml:space="preserve">eg, </w:t>
      </w:r>
      <w:r w:rsidRPr="00D07D2E">
        <w:t>hyperkalemia, blood pressure control, edema, glucose control)</w:t>
      </w:r>
      <w:r>
        <w:t xml:space="preserve"> that may need to be treated during the study. </w:t>
      </w:r>
    </w:p>
    <w:p w14:paraId="73C6AAB5" w14:textId="77777777" w:rsidR="00875760" w:rsidRDefault="00875760" w:rsidP="00721CEE">
      <w:pPr>
        <w:pStyle w:val="CPTInstructional"/>
        <w:numPr>
          <w:ilvl w:val="0"/>
          <w:numId w:val="11"/>
        </w:numPr>
        <w:ind w:left="720"/>
      </w:pPr>
      <w:r>
        <w:t>Review therapeutic area libraries for additional guidance.</w:t>
      </w:r>
    </w:p>
    <w:p w14:paraId="278FC76F" w14:textId="77777777" w:rsidR="00875760" w:rsidRDefault="00875760" w:rsidP="00721CEE">
      <w:pPr>
        <w:pStyle w:val="CPTInstructional"/>
        <w:numPr>
          <w:ilvl w:val="0"/>
          <w:numId w:val="11"/>
        </w:numPr>
        <w:ind w:left="720"/>
      </w:pPr>
      <w:r w:rsidRPr="00D07D2E">
        <w:t xml:space="preserve">Consider whether </w:t>
      </w:r>
      <w:r>
        <w:t>r</w:t>
      </w:r>
      <w:r w:rsidRPr="00D07D2E">
        <w:t xml:space="preserve">escue </w:t>
      </w:r>
      <w:r>
        <w:t>t</w:t>
      </w:r>
      <w:r w:rsidRPr="00D07D2E">
        <w:t>herapy will be allowed and provide details if appropriate</w:t>
      </w:r>
      <w:r>
        <w:t>.</w:t>
      </w:r>
    </w:p>
    <w:p w14:paraId="51E2B388" w14:textId="77777777" w:rsidR="00875760" w:rsidRDefault="00875760" w:rsidP="00721CEE">
      <w:pPr>
        <w:pStyle w:val="CPTInstructional"/>
        <w:numPr>
          <w:ilvl w:val="0"/>
          <w:numId w:val="11"/>
        </w:numPr>
        <w:ind w:left="720"/>
      </w:pPr>
      <w:r>
        <w:t xml:space="preserve">Cross reference </w:t>
      </w:r>
      <w:r w:rsidRPr="00D07D2E">
        <w:t xml:space="preserve">Appendix X – “Excluded Medications” </w:t>
      </w:r>
      <w:r>
        <w:t>as applicable.</w:t>
      </w:r>
    </w:p>
    <w:p w14:paraId="010E49D1" w14:textId="17F1EC15" w:rsidR="00875760" w:rsidRPr="00E367C9" w:rsidRDefault="00875760" w:rsidP="00721CEE">
      <w:pPr>
        <w:pStyle w:val="CPTInstructional"/>
        <w:numPr>
          <w:ilvl w:val="0"/>
          <w:numId w:val="11"/>
        </w:numPr>
        <w:ind w:left="720"/>
      </w:pPr>
      <w:r>
        <w:t xml:space="preserve">Cross reference Appendix X </w:t>
      </w:r>
      <w:r w:rsidR="00EB721C">
        <w:t>-</w:t>
      </w:r>
      <w:r>
        <w:t xml:space="preserve"> </w:t>
      </w:r>
      <w:r w:rsidRPr="00D07D2E">
        <w:t xml:space="preserve">Medical Device Manual </w:t>
      </w:r>
      <w:r>
        <w:t>as applicable.</w:t>
      </w:r>
    </w:p>
    <w:p w14:paraId="1C328F80" w14:textId="77777777" w:rsidR="00875760" w:rsidRDefault="00875760" w:rsidP="00875760">
      <w:r w:rsidRPr="009212A6">
        <w:t xml:space="preserve">Any medication or vaccine (including over-the-counter or prescription medicines, vitamins, and/or herbal supplements) that the participant is receiving at the time of enrollment or receives during the </w:t>
      </w:r>
      <w:r w:rsidRPr="00307B79">
        <w:t>study</w:t>
      </w:r>
      <w:r w:rsidRPr="009212A6">
        <w:t xml:space="preserve"> must be recorded along with</w:t>
      </w:r>
      <w:r>
        <w:t>:</w:t>
      </w:r>
    </w:p>
    <w:p w14:paraId="5AB7DA4C" w14:textId="77777777" w:rsidR="00875760" w:rsidRDefault="00875760" w:rsidP="00721CEE">
      <w:pPr>
        <w:pStyle w:val="ListParagraph"/>
        <w:numPr>
          <w:ilvl w:val="0"/>
          <w:numId w:val="50"/>
        </w:numPr>
      </w:pPr>
      <w:r>
        <w:t>R</w:t>
      </w:r>
      <w:r w:rsidRPr="009212A6">
        <w:t>eason for use</w:t>
      </w:r>
    </w:p>
    <w:p w14:paraId="5A3E6ECF" w14:textId="77777777" w:rsidR="00875760" w:rsidRDefault="00875760" w:rsidP="00721CEE">
      <w:pPr>
        <w:pStyle w:val="ListParagraph"/>
        <w:numPr>
          <w:ilvl w:val="0"/>
          <w:numId w:val="50"/>
        </w:numPr>
      </w:pPr>
      <w:r>
        <w:t>D</w:t>
      </w:r>
      <w:r w:rsidRPr="009212A6">
        <w:t>ates of administration including start and end dates</w:t>
      </w:r>
    </w:p>
    <w:p w14:paraId="282DF196" w14:textId="77777777" w:rsidR="00875760" w:rsidRPr="009212A6" w:rsidRDefault="00875760" w:rsidP="00721CEE">
      <w:pPr>
        <w:pStyle w:val="ListParagraph"/>
        <w:numPr>
          <w:ilvl w:val="0"/>
          <w:numId w:val="50"/>
        </w:numPr>
      </w:pPr>
      <w:r>
        <w:t>D</w:t>
      </w:r>
      <w:r w:rsidRPr="009212A6">
        <w:t>osage informati</w:t>
      </w:r>
      <w:r>
        <w:t>on including dose and frequency</w:t>
      </w:r>
    </w:p>
    <w:p w14:paraId="0599E109" w14:textId="77777777" w:rsidR="00875760" w:rsidRDefault="00875760" w:rsidP="00875760">
      <w:r w:rsidRPr="009212A6">
        <w:t>The Medical Monitor should be contacted if there are any questions regarding concomitant or prior therapy.</w:t>
      </w:r>
    </w:p>
    <w:p w14:paraId="7B5ACC11" w14:textId="187094FA" w:rsidR="00875760" w:rsidRPr="003F3EED" w:rsidRDefault="001614D6" w:rsidP="00875760">
      <w:pPr>
        <w:pStyle w:val="CPTInstructional"/>
      </w:pPr>
      <w:bookmarkStart w:id="90" w:name="_Toc331609255"/>
      <w:bookmarkStart w:id="91" w:name="_Toc331676620"/>
      <w:bookmarkStart w:id="92" w:name="_Toc331699862"/>
      <w:bookmarkStart w:id="93" w:name="_Toc331700137"/>
      <w:bookmarkStart w:id="94" w:name="_Toc331700410"/>
      <w:bookmarkStart w:id="95" w:name="_Toc331700690"/>
      <w:bookmarkStart w:id="96" w:name="_Toc331756261"/>
      <w:bookmarkStart w:id="97" w:name="_Toc331761104"/>
      <w:bookmarkStart w:id="98" w:name="_Toc332122409"/>
      <w:bookmarkStart w:id="99" w:name="_Toc340748826"/>
      <w:r w:rsidRPr="001614D6">
        <w:t>For healthy volunteer studies, consider using the common text beginning 'Participants must abstain from taking prescription...'</w:t>
      </w:r>
      <w:r w:rsidR="00875760" w:rsidRPr="001A24DD">
        <w:t>:</w:t>
      </w:r>
    </w:p>
    <w:p w14:paraId="6553920C" w14:textId="785605BC" w:rsidR="00875760" w:rsidRPr="003F3EED" w:rsidRDefault="00875760" w:rsidP="00875760">
      <w:pPr>
        <w:rPr>
          <w:rFonts w:eastAsia="Times New Roman" w:cs="Times New Roman"/>
          <w:szCs w:val="24"/>
        </w:rPr>
      </w:pPr>
      <w:r w:rsidRPr="003F3EED">
        <w:rPr>
          <w:rFonts w:eastAsia="Times New Roman" w:cs="Times New Roman"/>
          <w:szCs w:val="24"/>
        </w:rPr>
        <w:t xml:space="preserve">Participants must abstain from taking prescription or nonprescription drugs (including vitamins and dietary or herbal supplements) within 7 days (or 14 days if the drug is a potential enzyme inducer) or 5 half-lives (whichever is longer) before the start of study </w:t>
      </w:r>
      <w:r>
        <w:rPr>
          <w:rFonts w:eastAsia="Times New Roman" w:cs="Times New Roman"/>
          <w:szCs w:val="24"/>
        </w:rPr>
        <w:t>intervention</w:t>
      </w:r>
      <w:r w:rsidRPr="003F3EED">
        <w:rPr>
          <w:rFonts w:eastAsia="Times New Roman" w:cs="Times New Roman"/>
          <w:szCs w:val="24"/>
        </w:rPr>
        <w:t xml:space="preserve"> until completion of the follow-up visit, unless,</w:t>
      </w:r>
      <w:r>
        <w:rPr>
          <w:rFonts w:eastAsia="Times New Roman" w:cs="Times New Roman"/>
          <w:szCs w:val="24"/>
        </w:rPr>
        <w:t xml:space="preserve"> in the opinion of the i</w:t>
      </w:r>
      <w:r w:rsidRPr="003F3EED">
        <w:rPr>
          <w:rFonts w:eastAsia="Times New Roman" w:cs="Times New Roman"/>
          <w:szCs w:val="24"/>
        </w:rPr>
        <w:t xml:space="preserve">nvestigator and </w:t>
      </w:r>
      <w:r>
        <w:rPr>
          <w:rFonts w:eastAsia="Times New Roman" w:cs="Times New Roman"/>
          <w:szCs w:val="24"/>
        </w:rPr>
        <w:t>s</w:t>
      </w:r>
      <w:r w:rsidRPr="003F3EED">
        <w:rPr>
          <w:rFonts w:eastAsia="Times New Roman" w:cs="Times New Roman"/>
          <w:szCs w:val="24"/>
        </w:rPr>
        <w:t xml:space="preserve">ponsor, the medication will not interfere with the study. </w:t>
      </w:r>
    </w:p>
    <w:p w14:paraId="5216C986" w14:textId="77777777" w:rsidR="00875760" w:rsidRPr="003F3EED" w:rsidRDefault="00875760" w:rsidP="00875760">
      <w:pPr>
        <w:rPr>
          <w:rFonts w:eastAsia="Times New Roman" w:cs="Times New Roman"/>
          <w:szCs w:val="24"/>
        </w:rPr>
      </w:pPr>
      <w:r w:rsidRPr="007E7A10">
        <w:rPr>
          <w:color w:val="0070C0"/>
        </w:rPr>
        <w:t>[Paracetamol/Acetaminophen]</w:t>
      </w:r>
      <w:r w:rsidRPr="003F3EED">
        <w:rPr>
          <w:rFonts w:eastAsia="Times New Roman" w:cs="Times New Roman"/>
          <w:szCs w:val="24"/>
        </w:rPr>
        <w:t>, at doses of</w:t>
      </w:r>
      <w:r>
        <w:rPr>
          <w:rFonts w:eastAsia="Times New Roman" w:cs="Times New Roman"/>
          <w:szCs w:val="24"/>
        </w:rPr>
        <w:t xml:space="preserve"> </w:t>
      </w:r>
      <w:r w:rsidRPr="004C745B">
        <w:rPr>
          <w:rFonts w:eastAsia="Times New Roman" w:cs="Times New Roman"/>
          <w:color w:val="0070C0"/>
          <w:szCs w:val="24"/>
        </w:rPr>
        <w:t>[</w:t>
      </w:r>
      <w:r w:rsidRPr="004C745B">
        <w:rPr>
          <w:rFonts w:eastAsia="Times New Roman" w:cs="Times New Roman"/>
          <w:color w:val="0070C0"/>
          <w:szCs w:val="24"/>
        </w:rPr>
        <w:sym w:font="Symbol" w:char="F0A3"/>
      </w:r>
      <w:r w:rsidRPr="004C745B">
        <w:rPr>
          <w:rFonts w:eastAsia="Times New Roman" w:cs="Times New Roman"/>
          <w:color w:val="0070C0"/>
          <w:szCs w:val="24"/>
        </w:rPr>
        <w:t> 2 grams/day]</w:t>
      </w:r>
      <w:r w:rsidRPr="003F3EED">
        <w:rPr>
          <w:rFonts w:eastAsia="Times New Roman" w:cs="Times New Roman"/>
          <w:szCs w:val="24"/>
        </w:rPr>
        <w:t xml:space="preserve">, is permitted for use </w:t>
      </w:r>
      <w:r w:rsidRPr="007E7A10">
        <w:rPr>
          <w:color w:val="0070C0"/>
        </w:rPr>
        <w:t>[any time during the study; only during the screening period; etc.]</w:t>
      </w:r>
      <w:r w:rsidRPr="00AE3606">
        <w:rPr>
          <w:rFonts w:eastAsia="Times New Roman" w:cs="Times New Roman"/>
          <w:szCs w:val="24"/>
        </w:rPr>
        <w:t xml:space="preserve">. </w:t>
      </w:r>
      <w:r w:rsidRPr="003F3EED">
        <w:rPr>
          <w:rFonts w:eastAsia="Times New Roman" w:cs="Times New Roman"/>
          <w:szCs w:val="24"/>
        </w:rPr>
        <w:t xml:space="preserve">Other concomitant medication may be </w:t>
      </w:r>
      <w:r w:rsidRPr="003F3EED">
        <w:rPr>
          <w:rFonts w:eastAsia="Times New Roman" w:cs="Times New Roman"/>
          <w:szCs w:val="24"/>
        </w:rPr>
        <w:lastRenderedPageBreak/>
        <w:t xml:space="preserve">considered on a case-by-case basis by the </w:t>
      </w:r>
      <w:r w:rsidRPr="007E7A10">
        <w:rPr>
          <w:color w:val="0070C0"/>
        </w:rPr>
        <w:t>[investigator in consultation with the]</w:t>
      </w:r>
      <w:r w:rsidRPr="003F3EED">
        <w:rPr>
          <w:rFonts w:eastAsia="Times New Roman" w:cs="Times New Roman"/>
          <w:szCs w:val="24"/>
        </w:rPr>
        <w:t xml:space="preserve"> Medical Monitor </w:t>
      </w:r>
      <w:r w:rsidRPr="007E7A10">
        <w:rPr>
          <w:color w:val="0070C0"/>
        </w:rPr>
        <w:t>[if required]</w:t>
      </w:r>
      <w:r w:rsidRPr="00AE3606">
        <w:rPr>
          <w:rFonts w:eastAsia="Times New Roman" w:cs="Times New Roman"/>
          <w:szCs w:val="24"/>
        </w:rPr>
        <w:t>.</w:t>
      </w:r>
    </w:p>
    <w:p w14:paraId="4F3DFA7D" w14:textId="77777777" w:rsidR="00875760" w:rsidRPr="005609A2" w:rsidRDefault="00875760" w:rsidP="00875760">
      <w:pPr>
        <w:pStyle w:val="Heading3"/>
        <w:rPr>
          <w:rFonts w:hint="eastAsia"/>
        </w:rPr>
      </w:pPr>
      <w:bookmarkStart w:id="100" w:name="_Toc477961613"/>
      <w:bookmarkStart w:id="101" w:name="_Toc480358577"/>
      <w:bookmarkEnd w:id="90"/>
      <w:bookmarkEnd w:id="91"/>
      <w:bookmarkEnd w:id="92"/>
      <w:bookmarkEnd w:id="93"/>
      <w:bookmarkEnd w:id="94"/>
      <w:bookmarkEnd w:id="95"/>
      <w:bookmarkEnd w:id="96"/>
      <w:bookmarkEnd w:id="97"/>
      <w:bookmarkEnd w:id="98"/>
      <w:bookmarkEnd w:id="99"/>
      <w:r>
        <w:t>Rescue Medicine</w:t>
      </w:r>
      <w:bookmarkEnd w:id="100"/>
      <w:bookmarkEnd w:id="101"/>
    </w:p>
    <w:p w14:paraId="17BF5AF7" w14:textId="6D8FF30B" w:rsidR="00875760" w:rsidRPr="006E3345" w:rsidRDefault="001614D6" w:rsidP="00875760">
      <w:pPr>
        <w:pStyle w:val="CPTInstructional"/>
      </w:pPr>
      <w:r w:rsidRPr="001614D6">
        <w:t>If rescue therapy is permitted, consider using the text appearing in section 6.5.1.</w:t>
      </w:r>
    </w:p>
    <w:p w14:paraId="23116922" w14:textId="77777777" w:rsidR="00875760" w:rsidRPr="003F3EED" w:rsidRDefault="00875760" w:rsidP="00875760">
      <w:pPr>
        <w:keepNext/>
        <w:keepLines/>
        <w:spacing w:after="240" w:line="240" w:lineRule="auto"/>
        <w:rPr>
          <w:rFonts w:eastAsia="Times New Roman" w:cs="Times New Roman"/>
          <w:szCs w:val="24"/>
        </w:rPr>
      </w:pPr>
      <w:r w:rsidRPr="003F3EED">
        <w:rPr>
          <w:rFonts w:eastAsia="Times New Roman" w:cs="Times New Roman"/>
          <w:szCs w:val="24"/>
        </w:rPr>
        <w:t xml:space="preserve">The study site </w:t>
      </w:r>
      <w:r w:rsidRPr="0059689A">
        <w:rPr>
          <w:rFonts w:eastAsia="Times New Roman" w:cs="Times New Roman"/>
          <w:color w:val="0070C0"/>
          <w:szCs w:val="24"/>
        </w:rPr>
        <w:t>[will/will not]</w:t>
      </w:r>
      <w:r w:rsidRPr="003F3EED">
        <w:rPr>
          <w:rFonts w:eastAsia="Times New Roman" w:cs="Times New Roman"/>
          <w:szCs w:val="24"/>
        </w:rPr>
        <w:t xml:space="preserve"> supply </w:t>
      </w:r>
      <w:r w:rsidRPr="007E7A10">
        <w:rPr>
          <w:color w:val="0070C0"/>
        </w:rPr>
        <w:t>[</w:t>
      </w:r>
      <w:r w:rsidRPr="007E7A10">
        <w:rPr>
          <w:color w:val="0070C0"/>
        </w:rPr>
        <w:fldChar w:fldCharType="begin">
          <w:ffData>
            <w:name w:val=""/>
            <w:enabled/>
            <w:calcOnExit w:val="0"/>
            <w:textInput>
              <w:default w:val="specify type"/>
            </w:textInput>
          </w:ffData>
        </w:fldChar>
      </w:r>
      <w:r w:rsidRPr="007E7A10">
        <w:rPr>
          <w:color w:val="0070C0"/>
        </w:rPr>
        <w:instrText xml:space="preserve"> FORMTEXT </w:instrText>
      </w:r>
      <w:r w:rsidRPr="007E7A10">
        <w:rPr>
          <w:color w:val="0070C0"/>
        </w:rPr>
      </w:r>
      <w:r w:rsidRPr="007E7A10">
        <w:rPr>
          <w:color w:val="0070C0"/>
        </w:rPr>
        <w:fldChar w:fldCharType="separate"/>
      </w:r>
      <w:r w:rsidR="005241B4">
        <w:rPr>
          <w:noProof/>
          <w:color w:val="0070C0"/>
        </w:rPr>
        <w:t>specify type</w:t>
      </w:r>
      <w:r w:rsidRPr="007E7A10">
        <w:rPr>
          <w:color w:val="0070C0"/>
        </w:rPr>
        <w:fldChar w:fldCharType="end"/>
      </w:r>
      <w:r w:rsidRPr="007E7A10">
        <w:rPr>
          <w:color w:val="0070C0"/>
        </w:rPr>
        <w:t>]</w:t>
      </w:r>
      <w:r w:rsidRPr="003F3EED">
        <w:rPr>
          <w:rFonts w:eastAsia="Times New Roman" w:cs="Times New Roman"/>
          <w:szCs w:val="24"/>
        </w:rPr>
        <w:t xml:space="preserve"> rescue medication that will be </w:t>
      </w:r>
      <w:r>
        <w:rPr>
          <w:color w:val="0070C0"/>
        </w:rPr>
        <w:t>[provided by the s</w:t>
      </w:r>
      <w:r w:rsidRPr="007E7A10">
        <w:rPr>
          <w:color w:val="0070C0"/>
        </w:rPr>
        <w:t>ponsor/obtained locally]</w:t>
      </w:r>
      <w:r w:rsidRPr="00AE3606">
        <w:rPr>
          <w:rFonts w:eastAsia="Times New Roman" w:cs="Times New Roman"/>
          <w:szCs w:val="24"/>
        </w:rPr>
        <w:t>.</w:t>
      </w:r>
      <w:r w:rsidRPr="003F3EED">
        <w:rPr>
          <w:rFonts w:eastAsia="Times New Roman" w:cs="Times New Roman"/>
          <w:szCs w:val="24"/>
        </w:rPr>
        <w:t xml:space="preserve"> </w:t>
      </w:r>
      <w:r>
        <w:rPr>
          <w:color w:val="0070C0"/>
        </w:rPr>
        <w:t>The following</w:t>
      </w:r>
      <w:r w:rsidRPr="003F3EED">
        <w:rPr>
          <w:rFonts w:eastAsia="Times New Roman" w:cs="Times New Roman"/>
          <w:szCs w:val="24"/>
        </w:rPr>
        <w:t xml:space="preserve"> rescue medications may be used:</w:t>
      </w:r>
    </w:p>
    <w:p w14:paraId="6DFB080D" w14:textId="77777777" w:rsidR="00875760" w:rsidRPr="007E7A10" w:rsidRDefault="00875760" w:rsidP="00721CEE">
      <w:pPr>
        <w:pStyle w:val="ListParagraph"/>
        <w:keepNext/>
        <w:keepLines/>
        <w:numPr>
          <w:ilvl w:val="0"/>
          <w:numId w:val="6"/>
        </w:numPr>
        <w:rPr>
          <w:color w:val="0070C0"/>
        </w:rPr>
      </w:pPr>
      <w:r w:rsidRPr="007E7A10">
        <w:rPr>
          <w:color w:val="0070C0"/>
        </w:rPr>
        <w:t>XXX</w:t>
      </w:r>
      <w:bookmarkStart w:id="102" w:name="_GoBack"/>
      <w:bookmarkEnd w:id="102"/>
    </w:p>
    <w:p w14:paraId="5270DE98" w14:textId="77777777" w:rsidR="00875760" w:rsidRPr="007E7A10" w:rsidRDefault="00875760" w:rsidP="00721CEE">
      <w:pPr>
        <w:pStyle w:val="ListParagraph"/>
        <w:numPr>
          <w:ilvl w:val="0"/>
          <w:numId w:val="6"/>
        </w:numPr>
        <w:rPr>
          <w:color w:val="0070C0"/>
        </w:rPr>
      </w:pPr>
      <w:r w:rsidRPr="007E7A10">
        <w:rPr>
          <w:color w:val="0070C0"/>
        </w:rPr>
        <w:t>YYY</w:t>
      </w:r>
    </w:p>
    <w:p w14:paraId="4F18616F" w14:textId="055B2342" w:rsidR="00875760" w:rsidRDefault="00875760" w:rsidP="00875760">
      <w:pPr>
        <w:rPr>
          <w:rFonts w:eastAsia="Times New Roman" w:cs="Times New Roman"/>
          <w:szCs w:val="24"/>
        </w:rPr>
      </w:pPr>
      <w:r w:rsidRPr="003F3EED">
        <w:rPr>
          <w:rFonts w:eastAsia="Times New Roman" w:cs="Times New Roman"/>
          <w:szCs w:val="24"/>
        </w:rPr>
        <w:t xml:space="preserve">Although the use of rescue medications is allowable </w:t>
      </w:r>
      <w:r w:rsidRPr="004C745B">
        <w:rPr>
          <w:rFonts w:eastAsia="Times New Roman" w:cs="Times New Roman"/>
          <w:color w:val="0070C0"/>
          <w:szCs w:val="24"/>
        </w:rPr>
        <w:t>[at any time during the study]</w:t>
      </w:r>
      <w:r w:rsidRPr="003F3EED">
        <w:rPr>
          <w:rFonts w:eastAsia="Times New Roman" w:cs="Times New Roman"/>
          <w:szCs w:val="24"/>
        </w:rPr>
        <w:t xml:space="preserve">, the use of rescue medications should be delayed, if possible, for at least </w:t>
      </w:r>
      <w:r w:rsidRPr="007E7A10">
        <w:rPr>
          <w:color w:val="0070C0"/>
        </w:rPr>
        <w:t>[</w:t>
      </w:r>
      <w:r>
        <w:rPr>
          <w:color w:val="0070C0"/>
        </w:rPr>
        <w:t>insert timeframe</w:t>
      </w:r>
      <w:r w:rsidRPr="007E7A10">
        <w:rPr>
          <w:color w:val="0070C0"/>
        </w:rPr>
        <w:t>]</w:t>
      </w:r>
      <w:r w:rsidRPr="003F3EED">
        <w:rPr>
          <w:rFonts w:eastAsia="Times New Roman" w:cs="Times New Roman"/>
          <w:szCs w:val="24"/>
        </w:rPr>
        <w:t xml:space="preserve"> following the administration of study </w:t>
      </w:r>
      <w:r>
        <w:rPr>
          <w:rFonts w:eastAsia="Times New Roman" w:cs="Times New Roman"/>
          <w:szCs w:val="24"/>
        </w:rPr>
        <w:t>intervention</w:t>
      </w:r>
      <w:r w:rsidRPr="003F3EED">
        <w:rPr>
          <w:rFonts w:eastAsia="Times New Roman" w:cs="Times New Roman"/>
          <w:szCs w:val="24"/>
        </w:rPr>
        <w:t xml:space="preserve">. The date and time </w:t>
      </w:r>
      <w:r>
        <w:rPr>
          <w:rFonts w:eastAsia="Times New Roman" w:cs="Times New Roman"/>
          <w:szCs w:val="24"/>
        </w:rPr>
        <w:t xml:space="preserve">of </w:t>
      </w:r>
      <w:r w:rsidRPr="003F3EED">
        <w:rPr>
          <w:rFonts w:eastAsia="Times New Roman" w:cs="Times New Roman"/>
          <w:szCs w:val="24"/>
        </w:rPr>
        <w:t xml:space="preserve">rescue medication </w:t>
      </w:r>
      <w:r>
        <w:rPr>
          <w:rFonts w:eastAsia="Times New Roman" w:cs="Times New Roman"/>
          <w:szCs w:val="24"/>
        </w:rPr>
        <w:t>administration</w:t>
      </w:r>
      <w:r w:rsidRPr="003F3EED">
        <w:rPr>
          <w:rFonts w:eastAsia="Times New Roman" w:cs="Times New Roman"/>
          <w:szCs w:val="24"/>
        </w:rPr>
        <w:t xml:space="preserve"> as well as the name and dosage regimen of the rescue medication must be </w:t>
      </w:r>
      <w:r>
        <w:rPr>
          <w:rFonts w:eastAsia="Times New Roman" w:cs="Times New Roman"/>
          <w:szCs w:val="24"/>
        </w:rPr>
        <w:t>recorded</w:t>
      </w:r>
      <w:r w:rsidRPr="003F3EED">
        <w:rPr>
          <w:rFonts w:eastAsia="Times New Roman" w:cs="Times New Roman"/>
          <w:szCs w:val="24"/>
        </w:rPr>
        <w:t>.</w:t>
      </w:r>
    </w:p>
    <w:p w14:paraId="755EAE98" w14:textId="77777777" w:rsidR="00875760" w:rsidRPr="00490709" w:rsidRDefault="00875760" w:rsidP="00875760">
      <w:pPr>
        <w:rPr>
          <w:rFonts w:eastAsia="Times New Roman" w:cs="Times New Roman"/>
          <w:szCs w:val="24"/>
        </w:rPr>
      </w:pPr>
    </w:p>
    <w:p w14:paraId="558FBAC4" w14:textId="36C4D1AA" w:rsidR="00A76685" w:rsidRPr="003F3EED" w:rsidRDefault="00A76685" w:rsidP="00A76685">
      <w:pPr>
        <w:pStyle w:val="ListBullet"/>
        <w:spacing w:after="100" w:line="280" w:lineRule="atLeast"/>
        <w:ind w:left="360"/>
        <w:contextualSpacing w:val="0"/>
        <w:rPr>
          <w:lang w:val="en-US"/>
        </w:rPr>
      </w:pPr>
    </w:p>
    <w:p w14:paraId="0B827505" w14:textId="77777777" w:rsidR="00307B79" w:rsidRDefault="00307B79" w:rsidP="00307B79">
      <w:pPr>
        <w:pStyle w:val="Heading2"/>
        <w:rPr>
          <w:rFonts w:hint="eastAsia"/>
        </w:rPr>
      </w:pPr>
      <w:bookmarkStart w:id="103" w:name="_Ref479857121"/>
      <w:bookmarkStart w:id="104" w:name="_Toc480358578"/>
      <w:r w:rsidRPr="004F42B4">
        <w:t>Dose Modification</w:t>
      </w:r>
      <w:bookmarkEnd w:id="103"/>
      <w:bookmarkEnd w:id="104"/>
    </w:p>
    <w:p w14:paraId="2931D87E" w14:textId="0B9159D6" w:rsidR="00875760" w:rsidRPr="00D316D7" w:rsidRDefault="00875760" w:rsidP="00721CEE">
      <w:pPr>
        <w:pStyle w:val="CPTInstructional"/>
        <w:numPr>
          <w:ilvl w:val="0"/>
          <w:numId w:val="23"/>
        </w:numPr>
        <w:ind w:left="720"/>
      </w:pPr>
      <w:r w:rsidRPr="00C22E91">
        <w:t xml:space="preserve">Procedures to be used for selecting/modifying each participant's dose of study </w:t>
      </w:r>
      <w:r>
        <w:t>intervention</w:t>
      </w:r>
      <w:r w:rsidRPr="00C22E91">
        <w:t xml:space="preserve"> should be described. Cross reference Section </w:t>
      </w:r>
      <w:r w:rsidR="00A07057">
        <w:fldChar w:fldCharType="begin"/>
      </w:r>
      <w:r w:rsidR="00A07057">
        <w:instrText xml:space="preserve"> REF _Ref479857249 \r \h </w:instrText>
      </w:r>
      <w:r w:rsidR="00A07057">
        <w:fldChar w:fldCharType="separate"/>
      </w:r>
      <w:r w:rsidR="005241B4">
        <w:t>4.3</w:t>
      </w:r>
      <w:r w:rsidR="00A07057">
        <w:fldChar w:fldCharType="end"/>
      </w:r>
      <w:r>
        <w:t xml:space="preserve"> </w:t>
      </w:r>
      <w:r w:rsidRPr="00C22E91">
        <w:t>Justi</w:t>
      </w:r>
      <w:r>
        <w:t xml:space="preserve">fication for </w:t>
      </w:r>
      <w:r w:rsidRPr="00C22E91">
        <w:t xml:space="preserve">Dose as needed and do not repeat information already provided in that section. These procedures can vary from simple random assignment to a selected fixed drug/dosage regimen to the use of a specified titration procedure or more elaborate response/toxicity-determined dose modification procedures (eg, dose is titrated upward at intervals until intolerance or some specified endpoint is achieved). </w:t>
      </w:r>
    </w:p>
    <w:p w14:paraId="784B3076" w14:textId="493294FA" w:rsidR="00875760" w:rsidRPr="00D316D7" w:rsidRDefault="00875760" w:rsidP="00721CEE">
      <w:pPr>
        <w:pStyle w:val="CPTInstructional"/>
        <w:numPr>
          <w:ilvl w:val="0"/>
          <w:numId w:val="23"/>
        </w:numPr>
        <w:ind w:left="720"/>
      </w:pPr>
      <w:r w:rsidRPr="00C22E91">
        <w:t xml:space="preserve">Do not include information on stopping study </w:t>
      </w:r>
      <w:r>
        <w:t>intervention</w:t>
      </w:r>
      <w:r w:rsidRPr="00C22E91">
        <w:t xml:space="preserve"> for individual participants due to safety/other reasons as this is detailed in Section </w:t>
      </w:r>
      <w:r w:rsidR="00A07057">
        <w:fldChar w:fldCharType="begin"/>
      </w:r>
      <w:r w:rsidR="00A07057">
        <w:instrText xml:space="preserve"> REF _Ref475386987 \r \h </w:instrText>
      </w:r>
      <w:r w:rsidR="00A07057">
        <w:fldChar w:fldCharType="separate"/>
      </w:r>
      <w:r w:rsidR="005241B4">
        <w:t>7</w:t>
      </w:r>
      <w:r w:rsidR="00A07057">
        <w:fldChar w:fldCharType="end"/>
      </w:r>
      <w:r w:rsidRPr="00C22E91">
        <w:t xml:space="preserve"> Discontinuation</w:t>
      </w:r>
      <w:r>
        <w:t xml:space="preserve"> of Study Intervention and Participant Withdrawal</w:t>
      </w:r>
      <w:r w:rsidRPr="00C22E91">
        <w:t>.</w:t>
      </w:r>
    </w:p>
    <w:p w14:paraId="778F2523" w14:textId="77777777" w:rsidR="00875760" w:rsidRPr="00D316D7" w:rsidRDefault="00875760" w:rsidP="00721CEE">
      <w:pPr>
        <w:pStyle w:val="CPTInstructional"/>
        <w:numPr>
          <w:ilvl w:val="0"/>
          <w:numId w:val="23"/>
        </w:numPr>
        <w:ind w:left="720"/>
      </w:pPr>
      <w:r w:rsidRPr="00C22E91">
        <w:t>If dose selection/modification decisions are dependent upon review by a committee, include details in Appendix 3 and make a cross reference here.</w:t>
      </w:r>
    </w:p>
    <w:p w14:paraId="49909CBC" w14:textId="77777777" w:rsidR="00875760" w:rsidRPr="00035052" w:rsidRDefault="00875760" w:rsidP="00721CEE">
      <w:pPr>
        <w:pStyle w:val="CPTInstructional"/>
        <w:numPr>
          <w:ilvl w:val="0"/>
          <w:numId w:val="23"/>
        </w:numPr>
        <w:ind w:left="720"/>
      </w:pPr>
      <w:r w:rsidRPr="00C22E91">
        <w:t>Consider providing information in tabular format for simplicity.</w:t>
      </w:r>
    </w:p>
    <w:p w14:paraId="72BCBD7A" w14:textId="77777777" w:rsidR="00307B79" w:rsidRPr="00AA7093" w:rsidRDefault="00307B79" w:rsidP="00307B79">
      <w:pPr>
        <w:pStyle w:val="CPTExample"/>
      </w:pPr>
      <w:r w:rsidRPr="00AA7093">
        <w:t>Example text that can be used with study designs that incorporate dose adjustment decisions:</w:t>
      </w:r>
    </w:p>
    <w:p w14:paraId="4DBDF62B" w14:textId="77777777" w:rsidR="00307B79" w:rsidRPr="00AA7093" w:rsidRDefault="00307B79" w:rsidP="00307B79">
      <w:pPr>
        <w:pStyle w:val="CPTExample"/>
        <w:ind w:left="720"/>
      </w:pPr>
      <w:r w:rsidRPr="00AA7093">
        <w:rPr>
          <w:szCs w:val="24"/>
        </w:rPr>
        <w:t xml:space="preserve">This protocol allows some alteration from the currently outlined dosing schedule, but the </w:t>
      </w:r>
      <w:r w:rsidRPr="00AA7093">
        <w:t>[maximum daily dose and/or (predicted) maximum/cumulative exposure]</w:t>
      </w:r>
      <w:r w:rsidRPr="00AA7093">
        <w:rPr>
          <w:szCs w:val="24"/>
        </w:rPr>
        <w:t xml:space="preserve"> will not exceed </w:t>
      </w:r>
      <w:r w:rsidRPr="00AA7093">
        <w:t>[X]</w:t>
      </w:r>
      <w:r w:rsidRPr="00AA7093">
        <w:rPr>
          <w:szCs w:val="24"/>
        </w:rPr>
        <w:t>.</w:t>
      </w:r>
    </w:p>
    <w:p w14:paraId="0B99AB69" w14:textId="77777777" w:rsidR="00307B79" w:rsidRPr="00AA7093" w:rsidRDefault="00307B79" w:rsidP="00307B79">
      <w:pPr>
        <w:pStyle w:val="CPTExample"/>
        <w:ind w:left="720"/>
      </w:pPr>
      <w:r w:rsidRPr="00AA7093">
        <w:t>OR</w:t>
      </w:r>
    </w:p>
    <w:p w14:paraId="2151A22E" w14:textId="77777777" w:rsidR="00307B79" w:rsidRPr="00AA7093" w:rsidRDefault="00307B79" w:rsidP="00307B79">
      <w:pPr>
        <w:pStyle w:val="CPTExample"/>
        <w:ind w:left="720"/>
        <w:rPr>
          <w:szCs w:val="24"/>
        </w:rPr>
      </w:pPr>
      <w:r w:rsidRPr="00AA7093">
        <w:rPr>
          <w:szCs w:val="24"/>
        </w:rPr>
        <w:t xml:space="preserve">The decision to proceed to the next dose level of </w:t>
      </w:r>
      <w:r w:rsidRPr="00AA7093">
        <w:t>[X]</w:t>
      </w:r>
      <w:r w:rsidRPr="00AA7093">
        <w:rPr>
          <w:szCs w:val="24"/>
        </w:rPr>
        <w:t xml:space="preserve"> (either an increase or a decrease) will be made by the Study Team </w:t>
      </w:r>
      <w:r w:rsidRPr="00AA7093">
        <w:t>[and the investigator]</w:t>
      </w:r>
      <w:r w:rsidRPr="00AA7093">
        <w:rPr>
          <w:szCs w:val="24"/>
        </w:rPr>
        <w:t xml:space="preserve"> based on safety, tolerability, and preliminary </w:t>
      </w:r>
      <w:r w:rsidRPr="00AA7093">
        <w:t>[PK and/or pharmacodynamic]</w:t>
      </w:r>
      <w:r w:rsidRPr="00AA7093">
        <w:rPr>
          <w:szCs w:val="24"/>
        </w:rPr>
        <w:t xml:space="preserve"> data obtained in at least </w:t>
      </w:r>
      <w:r w:rsidRPr="00AA7093">
        <w:t>[X]</w:t>
      </w:r>
      <w:r w:rsidRPr="00AA7093">
        <w:rPr>
          <w:szCs w:val="24"/>
        </w:rPr>
        <w:t xml:space="preserve"> participants at the prior dose level.</w:t>
      </w:r>
    </w:p>
    <w:p w14:paraId="53C779AE" w14:textId="77777777" w:rsidR="00307B79" w:rsidRPr="00AA7093" w:rsidRDefault="00307B79" w:rsidP="00307B79">
      <w:pPr>
        <w:pStyle w:val="CPTExample"/>
        <w:ind w:left="720"/>
        <w:rPr>
          <w:szCs w:val="24"/>
        </w:rPr>
      </w:pPr>
      <w:r w:rsidRPr="00AA7093">
        <w:rPr>
          <w:szCs w:val="24"/>
        </w:rPr>
        <w:t>OR</w:t>
      </w:r>
    </w:p>
    <w:p w14:paraId="2693E02E" w14:textId="77777777" w:rsidR="00307B79" w:rsidRPr="00AA7093" w:rsidRDefault="00307B79" w:rsidP="00307B79">
      <w:pPr>
        <w:pStyle w:val="CPTExample"/>
        <w:ind w:left="720"/>
        <w:rPr>
          <w:szCs w:val="24"/>
        </w:rPr>
      </w:pPr>
      <w:r w:rsidRPr="00AA7093">
        <w:rPr>
          <w:szCs w:val="24"/>
        </w:rPr>
        <w:lastRenderedPageBreak/>
        <w:t xml:space="preserve">The dosing schedule may also be adjusted to expand a dosing cohort to further evaluate </w:t>
      </w:r>
      <w:r w:rsidRPr="00AA7093">
        <w:t>[safety, PK and/or pharmacodynamic]</w:t>
      </w:r>
      <w:r w:rsidRPr="00AA7093">
        <w:rPr>
          <w:szCs w:val="24"/>
        </w:rPr>
        <w:t xml:space="preserve"> findings at a given dose level or to add cohorts to evaluate </w:t>
      </w:r>
      <w:r w:rsidRPr="00AA7093">
        <w:t>[up to X]</w:t>
      </w:r>
      <w:r w:rsidRPr="00AA7093">
        <w:rPr>
          <w:szCs w:val="24"/>
        </w:rPr>
        <w:t xml:space="preserve"> additional dose levels. The study procedures for these additional participant(s)/cohort(s) will be the same as that described for other study participants/cohorts.</w:t>
      </w:r>
    </w:p>
    <w:p w14:paraId="120C01A1" w14:textId="77777777" w:rsidR="00307B79" w:rsidRPr="00AA7093" w:rsidRDefault="00307B79" w:rsidP="00307B79">
      <w:pPr>
        <w:pStyle w:val="CPTExample"/>
        <w:ind w:left="720"/>
      </w:pPr>
      <w:r w:rsidRPr="00AA7093">
        <w:t>OR</w:t>
      </w:r>
    </w:p>
    <w:p w14:paraId="71A74AD0" w14:textId="5C41B777" w:rsidR="00307B79" w:rsidRPr="00AA7093" w:rsidRDefault="00307B79" w:rsidP="00307B79">
      <w:pPr>
        <w:pStyle w:val="CPTExample"/>
        <w:ind w:left="720"/>
        <w:rPr>
          <w:szCs w:val="24"/>
        </w:rPr>
      </w:pPr>
      <w:r w:rsidRPr="00AA7093">
        <w:rPr>
          <w:szCs w:val="24"/>
        </w:rPr>
        <w:t xml:space="preserve">If moderate or severe AE are consistently observed across participants in a cohort or if unacceptable pharmacological effects, reasonably attributable to </w:t>
      </w:r>
      <w:r w:rsidRPr="00AA7093">
        <w:t xml:space="preserve">[study </w:t>
      </w:r>
      <w:r w:rsidR="00875760" w:rsidRPr="00AA7093">
        <w:t>intervention</w:t>
      </w:r>
      <w:r w:rsidRPr="00AA7093">
        <w:t>]</w:t>
      </w:r>
      <w:r w:rsidRPr="00AA7093">
        <w:rPr>
          <w:szCs w:val="24"/>
        </w:rPr>
        <w:t xml:space="preserve"> in the opinion of the investigator are observed in more than </w:t>
      </w:r>
      <w:r w:rsidRPr="00AA7093">
        <w:t>[X]</w:t>
      </w:r>
      <w:r w:rsidRPr="00AA7093">
        <w:rPr>
          <w:szCs w:val="24"/>
        </w:rPr>
        <w:t xml:space="preserve">% of the participants in a cohort, then dose escalation will be temporarily halted and no further participants will be dosed until a full safety review of the study has taken place. Relevant reporting and discussion with the Medical Monitor, relevant </w:t>
      </w:r>
      <w:r w:rsidRPr="00AA7093">
        <w:t>[X]</w:t>
      </w:r>
      <w:r w:rsidRPr="00AA7093">
        <w:rPr>
          <w:szCs w:val="24"/>
        </w:rPr>
        <w:t xml:space="preserve"> personnel, and the IRB/IEC will take place before resumption of dosing.</w:t>
      </w:r>
    </w:p>
    <w:p w14:paraId="39EDF8C9" w14:textId="77777777" w:rsidR="00307B79" w:rsidRPr="00AA7093" w:rsidRDefault="00307B79" w:rsidP="00307B79">
      <w:pPr>
        <w:pStyle w:val="CPTExample"/>
        <w:ind w:left="720"/>
        <w:rPr>
          <w:szCs w:val="24"/>
        </w:rPr>
      </w:pPr>
      <w:r w:rsidRPr="00AA7093">
        <w:rPr>
          <w:szCs w:val="24"/>
        </w:rPr>
        <w:t xml:space="preserve">If the same SAE occurs in more than </w:t>
      </w:r>
      <w:r w:rsidRPr="00AA7093">
        <w:t>[X]</w:t>
      </w:r>
      <w:r w:rsidRPr="00AA7093">
        <w:rPr>
          <w:szCs w:val="24"/>
        </w:rPr>
        <w:t xml:space="preserve"> participants in a cohort, then dose escalation will be temporarily halted and no further participants will be dosed until a full safety review of the data has taken place. Relevant reporting and discussion with the Medical Monitor, relevant </w:t>
      </w:r>
      <w:r w:rsidRPr="00AA7093">
        <w:t>[X]</w:t>
      </w:r>
      <w:r w:rsidRPr="00AA7093">
        <w:rPr>
          <w:szCs w:val="24"/>
        </w:rPr>
        <w:t xml:space="preserve"> personnel, and the IRB/IEC will take place before resumption of dosing.</w:t>
      </w:r>
    </w:p>
    <w:p w14:paraId="796E0E28" w14:textId="77777777" w:rsidR="00307B79" w:rsidRPr="00AA7093" w:rsidRDefault="00307B79" w:rsidP="00307B79">
      <w:pPr>
        <w:pStyle w:val="CPTExample"/>
        <w:ind w:left="720"/>
        <w:rPr>
          <w:szCs w:val="24"/>
        </w:rPr>
      </w:pPr>
      <w:r w:rsidRPr="00AA7093">
        <w:rPr>
          <w:szCs w:val="24"/>
        </w:rPr>
        <w:t>The above criteria will apply even if measured PK parameters are below the pre-specified PK stopping criteria, and every effort will be made to take a blood sample at the time of the AE for PK analysis.</w:t>
      </w:r>
    </w:p>
    <w:p w14:paraId="0E221E41" w14:textId="77777777" w:rsidR="00307B79" w:rsidRPr="00AA7093" w:rsidRDefault="00307B79" w:rsidP="00307B79">
      <w:pPr>
        <w:pStyle w:val="CPTExample"/>
      </w:pPr>
      <w:r w:rsidRPr="00AA7093">
        <w:t>End of example text</w:t>
      </w:r>
    </w:p>
    <w:p w14:paraId="4DEF518B" w14:textId="77777777" w:rsidR="00307B79" w:rsidRPr="003F3EED" w:rsidRDefault="00307B79" w:rsidP="00307B79">
      <w:pPr>
        <w:pStyle w:val="CPTInstructional"/>
        <w:keepNext/>
      </w:pPr>
      <w:r w:rsidRPr="003F3EED">
        <w:t>If applicable, procedures for back-titration or dose reductions for toxicity should be described.</w:t>
      </w:r>
    </w:p>
    <w:p w14:paraId="71182898" w14:textId="20EED29C" w:rsidR="00307B79" w:rsidRPr="00E60D66" w:rsidRDefault="00307B79" w:rsidP="00307B79">
      <w:pPr>
        <w:keepNext/>
      </w:pPr>
      <w:r w:rsidRPr="003F3EED">
        <w:rPr>
          <w:rFonts w:eastAsia="Times New Roman" w:cs="Times New Roman"/>
          <w:szCs w:val="24"/>
        </w:rPr>
        <w:t xml:space="preserve">In case a dose reduction is necessary, the study </w:t>
      </w:r>
      <w:r w:rsidR="00716127">
        <w:rPr>
          <w:color w:val="0070C0"/>
        </w:rPr>
        <w:t>intervention</w:t>
      </w:r>
      <w:r w:rsidR="00716127" w:rsidRPr="003F3EED">
        <w:rPr>
          <w:rFonts w:eastAsia="Times New Roman" w:cs="Times New Roman"/>
          <w:szCs w:val="24"/>
        </w:rPr>
        <w:t xml:space="preserve"> </w:t>
      </w:r>
      <w:r w:rsidRPr="003F3EED">
        <w:rPr>
          <w:rFonts w:eastAsia="Times New Roman" w:cs="Times New Roman"/>
          <w:szCs w:val="24"/>
        </w:rPr>
        <w:t xml:space="preserve">will be administered as follows: </w:t>
      </w:r>
      <w:r w:rsidRPr="007E7A10">
        <w:rPr>
          <w:color w:val="0070C0"/>
        </w:rPr>
        <w:t>[insert text or a table describing changes]</w:t>
      </w:r>
      <w:r w:rsidRPr="00E60D66">
        <w:t>.</w:t>
      </w:r>
    </w:p>
    <w:p w14:paraId="721743F2" w14:textId="61E96E3E" w:rsidR="00E67B86" w:rsidRPr="009F488F" w:rsidRDefault="00E67B86" w:rsidP="009F488F">
      <w:bookmarkStart w:id="105" w:name="_Toc405198136"/>
      <w:bookmarkEnd w:id="105"/>
    </w:p>
    <w:p w14:paraId="72174425" w14:textId="30B0EACB" w:rsidR="0063168D" w:rsidRDefault="00716127" w:rsidP="007632D0">
      <w:pPr>
        <w:pStyle w:val="Heading2"/>
        <w:keepNext w:val="0"/>
        <w:widowControl w:val="0"/>
        <w:rPr>
          <w:rFonts w:hint="eastAsia"/>
        </w:rPr>
      </w:pPr>
      <w:bookmarkStart w:id="106" w:name="_Ref479857092"/>
      <w:bookmarkStart w:id="107" w:name="_Toc480358579"/>
      <w:r>
        <w:t>Intervention</w:t>
      </w:r>
      <w:r w:rsidR="0063168D" w:rsidRPr="004F42B4">
        <w:t xml:space="preserve"> </w:t>
      </w:r>
      <w:r w:rsidR="00585695">
        <w:t>a</w:t>
      </w:r>
      <w:r w:rsidR="00585695" w:rsidRPr="004F42B4">
        <w:t xml:space="preserve">fter </w:t>
      </w:r>
      <w:r w:rsidR="0063168D" w:rsidRPr="004F42B4">
        <w:t xml:space="preserve">the End of the </w:t>
      </w:r>
      <w:r w:rsidR="00940229" w:rsidRPr="004F42B4">
        <w:t>Study</w:t>
      </w:r>
      <w:bookmarkEnd w:id="106"/>
      <w:bookmarkEnd w:id="107"/>
    </w:p>
    <w:p w14:paraId="459E7089" w14:textId="21F6E018" w:rsidR="00307B79" w:rsidRPr="006E3345" w:rsidRDefault="00307B79" w:rsidP="00307B79">
      <w:pPr>
        <w:pStyle w:val="CPTInstructional"/>
        <w:keepNext/>
        <w:widowControl w:val="0"/>
      </w:pPr>
      <w:r>
        <w:t>Include p</w:t>
      </w:r>
      <w:r w:rsidRPr="006E3345">
        <w:t xml:space="preserve">lanned extension studies or </w:t>
      </w:r>
      <w:r>
        <w:t xml:space="preserve">possibilities for </w:t>
      </w:r>
      <w:r w:rsidRPr="006E3345">
        <w:t xml:space="preserve">continued access to study </w:t>
      </w:r>
      <w:r w:rsidR="00716127">
        <w:t>intervention</w:t>
      </w:r>
      <w:r>
        <w:t>, if any,</w:t>
      </w:r>
      <w:r w:rsidRPr="006E3345">
        <w:t xml:space="preserve"> beyond completion of the study. Continued access should be clearly defined – differentiate between study level and participant level access</w:t>
      </w:r>
      <w:r>
        <w:t>.</w:t>
      </w:r>
    </w:p>
    <w:p w14:paraId="7A1D0038" w14:textId="6845589C" w:rsidR="00307B79" w:rsidRPr="00307B79" w:rsidRDefault="00307B79" w:rsidP="00307B79">
      <w:pPr>
        <w:pStyle w:val="CPTInstructional"/>
        <w:rPr>
          <w:lang w:eastAsia="ja-JP"/>
        </w:rPr>
      </w:pPr>
      <w:r w:rsidRPr="00C22E91">
        <w:t xml:space="preserve">If </w:t>
      </w:r>
      <w:r w:rsidRPr="008B14F5">
        <w:t xml:space="preserve">there is no </w:t>
      </w:r>
      <w:r w:rsidR="00716127">
        <w:t xml:space="preserve">intervention </w:t>
      </w:r>
      <w:r w:rsidRPr="008B14F5">
        <w:t xml:space="preserve">following the end of the study, then text should be included to state that this is the case. Describe any additional care that will be provided to </w:t>
      </w:r>
      <w:r w:rsidR="0035135B">
        <w:t>participant</w:t>
      </w:r>
      <w:r w:rsidRPr="008B14F5">
        <w:t xml:space="preserve">s </w:t>
      </w:r>
      <w:r>
        <w:t>after they complete or discontinue the study</w:t>
      </w:r>
      <w:r w:rsidRPr="008B14F5">
        <w:t xml:space="preserve"> </w:t>
      </w:r>
      <w:r>
        <w:t>if</w:t>
      </w:r>
      <w:r w:rsidRPr="008B14F5">
        <w:t xml:space="preserve"> this differs from what is normally expected for their condition</w:t>
      </w:r>
    </w:p>
    <w:p w14:paraId="72174428" w14:textId="30A6EFAF" w:rsidR="005609A2" w:rsidRPr="005609A2" w:rsidRDefault="005609A2" w:rsidP="00307B79"/>
    <w:p w14:paraId="72174429" w14:textId="4BF6A5A3" w:rsidR="007632D0" w:rsidRDefault="009D41BA" w:rsidP="00F40B4D">
      <w:pPr>
        <w:pStyle w:val="Heading1"/>
        <w:rPr>
          <w:rFonts w:hint="eastAsia"/>
        </w:rPr>
      </w:pPr>
      <w:bookmarkStart w:id="108" w:name="_Toc395881629"/>
      <w:bookmarkStart w:id="109" w:name="_Toc421709257"/>
      <w:bookmarkStart w:id="110" w:name="_Ref436919059"/>
      <w:bookmarkStart w:id="111" w:name="_Ref475386987"/>
      <w:bookmarkStart w:id="112" w:name="_Ref475387139"/>
      <w:bookmarkStart w:id="113" w:name="_Toc477927879"/>
      <w:bookmarkStart w:id="114" w:name="_Ref449709589"/>
      <w:bookmarkStart w:id="115" w:name="_Toc477961616"/>
      <w:bookmarkStart w:id="116" w:name="_Toc480358580"/>
      <w:bookmarkEnd w:id="108"/>
      <w:bookmarkEnd w:id="109"/>
      <w:bookmarkEnd w:id="110"/>
      <w:r w:rsidRPr="008500D1">
        <w:lastRenderedPageBreak/>
        <w:t>Discontinuation of Study Intervention and Participant</w:t>
      </w:r>
      <w:r>
        <w:t xml:space="preserve"> Discontinuation/</w:t>
      </w:r>
      <w:r w:rsidRPr="008500D1">
        <w:t>Withdrawal</w:t>
      </w:r>
      <w:bookmarkEnd w:id="111"/>
      <w:bookmarkEnd w:id="112"/>
      <w:bookmarkEnd w:id="113"/>
      <w:bookmarkEnd w:id="114"/>
      <w:bookmarkEnd w:id="115"/>
      <w:bookmarkEnd w:id="116"/>
      <w:r w:rsidR="007632D0">
        <w:t xml:space="preserve"> </w:t>
      </w:r>
    </w:p>
    <w:p w14:paraId="6FE314A6" w14:textId="7C6E602B" w:rsidR="00E367C9" w:rsidRPr="00E367C9" w:rsidRDefault="00795113" w:rsidP="00795113">
      <w:pPr>
        <w:pStyle w:val="CPTInstructional"/>
        <w:widowControl w:val="0"/>
      </w:pPr>
      <w:r w:rsidRPr="006E3345">
        <w:t>Detail</w:t>
      </w:r>
      <w:r>
        <w:t>s</w:t>
      </w:r>
      <w:r w:rsidRPr="006E3345">
        <w:t xml:space="preserve"> should be kept at a minimum here</w:t>
      </w:r>
      <w:r>
        <w:t>.</w:t>
      </w:r>
      <w:r w:rsidRPr="006E3345">
        <w:t xml:space="preserve"> </w:t>
      </w:r>
      <w:r>
        <w:t>I</w:t>
      </w:r>
      <w:r w:rsidRPr="006E3345">
        <w:t xml:space="preserve">nclude any actions to be taken if certain events are observed in an </w:t>
      </w:r>
      <w:r>
        <w:t>a</w:t>
      </w:r>
      <w:r w:rsidRPr="006E3345">
        <w:t>ppendix</w:t>
      </w:r>
      <w:r>
        <w:t xml:space="preserve"> and cross reference that appendix as needed</w:t>
      </w:r>
      <w:r w:rsidRPr="006E3345">
        <w:t xml:space="preserve">. Use schematics/algorithms </w:t>
      </w:r>
      <w:r>
        <w:t>if</w:t>
      </w:r>
      <w:r w:rsidRPr="006E3345">
        <w:t xml:space="preserve"> possible.</w:t>
      </w:r>
    </w:p>
    <w:p w14:paraId="7217442B" w14:textId="6AE6BB28" w:rsidR="007632D0" w:rsidRPr="00795113" w:rsidRDefault="007632D0" w:rsidP="00795113"/>
    <w:p w14:paraId="7217442C" w14:textId="260FC3B7" w:rsidR="00E66ABC" w:rsidRPr="004F42B4" w:rsidRDefault="00E66ABC" w:rsidP="007632D0">
      <w:pPr>
        <w:pStyle w:val="Heading2"/>
        <w:rPr>
          <w:rFonts w:hint="eastAsia"/>
        </w:rPr>
      </w:pPr>
      <w:bookmarkStart w:id="117" w:name="_Toc395881630"/>
      <w:bookmarkStart w:id="118" w:name="_Toc421709258"/>
      <w:bookmarkStart w:id="119" w:name="_Ref449945552"/>
      <w:bookmarkStart w:id="120" w:name="_Toc477961617"/>
      <w:bookmarkStart w:id="121" w:name="_Toc480358581"/>
      <w:r w:rsidRPr="004F42B4">
        <w:t xml:space="preserve">Discontinuation </w:t>
      </w:r>
      <w:r w:rsidR="00585695">
        <w:t>of</w:t>
      </w:r>
      <w:r w:rsidR="00585695" w:rsidRPr="004F42B4">
        <w:t xml:space="preserve"> </w:t>
      </w:r>
      <w:r w:rsidRPr="004F42B4">
        <w:t xml:space="preserve">Study </w:t>
      </w:r>
      <w:bookmarkEnd w:id="117"/>
      <w:bookmarkEnd w:id="118"/>
      <w:r w:rsidR="002D2D29">
        <w:t>Intervention</w:t>
      </w:r>
      <w:bookmarkEnd w:id="119"/>
      <w:bookmarkEnd w:id="120"/>
      <w:bookmarkEnd w:id="121"/>
      <w:r w:rsidR="00337EE5">
        <w:t xml:space="preserve"> </w:t>
      </w:r>
    </w:p>
    <w:p w14:paraId="45817114" w14:textId="3D41D9E0" w:rsidR="00795113" w:rsidRPr="006E3345" w:rsidRDefault="00795113" w:rsidP="00795113">
      <w:pPr>
        <w:pStyle w:val="CPTInstructional"/>
      </w:pPr>
      <w:r w:rsidRPr="006E3345">
        <w:t xml:space="preserve">Describe the criteria for discontinuation of the participant from study </w:t>
      </w:r>
      <w:r w:rsidR="002D2D29">
        <w:t>intervention</w:t>
      </w:r>
      <w:r w:rsidRPr="006E3345">
        <w:t xml:space="preserve">. </w:t>
      </w:r>
      <w:r>
        <w:t>See</w:t>
      </w:r>
      <w:r w:rsidRPr="006E3345">
        <w:t xml:space="preserve"> the </w:t>
      </w:r>
      <w:r>
        <w:t>SoA</w:t>
      </w:r>
      <w:r w:rsidRPr="006E3345">
        <w:t xml:space="preserve"> for data to be collected at the time of discontinuation of study </w:t>
      </w:r>
      <w:r w:rsidR="002D2D29">
        <w:t>intervention</w:t>
      </w:r>
      <w:r w:rsidRPr="006E3345">
        <w:t>.</w:t>
      </w:r>
      <w:r>
        <w:t xml:space="preserve"> Specify if participants who discontinue study </w:t>
      </w:r>
      <w:r w:rsidR="002D2D29">
        <w:t xml:space="preserve">intervention </w:t>
      </w:r>
      <w:r>
        <w:t>can or cannot continue the study (ie, continue with study visits).</w:t>
      </w:r>
    </w:p>
    <w:p w14:paraId="11DBDC84" w14:textId="77777777" w:rsidR="00795113" w:rsidRPr="006E3345" w:rsidRDefault="00795113" w:rsidP="00795113">
      <w:pPr>
        <w:pStyle w:val="CPTInstructional"/>
      </w:pPr>
      <w:r w:rsidRPr="006E3345">
        <w:t>As appropriate, consider using subheadings.</w:t>
      </w:r>
    </w:p>
    <w:p w14:paraId="3AA77C09" w14:textId="77777777" w:rsidR="00795113" w:rsidRPr="006E3345" w:rsidRDefault="00795113" w:rsidP="00795113">
      <w:pPr>
        <w:pStyle w:val="CPTInstructional"/>
      </w:pPr>
      <w:r w:rsidRPr="006E3345">
        <w:t>The following criteria should be considered for inclusion in each of the subsections:</w:t>
      </w:r>
    </w:p>
    <w:p w14:paraId="464E3511" w14:textId="77777777" w:rsidR="00795113" w:rsidRDefault="00795113" w:rsidP="00721CEE">
      <w:pPr>
        <w:pStyle w:val="CPTInstructional"/>
        <w:numPr>
          <w:ilvl w:val="0"/>
          <w:numId w:val="11"/>
        </w:numPr>
        <w:ind w:left="720"/>
      </w:pPr>
      <w:r w:rsidRPr="006E3345">
        <w:t>Liver injury</w:t>
      </w:r>
      <w:r>
        <w:t xml:space="preserve"> – see libraries for proposed algorithm and text</w:t>
      </w:r>
    </w:p>
    <w:p w14:paraId="72174432" w14:textId="36E45883" w:rsidR="000C53B5" w:rsidRPr="00AA7093" w:rsidRDefault="00490709" w:rsidP="00795113">
      <w:pPr>
        <w:pStyle w:val="CPTExample"/>
      </w:pPr>
      <w:r w:rsidRPr="00AA7093">
        <w:t>&lt;</w:t>
      </w:r>
      <w:r w:rsidR="000C53B5" w:rsidRPr="00AA7093">
        <w:t xml:space="preserve">Start of common </w:t>
      </w:r>
      <w:r w:rsidR="00577C34" w:rsidRPr="00AA7093">
        <w:t>text</w:t>
      </w:r>
      <w:r w:rsidR="000C53B5" w:rsidRPr="00AA7093">
        <w:t xml:space="preserve"> for liver injury</w:t>
      </w:r>
      <w:r w:rsidRPr="00AA7093">
        <w:t>&gt;</w:t>
      </w:r>
      <w:r w:rsidR="000C53B5" w:rsidRPr="00AA7093">
        <w:t xml:space="preserve"> </w:t>
      </w:r>
    </w:p>
    <w:p w14:paraId="72174433" w14:textId="13E30C10" w:rsidR="00F72181" w:rsidRDefault="00F72181" w:rsidP="007632D0">
      <w:pPr>
        <w:rPr>
          <w:lang w:eastAsia="ja-JP"/>
        </w:rPr>
      </w:pPr>
      <w:r w:rsidRPr="00E6415A">
        <w:rPr>
          <w:lang w:eastAsia="ja-JP"/>
        </w:rPr>
        <w:t xml:space="preserve">Discontinuation of study </w:t>
      </w:r>
      <w:r w:rsidR="002D2D29">
        <w:t xml:space="preserve">intervention </w:t>
      </w:r>
      <w:r w:rsidRPr="00E6415A">
        <w:rPr>
          <w:lang w:eastAsia="ja-JP"/>
        </w:rPr>
        <w:t xml:space="preserve">for abnormal liver </w:t>
      </w:r>
      <w:r w:rsidR="002435C1">
        <w:rPr>
          <w:lang w:eastAsia="ja-JP"/>
        </w:rPr>
        <w:t xml:space="preserve">function </w:t>
      </w:r>
      <w:r w:rsidRPr="00E6415A">
        <w:rPr>
          <w:lang w:eastAsia="ja-JP"/>
        </w:rPr>
        <w:t xml:space="preserve">should be considered by the investigator when a </w:t>
      </w:r>
      <w:r w:rsidR="00674274" w:rsidRPr="00E6415A">
        <w:rPr>
          <w:lang w:eastAsia="ja-JP"/>
        </w:rPr>
        <w:t>participant</w:t>
      </w:r>
      <w:r w:rsidRPr="00E6415A">
        <w:rPr>
          <w:lang w:eastAsia="ja-JP"/>
        </w:rPr>
        <w:t xml:space="preserve"> meets </w:t>
      </w:r>
      <w:r w:rsidR="000C53B5">
        <w:rPr>
          <w:lang w:eastAsia="ja-JP"/>
        </w:rPr>
        <w:t>one</w:t>
      </w:r>
      <w:r w:rsidRPr="00E6415A">
        <w:rPr>
          <w:lang w:eastAsia="ja-JP"/>
        </w:rPr>
        <w:t xml:space="preserve"> of the conditions outlined </w:t>
      </w:r>
      <w:r w:rsidRPr="007E7A10">
        <w:rPr>
          <w:color w:val="0070C0"/>
        </w:rPr>
        <w:t xml:space="preserve">[in the algorithm] </w:t>
      </w:r>
      <w:r w:rsidRPr="00E6415A">
        <w:rPr>
          <w:lang w:eastAsia="ja-JP"/>
        </w:rPr>
        <w:t xml:space="preserve">or if the investigator believes </w:t>
      </w:r>
      <w:r w:rsidR="00E4178E" w:rsidRPr="00E6415A">
        <w:rPr>
          <w:lang w:eastAsia="ja-JP"/>
        </w:rPr>
        <w:t xml:space="preserve">that </w:t>
      </w:r>
      <w:r w:rsidRPr="00E6415A">
        <w:rPr>
          <w:lang w:eastAsia="ja-JP"/>
        </w:rPr>
        <w:t xml:space="preserve">it </w:t>
      </w:r>
      <w:r w:rsidR="00376F86" w:rsidRPr="00E6415A">
        <w:rPr>
          <w:lang w:eastAsia="ja-JP"/>
        </w:rPr>
        <w:t>is in</w:t>
      </w:r>
      <w:r w:rsidRPr="00E6415A">
        <w:rPr>
          <w:lang w:eastAsia="ja-JP"/>
        </w:rPr>
        <w:t xml:space="preserve"> best interest of </w:t>
      </w:r>
      <w:r w:rsidR="00585695">
        <w:rPr>
          <w:lang w:eastAsia="ja-JP"/>
        </w:rPr>
        <w:t xml:space="preserve">the </w:t>
      </w:r>
      <w:r w:rsidR="00674274" w:rsidRPr="00E6415A">
        <w:rPr>
          <w:lang w:eastAsia="ja-JP"/>
        </w:rPr>
        <w:t>participant</w:t>
      </w:r>
      <w:r w:rsidRPr="00E6415A">
        <w:rPr>
          <w:lang w:eastAsia="ja-JP"/>
        </w:rPr>
        <w:t xml:space="preserve">. </w:t>
      </w:r>
    </w:p>
    <w:p w14:paraId="51A1A5EF" w14:textId="1EF0167B" w:rsidR="00C410E9" w:rsidRDefault="00C410E9" w:rsidP="00C410E9">
      <w:pPr>
        <w:pStyle w:val="CPTInstructional"/>
        <w:rPr>
          <w:lang w:eastAsia="ja-JP"/>
        </w:rPr>
      </w:pPr>
      <w:r>
        <w:rPr>
          <w:lang w:eastAsia="ja-JP"/>
        </w:rPr>
        <w:t>Insert appropriate algorithm from relevant library.</w:t>
      </w:r>
    </w:p>
    <w:p w14:paraId="72174434" w14:textId="77777777" w:rsidR="000C53B5" w:rsidRPr="00AA7093" w:rsidRDefault="00490709" w:rsidP="007632D0">
      <w:pPr>
        <w:pStyle w:val="CPTExample"/>
      </w:pPr>
      <w:r w:rsidRPr="00AA7093">
        <w:t>&lt;</w:t>
      </w:r>
      <w:r w:rsidR="000C53B5" w:rsidRPr="00AA7093">
        <w:t xml:space="preserve">End of common </w:t>
      </w:r>
      <w:r w:rsidR="00577C34" w:rsidRPr="00AA7093">
        <w:t>text</w:t>
      </w:r>
      <w:r w:rsidRPr="00AA7093">
        <w:t>&gt;</w:t>
      </w:r>
    </w:p>
    <w:p w14:paraId="5C25D62B" w14:textId="77777777" w:rsidR="00035052" w:rsidRPr="00035052" w:rsidRDefault="00035052" w:rsidP="00721CEE">
      <w:pPr>
        <w:pStyle w:val="CPTInstructional"/>
        <w:numPr>
          <w:ilvl w:val="0"/>
          <w:numId w:val="11"/>
        </w:numPr>
        <w:ind w:left="720"/>
        <w:rPr>
          <w:rFonts w:eastAsia="Times New Roman" w:cs="Times New Roman"/>
          <w:szCs w:val="24"/>
          <w:lang w:val="en-GB"/>
        </w:rPr>
      </w:pPr>
      <w:r w:rsidRPr="006E3345">
        <w:t>Cardiac changes (</w:t>
      </w:r>
      <w:r>
        <w:t>eg,</w:t>
      </w:r>
      <w:r w:rsidRPr="006E3345">
        <w:t xml:space="preserve"> QTc)</w:t>
      </w:r>
    </w:p>
    <w:p w14:paraId="6FB04AE4" w14:textId="515525C2" w:rsidR="00D57366" w:rsidRPr="00035052" w:rsidRDefault="00D57366" w:rsidP="00035052">
      <w:r>
        <w:br/>
      </w:r>
      <w:r>
        <w:rPr>
          <w:rFonts w:ascii="Segoe UI" w:eastAsia="Times New Roman" w:hAnsi="Segoe UI" w:cs="Segoe UI"/>
          <w:i/>
          <w:color w:val="808080" w:themeColor="background1" w:themeShade="80"/>
          <w:sz w:val="20"/>
          <w:szCs w:val="20"/>
        </w:rPr>
        <w:t>I</w:t>
      </w:r>
      <w:r w:rsidRPr="00BA7387">
        <w:rPr>
          <w:rFonts w:ascii="Segoe UI" w:eastAsia="Times New Roman" w:hAnsi="Segoe UI" w:cs="Segoe UI"/>
          <w:i/>
          <w:color w:val="808080" w:themeColor="background1" w:themeShade="80"/>
          <w:sz w:val="20"/>
          <w:szCs w:val="20"/>
        </w:rPr>
        <w:t>nsert Library content here</w:t>
      </w:r>
      <w:r>
        <w:rPr>
          <w:rFonts w:ascii="Segoe UI" w:eastAsia="Times New Roman" w:hAnsi="Segoe UI" w:cs="Segoe UI"/>
          <w:i/>
          <w:color w:val="808080" w:themeColor="background1" w:themeShade="80"/>
          <w:sz w:val="20"/>
          <w:szCs w:val="20"/>
        </w:rPr>
        <w:br/>
      </w:r>
    </w:p>
    <w:p w14:paraId="72174437" w14:textId="77777777" w:rsidR="000C53B5" w:rsidRPr="00AA7093" w:rsidRDefault="00490709" w:rsidP="007632D0">
      <w:pPr>
        <w:pStyle w:val="CPTExample"/>
      </w:pPr>
      <w:r w:rsidRPr="00AA7093">
        <w:t>&lt;</w:t>
      </w:r>
      <w:r w:rsidR="000C53B5" w:rsidRPr="00AA7093">
        <w:t xml:space="preserve">Start of common </w:t>
      </w:r>
      <w:r w:rsidR="00577C34" w:rsidRPr="00AA7093">
        <w:t>text f</w:t>
      </w:r>
      <w:r w:rsidR="000C53B5" w:rsidRPr="00AA7093">
        <w:t xml:space="preserve">or cardiac changes </w:t>
      </w:r>
      <w:r w:rsidRPr="00AA7093">
        <w:t>&gt;</w:t>
      </w:r>
    </w:p>
    <w:p w14:paraId="72174438" w14:textId="77777777" w:rsidR="00F72181" w:rsidRDefault="00F72181" w:rsidP="007632D0">
      <w:pPr>
        <w:rPr>
          <w:rFonts w:eastAsia="Times New Roman" w:cs="Times New Roman"/>
          <w:color w:val="000000" w:themeColor="text1"/>
          <w:szCs w:val="24"/>
          <w:lang w:eastAsia="ja-JP"/>
        </w:rPr>
      </w:pPr>
      <w:r w:rsidRPr="00E6415A">
        <w:rPr>
          <w:rFonts w:eastAsia="Times New Roman" w:cs="Times New Roman"/>
          <w:color w:val="000000" w:themeColor="text1"/>
          <w:szCs w:val="24"/>
          <w:lang w:eastAsia="ja-JP"/>
        </w:rPr>
        <w:t xml:space="preserve">If a clinically significant finding is identified (including, but not limited to changes from baseline in QT interval corrected using </w:t>
      </w:r>
      <w:r w:rsidR="007B079F" w:rsidRPr="007E7A10">
        <w:rPr>
          <w:color w:val="0070C0"/>
        </w:rPr>
        <w:t>[</w:t>
      </w:r>
      <w:r w:rsidRPr="007E7A10">
        <w:rPr>
          <w:color w:val="0070C0"/>
        </w:rPr>
        <w:t>Bazett’s formula [QTcB]</w:t>
      </w:r>
      <w:r w:rsidR="007B079F" w:rsidRPr="007E7A10">
        <w:rPr>
          <w:color w:val="0070C0"/>
        </w:rPr>
        <w:t xml:space="preserve"> or </w:t>
      </w:r>
      <w:r w:rsidR="00F35872" w:rsidRPr="007E7A10">
        <w:rPr>
          <w:color w:val="0070C0"/>
        </w:rPr>
        <w:t>Fr</w:t>
      </w:r>
      <w:r w:rsidR="00F35872">
        <w:rPr>
          <w:color w:val="0070C0"/>
        </w:rPr>
        <w:t>i</w:t>
      </w:r>
      <w:r w:rsidR="00F35872" w:rsidRPr="007E7A10">
        <w:rPr>
          <w:color w:val="0070C0"/>
        </w:rPr>
        <w:t>deric</w:t>
      </w:r>
      <w:r w:rsidR="00931612">
        <w:rPr>
          <w:color w:val="0070C0"/>
        </w:rPr>
        <w:t>i</w:t>
      </w:r>
      <w:r w:rsidR="00F35872" w:rsidRPr="007E7A10">
        <w:rPr>
          <w:color w:val="0070C0"/>
        </w:rPr>
        <w:t xml:space="preserve">a’s </w:t>
      </w:r>
      <w:r w:rsidR="007B079F" w:rsidRPr="007E7A10">
        <w:rPr>
          <w:color w:val="0070C0"/>
        </w:rPr>
        <w:t>formula [QTcF]]</w:t>
      </w:r>
      <w:r w:rsidR="00585695" w:rsidRPr="00AE3606">
        <w:rPr>
          <w:rFonts w:eastAsia="Times New Roman" w:cs="Times New Roman"/>
          <w:szCs w:val="24"/>
        </w:rPr>
        <w:t xml:space="preserve">) </w:t>
      </w:r>
      <w:r w:rsidRPr="00E6415A">
        <w:rPr>
          <w:rFonts w:eastAsia="Times New Roman" w:cs="Times New Roman"/>
          <w:color w:val="000000" w:themeColor="text1"/>
          <w:szCs w:val="24"/>
          <w:lang w:eastAsia="ja-JP"/>
        </w:rPr>
        <w:t xml:space="preserve">after enrollment, the investigator </w:t>
      </w:r>
      <w:r w:rsidR="00585695" w:rsidRPr="00E6415A">
        <w:rPr>
          <w:rFonts w:eastAsia="Times New Roman" w:cs="Times New Roman"/>
          <w:color w:val="000000" w:themeColor="text1"/>
          <w:szCs w:val="24"/>
          <w:lang w:eastAsia="ja-JP"/>
        </w:rPr>
        <w:t xml:space="preserve">or qualified designee </w:t>
      </w:r>
      <w:r w:rsidRPr="00E6415A">
        <w:rPr>
          <w:rFonts w:eastAsia="Times New Roman" w:cs="Times New Roman"/>
          <w:color w:val="000000" w:themeColor="text1"/>
          <w:szCs w:val="24"/>
          <w:lang w:eastAsia="ja-JP"/>
        </w:rPr>
        <w:t xml:space="preserve">will determine if the </w:t>
      </w:r>
      <w:r w:rsidR="00674274" w:rsidRPr="00E6415A">
        <w:rPr>
          <w:rFonts w:eastAsia="Times New Roman" w:cs="Times New Roman"/>
          <w:color w:val="000000" w:themeColor="text1"/>
          <w:szCs w:val="24"/>
          <w:lang w:eastAsia="ja-JP"/>
        </w:rPr>
        <w:t>participant</w:t>
      </w:r>
      <w:r w:rsidRPr="00E6415A">
        <w:rPr>
          <w:rFonts w:eastAsia="Times New Roman" w:cs="Times New Roman"/>
          <w:color w:val="000000" w:themeColor="text1"/>
          <w:szCs w:val="24"/>
          <w:lang w:eastAsia="ja-JP"/>
        </w:rPr>
        <w:t xml:space="preserve"> can continue in the study</w:t>
      </w:r>
      <w:r w:rsidR="0087054D">
        <w:rPr>
          <w:rFonts w:eastAsia="Times New Roman" w:cs="Times New Roman"/>
          <w:color w:val="000000" w:themeColor="text1"/>
          <w:szCs w:val="24"/>
          <w:lang w:eastAsia="ja-JP"/>
        </w:rPr>
        <w:t xml:space="preserve"> and</w:t>
      </w:r>
      <w:r w:rsidRPr="00E6415A">
        <w:rPr>
          <w:rFonts w:eastAsia="Times New Roman" w:cs="Times New Roman"/>
          <w:color w:val="000000" w:themeColor="text1"/>
          <w:szCs w:val="24"/>
          <w:lang w:eastAsia="ja-JP"/>
        </w:rPr>
        <w:t xml:space="preserve"> if any change in </w:t>
      </w:r>
      <w:r w:rsidR="00674274" w:rsidRPr="00E6415A">
        <w:rPr>
          <w:rFonts w:eastAsia="Times New Roman" w:cs="Times New Roman"/>
          <w:color w:val="000000" w:themeColor="text1"/>
          <w:szCs w:val="24"/>
          <w:lang w:eastAsia="ja-JP"/>
        </w:rPr>
        <w:t>participant</w:t>
      </w:r>
      <w:r w:rsidRPr="00E6415A">
        <w:rPr>
          <w:rFonts w:eastAsia="Times New Roman" w:cs="Times New Roman"/>
          <w:color w:val="000000" w:themeColor="text1"/>
          <w:szCs w:val="24"/>
          <w:lang w:eastAsia="ja-JP"/>
        </w:rPr>
        <w:t xml:space="preserve"> management is needed</w:t>
      </w:r>
      <w:r w:rsidR="0087054D">
        <w:rPr>
          <w:rFonts w:eastAsia="Times New Roman" w:cs="Times New Roman"/>
          <w:color w:val="000000" w:themeColor="text1"/>
          <w:szCs w:val="24"/>
          <w:lang w:eastAsia="ja-JP"/>
        </w:rPr>
        <w:t>.</w:t>
      </w:r>
      <w:r w:rsidRPr="00E6415A">
        <w:rPr>
          <w:rFonts w:eastAsia="Times New Roman" w:cs="Times New Roman"/>
          <w:color w:val="000000" w:themeColor="text1"/>
          <w:szCs w:val="24"/>
          <w:lang w:eastAsia="ja-JP"/>
        </w:rPr>
        <w:t xml:space="preserve"> </w:t>
      </w:r>
      <w:r w:rsidR="0087054D">
        <w:rPr>
          <w:rFonts w:eastAsia="Times New Roman" w:cs="Times New Roman"/>
          <w:color w:val="000000" w:themeColor="text1"/>
          <w:szCs w:val="24"/>
          <w:lang w:eastAsia="ja-JP"/>
        </w:rPr>
        <w:t>This</w:t>
      </w:r>
      <w:r w:rsidR="00E4178E" w:rsidRPr="00E6415A">
        <w:rPr>
          <w:rFonts w:eastAsia="Times New Roman" w:cs="Times New Roman"/>
          <w:color w:val="000000" w:themeColor="text1"/>
          <w:szCs w:val="24"/>
          <w:lang w:eastAsia="ja-JP"/>
        </w:rPr>
        <w:t xml:space="preserve"> </w:t>
      </w:r>
      <w:r w:rsidRPr="00E6415A">
        <w:rPr>
          <w:rFonts w:eastAsia="Times New Roman" w:cs="Times New Roman"/>
          <w:color w:val="000000" w:themeColor="text1"/>
          <w:szCs w:val="24"/>
          <w:lang w:eastAsia="ja-JP"/>
        </w:rPr>
        <w:t>review of the ECG printed at the time of collection</w:t>
      </w:r>
      <w:r w:rsidR="0087054D">
        <w:rPr>
          <w:rFonts w:eastAsia="Times New Roman" w:cs="Times New Roman"/>
          <w:color w:val="000000" w:themeColor="text1"/>
          <w:szCs w:val="24"/>
          <w:lang w:eastAsia="ja-JP"/>
        </w:rPr>
        <w:t xml:space="preserve"> must be documented</w:t>
      </w:r>
      <w:r w:rsidRPr="00E6415A">
        <w:rPr>
          <w:rFonts w:eastAsia="Times New Roman" w:cs="Times New Roman"/>
          <w:color w:val="000000" w:themeColor="text1"/>
          <w:szCs w:val="24"/>
          <w:lang w:eastAsia="ja-JP"/>
        </w:rPr>
        <w:t>.</w:t>
      </w:r>
      <w:r w:rsidR="00E80D07" w:rsidRPr="00E6415A">
        <w:rPr>
          <w:rFonts w:eastAsia="Times New Roman" w:cs="Times New Roman"/>
          <w:color w:val="000000" w:themeColor="text1"/>
          <w:szCs w:val="24"/>
          <w:lang w:eastAsia="ja-JP"/>
        </w:rPr>
        <w:t xml:space="preserve"> </w:t>
      </w:r>
      <w:r w:rsidRPr="00E6415A">
        <w:rPr>
          <w:rFonts w:eastAsia="Times New Roman" w:cs="Times New Roman"/>
          <w:color w:val="000000" w:themeColor="text1"/>
          <w:szCs w:val="24"/>
          <w:lang w:eastAsia="ja-JP"/>
        </w:rPr>
        <w:t xml:space="preserve">Any new clinically relevant finding should be reported as an </w:t>
      </w:r>
      <w:r w:rsidR="0087054D">
        <w:rPr>
          <w:rFonts w:eastAsia="Times New Roman" w:cs="Times New Roman"/>
          <w:color w:val="000000" w:themeColor="text1"/>
          <w:szCs w:val="24"/>
          <w:lang w:eastAsia="ja-JP"/>
        </w:rPr>
        <w:t>AE.</w:t>
      </w:r>
    </w:p>
    <w:p w14:paraId="72174439" w14:textId="77777777" w:rsidR="000C53B5" w:rsidRPr="00AA7093" w:rsidRDefault="00490709" w:rsidP="007632D0">
      <w:pPr>
        <w:pStyle w:val="CPTExample"/>
      </w:pPr>
      <w:r w:rsidRPr="00AA7093">
        <w:t>&lt;</w:t>
      </w:r>
      <w:r w:rsidR="000C53B5" w:rsidRPr="00AA7093">
        <w:t xml:space="preserve">End of common </w:t>
      </w:r>
      <w:r w:rsidR="00577C34" w:rsidRPr="00AA7093">
        <w:t>text</w:t>
      </w:r>
      <w:r w:rsidRPr="00AA7093">
        <w:t>&gt;</w:t>
      </w:r>
    </w:p>
    <w:p w14:paraId="7217443A" w14:textId="0CFC9FCB" w:rsidR="00A42B11" w:rsidRDefault="00F72181" w:rsidP="00721CEE">
      <w:pPr>
        <w:pStyle w:val="CPTInstructional"/>
        <w:numPr>
          <w:ilvl w:val="0"/>
          <w:numId w:val="11"/>
        </w:numPr>
        <w:ind w:left="720"/>
      </w:pPr>
      <w:r w:rsidRPr="006E3345">
        <w:t>Pregnancy</w:t>
      </w:r>
      <w:r w:rsidR="00E4178E" w:rsidRPr="006E3345">
        <w:t xml:space="preserve">: </w:t>
      </w:r>
      <w:r w:rsidRPr="006E3345">
        <w:t xml:space="preserve">cross reference Appendix and Section </w:t>
      </w:r>
      <w:r w:rsidR="00A07057">
        <w:fldChar w:fldCharType="begin"/>
      </w:r>
      <w:r w:rsidR="00A07057">
        <w:instrText xml:space="preserve"> REF _Ref475387048 \r \h </w:instrText>
      </w:r>
      <w:r w:rsidR="00A07057">
        <w:fldChar w:fldCharType="separate"/>
      </w:r>
      <w:r w:rsidR="005241B4">
        <w:t>8.3.5</w:t>
      </w:r>
      <w:r w:rsidR="00A07057">
        <w:fldChar w:fldCharType="end"/>
      </w:r>
      <w:r w:rsidR="00E942BA">
        <w:t>.</w:t>
      </w:r>
      <w:r w:rsidRPr="006E3345">
        <w:t xml:space="preserve"> Pregnancy</w:t>
      </w:r>
    </w:p>
    <w:p w14:paraId="7217443B" w14:textId="77777777" w:rsidR="00A42B11" w:rsidRDefault="00F72181" w:rsidP="00721CEE">
      <w:pPr>
        <w:pStyle w:val="CPTInstructional"/>
        <w:numPr>
          <w:ilvl w:val="0"/>
          <w:numId w:val="11"/>
        </w:numPr>
        <w:ind w:left="720"/>
      </w:pPr>
      <w:r w:rsidRPr="006E3345">
        <w:t xml:space="preserve">Other </w:t>
      </w:r>
      <w:r w:rsidR="00E33498">
        <w:t>s</w:t>
      </w:r>
      <w:r w:rsidRPr="006E3345">
        <w:t xml:space="preserve">afety </w:t>
      </w:r>
      <w:r w:rsidR="00E33498">
        <w:t>c</w:t>
      </w:r>
      <w:r w:rsidRPr="006E3345">
        <w:t>riteria (</w:t>
      </w:r>
      <w:r w:rsidR="00351752">
        <w:t>eg,</w:t>
      </w:r>
      <w:r w:rsidRPr="006E3345">
        <w:t xml:space="preserve"> </w:t>
      </w:r>
      <w:r w:rsidR="0087054D">
        <w:t>AE</w:t>
      </w:r>
      <w:r w:rsidRPr="006E3345">
        <w:t>, PK criteria)</w:t>
      </w:r>
    </w:p>
    <w:p w14:paraId="7217443C" w14:textId="77777777" w:rsidR="00A42B11" w:rsidRDefault="00F72181" w:rsidP="00721CEE">
      <w:pPr>
        <w:pStyle w:val="CPTInstructional"/>
        <w:numPr>
          <w:ilvl w:val="0"/>
          <w:numId w:val="11"/>
        </w:numPr>
        <w:ind w:left="720"/>
      </w:pPr>
      <w:r w:rsidRPr="006E3345">
        <w:t>Disease-state criteria (</w:t>
      </w:r>
      <w:r w:rsidR="00351752">
        <w:t>eg,</w:t>
      </w:r>
      <w:r w:rsidRPr="006E3345">
        <w:t xml:space="preserve"> progressive disease)</w:t>
      </w:r>
    </w:p>
    <w:p w14:paraId="671756B7" w14:textId="294508FB" w:rsidR="00D57366" w:rsidRPr="009F488F" w:rsidRDefault="00D57366" w:rsidP="009F488F">
      <w:r>
        <w:lastRenderedPageBreak/>
        <w:br/>
      </w:r>
      <w:r>
        <w:rPr>
          <w:rFonts w:ascii="Segoe UI" w:eastAsia="Times New Roman" w:hAnsi="Segoe UI" w:cs="Segoe UI"/>
          <w:i/>
          <w:color w:val="808080" w:themeColor="background1" w:themeShade="80"/>
          <w:sz w:val="20"/>
          <w:szCs w:val="20"/>
        </w:rPr>
        <w:t>I</w:t>
      </w:r>
      <w:r w:rsidRPr="00BA7387">
        <w:rPr>
          <w:rFonts w:ascii="Segoe UI" w:eastAsia="Times New Roman" w:hAnsi="Segoe UI" w:cs="Segoe UI"/>
          <w:i/>
          <w:color w:val="808080" w:themeColor="background1" w:themeShade="80"/>
          <w:sz w:val="20"/>
          <w:szCs w:val="20"/>
        </w:rPr>
        <w:t>nsert Library content here</w:t>
      </w:r>
      <w:r>
        <w:rPr>
          <w:rFonts w:ascii="Segoe UI" w:eastAsia="Times New Roman" w:hAnsi="Segoe UI" w:cs="Segoe UI"/>
          <w:i/>
          <w:color w:val="808080" w:themeColor="background1" w:themeShade="80"/>
          <w:sz w:val="20"/>
          <w:szCs w:val="20"/>
        </w:rPr>
        <w:br/>
      </w:r>
    </w:p>
    <w:p w14:paraId="7217443E" w14:textId="77777777" w:rsidR="00CE6F02" w:rsidRPr="00AA7093" w:rsidRDefault="00FD05EE" w:rsidP="007632D0">
      <w:pPr>
        <w:pStyle w:val="CPTExample"/>
      </w:pPr>
      <w:r w:rsidRPr="00AA7093">
        <w:t>&lt;</w:t>
      </w:r>
      <w:r w:rsidR="00CE6F02" w:rsidRPr="00AA7093">
        <w:t xml:space="preserve">Start of common </w:t>
      </w:r>
      <w:r w:rsidR="00577C34" w:rsidRPr="00AA7093">
        <w:t>text</w:t>
      </w:r>
      <w:r w:rsidRPr="00AA7093">
        <w:t>&gt;</w:t>
      </w:r>
      <w:r w:rsidR="00CE6F02" w:rsidRPr="00AA7093">
        <w:t xml:space="preserve"> </w:t>
      </w:r>
    </w:p>
    <w:p w14:paraId="7217443F" w14:textId="62E4E67D" w:rsidR="00FA76C0" w:rsidRDefault="002435C1" w:rsidP="007632D0">
      <w:r>
        <w:t xml:space="preserve">See </w:t>
      </w:r>
      <w:r w:rsidR="00E6563E" w:rsidRPr="006E3345">
        <w:t xml:space="preserve">the </w:t>
      </w:r>
      <w:r w:rsidR="00016318">
        <w:t>SoA</w:t>
      </w:r>
      <w:r w:rsidR="00E6563E" w:rsidRPr="006E3345">
        <w:t xml:space="preserve"> for data to be collected at the time of </w:t>
      </w:r>
      <w:r w:rsidR="002D2D29">
        <w:t xml:space="preserve">intervention </w:t>
      </w:r>
      <w:r w:rsidR="00E6563E" w:rsidRPr="006E3345">
        <w:t xml:space="preserve">discontinuation and follow-up and for any further evaluations that </w:t>
      </w:r>
      <w:r w:rsidR="0087054D">
        <w:t>need to</w:t>
      </w:r>
      <w:r w:rsidR="0087054D" w:rsidRPr="006E3345">
        <w:t xml:space="preserve"> </w:t>
      </w:r>
      <w:r w:rsidR="00E6563E" w:rsidRPr="006E3345">
        <w:t>be completed</w:t>
      </w:r>
      <w:r w:rsidR="0087054D">
        <w:t>.</w:t>
      </w:r>
    </w:p>
    <w:p w14:paraId="72174441" w14:textId="7F750EEC" w:rsidR="00EE1E1C" w:rsidRPr="00AA7093" w:rsidRDefault="00FD05EE" w:rsidP="00E367C9">
      <w:pPr>
        <w:pStyle w:val="CPTExample"/>
      </w:pPr>
      <w:r w:rsidRPr="00AA7093">
        <w:t xml:space="preserve">&lt;End of common </w:t>
      </w:r>
      <w:r w:rsidR="00577C34" w:rsidRPr="00AA7093">
        <w:t>text</w:t>
      </w:r>
      <w:r w:rsidR="00E367C9" w:rsidRPr="00AA7093">
        <w:t>&gt;</w:t>
      </w:r>
    </w:p>
    <w:p w14:paraId="72174442" w14:textId="77777777" w:rsidR="00E6563E" w:rsidRPr="004F42B4" w:rsidRDefault="00E6563E" w:rsidP="007E5F26">
      <w:pPr>
        <w:pStyle w:val="Heading3"/>
        <w:rPr>
          <w:rFonts w:hint="eastAsia"/>
        </w:rPr>
      </w:pPr>
      <w:bookmarkStart w:id="122" w:name="_Toc421709259"/>
      <w:bookmarkStart w:id="123" w:name="_Toc477961618"/>
      <w:bookmarkStart w:id="124" w:name="_Toc480358582"/>
      <w:r w:rsidRPr="004F42B4">
        <w:t>Temporary Discontinuation</w:t>
      </w:r>
      <w:bookmarkEnd w:id="122"/>
      <w:bookmarkEnd w:id="123"/>
      <w:bookmarkEnd w:id="124"/>
      <w:r w:rsidR="00B75669">
        <w:t xml:space="preserve"> </w:t>
      </w:r>
    </w:p>
    <w:p w14:paraId="72174443" w14:textId="77777777" w:rsidR="00E6563E" w:rsidRPr="004F42B4" w:rsidRDefault="00E6563E" w:rsidP="00E6563E"/>
    <w:p w14:paraId="72174444" w14:textId="77777777" w:rsidR="00E6563E" w:rsidRPr="004F42B4" w:rsidRDefault="00E6563E" w:rsidP="007E5F26">
      <w:pPr>
        <w:pStyle w:val="Heading3"/>
        <w:rPr>
          <w:rFonts w:hint="eastAsia"/>
        </w:rPr>
      </w:pPr>
      <w:bookmarkStart w:id="125" w:name="_Toc421709260"/>
      <w:bookmarkStart w:id="126" w:name="_Toc477961619"/>
      <w:bookmarkStart w:id="127" w:name="_Toc480358583"/>
      <w:r w:rsidRPr="004F42B4">
        <w:t>Rechallenge</w:t>
      </w:r>
      <w:bookmarkEnd w:id="125"/>
      <w:bookmarkEnd w:id="126"/>
      <w:bookmarkEnd w:id="127"/>
    </w:p>
    <w:p w14:paraId="72174445" w14:textId="6793C0E6" w:rsidR="00E66ABC" w:rsidRPr="004F42B4" w:rsidRDefault="00E66ABC" w:rsidP="00E66ABC"/>
    <w:p w14:paraId="72174446" w14:textId="6D8FFD38" w:rsidR="0096507F" w:rsidRDefault="00EB721C" w:rsidP="007E5F26">
      <w:pPr>
        <w:pStyle w:val="Heading2"/>
        <w:rPr>
          <w:rFonts w:hint="eastAsia"/>
        </w:rPr>
      </w:pPr>
      <w:bookmarkStart w:id="128" w:name="_Toc480358584"/>
      <w:r>
        <w:t>Participant Discontinuation/</w:t>
      </w:r>
      <w:r w:rsidR="00795113">
        <w:t>Withdrawal from the Study</w:t>
      </w:r>
      <w:bookmarkEnd w:id="128"/>
    </w:p>
    <w:p w14:paraId="5D6C77A4" w14:textId="77777777" w:rsidR="0087090C" w:rsidRDefault="0087090C" w:rsidP="0087090C">
      <w:pPr>
        <w:pStyle w:val="CPTInstructional"/>
      </w:pPr>
      <w:r w:rsidRPr="006E3345">
        <w:t xml:space="preserve">Describe the criteria for </w:t>
      </w:r>
      <w:r>
        <w:t xml:space="preserve">withdrawal </w:t>
      </w:r>
      <w:r w:rsidRPr="006E3345">
        <w:t>of participant</w:t>
      </w:r>
      <w:r>
        <w:t>s</w:t>
      </w:r>
      <w:r w:rsidRPr="006E3345">
        <w:t xml:space="preserve"> from the study.</w:t>
      </w:r>
    </w:p>
    <w:p w14:paraId="72174448" w14:textId="0A2C37FC" w:rsidR="00CE6F02" w:rsidRPr="00AA7093" w:rsidRDefault="00FD05EE" w:rsidP="0087090C">
      <w:pPr>
        <w:pStyle w:val="CPTExample"/>
      </w:pPr>
      <w:r w:rsidRPr="00AA7093">
        <w:t>&lt;</w:t>
      </w:r>
      <w:r w:rsidR="00CE6F02" w:rsidRPr="00AA7093">
        <w:t xml:space="preserve">Start of common </w:t>
      </w:r>
      <w:r w:rsidR="00577C34" w:rsidRPr="00AA7093">
        <w:t>text</w:t>
      </w:r>
      <w:r w:rsidRPr="00AA7093">
        <w:t>&gt;</w:t>
      </w:r>
      <w:r w:rsidR="00CE6F02" w:rsidRPr="00AA7093">
        <w:t xml:space="preserve"> </w:t>
      </w:r>
    </w:p>
    <w:p w14:paraId="72174449" w14:textId="08725B38" w:rsidR="008421E2" w:rsidRPr="004F42B4" w:rsidRDefault="00F72181" w:rsidP="00721CEE">
      <w:pPr>
        <w:pStyle w:val="ListParagraph"/>
        <w:numPr>
          <w:ilvl w:val="0"/>
          <w:numId w:val="9"/>
        </w:numPr>
        <w:ind w:left="720"/>
      </w:pPr>
      <w:r w:rsidRPr="004F42B4">
        <w:t xml:space="preserve">A </w:t>
      </w:r>
      <w:r w:rsidR="00674274" w:rsidRPr="000C53B5">
        <w:t>participant</w:t>
      </w:r>
      <w:r w:rsidRPr="004F42B4">
        <w:t xml:space="preserve"> may withdraw from the study at any time at his/her own request, or may be withdrawn at any time at the discretion of the investigator</w:t>
      </w:r>
      <w:r w:rsidR="00E80D07" w:rsidRPr="004F42B4">
        <w:t xml:space="preserve"> </w:t>
      </w:r>
      <w:r w:rsidRPr="004F42B4">
        <w:t>for safety, behavioral</w:t>
      </w:r>
      <w:r w:rsidR="0087054D">
        <w:t>,</w:t>
      </w:r>
      <w:r w:rsidRPr="004F42B4">
        <w:t xml:space="preserve"> </w:t>
      </w:r>
      <w:r w:rsidR="002435C1">
        <w:t xml:space="preserve">compliance, </w:t>
      </w:r>
      <w:r w:rsidRPr="004F42B4">
        <w:t>or administrative reasons</w:t>
      </w:r>
      <w:r w:rsidR="0087054D">
        <w:t>.</w:t>
      </w:r>
    </w:p>
    <w:p w14:paraId="7217444A" w14:textId="77777777" w:rsidR="00F72181" w:rsidRDefault="00F72181" w:rsidP="00721CEE">
      <w:pPr>
        <w:pStyle w:val="ListParagraph"/>
        <w:numPr>
          <w:ilvl w:val="0"/>
          <w:numId w:val="9"/>
        </w:numPr>
        <w:ind w:left="720"/>
      </w:pPr>
      <w:r w:rsidRPr="004F42B4">
        <w:t xml:space="preserve">If the </w:t>
      </w:r>
      <w:r w:rsidR="00674274" w:rsidRPr="004F42B4">
        <w:t>participant</w:t>
      </w:r>
      <w:r w:rsidRPr="004F42B4">
        <w:t xml:space="preserve"> withdraws consent</w:t>
      </w:r>
      <w:r w:rsidR="006409F3" w:rsidRPr="004F42B4">
        <w:t xml:space="preserve"> </w:t>
      </w:r>
      <w:r w:rsidRPr="004F42B4">
        <w:t>for disclos</w:t>
      </w:r>
      <w:r w:rsidR="00FD05EE">
        <w:t>ure of future information, the s</w:t>
      </w:r>
      <w:r w:rsidRPr="004F42B4">
        <w:t>ponsor may retain and continue to use any data collected before such a withdrawal of consent</w:t>
      </w:r>
      <w:r w:rsidR="0087054D">
        <w:t>.</w:t>
      </w:r>
    </w:p>
    <w:p w14:paraId="7217444B" w14:textId="77777777" w:rsidR="001E304C" w:rsidRDefault="00F72181" w:rsidP="00721CEE">
      <w:pPr>
        <w:pStyle w:val="ListParagraph"/>
        <w:numPr>
          <w:ilvl w:val="0"/>
          <w:numId w:val="9"/>
        </w:numPr>
        <w:ind w:left="720"/>
      </w:pPr>
      <w:r w:rsidRPr="004F42B4">
        <w:t xml:space="preserve">If a </w:t>
      </w:r>
      <w:r w:rsidR="00674274" w:rsidRPr="000C53B5">
        <w:t>participant</w:t>
      </w:r>
      <w:r w:rsidRPr="004F42B4">
        <w:t xml:space="preserve"> withdraws from the study, he/she may request destruction of any samples taken and not tested</w:t>
      </w:r>
      <w:r w:rsidR="00E4178E" w:rsidRPr="004F42B4">
        <w:t>,</w:t>
      </w:r>
      <w:r w:rsidRPr="004F42B4">
        <w:t xml:space="preserve"> and the investigator must document this in the site study records</w:t>
      </w:r>
      <w:r w:rsidR="0087054D">
        <w:t>.</w:t>
      </w:r>
    </w:p>
    <w:p w14:paraId="7217444C" w14:textId="0A0F2C87" w:rsidR="0087054D" w:rsidRDefault="002435C1" w:rsidP="00721CEE">
      <w:pPr>
        <w:pStyle w:val="ListParagraph"/>
        <w:numPr>
          <w:ilvl w:val="0"/>
          <w:numId w:val="9"/>
        </w:numPr>
        <w:ind w:left="720"/>
      </w:pPr>
      <w:r>
        <w:t>See</w:t>
      </w:r>
      <w:r w:rsidR="0087054D" w:rsidRPr="006E3345">
        <w:t xml:space="preserve"> </w:t>
      </w:r>
      <w:r w:rsidR="0087054D">
        <w:t>SoA</w:t>
      </w:r>
      <w:r w:rsidR="0087054D" w:rsidRPr="006E3345">
        <w:t xml:space="preserve"> for data to be collected at the time of </w:t>
      </w:r>
      <w:r w:rsidR="0087054D">
        <w:t>study</w:t>
      </w:r>
      <w:r w:rsidR="0087054D" w:rsidRPr="006E3345">
        <w:t xml:space="preserve"> discontinuation and follow-up and for any further evaluations that </w:t>
      </w:r>
      <w:r w:rsidR="0087054D">
        <w:t>need to</w:t>
      </w:r>
      <w:r w:rsidR="0087054D" w:rsidRPr="006E3345">
        <w:t xml:space="preserve"> be completed</w:t>
      </w:r>
      <w:r w:rsidR="0087054D">
        <w:t>.</w:t>
      </w:r>
    </w:p>
    <w:p w14:paraId="7217444D" w14:textId="77777777" w:rsidR="00CE6F02" w:rsidRPr="00AA7093" w:rsidRDefault="00FD05EE" w:rsidP="00B94D24">
      <w:pPr>
        <w:pStyle w:val="CPTExample"/>
      </w:pPr>
      <w:r w:rsidRPr="00AA7093">
        <w:t>&lt;</w:t>
      </w:r>
      <w:r w:rsidR="00CE6F02" w:rsidRPr="00AA7093">
        <w:t xml:space="preserve">End of common </w:t>
      </w:r>
      <w:r w:rsidR="00577C34" w:rsidRPr="00AA7093">
        <w:t>text</w:t>
      </w:r>
      <w:r w:rsidRPr="00AA7093">
        <w:t>&gt;</w:t>
      </w:r>
      <w:r w:rsidR="00CE6F02" w:rsidRPr="00AA7093">
        <w:t xml:space="preserve"> </w:t>
      </w:r>
    </w:p>
    <w:p w14:paraId="7217444E" w14:textId="6C4BAA36" w:rsidR="00CE6F02" w:rsidRDefault="00CE6F02" w:rsidP="00EE1E1C"/>
    <w:p w14:paraId="7217444F" w14:textId="7B8E5B6D" w:rsidR="00E66ABC" w:rsidRDefault="00E66ABC" w:rsidP="007E5F26">
      <w:pPr>
        <w:pStyle w:val="Heading2"/>
        <w:rPr>
          <w:rFonts w:hint="eastAsia"/>
        </w:rPr>
      </w:pPr>
      <w:bookmarkStart w:id="129" w:name="_Ref480290824"/>
      <w:bookmarkStart w:id="130" w:name="_Toc480358585"/>
      <w:r w:rsidRPr="004F42B4">
        <w:t>Lost to Follow Up</w:t>
      </w:r>
      <w:bookmarkEnd w:id="129"/>
      <w:bookmarkEnd w:id="130"/>
    </w:p>
    <w:p w14:paraId="1825AD1C" w14:textId="4D7C5238" w:rsidR="0087090C" w:rsidRDefault="0087090C" w:rsidP="0087090C">
      <w:pPr>
        <w:pStyle w:val="CPTInstructional"/>
      </w:pPr>
      <w:r w:rsidRPr="006E3345">
        <w:t>Include a brief section on how the study will define and address lost</w:t>
      </w:r>
      <w:r>
        <w:t xml:space="preserve"> </w:t>
      </w:r>
      <w:r w:rsidRPr="006E3345">
        <w:t>to</w:t>
      </w:r>
      <w:r>
        <w:t xml:space="preserve"> </w:t>
      </w:r>
      <w:r w:rsidRPr="006E3345">
        <w:t>follow-up participants to help limit the amount and impact of missing data.</w:t>
      </w:r>
      <w:r w:rsidR="00021A70">
        <w:t xml:space="preserve">  </w:t>
      </w:r>
      <w:r w:rsidR="00021A70">
        <w:rPr>
          <w:rFonts w:cs="Times New Roman"/>
        </w:rPr>
        <w:t>Describe the nature and duration of follow up, including follow-up after discontinuation of treatment , as appropriate.</w:t>
      </w:r>
    </w:p>
    <w:p w14:paraId="72174451" w14:textId="719D0B21" w:rsidR="00F665AE" w:rsidRPr="00AA7093" w:rsidRDefault="00FD05EE" w:rsidP="009F488F">
      <w:pPr>
        <w:pStyle w:val="CPTExample"/>
      </w:pPr>
      <w:r w:rsidRPr="00AA7093">
        <w:t>&lt;</w:t>
      </w:r>
      <w:r w:rsidR="00F665AE" w:rsidRPr="00AA7093">
        <w:t xml:space="preserve">Start of common </w:t>
      </w:r>
      <w:r w:rsidR="00577C34" w:rsidRPr="00AA7093">
        <w:t>text</w:t>
      </w:r>
      <w:r w:rsidRPr="00AA7093">
        <w:t>&gt;</w:t>
      </w:r>
      <w:r w:rsidR="00F665AE" w:rsidRPr="00AA7093">
        <w:t xml:space="preserve"> </w:t>
      </w:r>
    </w:p>
    <w:p w14:paraId="72174452" w14:textId="77777777" w:rsidR="00E66ABC" w:rsidRPr="004F42B4" w:rsidRDefault="00E66ABC" w:rsidP="00C15036">
      <w:pPr>
        <w:keepNext/>
        <w:keepLines/>
        <w:rPr>
          <w:rFonts w:cs="Times New Roman"/>
          <w:szCs w:val="24"/>
          <w:lang w:eastAsia="ja-JP"/>
        </w:rPr>
      </w:pPr>
      <w:r w:rsidRPr="004F42B4">
        <w:rPr>
          <w:rFonts w:cs="Times New Roman"/>
          <w:szCs w:val="24"/>
          <w:lang w:eastAsia="ja-JP"/>
        </w:rPr>
        <w:t xml:space="preserve">A </w:t>
      </w:r>
      <w:r w:rsidR="00674274" w:rsidRPr="004F42B4">
        <w:rPr>
          <w:rFonts w:cs="Times New Roman"/>
          <w:szCs w:val="24"/>
        </w:rPr>
        <w:t>participant</w:t>
      </w:r>
      <w:r w:rsidR="00694862" w:rsidRPr="004F42B4">
        <w:rPr>
          <w:rFonts w:cs="Times New Roman"/>
          <w:szCs w:val="24"/>
          <w:lang w:eastAsia="ja-JP"/>
        </w:rPr>
        <w:t xml:space="preserve"> </w:t>
      </w:r>
      <w:r w:rsidRPr="004F42B4">
        <w:rPr>
          <w:rFonts w:cs="Times New Roman"/>
          <w:szCs w:val="24"/>
          <w:lang w:eastAsia="ja-JP"/>
        </w:rPr>
        <w:t>will be considered lost to follow-up if he or she repeatedly fails to return for scheduled visits and is unable to be contacted by the study site.</w:t>
      </w:r>
      <w:r w:rsidR="00E80D07" w:rsidRPr="004F42B4">
        <w:rPr>
          <w:rFonts w:cs="Times New Roman"/>
          <w:szCs w:val="24"/>
          <w:lang w:eastAsia="ja-JP"/>
        </w:rPr>
        <w:t xml:space="preserve"> </w:t>
      </w:r>
    </w:p>
    <w:p w14:paraId="72174453" w14:textId="77777777" w:rsidR="00A364CC" w:rsidRPr="006E3345" w:rsidRDefault="00A364CC" w:rsidP="00A364CC">
      <w:pPr>
        <w:rPr>
          <w:rFonts w:eastAsia="Times New Roman" w:cs="Times New Roman"/>
          <w:szCs w:val="24"/>
        </w:rPr>
      </w:pPr>
      <w:r w:rsidRPr="006E3345">
        <w:rPr>
          <w:rFonts w:eastAsia="Times New Roman" w:cs="Times New Roman"/>
          <w:szCs w:val="24"/>
        </w:rPr>
        <w:t xml:space="preserve">The following actions must be taken </w:t>
      </w:r>
      <w:r w:rsidR="0087054D">
        <w:rPr>
          <w:rFonts w:eastAsia="Times New Roman" w:cs="Times New Roman"/>
          <w:szCs w:val="24"/>
        </w:rPr>
        <w:t>if</w:t>
      </w:r>
      <w:r w:rsidRPr="006E3345">
        <w:rPr>
          <w:rFonts w:eastAsia="Times New Roman" w:cs="Times New Roman"/>
          <w:szCs w:val="24"/>
        </w:rPr>
        <w:t xml:space="preserve"> a </w:t>
      </w:r>
      <w:r w:rsidR="00674274" w:rsidRPr="006E3345">
        <w:rPr>
          <w:rFonts w:eastAsia="Times New Roman" w:cs="Times New Roman"/>
          <w:szCs w:val="24"/>
        </w:rPr>
        <w:t>participant</w:t>
      </w:r>
      <w:r w:rsidRPr="006E3345">
        <w:rPr>
          <w:rFonts w:eastAsia="Times New Roman" w:cs="Times New Roman"/>
          <w:szCs w:val="24"/>
        </w:rPr>
        <w:t xml:space="preserve"> fails to </w:t>
      </w:r>
      <w:r w:rsidR="0087054D">
        <w:rPr>
          <w:rFonts w:eastAsia="Times New Roman" w:cs="Times New Roman"/>
          <w:szCs w:val="24"/>
        </w:rPr>
        <w:t>return to</w:t>
      </w:r>
      <w:r w:rsidR="0087054D" w:rsidRPr="006E3345">
        <w:rPr>
          <w:rFonts w:eastAsia="Times New Roman" w:cs="Times New Roman"/>
          <w:szCs w:val="24"/>
        </w:rPr>
        <w:t xml:space="preserve"> </w:t>
      </w:r>
      <w:r w:rsidRPr="006E3345">
        <w:rPr>
          <w:rFonts w:eastAsia="Times New Roman" w:cs="Times New Roman"/>
          <w:szCs w:val="24"/>
        </w:rPr>
        <w:t>the clinic for a required study visit:</w:t>
      </w:r>
    </w:p>
    <w:p w14:paraId="72174455" w14:textId="07CAB30D" w:rsidR="00A364CC" w:rsidRPr="004F42B4" w:rsidRDefault="00A364CC" w:rsidP="00721CEE">
      <w:pPr>
        <w:pStyle w:val="ListParagraph"/>
        <w:numPr>
          <w:ilvl w:val="0"/>
          <w:numId w:val="9"/>
        </w:numPr>
        <w:ind w:left="720"/>
      </w:pPr>
      <w:r w:rsidRPr="004F42B4">
        <w:lastRenderedPageBreak/>
        <w:t xml:space="preserve">The site must attempt to contact the </w:t>
      </w:r>
      <w:r w:rsidR="00674274" w:rsidRPr="004F42B4">
        <w:t>participant</w:t>
      </w:r>
      <w:r w:rsidRPr="004F42B4">
        <w:t xml:space="preserve"> and reschedule the m</w:t>
      </w:r>
      <w:r w:rsidR="009561AB">
        <w:t xml:space="preserve">issed visit as soon as possible and </w:t>
      </w:r>
      <w:r w:rsidRPr="004F42B4">
        <w:t xml:space="preserve">counsel the </w:t>
      </w:r>
      <w:r w:rsidR="00674274" w:rsidRPr="004F42B4">
        <w:t>participant</w:t>
      </w:r>
      <w:r w:rsidRPr="004F42B4">
        <w:t xml:space="preserve"> on the importance of maintaining the assigned visit schedule and ascertain whether or not the </w:t>
      </w:r>
      <w:r w:rsidR="00674274" w:rsidRPr="004F42B4">
        <w:t>participant</w:t>
      </w:r>
      <w:r w:rsidRPr="004F42B4">
        <w:t xml:space="preserve"> wishes to and/or should continue in the study.</w:t>
      </w:r>
    </w:p>
    <w:p w14:paraId="72174456" w14:textId="796C4913" w:rsidR="00A364CC" w:rsidRPr="004F42B4" w:rsidRDefault="002435C1" w:rsidP="00721CEE">
      <w:pPr>
        <w:pStyle w:val="ListParagraph"/>
        <w:numPr>
          <w:ilvl w:val="0"/>
          <w:numId w:val="9"/>
        </w:numPr>
        <w:ind w:left="720"/>
      </w:pPr>
      <w:r>
        <w:t>Before a</w:t>
      </w:r>
      <w:r w:rsidR="00A364CC" w:rsidRPr="004F42B4">
        <w:t xml:space="preserve"> </w:t>
      </w:r>
      <w:r w:rsidR="00674274" w:rsidRPr="004F42B4">
        <w:t>participant</w:t>
      </w:r>
      <w:r w:rsidR="00A364CC" w:rsidRPr="004F42B4">
        <w:t xml:space="preserve"> is deemed lost to follow up, the investigator or designee must make every effort to regain contact with the </w:t>
      </w:r>
      <w:r w:rsidR="00674274" w:rsidRPr="004F42B4">
        <w:t>participant</w:t>
      </w:r>
      <w:r w:rsidR="00A364CC" w:rsidRPr="004F42B4">
        <w:t xml:space="preserve"> (where possible, 3 telephone calls and</w:t>
      </w:r>
      <w:r w:rsidR="00E4178E" w:rsidRPr="004F42B4">
        <w:t>,</w:t>
      </w:r>
      <w:r w:rsidR="00A364CC" w:rsidRPr="004F42B4">
        <w:t xml:space="preserve"> if necessary</w:t>
      </w:r>
      <w:r w:rsidR="00E4178E" w:rsidRPr="004F42B4">
        <w:t>,</w:t>
      </w:r>
      <w:r w:rsidR="00A364CC" w:rsidRPr="004F42B4">
        <w:t xml:space="preserve"> a certified letter to the </w:t>
      </w:r>
      <w:r w:rsidR="00674274" w:rsidRPr="004F42B4">
        <w:t>participant</w:t>
      </w:r>
      <w:r w:rsidR="00A364CC" w:rsidRPr="004F42B4">
        <w:t xml:space="preserve">’s last known mailing address or local equivalent methods). These contact attempts should be documented in the </w:t>
      </w:r>
      <w:r w:rsidR="00674274" w:rsidRPr="004F42B4">
        <w:t>participant</w:t>
      </w:r>
      <w:r w:rsidR="00A364CC" w:rsidRPr="004F42B4">
        <w:t>’s medical record</w:t>
      </w:r>
      <w:r w:rsidR="0087054D">
        <w:t>.</w:t>
      </w:r>
    </w:p>
    <w:p w14:paraId="72174457" w14:textId="300BA862" w:rsidR="00A364CC" w:rsidRPr="004F42B4" w:rsidRDefault="00A364CC" w:rsidP="00721CEE">
      <w:pPr>
        <w:pStyle w:val="ListParagraph"/>
        <w:numPr>
          <w:ilvl w:val="0"/>
          <w:numId w:val="9"/>
        </w:numPr>
        <w:ind w:left="720"/>
      </w:pPr>
      <w:r w:rsidRPr="004F42B4">
        <w:t xml:space="preserve">Should the </w:t>
      </w:r>
      <w:r w:rsidR="00674274" w:rsidRPr="004F42B4">
        <w:t>participant</w:t>
      </w:r>
      <w:r w:rsidRPr="004F42B4">
        <w:t xml:space="preserve"> continue to be unreachable, he/she </w:t>
      </w:r>
      <w:r w:rsidR="0087054D">
        <w:t xml:space="preserve">will </w:t>
      </w:r>
      <w:r w:rsidRPr="004F42B4">
        <w:t xml:space="preserve">be considered </w:t>
      </w:r>
      <w:r w:rsidR="00021A70">
        <w:t>to have withdrawn from the study</w:t>
      </w:r>
      <w:r w:rsidRPr="004F42B4">
        <w:t xml:space="preserve">. </w:t>
      </w:r>
    </w:p>
    <w:p w14:paraId="72174458" w14:textId="77777777" w:rsidR="00A364CC" w:rsidRPr="00AA7093" w:rsidRDefault="00FD05EE" w:rsidP="00B94D24">
      <w:pPr>
        <w:pStyle w:val="CPTExample"/>
      </w:pPr>
      <w:r w:rsidRPr="00AA7093">
        <w:t>&lt;</w:t>
      </w:r>
      <w:r w:rsidR="00A364CC" w:rsidRPr="00AA7093">
        <w:t xml:space="preserve">End of </w:t>
      </w:r>
      <w:r w:rsidR="00F665AE" w:rsidRPr="00AA7093">
        <w:t>common</w:t>
      </w:r>
      <w:r w:rsidR="00A364CC" w:rsidRPr="00AA7093">
        <w:t xml:space="preserve"> </w:t>
      </w:r>
      <w:r w:rsidR="00577C34" w:rsidRPr="00AA7093">
        <w:t>text</w:t>
      </w:r>
      <w:r w:rsidRPr="00AA7093">
        <w:t>&gt;</w:t>
      </w:r>
    </w:p>
    <w:p w14:paraId="72174459" w14:textId="0EBAB21A" w:rsidR="00E66ABC" w:rsidRDefault="00E66ABC" w:rsidP="007E5F26">
      <w:pPr>
        <w:pStyle w:val="CPTInstructional"/>
      </w:pPr>
      <w:r w:rsidRPr="006E3345">
        <w:t xml:space="preserve">Discontinuation of </w:t>
      </w:r>
      <w:r w:rsidR="00E4178E" w:rsidRPr="006E3345">
        <w:t xml:space="preserve">specific </w:t>
      </w:r>
      <w:r w:rsidRPr="006E3345">
        <w:t xml:space="preserve">sites or of the study </w:t>
      </w:r>
      <w:r w:rsidR="00E4178E" w:rsidRPr="006E3345">
        <w:t xml:space="preserve">as a whole </w:t>
      </w:r>
      <w:r w:rsidRPr="006E3345">
        <w:t xml:space="preserve">are handled as part </w:t>
      </w:r>
      <w:r w:rsidR="00694862" w:rsidRPr="006E3345">
        <w:t xml:space="preserve">of </w:t>
      </w:r>
      <w:r w:rsidR="0087054D">
        <w:t>Appendix</w:t>
      </w:r>
      <w:r w:rsidR="00021A70">
        <w:t xml:space="preserve"> 1.</w:t>
      </w:r>
    </w:p>
    <w:p w14:paraId="7217445A" w14:textId="1E41E6C1" w:rsidR="00913488" w:rsidRPr="009F488F" w:rsidRDefault="00913488" w:rsidP="009F488F"/>
    <w:p w14:paraId="7217445B" w14:textId="3499E938" w:rsidR="00110737" w:rsidRDefault="00572D6C" w:rsidP="0083143E">
      <w:pPr>
        <w:pStyle w:val="Heading1"/>
        <w:rPr>
          <w:rFonts w:hint="eastAsia"/>
        </w:rPr>
      </w:pPr>
      <w:bookmarkStart w:id="131" w:name="_Ref479857046"/>
      <w:bookmarkStart w:id="132" w:name="_Toc480358586"/>
      <w:r w:rsidRPr="004F42B4">
        <w:lastRenderedPageBreak/>
        <w:t xml:space="preserve">Study </w:t>
      </w:r>
      <w:r w:rsidRPr="0083143E">
        <w:t>Assessments</w:t>
      </w:r>
      <w:r w:rsidRPr="004F42B4">
        <w:t xml:space="preserve"> and Procedures</w:t>
      </w:r>
      <w:bookmarkEnd w:id="131"/>
      <w:bookmarkEnd w:id="132"/>
    </w:p>
    <w:p w14:paraId="270FA8E3" w14:textId="77777777" w:rsidR="00B43673" w:rsidRDefault="00B43673" w:rsidP="00721CEE">
      <w:pPr>
        <w:pStyle w:val="CPTInstructional"/>
        <w:numPr>
          <w:ilvl w:val="0"/>
          <w:numId w:val="11"/>
        </w:numPr>
        <w:ind w:left="720"/>
      </w:pPr>
      <w:r w:rsidRPr="00FD6072">
        <w:t>Describe the assessments and procedure required during each phase of the study (eg</w:t>
      </w:r>
      <w:r>
        <w:t>, Screening, Week 1</w:t>
      </w:r>
      <w:r w:rsidRPr="00FD6072">
        <w:t>, etc</w:t>
      </w:r>
      <w:r>
        <w:t>.</w:t>
      </w:r>
      <w:r w:rsidRPr="00FD6072">
        <w:t>)</w:t>
      </w:r>
      <w:r>
        <w:t>.</w:t>
      </w:r>
    </w:p>
    <w:p w14:paraId="1ECED885" w14:textId="77777777" w:rsidR="00B43673" w:rsidRDefault="00B43673" w:rsidP="00721CEE">
      <w:pPr>
        <w:pStyle w:val="CPTInstructional"/>
        <w:numPr>
          <w:ilvl w:val="0"/>
          <w:numId w:val="11"/>
        </w:numPr>
        <w:ind w:left="720"/>
      </w:pPr>
      <w:r w:rsidRPr="006E3345">
        <w:t xml:space="preserve">Give all details that are not obvious from the </w:t>
      </w:r>
      <w:r>
        <w:t>SoA</w:t>
      </w:r>
      <w:r w:rsidRPr="006E3345">
        <w:t xml:space="preserve"> (</w:t>
      </w:r>
      <w:r>
        <w:t>eg,</w:t>
      </w:r>
      <w:r w:rsidRPr="006E3345">
        <w:t> time of admission to the study site)</w:t>
      </w:r>
      <w:r>
        <w:t>.</w:t>
      </w:r>
    </w:p>
    <w:p w14:paraId="005527CF" w14:textId="77777777" w:rsidR="00B43673" w:rsidRDefault="00B43673" w:rsidP="00721CEE">
      <w:pPr>
        <w:pStyle w:val="CPTInstructional"/>
        <w:numPr>
          <w:ilvl w:val="0"/>
          <w:numId w:val="11"/>
        </w:numPr>
        <w:ind w:left="720"/>
      </w:pPr>
      <w:r w:rsidRPr="006E3345">
        <w:t>If the study includes qualitative interviews (or exit interviews)</w:t>
      </w:r>
      <w:r>
        <w:t>,</w:t>
      </w:r>
      <w:r w:rsidRPr="006E3345">
        <w:t xml:space="preserve"> describe th</w:t>
      </w:r>
      <w:r>
        <w:t>ese</w:t>
      </w:r>
      <w:r w:rsidRPr="006E3345">
        <w:t xml:space="preserve"> evaluations</w:t>
      </w:r>
      <w:r>
        <w:t>.</w:t>
      </w:r>
      <w:r w:rsidRPr="006E3345">
        <w:t xml:space="preserve"> </w:t>
      </w:r>
    </w:p>
    <w:p w14:paraId="5DE4DA3C" w14:textId="77777777" w:rsidR="00B43673" w:rsidRDefault="00B43673" w:rsidP="00721CEE">
      <w:pPr>
        <w:pStyle w:val="CPTInstructional"/>
        <w:numPr>
          <w:ilvl w:val="0"/>
          <w:numId w:val="11"/>
        </w:numPr>
        <w:ind w:left="720"/>
      </w:pPr>
      <w:r w:rsidRPr="006E3345">
        <w:t xml:space="preserve">Specify if the study allows for </w:t>
      </w:r>
      <w:r>
        <w:t>s</w:t>
      </w:r>
      <w:r w:rsidRPr="006E3345">
        <w:t xml:space="preserve">tandard of </w:t>
      </w:r>
      <w:r>
        <w:t>c</w:t>
      </w:r>
      <w:r w:rsidRPr="006E3345">
        <w:t xml:space="preserve">are </w:t>
      </w:r>
      <w:r>
        <w:t>p</w:t>
      </w:r>
      <w:r w:rsidRPr="006E3345">
        <w:t>rocedures as baseline assessments</w:t>
      </w:r>
      <w:r>
        <w:t>.</w:t>
      </w:r>
    </w:p>
    <w:p w14:paraId="2F9505D1" w14:textId="77777777" w:rsidR="00B43673" w:rsidRDefault="00B43673" w:rsidP="00721CEE">
      <w:pPr>
        <w:pStyle w:val="CPTInstructional"/>
        <w:numPr>
          <w:ilvl w:val="0"/>
          <w:numId w:val="11"/>
        </w:numPr>
        <w:ind w:left="720"/>
      </w:pPr>
      <w:r>
        <w:t>A</w:t>
      </w:r>
      <w:r w:rsidRPr="006E3345">
        <w:t xml:space="preserve">ll </w:t>
      </w:r>
      <w:r>
        <w:t>P</w:t>
      </w:r>
      <w:r w:rsidRPr="006E3345">
        <w:t xml:space="preserve">RO </w:t>
      </w:r>
      <w:r>
        <w:t xml:space="preserve">parameters </w:t>
      </w:r>
      <w:r w:rsidRPr="006E3345">
        <w:t>should be fully integrated into the appropriate sections of the protocol</w:t>
      </w:r>
      <w:r>
        <w:t>.</w:t>
      </w:r>
      <w:r w:rsidRPr="006E3345">
        <w:t xml:space="preserve"> </w:t>
      </w:r>
      <w:r>
        <w:t>S</w:t>
      </w:r>
      <w:r w:rsidRPr="006E3345">
        <w:t>eparate PRO sections should not be created in the protocol</w:t>
      </w:r>
      <w:r>
        <w:t>.</w:t>
      </w:r>
    </w:p>
    <w:p w14:paraId="030CF8DF" w14:textId="77777777" w:rsidR="00B43673" w:rsidRDefault="00B43673" w:rsidP="00721CEE">
      <w:pPr>
        <w:pStyle w:val="CPTInstructional"/>
        <w:numPr>
          <w:ilvl w:val="0"/>
          <w:numId w:val="11"/>
        </w:numPr>
        <w:ind w:left="720"/>
      </w:pPr>
      <w:r w:rsidRPr="006E3345">
        <w:t>If PRO measures are utilized, include instructions for the investigators regarding</w:t>
      </w:r>
      <w:r>
        <w:t xml:space="preserve"> the following</w:t>
      </w:r>
      <w:r w:rsidRPr="006E3345">
        <w:t>:</w:t>
      </w:r>
    </w:p>
    <w:p w14:paraId="23B4439A" w14:textId="77777777" w:rsidR="00B43673" w:rsidRDefault="00B43673" w:rsidP="00721CEE">
      <w:pPr>
        <w:pStyle w:val="CPTInstructional"/>
        <w:numPr>
          <w:ilvl w:val="1"/>
          <w:numId w:val="11"/>
        </w:numPr>
      </w:pPr>
      <w:r>
        <w:rPr>
          <w:rFonts w:cs="Times New Roman"/>
          <w:szCs w:val="24"/>
        </w:rPr>
        <w:t xml:space="preserve">Training and instructions provided to participants related to completing the questionnaires. </w:t>
      </w:r>
    </w:p>
    <w:p w14:paraId="55923474" w14:textId="77777777" w:rsidR="00B43673" w:rsidRDefault="00B43673" w:rsidP="00721CEE">
      <w:pPr>
        <w:pStyle w:val="CPTInstructional"/>
        <w:numPr>
          <w:ilvl w:val="1"/>
          <w:numId w:val="11"/>
        </w:numPr>
      </w:pPr>
      <w:r w:rsidRPr="004F42B4">
        <w:rPr>
          <w:rFonts w:cs="Times New Roman"/>
          <w:szCs w:val="24"/>
        </w:rPr>
        <w:t>Participant supervision during PRO administration</w:t>
      </w:r>
      <w:r>
        <w:rPr>
          <w:rFonts w:cs="Times New Roman"/>
          <w:szCs w:val="24"/>
        </w:rPr>
        <w:t>.</w:t>
      </w:r>
    </w:p>
    <w:p w14:paraId="64F317E3" w14:textId="77777777" w:rsidR="00B43673" w:rsidRDefault="00B43673" w:rsidP="00721CEE">
      <w:pPr>
        <w:pStyle w:val="CPTInstructional"/>
        <w:numPr>
          <w:ilvl w:val="1"/>
          <w:numId w:val="11"/>
        </w:numPr>
        <w:rPr>
          <w:rFonts w:cs="Times New Roman"/>
          <w:szCs w:val="24"/>
        </w:rPr>
      </w:pPr>
      <w:r w:rsidRPr="004F42B4">
        <w:rPr>
          <w:rFonts w:cs="Times New Roman"/>
          <w:szCs w:val="24"/>
        </w:rPr>
        <w:t xml:space="preserve">Timing and order of questionnaire administration during or outside the </w:t>
      </w:r>
      <w:r>
        <w:rPr>
          <w:rFonts w:cs="Times New Roman"/>
          <w:szCs w:val="24"/>
        </w:rPr>
        <w:t>study</w:t>
      </w:r>
      <w:r w:rsidRPr="004F42B4">
        <w:rPr>
          <w:rFonts w:cs="Times New Roman"/>
          <w:szCs w:val="24"/>
        </w:rPr>
        <w:t xml:space="preserve"> visit</w:t>
      </w:r>
      <w:r>
        <w:rPr>
          <w:rFonts w:cs="Times New Roman"/>
          <w:szCs w:val="24"/>
        </w:rPr>
        <w:t>s.</w:t>
      </w:r>
    </w:p>
    <w:p w14:paraId="5CE83FD2" w14:textId="77777777" w:rsidR="00B43673" w:rsidRDefault="00B43673" w:rsidP="00721CEE">
      <w:pPr>
        <w:pStyle w:val="CPTInstructional"/>
        <w:numPr>
          <w:ilvl w:val="1"/>
          <w:numId w:val="11"/>
        </w:numPr>
        <w:rPr>
          <w:rFonts w:cs="Times New Roman"/>
          <w:szCs w:val="24"/>
        </w:rPr>
      </w:pPr>
      <w:r w:rsidRPr="004F42B4">
        <w:rPr>
          <w:rFonts w:cs="Times New Roman"/>
          <w:szCs w:val="24"/>
        </w:rPr>
        <w:t>Processes and rules for questionnaire review for completeness</w:t>
      </w:r>
      <w:r>
        <w:rPr>
          <w:rFonts w:cs="Times New Roman"/>
          <w:szCs w:val="24"/>
        </w:rPr>
        <w:t>.</w:t>
      </w:r>
    </w:p>
    <w:p w14:paraId="54E54BC1" w14:textId="77777777" w:rsidR="00B43673" w:rsidRDefault="00B43673" w:rsidP="00721CEE">
      <w:pPr>
        <w:pStyle w:val="CPTInstructional"/>
        <w:numPr>
          <w:ilvl w:val="1"/>
          <w:numId w:val="11"/>
        </w:numPr>
        <w:rPr>
          <w:rFonts w:cs="Times New Roman"/>
          <w:szCs w:val="24"/>
        </w:rPr>
      </w:pPr>
      <w:r w:rsidRPr="004F42B4">
        <w:rPr>
          <w:rFonts w:cs="Times New Roman"/>
          <w:szCs w:val="24"/>
        </w:rPr>
        <w:t>Documentation of how and when data are filed, stored, and transmitted to or from the study site should be noted in the protocol or provided in a separate document</w:t>
      </w:r>
      <w:r>
        <w:rPr>
          <w:rFonts w:cs="Times New Roman"/>
          <w:szCs w:val="24"/>
        </w:rPr>
        <w:t>.</w:t>
      </w:r>
      <w:r w:rsidRPr="004F42B4">
        <w:rPr>
          <w:rFonts w:cs="Times New Roman"/>
          <w:szCs w:val="24"/>
        </w:rPr>
        <w:t xml:space="preserve"> </w:t>
      </w:r>
    </w:p>
    <w:p w14:paraId="7B981D9A" w14:textId="77777777" w:rsidR="00B43673" w:rsidRDefault="00B43673" w:rsidP="00721CEE">
      <w:pPr>
        <w:pStyle w:val="CPTInstructional"/>
        <w:numPr>
          <w:ilvl w:val="0"/>
          <w:numId w:val="11"/>
        </w:numPr>
        <w:ind w:left="720"/>
      </w:pPr>
      <w:r w:rsidRPr="006E3345">
        <w:t>Details for maximum volume for blood draw, individual blood draws</w:t>
      </w:r>
      <w:r>
        <w:t>,</w:t>
      </w:r>
      <w:r w:rsidRPr="006E3345">
        <w:t xml:space="preserve"> and volumes required should be included if appropriate to the stu</w:t>
      </w:r>
      <w:r>
        <w:t>dy.</w:t>
      </w:r>
    </w:p>
    <w:p w14:paraId="15B48BC4" w14:textId="77777777" w:rsidR="00B43673" w:rsidRDefault="00B43673" w:rsidP="00721CEE">
      <w:pPr>
        <w:pStyle w:val="CPTInstructional"/>
        <w:numPr>
          <w:ilvl w:val="0"/>
          <w:numId w:val="11"/>
        </w:numPr>
        <w:ind w:left="720"/>
      </w:pPr>
      <w:r w:rsidRPr="0053582F">
        <w:t xml:space="preserve">If </w:t>
      </w:r>
      <w:r>
        <w:t xml:space="preserve">a </w:t>
      </w:r>
      <w:r w:rsidRPr="0053582F">
        <w:t>participant diary (paper or an electronic device)</w:t>
      </w:r>
      <w:r>
        <w:t xml:space="preserve"> will </w:t>
      </w:r>
      <w:r w:rsidRPr="0053582F">
        <w:t>be used to captu</w:t>
      </w:r>
      <w:r>
        <w:t xml:space="preserve">re participant- or investigator </w:t>
      </w:r>
      <w:r w:rsidRPr="0053582F">
        <w:t xml:space="preserve">reported data, </w:t>
      </w:r>
      <w:r>
        <w:t xml:space="preserve">then </w:t>
      </w:r>
      <w:r w:rsidRPr="0053582F">
        <w:t xml:space="preserve">describe the steps to be taken to ensure that participants </w:t>
      </w:r>
      <w:r>
        <w:t xml:space="preserve">and/or investigators </w:t>
      </w:r>
      <w:r w:rsidRPr="0053582F">
        <w:t xml:space="preserve">make entries according to the study design and not, for example, just before a study-site visit when </w:t>
      </w:r>
      <w:r>
        <w:t>their reports will be collected.</w:t>
      </w:r>
    </w:p>
    <w:p w14:paraId="7217446A" w14:textId="347B6008" w:rsidR="007313C3" w:rsidRPr="00AA7093" w:rsidRDefault="00074E43" w:rsidP="00B43673">
      <w:pPr>
        <w:pStyle w:val="CPTExample"/>
      </w:pPr>
      <w:r w:rsidRPr="00AA7093">
        <w:t>&lt;</w:t>
      </w:r>
      <w:r w:rsidR="00F665AE" w:rsidRPr="00AA7093">
        <w:t xml:space="preserve">Start of common </w:t>
      </w:r>
      <w:r w:rsidR="00577C34" w:rsidRPr="00AA7093">
        <w:t>text</w:t>
      </w:r>
      <w:r w:rsidRPr="00AA7093">
        <w:t>&gt;</w:t>
      </w:r>
      <w:r w:rsidR="00F665AE" w:rsidRPr="00AA7093">
        <w:t xml:space="preserve"> </w:t>
      </w:r>
    </w:p>
    <w:p w14:paraId="2B54D976" w14:textId="3DFD0A74" w:rsidR="00E50FB4" w:rsidRPr="00021A70" w:rsidRDefault="00F665AE" w:rsidP="00721CEE">
      <w:pPr>
        <w:pStyle w:val="ListParagraph"/>
        <w:numPr>
          <w:ilvl w:val="0"/>
          <w:numId w:val="25"/>
        </w:numPr>
        <w:rPr>
          <w:lang w:eastAsia="ja-JP"/>
        </w:rPr>
      </w:pPr>
      <w:r w:rsidRPr="00E60D66">
        <w:t>Study procedures and their timing are summarized in the SoA.</w:t>
      </w:r>
      <w:r w:rsidR="007F3B7F" w:rsidRPr="00E60D66">
        <w:t xml:space="preserve"> </w:t>
      </w:r>
      <w:r w:rsidR="00E50FB4" w:rsidRPr="007E1414">
        <w:t>P</w:t>
      </w:r>
      <w:r w:rsidRPr="007E1414">
        <w:t>rotocol</w:t>
      </w:r>
      <w:r w:rsidRPr="00021A70">
        <w:rPr>
          <w:lang w:eastAsia="ja-JP"/>
        </w:rPr>
        <w:t xml:space="preserve"> waiver</w:t>
      </w:r>
      <w:r w:rsidR="00E50FB4" w:rsidRPr="00021A70">
        <w:rPr>
          <w:lang w:eastAsia="ja-JP"/>
        </w:rPr>
        <w:t>s or exemptions are not allowed.</w:t>
      </w:r>
    </w:p>
    <w:p w14:paraId="7217446C" w14:textId="68906F5C" w:rsidR="00A42B11" w:rsidRDefault="00E50FB4" w:rsidP="00721CEE">
      <w:pPr>
        <w:pStyle w:val="ListParagraph"/>
        <w:numPr>
          <w:ilvl w:val="0"/>
          <w:numId w:val="25"/>
        </w:numPr>
        <w:rPr>
          <w:lang w:eastAsia="ja-JP"/>
        </w:rPr>
      </w:pPr>
      <w:r>
        <w:rPr>
          <w:lang w:eastAsia="ja-JP"/>
        </w:rPr>
        <w:t>Immediate</w:t>
      </w:r>
      <w:r w:rsidR="00F665AE" w:rsidRPr="00F665AE">
        <w:rPr>
          <w:lang w:eastAsia="ja-JP"/>
        </w:rPr>
        <w:t xml:space="preserve"> safety concerns</w:t>
      </w:r>
      <w:r w:rsidR="007D305A">
        <w:rPr>
          <w:lang w:eastAsia="ja-JP"/>
        </w:rPr>
        <w:t xml:space="preserve"> </w:t>
      </w:r>
      <w:r w:rsidR="00D00B0B">
        <w:rPr>
          <w:lang w:eastAsia="ja-JP"/>
        </w:rPr>
        <w:t>should be discussed with the s</w:t>
      </w:r>
      <w:r w:rsidR="00F665AE" w:rsidRPr="00F665AE">
        <w:rPr>
          <w:lang w:eastAsia="ja-JP"/>
        </w:rPr>
        <w:t xml:space="preserve">ponsor immediately upon occurrence or awareness to determine if the participant should continue or discontinue </w:t>
      </w:r>
      <w:r w:rsidR="00094260">
        <w:rPr>
          <w:lang w:eastAsia="ja-JP"/>
        </w:rPr>
        <w:t xml:space="preserve">study </w:t>
      </w:r>
      <w:r w:rsidR="007E1414">
        <w:rPr>
          <w:lang w:eastAsia="ja-JP"/>
        </w:rPr>
        <w:t>intervention</w:t>
      </w:r>
      <w:r w:rsidR="007313C3">
        <w:rPr>
          <w:lang w:eastAsia="ja-JP"/>
        </w:rPr>
        <w:t>.</w:t>
      </w:r>
    </w:p>
    <w:p w14:paraId="7217446D" w14:textId="77777777" w:rsidR="00A42B11" w:rsidRDefault="009B4580" w:rsidP="00721CEE">
      <w:pPr>
        <w:pStyle w:val="ListParagraph"/>
        <w:numPr>
          <w:ilvl w:val="0"/>
          <w:numId w:val="25"/>
        </w:numPr>
        <w:rPr>
          <w:lang w:eastAsia="ja-JP"/>
        </w:rPr>
      </w:pPr>
      <w:r>
        <w:rPr>
          <w:lang w:eastAsia="ja-JP"/>
        </w:rPr>
        <w:t>Ad</w:t>
      </w:r>
      <w:r w:rsidR="00F665AE" w:rsidRPr="00F665AE">
        <w:rPr>
          <w:lang w:eastAsia="ja-JP"/>
        </w:rPr>
        <w:t>herence to the study design requirements, including those specified in the SoA, is essential and required for study conduct.</w:t>
      </w:r>
    </w:p>
    <w:p w14:paraId="7217446E" w14:textId="77777777" w:rsidR="00A42B11" w:rsidRDefault="005D5864" w:rsidP="00721CEE">
      <w:pPr>
        <w:pStyle w:val="ListParagraph"/>
        <w:numPr>
          <w:ilvl w:val="0"/>
          <w:numId w:val="24"/>
        </w:numPr>
        <w:rPr>
          <w:lang w:eastAsia="ja-JP"/>
        </w:rPr>
      </w:pPr>
      <w:r w:rsidRPr="007313C3">
        <w:rPr>
          <w:lang w:eastAsia="ja-JP"/>
        </w:rPr>
        <w:t>All screening evaluations must be completed and reviewed to confirm that</w:t>
      </w:r>
      <w:r w:rsidR="009B0C48" w:rsidRPr="007313C3">
        <w:rPr>
          <w:lang w:eastAsia="ja-JP"/>
        </w:rPr>
        <w:t xml:space="preserve"> potential </w:t>
      </w:r>
      <w:r w:rsidR="001206D0" w:rsidRPr="007313C3">
        <w:rPr>
          <w:lang w:eastAsia="ja-JP"/>
        </w:rPr>
        <w:t>participant</w:t>
      </w:r>
      <w:r w:rsidRPr="007313C3">
        <w:rPr>
          <w:lang w:eastAsia="ja-JP"/>
        </w:rPr>
        <w:t xml:space="preserve">s meet all eligibility criteria. The investigator will maintain a screening log to record details of all </w:t>
      </w:r>
      <w:r w:rsidR="001206D0" w:rsidRPr="007313C3">
        <w:rPr>
          <w:lang w:eastAsia="ja-JP"/>
        </w:rPr>
        <w:t>participant</w:t>
      </w:r>
      <w:r w:rsidRPr="007313C3">
        <w:rPr>
          <w:lang w:eastAsia="ja-JP"/>
        </w:rPr>
        <w:t xml:space="preserve">s screened and to confirm eligibility or record reasons for screening failure, as applicable. </w:t>
      </w:r>
    </w:p>
    <w:p w14:paraId="7217446F" w14:textId="00AB3AAE" w:rsidR="00A42B11" w:rsidRDefault="005D5864" w:rsidP="00721CEE">
      <w:pPr>
        <w:pStyle w:val="ListParagraph"/>
        <w:numPr>
          <w:ilvl w:val="0"/>
          <w:numId w:val="24"/>
        </w:numPr>
        <w:rPr>
          <w:lang w:eastAsia="ja-JP"/>
        </w:rPr>
      </w:pPr>
      <w:r w:rsidRPr="007313C3">
        <w:rPr>
          <w:lang w:eastAsia="ja-JP"/>
        </w:rPr>
        <w:t xml:space="preserve">Procedures </w:t>
      </w:r>
      <w:r w:rsidR="00E50FB4" w:rsidRPr="007313C3">
        <w:rPr>
          <w:lang w:eastAsia="ja-JP"/>
        </w:rPr>
        <w:t xml:space="preserve">conducted as part of the </w:t>
      </w:r>
      <w:r w:rsidR="00E50FB4" w:rsidRPr="00E01D4F">
        <w:rPr>
          <w:color w:val="000000" w:themeColor="text1"/>
          <w:lang w:eastAsia="ja-JP"/>
        </w:rPr>
        <w:t xml:space="preserve">participant’s routine clinical management </w:t>
      </w:r>
      <w:r w:rsidR="00E50FB4" w:rsidRPr="00E01D4F">
        <w:rPr>
          <w:color w:val="000000" w:themeColor="text1"/>
        </w:rPr>
        <w:t>(eg, blood count)</w:t>
      </w:r>
      <w:r w:rsidR="00E50FB4" w:rsidRPr="00E01D4F">
        <w:rPr>
          <w:color w:val="000000" w:themeColor="text1"/>
          <w:lang w:eastAsia="ja-JP"/>
        </w:rPr>
        <w:t xml:space="preserve"> and obtained before signing of </w:t>
      </w:r>
      <w:r w:rsidR="00E50FB4">
        <w:rPr>
          <w:color w:val="000000" w:themeColor="text1"/>
          <w:lang w:eastAsia="ja-JP"/>
        </w:rPr>
        <w:t>the ICF</w:t>
      </w:r>
      <w:r w:rsidR="00E50FB4" w:rsidRPr="00E01D4F">
        <w:rPr>
          <w:color w:val="000000" w:themeColor="text1"/>
          <w:lang w:eastAsia="ja-JP"/>
        </w:rPr>
        <w:t xml:space="preserve"> </w:t>
      </w:r>
      <w:r w:rsidR="00E50FB4" w:rsidRPr="007313C3">
        <w:rPr>
          <w:lang w:eastAsia="ja-JP"/>
        </w:rPr>
        <w:t xml:space="preserve">may be utilized for screening or baseline </w:t>
      </w:r>
      <w:r w:rsidR="00E50FB4" w:rsidRPr="007313C3">
        <w:rPr>
          <w:lang w:eastAsia="ja-JP"/>
        </w:rPr>
        <w:lastRenderedPageBreak/>
        <w:t>purposes provided the procedure</w:t>
      </w:r>
      <w:r w:rsidR="00E50FB4">
        <w:rPr>
          <w:lang w:eastAsia="ja-JP"/>
        </w:rPr>
        <w:t>s</w:t>
      </w:r>
      <w:r w:rsidR="00E50FB4" w:rsidRPr="007313C3">
        <w:rPr>
          <w:lang w:eastAsia="ja-JP"/>
        </w:rPr>
        <w:t xml:space="preserve"> </w:t>
      </w:r>
      <w:r w:rsidR="00E50FB4">
        <w:rPr>
          <w:lang w:eastAsia="ja-JP"/>
        </w:rPr>
        <w:t>met</w:t>
      </w:r>
      <w:r w:rsidR="00E50FB4" w:rsidRPr="007313C3">
        <w:rPr>
          <w:lang w:eastAsia="ja-JP"/>
        </w:rPr>
        <w:t xml:space="preserve"> the protocol-</w:t>
      </w:r>
      <w:r w:rsidR="00E50FB4">
        <w:rPr>
          <w:lang w:eastAsia="ja-JP"/>
        </w:rPr>
        <w:t>specified</w:t>
      </w:r>
      <w:r w:rsidR="00E50FB4" w:rsidRPr="007313C3">
        <w:rPr>
          <w:lang w:eastAsia="ja-JP"/>
        </w:rPr>
        <w:t xml:space="preserve"> criteria and </w:t>
      </w:r>
      <w:r w:rsidR="00E50FB4">
        <w:rPr>
          <w:lang w:eastAsia="ja-JP"/>
        </w:rPr>
        <w:t>were</w:t>
      </w:r>
      <w:r w:rsidR="00E50FB4" w:rsidRPr="007313C3">
        <w:rPr>
          <w:lang w:eastAsia="ja-JP"/>
        </w:rPr>
        <w:t xml:space="preserve"> performed within the time</w:t>
      </w:r>
      <w:r w:rsidR="00E50FB4">
        <w:rPr>
          <w:lang w:eastAsia="ja-JP"/>
        </w:rPr>
        <w:t xml:space="preserve"> </w:t>
      </w:r>
      <w:r w:rsidR="00E50FB4" w:rsidRPr="007313C3">
        <w:rPr>
          <w:lang w:eastAsia="ja-JP"/>
        </w:rPr>
        <w:t>frame defined in the SoA</w:t>
      </w:r>
      <w:r w:rsidRPr="007313C3">
        <w:rPr>
          <w:lang w:eastAsia="ja-JP"/>
        </w:rPr>
        <w:t>.</w:t>
      </w:r>
    </w:p>
    <w:p w14:paraId="72174470" w14:textId="77777777" w:rsidR="0053582F" w:rsidRPr="00AA7093" w:rsidRDefault="00074E43" w:rsidP="00B94D24">
      <w:pPr>
        <w:pStyle w:val="CPTExample"/>
      </w:pPr>
      <w:r w:rsidRPr="00AA7093">
        <w:t>&lt;</w:t>
      </w:r>
      <w:r w:rsidR="0053582F" w:rsidRPr="00AA7093">
        <w:t xml:space="preserve">End of common </w:t>
      </w:r>
      <w:r w:rsidR="00577C34" w:rsidRPr="00AA7093">
        <w:t>text</w:t>
      </w:r>
      <w:r w:rsidRPr="00AA7093">
        <w:t>&gt;</w:t>
      </w:r>
    </w:p>
    <w:p w14:paraId="72174471" w14:textId="77777777" w:rsidR="005E79AF" w:rsidRPr="000A06F1" w:rsidRDefault="005E79AF" w:rsidP="000A06F1">
      <w:pPr>
        <w:pStyle w:val="CPTInstructional"/>
      </w:pPr>
      <w:r w:rsidRPr="000A06F1">
        <w:t xml:space="preserve">Include the </w:t>
      </w:r>
      <w:r w:rsidR="003C5448" w:rsidRPr="000A06F1">
        <w:t>maximum amount of blood collected from each participant over the duration of the study and if any repeat or unscheduled samples may be taken</w:t>
      </w:r>
      <w:r w:rsidRPr="000A06F1">
        <w:t>, as appropriate</w:t>
      </w:r>
      <w:r w:rsidR="007D2069" w:rsidRPr="000A06F1">
        <w:t>.</w:t>
      </w:r>
    </w:p>
    <w:p w14:paraId="72174473" w14:textId="372A1FD8" w:rsidR="00110737" w:rsidRPr="00E50FB4" w:rsidRDefault="00BF10FD" w:rsidP="00721CEE">
      <w:pPr>
        <w:pStyle w:val="ListParagraph"/>
        <w:numPr>
          <w:ilvl w:val="0"/>
          <w:numId w:val="9"/>
        </w:numPr>
        <w:ind w:left="720"/>
        <w:rPr>
          <w:color w:val="0070C0"/>
        </w:rPr>
      </w:pPr>
      <w:r w:rsidRPr="007E7A10">
        <w:rPr>
          <w:color w:val="0070C0"/>
        </w:rPr>
        <w:t xml:space="preserve">[The maximum amount of blood collected from each </w:t>
      </w:r>
      <w:r w:rsidR="00674274" w:rsidRPr="007E7A10">
        <w:rPr>
          <w:color w:val="0070C0"/>
        </w:rPr>
        <w:t>participant</w:t>
      </w:r>
      <w:r w:rsidRPr="007E7A10">
        <w:rPr>
          <w:color w:val="0070C0"/>
        </w:rPr>
        <w:t xml:space="preserve"> over the duration of the study, including any extra assessments that may be required</w:t>
      </w:r>
      <w:r w:rsidR="003A05D1" w:rsidRPr="007E7A10">
        <w:rPr>
          <w:color w:val="0070C0"/>
        </w:rPr>
        <w:t>,</w:t>
      </w:r>
      <w:r w:rsidRPr="007E7A10">
        <w:rPr>
          <w:color w:val="0070C0"/>
        </w:rPr>
        <w:t xml:space="preserve"> will not exceed [X] mL.]</w:t>
      </w:r>
      <w:r w:rsidR="00E50FB4">
        <w:rPr>
          <w:color w:val="0070C0"/>
        </w:rPr>
        <w:t xml:space="preserve"> </w:t>
      </w:r>
      <w:r w:rsidRPr="00E50FB4">
        <w:rPr>
          <w:color w:val="0070C0"/>
        </w:rPr>
        <w:t>Repeat or unscheduled samples may be taken for safety reasons or for technical issues with the samples.]</w:t>
      </w:r>
    </w:p>
    <w:p w14:paraId="72174474" w14:textId="5B986409" w:rsidR="00110737" w:rsidRDefault="00376F86" w:rsidP="007E5F26">
      <w:pPr>
        <w:pStyle w:val="Heading2"/>
        <w:rPr>
          <w:rFonts w:hint="eastAsia"/>
          <w:color w:val="000000" w:themeColor="text1"/>
        </w:rPr>
      </w:pPr>
      <w:bookmarkStart w:id="133" w:name="_Toc421709264"/>
      <w:bookmarkStart w:id="134" w:name="_Toc477961623"/>
      <w:bookmarkStart w:id="135" w:name="_Toc480358587"/>
      <w:r w:rsidRPr="00D101D7">
        <w:rPr>
          <w:color w:val="000000" w:themeColor="text1"/>
        </w:rPr>
        <w:t>Efficacy Assessments</w:t>
      </w:r>
      <w:bookmarkEnd w:id="133"/>
      <w:bookmarkEnd w:id="134"/>
      <w:bookmarkEnd w:id="135"/>
      <w:r w:rsidR="00B75669">
        <w:rPr>
          <w:color w:val="000000" w:themeColor="text1"/>
        </w:rPr>
        <w:t xml:space="preserve"> </w:t>
      </w:r>
    </w:p>
    <w:p w14:paraId="70072371" w14:textId="77777777" w:rsidR="007E1414" w:rsidRDefault="007E1414" w:rsidP="00721CEE">
      <w:pPr>
        <w:pStyle w:val="CPTInstructional"/>
        <w:numPr>
          <w:ilvl w:val="0"/>
          <w:numId w:val="11"/>
        </w:numPr>
        <w:ind w:left="720"/>
      </w:pPr>
      <w:r w:rsidRPr="006E3345">
        <w:t xml:space="preserve">Clearly list and define the specific measurements and assessments (including tools, equipment, instruments/questionnaires, laboratory tests, etc., with calibration methods if appropriate) that will be used for assessing and recording the efficacy data. </w:t>
      </w:r>
    </w:p>
    <w:p w14:paraId="5CE795C4" w14:textId="77777777" w:rsidR="007E1414" w:rsidRDefault="007E1414" w:rsidP="00721CEE">
      <w:pPr>
        <w:pStyle w:val="CPTInstructional"/>
        <w:numPr>
          <w:ilvl w:val="0"/>
          <w:numId w:val="11"/>
        </w:numPr>
        <w:ind w:left="720"/>
      </w:pPr>
      <w:r w:rsidRPr="006E3345">
        <w:t xml:space="preserve">The results of each primary and secondary outcome measure are required to be reported </w:t>
      </w:r>
      <w:r>
        <w:t>i</w:t>
      </w:r>
      <w:r w:rsidRPr="006E3345">
        <w:t xml:space="preserve">n the </w:t>
      </w:r>
      <w:r>
        <w:t>CT </w:t>
      </w:r>
      <w:r w:rsidRPr="006E3345">
        <w:t>Registry; therefore, each measure and associated visits at which it will be evaluated should be clearly identified (visits should be captured in the SoA). For each measure, give the reference (where possible) and describe how scoring will be accomplished</w:t>
      </w:r>
      <w:r>
        <w:t>.</w:t>
      </w:r>
    </w:p>
    <w:p w14:paraId="3B6979D0" w14:textId="77777777" w:rsidR="007E1414" w:rsidRDefault="007E1414" w:rsidP="00721CEE">
      <w:pPr>
        <w:pStyle w:val="CPTInstructional"/>
        <w:numPr>
          <w:ilvl w:val="0"/>
          <w:numId w:val="11"/>
        </w:numPr>
        <w:ind w:left="720"/>
      </w:pPr>
      <w:r w:rsidRPr="006E3345">
        <w:t>Describe methods/training to ensure consistency across centers, use of participant diaries, instructions on timing/conditions of assessment</w:t>
      </w:r>
      <w:r>
        <w:t>,</w:t>
      </w:r>
      <w:r w:rsidRPr="006E3345">
        <w:t xml:space="preserve"> and if a specifically qualified person (</w:t>
      </w:r>
      <w:r>
        <w:t>eg,</w:t>
      </w:r>
      <w:r w:rsidRPr="006E3345">
        <w:t xml:space="preserve"> physician, psychologist) should be performing these assessments</w:t>
      </w:r>
      <w:r>
        <w:t>.</w:t>
      </w:r>
      <w:r w:rsidRPr="006E3345">
        <w:t xml:space="preserve"> </w:t>
      </w:r>
      <w:r>
        <w:t>P</w:t>
      </w:r>
      <w:r w:rsidRPr="006E3345">
        <w:t xml:space="preserve">lease specify </w:t>
      </w:r>
      <w:r>
        <w:t xml:space="preserve">that the </w:t>
      </w:r>
      <w:r w:rsidRPr="006E3345">
        <w:t xml:space="preserve">same person </w:t>
      </w:r>
      <w:r>
        <w:t xml:space="preserve">should </w:t>
      </w:r>
      <w:r w:rsidRPr="006E3345">
        <w:t xml:space="preserve">perform each assessment whenever possible. The procedures used, including means of maintaining </w:t>
      </w:r>
      <w:r>
        <w:t xml:space="preserve">the </w:t>
      </w:r>
      <w:r w:rsidRPr="006E3345">
        <w:t>blind and centralized readings and measurements, should be described fully</w:t>
      </w:r>
      <w:r>
        <w:t>.</w:t>
      </w:r>
    </w:p>
    <w:p w14:paraId="5872F2D5" w14:textId="06BD3A08" w:rsidR="007E1414" w:rsidRDefault="007E1414" w:rsidP="00721CEE">
      <w:pPr>
        <w:pStyle w:val="CPTInstructional"/>
        <w:numPr>
          <w:ilvl w:val="0"/>
          <w:numId w:val="11"/>
        </w:numPr>
        <w:ind w:left="720"/>
      </w:pPr>
      <w:r w:rsidRPr="006E3345">
        <w:t xml:space="preserve">Instructions or protocols for specialized tests may be presented in an appendix; however, do not use copies of </w:t>
      </w:r>
      <w:r>
        <w:t>case report forms (</w:t>
      </w:r>
      <w:r w:rsidRPr="006E3345">
        <w:t>CRF</w:t>
      </w:r>
      <w:r>
        <w:t>)</w:t>
      </w:r>
      <w:r w:rsidRPr="006E3345">
        <w:t xml:space="preserve">, published questionnaires, or rating scales as an appendix, as these will need to be redacted </w:t>
      </w:r>
      <w:r>
        <w:t>before</w:t>
      </w:r>
      <w:r w:rsidRPr="006E3345">
        <w:t xml:space="preserve"> disclosure.</w:t>
      </w:r>
      <w:r>
        <w:t xml:space="preserve"> Any of these documents utilized in the study sh</w:t>
      </w:r>
      <w:r w:rsidRPr="006E3345">
        <w:t xml:space="preserve">ould be included in the CRF or annotated CRF with those not owned by the </w:t>
      </w:r>
      <w:r>
        <w:t>sponsor</w:t>
      </w:r>
      <w:r w:rsidRPr="006E3345">
        <w:t xml:space="preserve"> in a separate section for ease of redaction</w:t>
      </w:r>
      <w:r>
        <w:t>.</w:t>
      </w:r>
    </w:p>
    <w:p w14:paraId="4CDAC027" w14:textId="77777777" w:rsidR="007E1414" w:rsidRDefault="007E1414" w:rsidP="00721CEE">
      <w:pPr>
        <w:pStyle w:val="CPTInstructional"/>
        <w:numPr>
          <w:ilvl w:val="0"/>
          <w:numId w:val="11"/>
        </w:numPr>
        <w:ind w:left="720"/>
      </w:pPr>
      <w:r w:rsidRPr="006E3345">
        <w:t>Any definitions used to characterize outcomes (</w:t>
      </w:r>
      <w:r>
        <w:t>eg,</w:t>
      </w:r>
      <w:r w:rsidRPr="006E3345">
        <w:t xml:space="preserve"> criteria for determining occurrence of acute myocardial infarction, designation of the location of the infarction, characterization of a stroke as thrombotic or hemorrhagic, distinction between </w:t>
      </w:r>
      <w:r>
        <w:t>transient ischemic attack</w:t>
      </w:r>
      <w:r w:rsidRPr="006E3345">
        <w:t xml:space="preserve"> and stroke, assignment of cause of death) should be explained in full</w:t>
      </w:r>
      <w:r>
        <w:t>.</w:t>
      </w:r>
    </w:p>
    <w:p w14:paraId="7F0A6BC9" w14:textId="24680951" w:rsidR="007E1414" w:rsidRDefault="007E1414" w:rsidP="00721CEE">
      <w:pPr>
        <w:pStyle w:val="CPTInstructional"/>
        <w:numPr>
          <w:ilvl w:val="0"/>
          <w:numId w:val="11"/>
        </w:numPr>
        <w:ind w:left="720"/>
      </w:pPr>
      <w:r w:rsidRPr="006E3345">
        <w:t xml:space="preserve">If categorical responses (global scales, severity scores, responses of a certain size) </w:t>
      </w:r>
      <w:r>
        <w:t xml:space="preserve">will </w:t>
      </w:r>
      <w:r w:rsidRPr="006E3345">
        <w:t>be used in analyzing responses, they should be clearly defined</w:t>
      </w:r>
      <w:r>
        <w:t>.</w:t>
      </w:r>
    </w:p>
    <w:p w14:paraId="7217447B" w14:textId="2D387B80" w:rsidR="00A42B11" w:rsidRDefault="00A42B11" w:rsidP="00B43673">
      <w:pPr>
        <w:rPr>
          <w:lang w:eastAsia="ja-JP"/>
        </w:rPr>
      </w:pPr>
    </w:p>
    <w:p w14:paraId="69D8FAE6" w14:textId="77777777" w:rsidR="007E1414" w:rsidRDefault="007E1414" w:rsidP="007E1414">
      <w:pPr>
        <w:pStyle w:val="Heading2"/>
        <w:rPr>
          <w:rFonts w:hint="eastAsia"/>
        </w:rPr>
      </w:pPr>
      <w:bookmarkStart w:id="136" w:name="_Toc421709273"/>
      <w:bookmarkStart w:id="137" w:name="_Toc477961624"/>
      <w:bookmarkStart w:id="138" w:name="_Toc480358588"/>
      <w:r w:rsidRPr="00E6415A">
        <w:t>Safety</w:t>
      </w:r>
      <w:bookmarkEnd w:id="136"/>
      <w:r>
        <w:t xml:space="preserve"> Assessments</w:t>
      </w:r>
      <w:bookmarkEnd w:id="137"/>
      <w:bookmarkEnd w:id="138"/>
      <w:r w:rsidRPr="00E6415A">
        <w:t xml:space="preserve"> </w:t>
      </w:r>
    </w:p>
    <w:p w14:paraId="441E2B1D" w14:textId="77777777" w:rsidR="007E1414" w:rsidRPr="00E6415A" w:rsidRDefault="007E1414" w:rsidP="007E1414">
      <w:pPr>
        <w:pStyle w:val="CPTInstructional"/>
      </w:pPr>
      <w:r w:rsidRPr="00E6415A">
        <w:t>LEVEL 3 HEADINGS CAN BE ADDED AS REQUIRED</w:t>
      </w:r>
      <w:r>
        <w:t>.</w:t>
      </w:r>
    </w:p>
    <w:p w14:paraId="5468BE0B" w14:textId="77777777" w:rsidR="007E1414" w:rsidRPr="006E3345" w:rsidRDefault="007E1414" w:rsidP="007E1414">
      <w:pPr>
        <w:pStyle w:val="CPTInstructional"/>
        <w:rPr>
          <w:lang w:eastAsia="ja-JP"/>
        </w:rPr>
      </w:pPr>
      <w:r w:rsidRPr="006E3345">
        <w:rPr>
          <w:lang w:eastAsia="ja-JP"/>
        </w:rPr>
        <w:t>For each safety assessment:</w:t>
      </w:r>
    </w:p>
    <w:p w14:paraId="514F82EA" w14:textId="4B3E284C" w:rsidR="007E1414" w:rsidRDefault="007E1414" w:rsidP="00721CEE">
      <w:pPr>
        <w:pStyle w:val="CPTInstructional"/>
        <w:numPr>
          <w:ilvl w:val="0"/>
          <w:numId w:val="11"/>
        </w:numPr>
        <w:ind w:left="720"/>
      </w:pPr>
      <w:r w:rsidRPr="006E3345">
        <w:lastRenderedPageBreak/>
        <w:t>Specify how to perform, collect</w:t>
      </w:r>
      <w:r>
        <w:t>,</w:t>
      </w:r>
      <w:r w:rsidRPr="006E3345">
        <w:t xml:space="preserve"> and record each assessment (including tools, equipment, instruments</w:t>
      </w:r>
      <w:r>
        <w:t>/</w:t>
      </w:r>
      <w:r w:rsidRPr="006E3345">
        <w:t>questionnaires, laboratory tests, etc. with calibration methods if appropriate)</w:t>
      </w:r>
      <w:r>
        <w:t>;</w:t>
      </w:r>
      <w:r w:rsidRPr="006E3345">
        <w:t xml:space="preserve"> any </w:t>
      </w:r>
      <w:r w:rsidR="00D3541B">
        <w:t xml:space="preserve">limitations on </w:t>
      </w:r>
      <w:r w:rsidRPr="006E3345">
        <w:t>personnel performing the assessment (</w:t>
      </w:r>
      <w:r>
        <w:t>eg,</w:t>
      </w:r>
      <w:r w:rsidRPr="006E3345">
        <w:t xml:space="preserve"> qualifications and training needed to conduct/interpret assessment, if an attempt should be made for the same individual to conduct that assessment throughout the study)</w:t>
      </w:r>
      <w:r>
        <w:t>;</w:t>
      </w:r>
      <w:r w:rsidRPr="006E3345">
        <w:t xml:space="preserve"> and any definitions used to characterize outcomes</w:t>
      </w:r>
      <w:r>
        <w:t>.</w:t>
      </w:r>
    </w:p>
    <w:p w14:paraId="725E1974" w14:textId="77777777" w:rsidR="007E1414" w:rsidRDefault="007E1414" w:rsidP="00721CEE">
      <w:pPr>
        <w:pStyle w:val="CPTInstructional"/>
        <w:numPr>
          <w:ilvl w:val="0"/>
          <w:numId w:val="11"/>
        </w:numPr>
        <w:ind w:left="720"/>
      </w:pPr>
      <w:r w:rsidRPr="006E3345">
        <w:t>Specify methods used to standardize and/or interpret the assessment (</w:t>
      </w:r>
      <w:r>
        <w:t>eg,</w:t>
      </w:r>
      <w:r w:rsidRPr="006E3345">
        <w:t xml:space="preserve"> use of central laboratory, Holter monitoring, central ECG reader). Details can be provided in a separate document if they do not impact participant safety</w:t>
      </w:r>
      <w:r>
        <w:t>.</w:t>
      </w:r>
    </w:p>
    <w:p w14:paraId="1F037E2A" w14:textId="459E99C5" w:rsidR="007E1414" w:rsidRDefault="007E1414" w:rsidP="00721CEE">
      <w:pPr>
        <w:pStyle w:val="CPTInstructional"/>
        <w:numPr>
          <w:ilvl w:val="0"/>
          <w:numId w:val="11"/>
        </w:numPr>
        <w:ind w:left="720"/>
      </w:pPr>
      <w:r w:rsidRPr="006E3345">
        <w:t>Identify any non-investigator party responsible for evaluation of laboratory or other safety assessments (</w:t>
      </w:r>
      <w:r>
        <w:t>eg,</w:t>
      </w:r>
      <w:r w:rsidRPr="006E3345">
        <w:t xml:space="preserve"> </w:t>
      </w:r>
      <w:r>
        <w:t>sponsor</w:t>
      </w:r>
      <w:r w:rsidRPr="006E3345">
        <w:t xml:space="preserve"> or external </w:t>
      </w:r>
      <w:r>
        <w:t>Indepe</w:t>
      </w:r>
      <w:r w:rsidR="00D3541B">
        <w:t>ndent Data Monitoring Committee</w:t>
      </w:r>
      <w:r w:rsidRPr="006E3345">
        <w:t>) and describe any procedures used, including centralized reading/measurement</w:t>
      </w:r>
      <w:r>
        <w:t>.</w:t>
      </w:r>
    </w:p>
    <w:p w14:paraId="640BD0DF" w14:textId="282856CB" w:rsidR="007E1414" w:rsidRDefault="007E1414" w:rsidP="00721CEE">
      <w:pPr>
        <w:pStyle w:val="CPTInstructional"/>
        <w:numPr>
          <w:ilvl w:val="0"/>
          <w:numId w:val="11"/>
        </w:numPr>
        <w:ind w:left="720"/>
      </w:pPr>
      <w:r w:rsidRPr="006E3345">
        <w:t xml:space="preserve">Include any questionnaires and rating scales used to classify laboratory or other safety assessments. Cross reference Section </w:t>
      </w:r>
      <w:r w:rsidR="00A07057">
        <w:fldChar w:fldCharType="begin"/>
      </w:r>
      <w:r w:rsidR="00A07057">
        <w:instrText xml:space="preserve"> REF _Ref475386987 \r \h </w:instrText>
      </w:r>
      <w:r w:rsidR="00A07057">
        <w:fldChar w:fldCharType="separate"/>
      </w:r>
      <w:r w:rsidR="005241B4">
        <w:t>7</w:t>
      </w:r>
      <w:r w:rsidR="00A07057">
        <w:fldChar w:fldCharType="end"/>
      </w:r>
      <w:r w:rsidRPr="00E60D66">
        <w:t xml:space="preserve"> </w:t>
      </w:r>
      <w:r w:rsidRPr="006E3345">
        <w:t>i</w:t>
      </w:r>
      <w:r>
        <w:t xml:space="preserve">f linked with stopping criteria. </w:t>
      </w:r>
      <w:r w:rsidRPr="006E3345">
        <w:t>Use validated scales</w:t>
      </w:r>
      <w:r>
        <w:t>.</w:t>
      </w:r>
      <w:r w:rsidRPr="006E3345">
        <w:t xml:space="preserve"> </w:t>
      </w:r>
      <w:r>
        <w:t>R</w:t>
      </w:r>
      <w:r w:rsidRPr="006E3345">
        <w:t>eference</w:t>
      </w:r>
      <w:r>
        <w:t xml:space="preserve"> </w:t>
      </w:r>
      <w:r w:rsidRPr="006E3345">
        <w:t xml:space="preserve">the publication </w:t>
      </w:r>
      <w:r>
        <w:t>of the</w:t>
      </w:r>
      <w:r w:rsidRPr="006E3345">
        <w:t xml:space="preserve"> validat</w:t>
      </w:r>
      <w:r>
        <w:t xml:space="preserve">ion of </w:t>
      </w:r>
      <w:r w:rsidRPr="006E3345">
        <w:t>the scale</w:t>
      </w:r>
      <w:r>
        <w:t>.</w:t>
      </w:r>
    </w:p>
    <w:p w14:paraId="3458DD05" w14:textId="77777777" w:rsidR="007E1414" w:rsidRDefault="007E1414" w:rsidP="00721CEE">
      <w:pPr>
        <w:pStyle w:val="CPTInstructional"/>
        <w:numPr>
          <w:ilvl w:val="0"/>
          <w:numId w:val="11"/>
        </w:numPr>
        <w:ind w:left="720"/>
      </w:pPr>
      <w:r w:rsidRPr="006E3345">
        <w:t xml:space="preserve">Instructions or protocols for specialized tests may be presented in an appendix; however, do not use copies of CRF, published questionnaires, or rating scales as an appendix, as these will need to be redacted </w:t>
      </w:r>
      <w:r>
        <w:t>before</w:t>
      </w:r>
      <w:r w:rsidRPr="006E3345">
        <w:t xml:space="preserve"> disclosure.</w:t>
      </w:r>
      <w:r>
        <w:t xml:space="preserve"> Any of these documents utilized in the study sh</w:t>
      </w:r>
      <w:r w:rsidRPr="006E3345">
        <w:t xml:space="preserve">ould be included in the CRF or annotated CRF with those not owned by the </w:t>
      </w:r>
      <w:r>
        <w:t>sponsor</w:t>
      </w:r>
      <w:r w:rsidRPr="006E3345">
        <w:t xml:space="preserve"> in a separate section for ease of redaction</w:t>
      </w:r>
      <w:r>
        <w:t>.</w:t>
      </w:r>
    </w:p>
    <w:p w14:paraId="5023D2C5" w14:textId="77777777" w:rsidR="007E1414" w:rsidRDefault="007E1414" w:rsidP="00721CEE">
      <w:pPr>
        <w:pStyle w:val="CPTInstructional"/>
        <w:numPr>
          <w:ilvl w:val="0"/>
          <w:numId w:val="11"/>
        </w:numPr>
        <w:ind w:left="720"/>
      </w:pPr>
      <w:r w:rsidRPr="006E3345">
        <w:t>Include guidelines for</w:t>
      </w:r>
      <w:r>
        <w:t xml:space="preserve"> the</w:t>
      </w:r>
      <w:r w:rsidRPr="006E3345">
        <w:t xml:space="preserve"> management of relevant laboratory or other safety assessment abnormalities</w:t>
      </w:r>
      <w:r>
        <w:t>.</w:t>
      </w:r>
    </w:p>
    <w:p w14:paraId="0959B420" w14:textId="61AE088F" w:rsidR="007E1414" w:rsidRDefault="007E1414" w:rsidP="00721CEE">
      <w:pPr>
        <w:pStyle w:val="CPTInstructional"/>
        <w:numPr>
          <w:ilvl w:val="0"/>
          <w:numId w:val="11"/>
        </w:numPr>
        <w:ind w:left="720"/>
      </w:pPr>
      <w:r w:rsidRPr="006E3345">
        <w:t>Carefully evaluate inclusion/exclusion and withdrawal criteria to ensure any assessments required are included in the list of required tests</w:t>
      </w:r>
      <w:r>
        <w:t xml:space="preserve">. For example, </w:t>
      </w:r>
      <w:r w:rsidRPr="006E3345">
        <w:t>Child-Pugh assessment requires measurement of albumin for calculation</w:t>
      </w:r>
      <w:r>
        <w:t>;</w:t>
      </w:r>
      <w:r w:rsidRPr="006E3345">
        <w:t xml:space="preserve"> </w:t>
      </w:r>
      <w:r>
        <w:t>thus,</w:t>
      </w:r>
      <w:r w:rsidRPr="006E3345">
        <w:t xml:space="preserve"> </w:t>
      </w:r>
      <w:r>
        <w:t xml:space="preserve">albumin </w:t>
      </w:r>
      <w:r w:rsidRPr="006E3345">
        <w:t>need</w:t>
      </w:r>
      <w:r>
        <w:t xml:space="preserve">s </w:t>
      </w:r>
      <w:r w:rsidRPr="006E3345">
        <w:t xml:space="preserve">to </w:t>
      </w:r>
      <w:r>
        <w:t xml:space="preserve">be </w:t>
      </w:r>
      <w:r w:rsidRPr="006E3345">
        <w:t>include</w:t>
      </w:r>
      <w:r>
        <w:t>d</w:t>
      </w:r>
      <w:r w:rsidRPr="006E3345">
        <w:t xml:space="preserve"> in </w:t>
      </w:r>
      <w:r>
        <w:t>the</w:t>
      </w:r>
      <w:r w:rsidRPr="006E3345">
        <w:t xml:space="preserve"> clinical chemistry parameters</w:t>
      </w:r>
      <w:r>
        <w:t>.</w:t>
      </w:r>
      <w:r w:rsidRPr="006E3345">
        <w:t xml:space="preserve"> </w:t>
      </w:r>
    </w:p>
    <w:p w14:paraId="65397DE5" w14:textId="25ADBEBF" w:rsidR="007E1414" w:rsidRPr="00B43673" w:rsidRDefault="007E1414" w:rsidP="00721CEE">
      <w:pPr>
        <w:pStyle w:val="CPTInstructional"/>
        <w:numPr>
          <w:ilvl w:val="0"/>
          <w:numId w:val="11"/>
        </w:numPr>
        <w:ind w:left="720"/>
      </w:pPr>
      <w:r w:rsidRPr="006E3345">
        <w:t xml:space="preserve">Pregnancy testing and ECG monitoring should be included in safety evaluations regardless of whether they are collected </w:t>
      </w:r>
      <w:r>
        <w:t xml:space="preserve">only </w:t>
      </w:r>
      <w:r w:rsidRPr="006E3345">
        <w:t xml:space="preserve">at baseline to determine eligibility or if </w:t>
      </w:r>
      <w:r>
        <w:t xml:space="preserve">they are </w:t>
      </w:r>
      <w:r w:rsidRPr="006E3345">
        <w:t>repeated throughout the study</w:t>
      </w:r>
      <w:r>
        <w:t>.</w:t>
      </w:r>
    </w:p>
    <w:p w14:paraId="699F97A0" w14:textId="77777777" w:rsidR="007E1414" w:rsidRPr="004F42B4" w:rsidRDefault="007E1414" w:rsidP="007E1414">
      <w:r w:rsidRPr="004F42B4">
        <w:t xml:space="preserve">Planned time points for all safety assessments are </w:t>
      </w:r>
      <w:r>
        <w:t>provided</w:t>
      </w:r>
      <w:r w:rsidRPr="004F42B4">
        <w:t xml:space="preserve"> in </w:t>
      </w:r>
      <w:r>
        <w:t>the SoA</w:t>
      </w:r>
      <w:r w:rsidRPr="004F42B4">
        <w:t>.</w:t>
      </w:r>
    </w:p>
    <w:p w14:paraId="2A88C25F" w14:textId="77777777" w:rsidR="007E1414" w:rsidRPr="004F42B4" w:rsidRDefault="007E1414" w:rsidP="007E1414">
      <w:pPr>
        <w:pStyle w:val="Heading3"/>
        <w:rPr>
          <w:rFonts w:hint="eastAsia"/>
        </w:rPr>
      </w:pPr>
      <w:bookmarkStart w:id="139" w:name="_Toc421709274"/>
      <w:bookmarkStart w:id="140" w:name="_Toc477961625"/>
      <w:bookmarkStart w:id="141" w:name="_Toc480358589"/>
      <w:r w:rsidRPr="004F42B4">
        <w:t>Physical Examinations</w:t>
      </w:r>
      <w:bookmarkEnd w:id="139"/>
      <w:bookmarkEnd w:id="140"/>
      <w:bookmarkEnd w:id="141"/>
    </w:p>
    <w:p w14:paraId="5B9589E8" w14:textId="77777777" w:rsidR="007E1414" w:rsidRDefault="007E1414" w:rsidP="00721CEE">
      <w:pPr>
        <w:pStyle w:val="CPTInstructional"/>
        <w:numPr>
          <w:ilvl w:val="0"/>
          <w:numId w:val="11"/>
        </w:numPr>
        <w:ind w:left="720"/>
      </w:pPr>
      <w:r w:rsidRPr="006E3345">
        <w:t>Consider further specification</w:t>
      </w:r>
      <w:r>
        <w:t>s</w:t>
      </w:r>
      <w:r w:rsidRPr="006E3345">
        <w:t xml:space="preserve"> (</w:t>
      </w:r>
      <w:r>
        <w:t>eg,</w:t>
      </w:r>
      <w:r w:rsidRPr="006E3345">
        <w:t xml:space="preserve"> for height and weight measurements, the participant is allowed to wear indoor, daytime clothing with no shoes) if appropriate </w:t>
      </w:r>
      <w:r>
        <w:t>for</w:t>
      </w:r>
      <w:r w:rsidRPr="006E3345">
        <w:t xml:space="preserve"> the study</w:t>
      </w:r>
      <w:r>
        <w:t>.</w:t>
      </w:r>
    </w:p>
    <w:p w14:paraId="12D8697E" w14:textId="62ECAF1F" w:rsidR="007E1414" w:rsidRDefault="007E1414" w:rsidP="00721CEE">
      <w:pPr>
        <w:pStyle w:val="CPTInstructional"/>
        <w:numPr>
          <w:ilvl w:val="0"/>
          <w:numId w:val="11"/>
        </w:numPr>
        <w:ind w:left="720"/>
      </w:pPr>
      <w:r w:rsidRPr="006E3345">
        <w:t xml:space="preserve">Include special instructions for assessing weight changes that may require dose adjustments. If </w:t>
      </w:r>
      <w:r>
        <w:t xml:space="preserve">the </w:t>
      </w:r>
      <w:r w:rsidRPr="006E3345">
        <w:t xml:space="preserve">dose </w:t>
      </w:r>
      <w:r>
        <w:t xml:space="preserve">will </w:t>
      </w:r>
      <w:r w:rsidRPr="006E3345">
        <w:t>be adjusted based on weight, provide details in S</w:t>
      </w:r>
      <w:r>
        <w:t xml:space="preserve">ection </w:t>
      </w:r>
      <w:r w:rsidR="00A07057">
        <w:fldChar w:fldCharType="begin"/>
      </w:r>
      <w:r w:rsidR="00A07057">
        <w:instrText xml:space="preserve"> REF _Ref479857330 \r \h </w:instrText>
      </w:r>
      <w:r w:rsidR="00A07057">
        <w:fldChar w:fldCharType="separate"/>
      </w:r>
      <w:r w:rsidR="005241B4">
        <w:t>6</w:t>
      </w:r>
      <w:r w:rsidR="00A07057">
        <w:fldChar w:fldCharType="end"/>
      </w:r>
      <w:r w:rsidRPr="006E3345">
        <w:t xml:space="preserve"> </w:t>
      </w:r>
      <w:r w:rsidR="00EB721C">
        <w:t xml:space="preserve">Study </w:t>
      </w:r>
      <w:r w:rsidR="006A4C70">
        <w:t>Intervention</w:t>
      </w:r>
    </w:p>
    <w:p w14:paraId="0F6A6BEC" w14:textId="77777777" w:rsidR="007E1414" w:rsidRPr="007E7A10" w:rsidRDefault="007E1414" w:rsidP="00721CEE">
      <w:pPr>
        <w:pStyle w:val="ListParagraph"/>
        <w:numPr>
          <w:ilvl w:val="0"/>
          <w:numId w:val="9"/>
        </w:numPr>
        <w:ind w:left="720"/>
        <w:rPr>
          <w:color w:val="000000" w:themeColor="text1"/>
        </w:rPr>
      </w:pPr>
      <w:r w:rsidRPr="007E7A10">
        <w:rPr>
          <w:color w:val="000000" w:themeColor="text1"/>
        </w:rPr>
        <w:t>A complete physical examination will include, at a minimum, assessment</w:t>
      </w:r>
      <w:r>
        <w:rPr>
          <w:color w:val="000000" w:themeColor="text1"/>
        </w:rPr>
        <w:t>s</w:t>
      </w:r>
      <w:r w:rsidRPr="007E7A10">
        <w:rPr>
          <w:color w:val="000000" w:themeColor="text1"/>
        </w:rPr>
        <w:t xml:space="preserve"> of the </w:t>
      </w:r>
      <w:r w:rsidRPr="007E7A10">
        <w:rPr>
          <w:color w:val="0070C0"/>
        </w:rPr>
        <w:t>[Cardiovascular, Respiratory, Gastrointestinal and Neurological]</w:t>
      </w:r>
      <w:r w:rsidRPr="007E7A10">
        <w:rPr>
          <w:color w:val="000000" w:themeColor="text1"/>
        </w:rPr>
        <w:t xml:space="preserve"> systems. Height and weight will also be measured and recorded</w:t>
      </w:r>
      <w:r>
        <w:rPr>
          <w:color w:val="000000" w:themeColor="text1"/>
        </w:rPr>
        <w:t>.</w:t>
      </w:r>
    </w:p>
    <w:p w14:paraId="00BB0472" w14:textId="77777777" w:rsidR="007E1414" w:rsidRPr="004F42B4" w:rsidRDefault="007E1414" w:rsidP="00721CEE">
      <w:pPr>
        <w:pStyle w:val="ListParagraph"/>
        <w:numPr>
          <w:ilvl w:val="0"/>
          <w:numId w:val="9"/>
        </w:numPr>
        <w:ind w:left="720"/>
      </w:pPr>
      <w:r w:rsidRPr="00E6415A">
        <w:rPr>
          <w:color w:val="000000" w:themeColor="text1"/>
        </w:rPr>
        <w:t>A brief physical examination will include, at a minimum</w:t>
      </w:r>
      <w:r>
        <w:rPr>
          <w:color w:val="000000" w:themeColor="text1"/>
        </w:rPr>
        <w:t>,</w:t>
      </w:r>
      <w:r w:rsidRPr="00E6415A">
        <w:rPr>
          <w:color w:val="000000" w:themeColor="text1"/>
        </w:rPr>
        <w:t xml:space="preserve"> assessments of the</w:t>
      </w:r>
      <w:r w:rsidRPr="00AE3606">
        <w:t xml:space="preserve"> </w:t>
      </w:r>
      <w:r w:rsidRPr="007E7A10">
        <w:rPr>
          <w:color w:val="0070C0"/>
        </w:rPr>
        <w:t>[skin, lungs, cardiovascular system, and abdomen (liver and spleen)]</w:t>
      </w:r>
      <w:r>
        <w:rPr>
          <w:color w:val="0070C0"/>
        </w:rPr>
        <w:t>.</w:t>
      </w:r>
    </w:p>
    <w:p w14:paraId="21A63660" w14:textId="77777777" w:rsidR="007E1414" w:rsidRPr="00E6415A" w:rsidRDefault="007E1414" w:rsidP="00721CEE">
      <w:pPr>
        <w:pStyle w:val="ListParagraph"/>
        <w:numPr>
          <w:ilvl w:val="0"/>
          <w:numId w:val="9"/>
        </w:numPr>
        <w:ind w:left="720"/>
      </w:pPr>
      <w:r>
        <w:rPr>
          <w:color w:val="000000" w:themeColor="text1"/>
        </w:rPr>
        <w:lastRenderedPageBreak/>
        <w:t>I</w:t>
      </w:r>
      <w:r w:rsidRPr="00E6415A">
        <w:rPr>
          <w:color w:val="000000" w:themeColor="text1"/>
        </w:rPr>
        <w:t>nvestigators should pay special attention to clinical signs related to previous serious illnesses</w:t>
      </w:r>
      <w:r>
        <w:rPr>
          <w:color w:val="000000" w:themeColor="text1"/>
        </w:rPr>
        <w:t>.</w:t>
      </w:r>
    </w:p>
    <w:p w14:paraId="0080B3C2" w14:textId="77777777" w:rsidR="007E1414" w:rsidRPr="004F42B4" w:rsidRDefault="007E1414" w:rsidP="007E1414">
      <w:pPr>
        <w:pStyle w:val="Heading3"/>
        <w:rPr>
          <w:rFonts w:hint="eastAsia"/>
        </w:rPr>
      </w:pPr>
      <w:bookmarkStart w:id="142" w:name="_Toc421709275"/>
      <w:bookmarkStart w:id="143" w:name="_Toc477961626"/>
      <w:bookmarkStart w:id="144" w:name="_Toc480358590"/>
      <w:r w:rsidRPr="004F42B4">
        <w:t>Vital Signs</w:t>
      </w:r>
      <w:bookmarkEnd w:id="142"/>
      <w:bookmarkEnd w:id="143"/>
      <w:bookmarkEnd w:id="144"/>
    </w:p>
    <w:p w14:paraId="647CBEE7" w14:textId="77777777" w:rsidR="007E1414" w:rsidRDefault="007E1414" w:rsidP="00721CEE">
      <w:pPr>
        <w:pStyle w:val="CPTInstructional"/>
        <w:numPr>
          <w:ilvl w:val="0"/>
          <w:numId w:val="11"/>
        </w:numPr>
        <w:ind w:left="720"/>
      </w:pPr>
      <w:r w:rsidRPr="006E3345">
        <w:t>Carefully consider which vital signs (if any)</w:t>
      </w:r>
      <w:r>
        <w:t xml:space="preserve"> </w:t>
      </w:r>
      <w:r w:rsidRPr="006E3345">
        <w:t>should be measured to ensure that only essential data are collected</w:t>
      </w:r>
      <w:r>
        <w:t>.</w:t>
      </w:r>
    </w:p>
    <w:p w14:paraId="20B48691" w14:textId="77777777" w:rsidR="007E1414" w:rsidRDefault="007E1414" w:rsidP="00721CEE">
      <w:pPr>
        <w:pStyle w:val="CPTInstructional"/>
        <w:numPr>
          <w:ilvl w:val="0"/>
          <w:numId w:val="11"/>
        </w:numPr>
        <w:ind w:left="720"/>
      </w:pPr>
      <w:r w:rsidRPr="006E3345">
        <w:t xml:space="preserve">Include any specific instructions with respect to the collection and interpretation of vital signs. If orthostatic vital signs </w:t>
      </w:r>
      <w:r>
        <w:t xml:space="preserve">will </w:t>
      </w:r>
      <w:r w:rsidRPr="006E3345">
        <w:t xml:space="preserve">be assessed, include instructions for supine and standing </w:t>
      </w:r>
      <w:r>
        <w:t>blood pressure</w:t>
      </w:r>
      <w:r w:rsidRPr="006E3345">
        <w:t xml:space="preserve"> and </w:t>
      </w:r>
      <w:r>
        <w:t xml:space="preserve">pulse </w:t>
      </w:r>
      <w:r w:rsidRPr="006E3345">
        <w:t>measurements</w:t>
      </w:r>
      <w:r>
        <w:t>.</w:t>
      </w:r>
    </w:p>
    <w:p w14:paraId="489B1974" w14:textId="77777777" w:rsidR="007E1414" w:rsidRDefault="007E1414" w:rsidP="00721CEE">
      <w:pPr>
        <w:pStyle w:val="CPTInstructional"/>
        <w:numPr>
          <w:ilvl w:val="0"/>
          <w:numId w:val="11"/>
        </w:numPr>
        <w:ind w:left="720"/>
      </w:pPr>
      <w:r w:rsidRPr="006E3345">
        <w:t>Select the standard method</w:t>
      </w:r>
      <w:r>
        <w:t xml:space="preserve">s </w:t>
      </w:r>
      <w:r w:rsidRPr="006E3345">
        <w:t>of vital sign collection as appropriate for the countries in which the study will be conducted</w:t>
      </w:r>
      <w:r>
        <w:t>.</w:t>
      </w:r>
    </w:p>
    <w:p w14:paraId="012C5A80" w14:textId="77777777" w:rsidR="007E1414" w:rsidRDefault="007E1414" w:rsidP="00721CEE">
      <w:pPr>
        <w:pStyle w:val="CPTInstructional"/>
        <w:numPr>
          <w:ilvl w:val="0"/>
          <w:numId w:val="11"/>
        </w:numPr>
        <w:ind w:left="720"/>
      </w:pPr>
      <w:r>
        <w:t xml:space="preserve">For studies requiring sensitive blood pressure monitoring (eg, if blood pressure decrease or increase is an anticipated effect), include details on device calibration requirements or frequency of measuring.  </w:t>
      </w:r>
    </w:p>
    <w:p w14:paraId="1D988E6F" w14:textId="77777777" w:rsidR="007E1414" w:rsidRPr="004F42B4" w:rsidRDefault="007E1414" w:rsidP="00721CEE">
      <w:pPr>
        <w:pStyle w:val="ListParagraph"/>
        <w:numPr>
          <w:ilvl w:val="0"/>
          <w:numId w:val="9"/>
        </w:numPr>
        <w:ind w:left="720"/>
      </w:pPr>
      <w:r w:rsidRPr="007E7A10">
        <w:rPr>
          <w:color w:val="0070C0"/>
        </w:rPr>
        <w:t xml:space="preserve">[Oral] [Tympanic] [Rectal] [Axillary] [Skin] [Temporal Artery] </w:t>
      </w:r>
      <w:r w:rsidRPr="004F42B4">
        <w:t xml:space="preserve">temperature, pulse rate, respiratory rate, </w:t>
      </w:r>
      <w:r>
        <w:t xml:space="preserve">and </w:t>
      </w:r>
      <w:r w:rsidRPr="004F42B4">
        <w:t>blood pressure will be assessed.</w:t>
      </w:r>
    </w:p>
    <w:p w14:paraId="009CF911" w14:textId="77777777" w:rsidR="007E1414" w:rsidRPr="004F42B4" w:rsidRDefault="007E1414" w:rsidP="00721CEE">
      <w:pPr>
        <w:pStyle w:val="ListParagraph"/>
        <w:numPr>
          <w:ilvl w:val="0"/>
          <w:numId w:val="9"/>
        </w:numPr>
        <w:ind w:left="720"/>
      </w:pPr>
      <w:r w:rsidRPr="004F42B4">
        <w:t xml:space="preserve">Blood pressure and pulse measurements will be assessed </w:t>
      </w:r>
      <w:r w:rsidRPr="007E7A10">
        <w:rPr>
          <w:color w:val="0070C0"/>
        </w:rPr>
        <w:t>[specify participant's position, if applicable]</w:t>
      </w:r>
      <w:r w:rsidRPr="004F42B4">
        <w:t xml:space="preserve"> with a completely automated device. Manual techniques will be used only if an automated device is not available.</w:t>
      </w:r>
    </w:p>
    <w:p w14:paraId="210BBDC2" w14:textId="77777777" w:rsidR="007E1414" w:rsidRPr="004F42B4" w:rsidRDefault="007E1414" w:rsidP="00721CEE">
      <w:pPr>
        <w:pStyle w:val="ListParagraph"/>
        <w:numPr>
          <w:ilvl w:val="0"/>
          <w:numId w:val="9"/>
        </w:numPr>
        <w:ind w:left="720"/>
      </w:pPr>
      <w:r w:rsidRPr="004F42B4">
        <w:t xml:space="preserve">Blood pressure and pulse measurements should be preceded by at least 5 minutes of rest </w:t>
      </w:r>
      <w:r>
        <w:t xml:space="preserve">for the participant </w:t>
      </w:r>
      <w:r w:rsidRPr="004F42B4">
        <w:t>in a quiet setting without distractions (</w:t>
      </w:r>
      <w:r>
        <w:t>eg,</w:t>
      </w:r>
      <w:r w:rsidRPr="004F42B4">
        <w:t xml:space="preserve"> television, cell phones).</w:t>
      </w:r>
    </w:p>
    <w:p w14:paraId="5A7B7CA0" w14:textId="77777777" w:rsidR="007E1414" w:rsidRPr="00E6415A" w:rsidRDefault="007E1414" w:rsidP="00721CEE">
      <w:pPr>
        <w:pStyle w:val="ListParagraph"/>
        <w:numPr>
          <w:ilvl w:val="0"/>
          <w:numId w:val="9"/>
        </w:numPr>
        <w:ind w:left="720"/>
      </w:pPr>
      <w:r w:rsidRPr="004F42B4">
        <w:t>Vital signs (to be taken before blood collection for laboratory tests) will consist of 1 pulse and 3 blood pressure measurements (3 consecutive blood pressure readings</w:t>
      </w:r>
      <w:r>
        <w:t xml:space="preserve"> will be recorded</w:t>
      </w:r>
      <w:r w:rsidRPr="004F42B4">
        <w:t xml:space="preserve"> at intervals of at least 1 minute)</w:t>
      </w:r>
      <w:r>
        <w:t>.</w:t>
      </w:r>
      <w:r w:rsidRPr="004F42B4">
        <w:t xml:space="preserve"> </w:t>
      </w:r>
      <w:r>
        <w:t>T</w:t>
      </w:r>
      <w:r w:rsidRPr="004F42B4">
        <w:t xml:space="preserve">he average of the 3 blood pressure readings will be recorded on </w:t>
      </w:r>
      <w:r>
        <w:t xml:space="preserve">the </w:t>
      </w:r>
      <w:r w:rsidRPr="004F42B4">
        <w:t>CRF</w:t>
      </w:r>
      <w:r>
        <w:t>.</w:t>
      </w:r>
      <w:r>
        <w:br/>
        <w:t>OR</w:t>
      </w:r>
      <w:r>
        <w:br/>
      </w:r>
      <w:r w:rsidRPr="004F42B4">
        <w:t xml:space="preserve">Vital signs will be measured in </w:t>
      </w:r>
      <w:r>
        <w:t xml:space="preserve">a </w:t>
      </w:r>
      <w:r w:rsidRPr="004F42B4">
        <w:t>semi-supine position after 5 minutes rest and will include temperature, systolic and diastolic blood pressure</w:t>
      </w:r>
      <w:r>
        <w:t>,</w:t>
      </w:r>
      <w:r w:rsidRPr="004F42B4">
        <w:t xml:space="preserve"> and pulse </w:t>
      </w:r>
      <w:r w:rsidRPr="000F7329">
        <w:rPr>
          <w:color w:val="0070C0"/>
        </w:rPr>
        <w:t>[and respiratory rate]. [Three readings of blood pressure and pulse will be taken. The first reading should be rejected. The second and third readings should be averaged to give the measurement to be recorded in the CRF.]</w:t>
      </w:r>
    </w:p>
    <w:p w14:paraId="4E68FC36" w14:textId="77777777" w:rsidR="007E1414" w:rsidRPr="004F42B4" w:rsidRDefault="007E1414" w:rsidP="007E1414">
      <w:pPr>
        <w:pStyle w:val="Heading3"/>
        <w:rPr>
          <w:rFonts w:hint="eastAsia"/>
        </w:rPr>
      </w:pPr>
      <w:bookmarkStart w:id="145" w:name="_Toc421709276"/>
      <w:bookmarkStart w:id="146" w:name="_Toc477961627"/>
      <w:bookmarkStart w:id="147" w:name="_Toc480358591"/>
      <w:r w:rsidRPr="004F42B4">
        <w:t>Electrocardiogram</w:t>
      </w:r>
      <w:r>
        <w:t>s</w:t>
      </w:r>
      <w:bookmarkEnd w:id="145"/>
      <w:bookmarkEnd w:id="146"/>
      <w:bookmarkEnd w:id="147"/>
    </w:p>
    <w:p w14:paraId="2CA087A6" w14:textId="77777777" w:rsidR="007E1414" w:rsidRDefault="007E1414" w:rsidP="00721CEE">
      <w:pPr>
        <w:pStyle w:val="CPTInstructional"/>
        <w:numPr>
          <w:ilvl w:val="0"/>
          <w:numId w:val="11"/>
        </w:numPr>
        <w:ind w:left="720"/>
      </w:pPr>
      <w:r>
        <w:t>S</w:t>
      </w:r>
      <w:r w:rsidRPr="006E3345">
        <w:t xml:space="preserve">pecify </w:t>
      </w:r>
      <w:r>
        <w:t>i</w:t>
      </w:r>
      <w:r w:rsidRPr="006E3345">
        <w:t>f the ECG is for screening purposes only.</w:t>
      </w:r>
    </w:p>
    <w:p w14:paraId="2580B197" w14:textId="5D99330E" w:rsidR="007E1414" w:rsidRDefault="007E1414" w:rsidP="00721CEE">
      <w:pPr>
        <w:pStyle w:val="CPTInstructional"/>
        <w:numPr>
          <w:ilvl w:val="0"/>
          <w:numId w:val="11"/>
        </w:numPr>
        <w:ind w:left="720"/>
      </w:pPr>
      <w:r w:rsidRPr="006E3345">
        <w:t>Include any specific instructions for the collection and interpretation of ECG</w:t>
      </w:r>
      <w:r>
        <w:t>s</w:t>
      </w:r>
      <w:r w:rsidRPr="006E3345">
        <w:t xml:space="preserve"> (</w:t>
      </w:r>
      <w:r>
        <w:t>eg,</w:t>
      </w:r>
      <w:r w:rsidRPr="006E3345">
        <w:t> time</w:t>
      </w:r>
      <w:r>
        <w:t xml:space="preserve"> </w:t>
      </w:r>
      <w:r w:rsidRPr="006E3345">
        <w:t xml:space="preserve">points </w:t>
      </w:r>
      <w:r>
        <w:t xml:space="preserve">relative to dosing with study </w:t>
      </w:r>
      <w:r w:rsidR="00D3541B">
        <w:t xml:space="preserve">intervention </w:t>
      </w:r>
      <w:r w:rsidRPr="006E3345">
        <w:t>or other evaluations)</w:t>
      </w:r>
      <w:r>
        <w:t>.</w:t>
      </w:r>
    </w:p>
    <w:p w14:paraId="5529AFDE" w14:textId="77777777" w:rsidR="007E1414" w:rsidRDefault="007E1414" w:rsidP="00721CEE">
      <w:pPr>
        <w:pStyle w:val="CPTInstructional"/>
        <w:numPr>
          <w:ilvl w:val="0"/>
          <w:numId w:val="11"/>
        </w:numPr>
        <w:ind w:left="720"/>
      </w:pPr>
      <w:r w:rsidRPr="006E3345">
        <w:t>Indicate whether single or triplicate ECG</w:t>
      </w:r>
      <w:r>
        <w:t>s</w:t>
      </w:r>
      <w:r w:rsidRPr="006E3345">
        <w:t xml:space="preserve"> will be collected at each time point. If triplicate ECG</w:t>
      </w:r>
      <w:r>
        <w:t>s</w:t>
      </w:r>
      <w:r w:rsidRPr="006E3345">
        <w:t xml:space="preserve"> </w:t>
      </w:r>
      <w:r>
        <w:t xml:space="preserve">will </w:t>
      </w:r>
      <w:r w:rsidRPr="006E3345">
        <w:t>be collected, provide necessary details</w:t>
      </w:r>
      <w:r>
        <w:t>.</w:t>
      </w:r>
    </w:p>
    <w:p w14:paraId="3B4CB276" w14:textId="77777777" w:rsidR="007E1414" w:rsidRDefault="007E1414" w:rsidP="00721CEE">
      <w:pPr>
        <w:pStyle w:val="CPTInstructional"/>
        <w:numPr>
          <w:ilvl w:val="0"/>
          <w:numId w:val="11"/>
        </w:numPr>
        <w:ind w:left="720"/>
      </w:pPr>
      <w:r w:rsidRPr="006E3345">
        <w:t>If ECG</w:t>
      </w:r>
      <w:r>
        <w:t>s</w:t>
      </w:r>
      <w:r w:rsidRPr="006E3345">
        <w:t xml:space="preserve"> </w:t>
      </w:r>
      <w:r>
        <w:t xml:space="preserve">will </w:t>
      </w:r>
      <w:r w:rsidRPr="006E3345">
        <w:t>be analyzed at a central laboratory, instructions for the collection (</w:t>
      </w:r>
      <w:r>
        <w:t>eg,</w:t>
      </w:r>
      <w:r w:rsidRPr="006E3345">
        <w:t> equipment), transmission, and archiving of ECG</w:t>
      </w:r>
      <w:r>
        <w:t xml:space="preserve"> data</w:t>
      </w:r>
      <w:r w:rsidRPr="006E3345">
        <w:t xml:space="preserve"> should be agreed upon with the centra</w:t>
      </w:r>
      <w:r>
        <w:t xml:space="preserve">l laboratory and </w:t>
      </w:r>
      <w:r>
        <w:lastRenderedPageBreak/>
        <w:t>summarized</w:t>
      </w:r>
      <w:r w:rsidRPr="006E3345">
        <w:t>. The turnaround time for safety alerts from the central laboratory to the study site should be specified</w:t>
      </w:r>
      <w:r>
        <w:t>.</w:t>
      </w:r>
    </w:p>
    <w:p w14:paraId="08673868" w14:textId="77777777" w:rsidR="007E1414" w:rsidRDefault="007E1414" w:rsidP="00721CEE">
      <w:pPr>
        <w:pStyle w:val="CPTInstructional"/>
        <w:numPr>
          <w:ilvl w:val="0"/>
          <w:numId w:val="11"/>
        </w:numPr>
        <w:ind w:left="720"/>
      </w:pPr>
      <w:r>
        <w:t>If ECGs</w:t>
      </w:r>
      <w:r w:rsidRPr="006E3345">
        <w:t xml:space="preserve"> </w:t>
      </w:r>
      <w:r>
        <w:t xml:space="preserve">will be </w:t>
      </w:r>
      <w:r w:rsidRPr="006E3345">
        <w:t xml:space="preserve">read locally, indicate if digital ECG waveforms will be centrally archived and in what format. </w:t>
      </w:r>
      <w:r>
        <w:t>If</w:t>
      </w:r>
      <w:r w:rsidRPr="006E3345">
        <w:t xml:space="preserve"> the digital waveforms </w:t>
      </w:r>
      <w:r>
        <w:t>will be</w:t>
      </w:r>
      <w:r w:rsidRPr="006E3345">
        <w:t xml:space="preserve"> archived, there is</w:t>
      </w:r>
      <w:r>
        <w:t xml:space="preserve"> no need to retrieve paper ECGs </w:t>
      </w:r>
      <w:r w:rsidRPr="006E3345">
        <w:t>from the study sites</w:t>
      </w:r>
      <w:r>
        <w:t>.</w:t>
      </w:r>
    </w:p>
    <w:p w14:paraId="7AEB9198" w14:textId="77777777" w:rsidR="007E1414" w:rsidRDefault="007E1414" w:rsidP="00721CEE">
      <w:pPr>
        <w:pStyle w:val="CPTInstructional"/>
        <w:numPr>
          <w:ilvl w:val="0"/>
          <w:numId w:val="11"/>
        </w:numPr>
        <w:ind w:left="720"/>
      </w:pPr>
      <w:r w:rsidRPr="006E3345">
        <w:t>Include instructions with respect to local review of ECG tracings f</w:t>
      </w:r>
      <w:r>
        <w:t>or safety findings, even if ECGs</w:t>
      </w:r>
      <w:r w:rsidRPr="006E3345">
        <w:t xml:space="preserve"> </w:t>
      </w:r>
      <w:r>
        <w:t xml:space="preserve">will </w:t>
      </w:r>
      <w:r w:rsidRPr="006E3345">
        <w:t>be analyzed at a central laboratory, and any actions to be taken in response to ECG findings</w:t>
      </w:r>
      <w:r>
        <w:t>.</w:t>
      </w:r>
    </w:p>
    <w:p w14:paraId="3A3D6DAE" w14:textId="77777777" w:rsidR="007E1414" w:rsidRDefault="007E1414" w:rsidP="00721CEE">
      <w:pPr>
        <w:pStyle w:val="CPTInstructional"/>
        <w:numPr>
          <w:ilvl w:val="0"/>
          <w:numId w:val="11"/>
        </w:numPr>
        <w:ind w:left="720"/>
      </w:pPr>
      <w:r w:rsidRPr="006E3345">
        <w:t xml:space="preserve">Consider </w:t>
      </w:r>
      <w:r>
        <w:t>c</w:t>
      </w:r>
      <w:r w:rsidRPr="006E3345">
        <w:t xml:space="preserve">onsultation with the </w:t>
      </w:r>
      <w:r>
        <w:t>relevant</w:t>
      </w:r>
      <w:r w:rsidRPr="006E3345">
        <w:t xml:space="preserve"> </w:t>
      </w:r>
      <w:r>
        <w:t xml:space="preserve">sponsor </w:t>
      </w:r>
      <w:r w:rsidRPr="006E3345">
        <w:t>Cardiovascular Safety Committee</w:t>
      </w:r>
      <w:r>
        <w:t>.</w:t>
      </w:r>
    </w:p>
    <w:p w14:paraId="61A5709E" w14:textId="60EEF41E" w:rsidR="007E1414" w:rsidRDefault="007E1414" w:rsidP="00721CEE">
      <w:pPr>
        <w:pStyle w:val="CPTInstructional"/>
        <w:numPr>
          <w:ilvl w:val="0"/>
          <w:numId w:val="11"/>
        </w:numPr>
        <w:ind w:left="720"/>
      </w:pPr>
      <w:r w:rsidRPr="006E3345">
        <w:t xml:space="preserve">High-quality ECG data should be collected </w:t>
      </w:r>
      <w:r>
        <w:t>if</w:t>
      </w:r>
      <w:r w:rsidRPr="006E3345">
        <w:t xml:space="preserve"> the goal is to assess the effects of </w:t>
      </w:r>
      <w:r>
        <w:t xml:space="preserve">study </w:t>
      </w:r>
      <w:r w:rsidR="00D3541B">
        <w:t>intervention</w:t>
      </w:r>
      <w:r w:rsidRPr="006E3345">
        <w:t xml:space="preserve"> on ECG intervals such as the QT interval. Such ECG data may be required to meet </w:t>
      </w:r>
      <w:r>
        <w:t>regulatory</w:t>
      </w:r>
      <w:r w:rsidRPr="006E3345">
        <w:t xml:space="preserve"> authority expectations for a thorough ECG assessment (</w:t>
      </w:r>
      <w:r>
        <w:t>eg,</w:t>
      </w:r>
      <w:r w:rsidRPr="006E3345">
        <w:t xml:space="preserve"> as outlined in </w:t>
      </w:r>
      <w:r>
        <w:t xml:space="preserve">ICH </w:t>
      </w:r>
      <w:r w:rsidRPr="006E3345">
        <w:t xml:space="preserve">E14) or to better assess a cardiac conduction signal from </w:t>
      </w:r>
      <w:r>
        <w:t>previous</w:t>
      </w:r>
      <w:r w:rsidRPr="006E3345">
        <w:t xml:space="preserve"> nonclinical or cli</w:t>
      </w:r>
      <w:r>
        <w:t>nical studies. High</w:t>
      </w:r>
      <w:r>
        <w:noBreakHyphen/>
        <w:t>quality ECGs</w:t>
      </w:r>
      <w:r w:rsidRPr="006E3345">
        <w:t xml:space="preserve"> are typically performed more frequently and in a more rigorous and more standardized fashio</w:t>
      </w:r>
      <w:r>
        <w:t>n than routine ECGs. High-quality ECGs</w:t>
      </w:r>
      <w:r w:rsidRPr="006E3345">
        <w:t xml:space="preserve"> are typically recorded and archived in digital format using a central ECG vendor and analyzed by a specialized central laboratory. </w:t>
      </w:r>
    </w:p>
    <w:p w14:paraId="22DE5762" w14:textId="58992101" w:rsidR="007E1414" w:rsidRDefault="007E1414" w:rsidP="00721CEE">
      <w:pPr>
        <w:pStyle w:val="CPTInstructional"/>
        <w:numPr>
          <w:ilvl w:val="0"/>
          <w:numId w:val="11"/>
        </w:numPr>
        <w:ind w:left="720"/>
      </w:pPr>
      <w:r w:rsidRPr="006E3345">
        <w:t>The frequency and timing of high-quality ECG</w:t>
      </w:r>
      <w:r>
        <w:t>s</w:t>
      </w:r>
      <w:r w:rsidRPr="006E3345">
        <w:t xml:space="preserve"> should reflect the </w:t>
      </w:r>
      <w:r>
        <w:t>PK</w:t>
      </w:r>
      <w:r w:rsidRPr="006E3345">
        <w:t xml:space="preserve"> of the </w:t>
      </w:r>
      <w:r>
        <w:t xml:space="preserve">study </w:t>
      </w:r>
      <w:r w:rsidR="00D3541B">
        <w:t>intervention</w:t>
      </w:r>
      <w:r w:rsidR="00D3541B" w:rsidRPr="006E3345">
        <w:t xml:space="preserve"> </w:t>
      </w:r>
      <w:r w:rsidRPr="006E3345">
        <w:t>and any metabolites. In general, ECG</w:t>
      </w:r>
      <w:r>
        <w:t>s</w:t>
      </w:r>
      <w:r w:rsidRPr="006E3345">
        <w:t xml:space="preserve"> should be </w:t>
      </w:r>
      <w:r>
        <w:t>conducted</w:t>
      </w:r>
      <w:r w:rsidRPr="006E3345">
        <w:t xml:space="preserve"> around key PK time</w:t>
      </w:r>
      <w:r>
        <w:t xml:space="preserve"> </w:t>
      </w:r>
      <w:r w:rsidRPr="006E3345">
        <w:t xml:space="preserve">points including the following: predose, </w:t>
      </w:r>
      <w:r>
        <w:t xml:space="preserve">maximum observed concentration </w:t>
      </w:r>
      <w:r w:rsidRPr="006E3345">
        <w:t>(</w:t>
      </w:r>
      <w:r>
        <w:t>C</w:t>
      </w:r>
      <w:r>
        <w:rPr>
          <w:vertAlign w:val="subscript"/>
        </w:rPr>
        <w:t>max</w:t>
      </w:r>
      <w:r w:rsidRPr="006E3345">
        <w:t>)</w:t>
      </w:r>
      <w:r>
        <w:t xml:space="preserve"> after the first dose</w:t>
      </w:r>
      <w:r w:rsidRPr="006E3345">
        <w:t xml:space="preserve">, and steady-state </w:t>
      </w:r>
      <w:r>
        <w:t>C</w:t>
      </w:r>
      <w:r>
        <w:rPr>
          <w:vertAlign w:val="subscript"/>
        </w:rPr>
        <w:t>max</w:t>
      </w:r>
      <w:r w:rsidRPr="006E3345">
        <w:t xml:space="preserve">. Additional measurements should be performed to account for potential PK differences between participants, unanticipated drug metabolites, delays between peak </w:t>
      </w:r>
      <w:r>
        <w:t>plasma/</w:t>
      </w:r>
      <w:r w:rsidRPr="006E3345">
        <w:t xml:space="preserve">serum and tissue concentrations, </w:t>
      </w:r>
      <w:r>
        <w:t>and</w:t>
      </w:r>
      <w:r w:rsidRPr="006E3345">
        <w:t xml:space="preserve"> a </w:t>
      </w:r>
      <w:r>
        <w:t>PK</w:t>
      </w:r>
      <w:r w:rsidRPr="006E3345">
        <w:t xml:space="preserve"> lag effect. When possible, time-matched measurements should be considered (</w:t>
      </w:r>
      <w:r>
        <w:t>eg,</w:t>
      </w:r>
      <w:r w:rsidRPr="006E3345">
        <w:t xml:space="preserve"> collection of predos</w:t>
      </w:r>
      <w:r>
        <w:t>e and postdose ECGs</w:t>
      </w:r>
      <w:r w:rsidRPr="006E3345">
        <w:t xml:space="preserve"> at </w:t>
      </w:r>
      <w:r>
        <w:t xml:space="preserve">a </w:t>
      </w:r>
      <w:r w:rsidRPr="006E3345">
        <w:t>similar time of day) to minimize the effects of diurnal variation in ECG intervals</w:t>
      </w:r>
      <w:r>
        <w:t>.</w:t>
      </w:r>
    </w:p>
    <w:p w14:paraId="46CB195A" w14:textId="0F0B624B" w:rsidR="007E1414" w:rsidRDefault="007E1414" w:rsidP="00721CEE">
      <w:pPr>
        <w:pStyle w:val="CPTInstructional"/>
        <w:numPr>
          <w:ilvl w:val="0"/>
          <w:numId w:val="11"/>
        </w:numPr>
        <w:ind w:left="720"/>
      </w:pPr>
      <w:r w:rsidRPr="006E3345">
        <w:t xml:space="preserve">If high-quality ECG data are not collected in the study, ECG data must still be collected for routine safety monitoring of participants, at least until important </w:t>
      </w:r>
      <w:r>
        <w:t xml:space="preserve">study </w:t>
      </w:r>
      <w:r w:rsidR="00D3541B">
        <w:t>intervention</w:t>
      </w:r>
      <w:r w:rsidR="00D3541B" w:rsidRPr="006E3345">
        <w:t xml:space="preserve"> </w:t>
      </w:r>
      <w:r w:rsidRPr="006E3345">
        <w:t xml:space="preserve">effects on cardiac conduction or cardiac function have been sufficiently excluded in clinical </w:t>
      </w:r>
      <w:r w:rsidRPr="00464F05">
        <w:t>studies</w:t>
      </w:r>
      <w:r w:rsidRPr="006E3345">
        <w:t>.</w:t>
      </w:r>
      <w:r>
        <w:t xml:space="preserve"> </w:t>
      </w:r>
      <w:r w:rsidRPr="006E3345">
        <w:t>For studies inve</w:t>
      </w:r>
      <w:r>
        <w:t>stigating long-term dosing, ECGs</w:t>
      </w:r>
      <w:r w:rsidRPr="006E3345">
        <w:t xml:space="preserve"> should be obtained throughout the course of the study (</w:t>
      </w:r>
      <w:r>
        <w:t>eg,</w:t>
      </w:r>
      <w:r w:rsidR="00D3541B">
        <w:t xml:space="preserve"> after each cycle of study intervention</w:t>
      </w:r>
      <w:r w:rsidR="00D3541B" w:rsidRPr="006E3345">
        <w:t xml:space="preserve"> </w:t>
      </w:r>
      <w:r w:rsidRPr="006E3345">
        <w:t>or monthly) as well as at the completion of the study</w:t>
      </w:r>
      <w:r>
        <w:t>.</w:t>
      </w:r>
    </w:p>
    <w:p w14:paraId="789867DC" w14:textId="77777777" w:rsidR="007E1414" w:rsidRDefault="007E1414" w:rsidP="00721CEE">
      <w:pPr>
        <w:pStyle w:val="CPTInstructional"/>
        <w:numPr>
          <w:ilvl w:val="0"/>
          <w:numId w:val="11"/>
        </w:numPr>
        <w:ind w:left="720"/>
      </w:pPr>
      <w:r w:rsidRPr="006E3345">
        <w:t>Ensure the correction factor listed here is consistent with that listed in the QTc exclusion and withdrawal criteria</w:t>
      </w:r>
      <w:r>
        <w:t>.</w:t>
      </w:r>
    </w:p>
    <w:p w14:paraId="09D55EC8" w14:textId="77D020D4" w:rsidR="007E1414" w:rsidRPr="001D38F1" w:rsidRDefault="007E1414" w:rsidP="00721CEE">
      <w:pPr>
        <w:pStyle w:val="ListParagraph"/>
        <w:numPr>
          <w:ilvl w:val="0"/>
          <w:numId w:val="9"/>
        </w:numPr>
        <w:ind w:left="720"/>
      </w:pPr>
      <w:r w:rsidRPr="007E7A10">
        <w:rPr>
          <w:color w:val="0070C0"/>
        </w:rPr>
        <w:t>[Triplicate OR Single]</w:t>
      </w:r>
      <w:r>
        <w:t xml:space="preserve"> 12-lead ECG</w:t>
      </w:r>
      <w:r w:rsidRPr="001D38F1">
        <w:t xml:space="preserve"> will be obtained as outlined in the SoA (see </w:t>
      </w:r>
      <w:r>
        <w:t>Section</w:t>
      </w:r>
      <w:r w:rsidR="00D3541B">
        <w:t> </w:t>
      </w:r>
      <w:r w:rsidR="00670453">
        <w:fldChar w:fldCharType="begin"/>
      </w:r>
      <w:r w:rsidR="00670453">
        <w:instrText xml:space="preserve"> REF _Ref480290703 \r \h </w:instrText>
      </w:r>
      <w:r w:rsidR="00670453">
        <w:fldChar w:fldCharType="separate"/>
      </w:r>
      <w:r w:rsidR="005241B4">
        <w:t>1.3</w:t>
      </w:r>
      <w:r w:rsidR="00670453">
        <w:fldChar w:fldCharType="end"/>
      </w:r>
      <w:r w:rsidRPr="001D38F1">
        <w:t xml:space="preserve">) using an ECG machine that automatically calculates the heart rate and measures PR, QRS, QT, and </w:t>
      </w:r>
      <w:r w:rsidRPr="007E7A10">
        <w:rPr>
          <w:color w:val="0070C0"/>
        </w:rPr>
        <w:t xml:space="preserve">[QTc] </w:t>
      </w:r>
      <w:r w:rsidRPr="001D38F1">
        <w:t>intervals. Refer to Section</w:t>
      </w:r>
      <w:r w:rsidRPr="00D3541B">
        <w:t xml:space="preserve"> </w:t>
      </w:r>
      <w:r w:rsidR="00B80D14">
        <w:fldChar w:fldCharType="begin"/>
      </w:r>
      <w:r w:rsidR="00B80D14">
        <w:instrText xml:space="preserve"> REF _Ref449709589 \r \h </w:instrText>
      </w:r>
      <w:r w:rsidR="00B80D14">
        <w:fldChar w:fldCharType="separate"/>
      </w:r>
      <w:r w:rsidR="005241B4">
        <w:t>7</w:t>
      </w:r>
      <w:r w:rsidR="00B80D14">
        <w:fldChar w:fldCharType="end"/>
      </w:r>
      <w:r w:rsidRPr="00D3541B">
        <w:t xml:space="preserve"> </w:t>
      </w:r>
      <w:r w:rsidRPr="001D38F1">
        <w:t xml:space="preserve">for </w:t>
      </w:r>
      <w:r w:rsidRPr="007E7A10">
        <w:rPr>
          <w:color w:val="0070C0"/>
        </w:rPr>
        <w:t>[QTc]</w:t>
      </w:r>
      <w:r w:rsidRPr="001D38F1">
        <w:t xml:space="preserve"> withdrawal criteria and </w:t>
      </w:r>
      <w:r>
        <w:t xml:space="preserve">any </w:t>
      </w:r>
      <w:r w:rsidRPr="001D38F1">
        <w:t xml:space="preserve">additional </w:t>
      </w:r>
      <w:r w:rsidRPr="007E7A10">
        <w:rPr>
          <w:color w:val="0070C0"/>
        </w:rPr>
        <w:t>[QTc]</w:t>
      </w:r>
      <w:r w:rsidRPr="001D38F1">
        <w:t xml:space="preserve"> readings that may be necessary.</w:t>
      </w:r>
    </w:p>
    <w:p w14:paraId="59A1DBDF" w14:textId="77777777" w:rsidR="007E1414" w:rsidRPr="001D38F1" w:rsidRDefault="007E1414" w:rsidP="00721CEE">
      <w:pPr>
        <w:pStyle w:val="ListParagraph"/>
        <w:numPr>
          <w:ilvl w:val="0"/>
          <w:numId w:val="9"/>
        </w:numPr>
        <w:ind w:left="720"/>
      </w:pPr>
      <w:r w:rsidRPr="001D38F1">
        <w:t>At each ti</w:t>
      </w:r>
      <w:r>
        <w:t>me point at which triplicate ECG</w:t>
      </w:r>
      <w:r w:rsidRPr="001D38F1">
        <w:t xml:space="preserve"> are required, 3 individual ECG tracings should be obtained as closely as possible in succession, but no more than 2 minutes apart. The full set of triplicates should be completed in less than 4 minutes.</w:t>
      </w:r>
    </w:p>
    <w:p w14:paraId="317CE336" w14:textId="77777777" w:rsidR="007E1414" w:rsidRPr="007C6611" w:rsidRDefault="007E1414" w:rsidP="007E1414">
      <w:pPr>
        <w:pStyle w:val="Heading3"/>
        <w:rPr>
          <w:rFonts w:hint="eastAsia"/>
        </w:rPr>
      </w:pPr>
      <w:bookmarkStart w:id="148" w:name="_Toc421709277"/>
      <w:bookmarkStart w:id="149" w:name="_Toc477961628"/>
      <w:bookmarkStart w:id="150" w:name="_Toc480358592"/>
      <w:r w:rsidRPr="007C6611">
        <w:lastRenderedPageBreak/>
        <w:t xml:space="preserve">Clinical </w:t>
      </w:r>
      <w:r w:rsidRPr="00E6415A">
        <w:rPr>
          <w:rFonts w:hint="eastAsia"/>
        </w:rPr>
        <w:t xml:space="preserve">Safety </w:t>
      </w:r>
      <w:r w:rsidRPr="007C6611">
        <w:t>Laboratory Assessments</w:t>
      </w:r>
      <w:bookmarkEnd w:id="148"/>
      <w:bookmarkEnd w:id="149"/>
      <w:bookmarkEnd w:id="150"/>
    </w:p>
    <w:p w14:paraId="1F25695C" w14:textId="77777777" w:rsidR="007E1414" w:rsidRDefault="007E1414" w:rsidP="00721CEE">
      <w:pPr>
        <w:pStyle w:val="CPTInstructional"/>
        <w:keepNext/>
        <w:numPr>
          <w:ilvl w:val="0"/>
          <w:numId w:val="11"/>
        </w:numPr>
        <w:ind w:left="720"/>
      </w:pPr>
      <w:r w:rsidRPr="006E3345">
        <w:t>For multicenter studies in participants</w:t>
      </w:r>
      <w:r>
        <w:t xml:space="preserve"> who are patients</w:t>
      </w:r>
      <w:r w:rsidRPr="006E3345">
        <w:t>, make every effort to ensure routine laboratory safety assessments are performed by a central laboratory. If local laboratory assessments are required</w:t>
      </w:r>
      <w:r>
        <w:t>,</w:t>
      </w:r>
      <w:r w:rsidRPr="006E3345">
        <w:t xml:space="preserve"> these must be stated clearly in the protocol.</w:t>
      </w:r>
      <w:r>
        <w:t xml:space="preserve"> </w:t>
      </w:r>
      <w:r w:rsidRPr="006E3345">
        <w:t>Provisions should be in place to allow for the acceptance of local laboratory data (even if a central laboratory is used).</w:t>
      </w:r>
      <w:r>
        <w:t xml:space="preserve"> </w:t>
      </w:r>
      <w:r w:rsidRPr="006E3345">
        <w:t xml:space="preserve">Sponsor databases should be set up appropriately for the reporting of data from both central and local laboratories. Consult with the data management representative for language to be included on how data should be reported to the </w:t>
      </w:r>
      <w:r>
        <w:t>sponsor</w:t>
      </w:r>
      <w:r w:rsidRPr="006E3345">
        <w:t xml:space="preserve"> </w:t>
      </w:r>
      <w:r>
        <w:t>if</w:t>
      </w:r>
      <w:r w:rsidRPr="006E3345">
        <w:t xml:space="preserve"> a local laboratory is used.</w:t>
      </w:r>
    </w:p>
    <w:p w14:paraId="7947A09F" w14:textId="047C8222" w:rsidR="007E1414" w:rsidRDefault="007E1414" w:rsidP="00721CEE">
      <w:pPr>
        <w:pStyle w:val="CPTInstructional"/>
        <w:keepNext/>
        <w:numPr>
          <w:ilvl w:val="0"/>
          <w:numId w:val="11"/>
        </w:numPr>
        <w:ind w:left="720"/>
      </w:pPr>
      <w:r w:rsidRPr="006E3345">
        <w:t xml:space="preserve">Specify if </w:t>
      </w:r>
      <w:r>
        <w:t xml:space="preserve">the </w:t>
      </w:r>
      <w:r w:rsidRPr="006E3345">
        <w:t xml:space="preserve">use of local laboratories is allowed in cases where initiation of </w:t>
      </w:r>
      <w:r>
        <w:t xml:space="preserve">study </w:t>
      </w:r>
      <w:r w:rsidR="00D3541B">
        <w:t>intervention</w:t>
      </w:r>
      <w:r w:rsidR="00D3541B" w:rsidRPr="006E3345">
        <w:t xml:space="preserve"> </w:t>
      </w:r>
      <w:r w:rsidRPr="006E3345">
        <w:t>or safety follow-up is time-</w:t>
      </w:r>
      <w:r>
        <w:t>sensitive</w:t>
      </w:r>
      <w:r w:rsidRPr="006E3345">
        <w:t xml:space="preserve"> and the central laboratory results </w:t>
      </w:r>
      <w:r>
        <w:t xml:space="preserve">will not </w:t>
      </w:r>
      <w:r w:rsidRPr="006E3345">
        <w:t xml:space="preserve">be available before the need to begin </w:t>
      </w:r>
      <w:r>
        <w:t xml:space="preserve">study </w:t>
      </w:r>
      <w:r w:rsidR="00D3541B">
        <w:t>intervention</w:t>
      </w:r>
      <w:r w:rsidR="00D3541B" w:rsidRPr="006E3345">
        <w:t xml:space="preserve"> </w:t>
      </w:r>
      <w:r w:rsidRPr="006E3345">
        <w:t xml:space="preserve">or </w:t>
      </w:r>
      <w:r>
        <w:t xml:space="preserve">other </w:t>
      </w:r>
      <w:r w:rsidRPr="006E3345">
        <w:t xml:space="preserve">actions </w:t>
      </w:r>
      <w:r>
        <w:t xml:space="preserve">that </w:t>
      </w:r>
      <w:r w:rsidRPr="006E3345">
        <w:t xml:space="preserve">need to be taken for safety reasons. </w:t>
      </w:r>
    </w:p>
    <w:p w14:paraId="4BE9E86D" w14:textId="77777777" w:rsidR="007E1414" w:rsidRDefault="007E1414" w:rsidP="00721CEE">
      <w:pPr>
        <w:pStyle w:val="CPTInstructional"/>
        <w:keepNext/>
        <w:numPr>
          <w:ilvl w:val="0"/>
          <w:numId w:val="11"/>
        </w:numPr>
        <w:ind w:left="720"/>
      </w:pPr>
      <w:r w:rsidRPr="006E3345">
        <w:t>Specify any special instructions for screening samples.</w:t>
      </w:r>
    </w:p>
    <w:p w14:paraId="67867064" w14:textId="77777777" w:rsidR="007E1414" w:rsidRDefault="007E1414" w:rsidP="00721CEE">
      <w:pPr>
        <w:pStyle w:val="CPTInstructional"/>
        <w:keepNext/>
        <w:numPr>
          <w:ilvl w:val="0"/>
          <w:numId w:val="11"/>
        </w:numPr>
        <w:ind w:left="720"/>
      </w:pPr>
      <w:r>
        <w:t>Specify which</w:t>
      </w:r>
      <w:r w:rsidRPr="006E3345">
        <w:t xml:space="preserve"> laboratory parameters should be included in each panel (</w:t>
      </w:r>
      <w:r>
        <w:t>eg,</w:t>
      </w:r>
      <w:r w:rsidRPr="006E3345">
        <w:t xml:space="preserve"> for hematology, chemistry, urinalysis). List only those that will be analyzed for the study. Confirm lists and blood volumes before finalizing the protocol</w:t>
      </w:r>
      <w:r>
        <w:t>.</w:t>
      </w:r>
    </w:p>
    <w:p w14:paraId="2B92A184" w14:textId="77777777" w:rsidR="007E1414" w:rsidRDefault="007E1414" w:rsidP="00721CEE">
      <w:pPr>
        <w:pStyle w:val="CPTInstructional"/>
        <w:keepNext/>
        <w:numPr>
          <w:ilvl w:val="0"/>
          <w:numId w:val="11"/>
        </w:numPr>
        <w:ind w:left="720"/>
      </w:pPr>
      <w:r>
        <w:t>See therapeutic area libraries for additional guidance.</w:t>
      </w:r>
    </w:p>
    <w:p w14:paraId="334B2217" w14:textId="77777777" w:rsidR="007E1414" w:rsidRPr="00AA7093" w:rsidRDefault="007E1414" w:rsidP="007E1414">
      <w:pPr>
        <w:pStyle w:val="CPTExample"/>
        <w:keepNext/>
      </w:pPr>
      <w:r w:rsidRPr="00AA7093">
        <w:rPr>
          <w:szCs w:val="24"/>
        </w:rPr>
        <w:t>&lt;</w:t>
      </w:r>
      <w:r w:rsidRPr="00AA7093">
        <w:t>Start of common text</w:t>
      </w:r>
      <w:r w:rsidRPr="00AA7093">
        <w:rPr>
          <w:szCs w:val="24"/>
        </w:rPr>
        <w:t>&gt;</w:t>
      </w:r>
    </w:p>
    <w:p w14:paraId="64679DBA" w14:textId="77777777" w:rsidR="007E1414" w:rsidRPr="000F7329" w:rsidRDefault="007E1414" w:rsidP="00721CEE">
      <w:pPr>
        <w:pStyle w:val="ListParagraph"/>
        <w:keepNext/>
        <w:keepLines/>
        <w:numPr>
          <w:ilvl w:val="0"/>
          <w:numId w:val="37"/>
        </w:numPr>
      </w:pPr>
      <w:r>
        <w:t>See</w:t>
      </w:r>
      <w:r w:rsidRPr="000F7329">
        <w:t xml:space="preserve"> Appendix 2 for the list of clinical laboratory tests to be performed and to the SoA for the timing and frequency. </w:t>
      </w:r>
    </w:p>
    <w:p w14:paraId="761ACC72" w14:textId="77777777" w:rsidR="007E1414" w:rsidRPr="000F7329" w:rsidRDefault="007E1414" w:rsidP="00721CEE">
      <w:pPr>
        <w:pStyle w:val="ListParagraph"/>
        <w:keepNext/>
        <w:keepLines/>
        <w:numPr>
          <w:ilvl w:val="0"/>
          <w:numId w:val="37"/>
        </w:numPr>
        <w:rPr>
          <w:color w:val="000000" w:themeColor="text1"/>
          <w:kern w:val="1"/>
        </w:rPr>
      </w:pPr>
      <w:r w:rsidRPr="000F7329">
        <w:rPr>
          <w:color w:val="000000" w:themeColor="text1"/>
        </w:rPr>
        <w:t xml:space="preserve">The investigator must review the laboratory report, document this review, and record any clinically relevant changes occurring during the study in the AE section of the CRF. The laboratory reports must be filed with the source documents. </w:t>
      </w:r>
      <w:r w:rsidRPr="000F7329">
        <w:rPr>
          <w:color w:val="000000" w:themeColor="text1"/>
          <w:kern w:val="1"/>
        </w:rPr>
        <w:t>Clinically significant abnormal laboratory findings are those which are not associated with the underlying disease, unless judged by the investigator to be more severe than expected for the participant's condition.</w:t>
      </w:r>
    </w:p>
    <w:p w14:paraId="7D22367C" w14:textId="0478C814" w:rsidR="007E1414" w:rsidRDefault="007E1414" w:rsidP="00721CEE">
      <w:pPr>
        <w:pStyle w:val="ListParagraph"/>
        <w:numPr>
          <w:ilvl w:val="0"/>
          <w:numId w:val="37"/>
        </w:numPr>
        <w:rPr>
          <w:color w:val="000000" w:themeColor="text1"/>
        </w:rPr>
      </w:pPr>
      <w:r w:rsidRPr="000F7329">
        <w:rPr>
          <w:color w:val="000000" w:themeColor="text1"/>
        </w:rPr>
        <w:t xml:space="preserve">All laboratory tests with values considered clinically significantly abnormal during participation in the study or within </w:t>
      </w:r>
      <w:r w:rsidRPr="009E2718">
        <w:rPr>
          <w:color w:val="0070C0"/>
        </w:rPr>
        <w:t>[insert timeframe]</w:t>
      </w:r>
      <w:r w:rsidRPr="000F7329">
        <w:rPr>
          <w:color w:val="000000" w:themeColor="text1"/>
        </w:rPr>
        <w:t xml:space="preserve"> after the last dose of study </w:t>
      </w:r>
      <w:r w:rsidR="00D3541B">
        <w:t>intervention</w:t>
      </w:r>
      <w:r w:rsidR="00D3541B" w:rsidRPr="006E3345">
        <w:t xml:space="preserve"> </w:t>
      </w:r>
      <w:r w:rsidRPr="000F7329">
        <w:rPr>
          <w:color w:val="000000" w:themeColor="text1"/>
        </w:rPr>
        <w:t>should be repeated until the values return to normal or baseline</w:t>
      </w:r>
      <w:r>
        <w:rPr>
          <w:color w:val="000000" w:themeColor="text1"/>
        </w:rPr>
        <w:t xml:space="preserve"> </w:t>
      </w:r>
      <w:r w:rsidRPr="008F5752">
        <w:rPr>
          <w:color w:val="000000" w:themeColor="text1"/>
        </w:rPr>
        <w:t>or are no longer considered clinically significant by the investigator or medical monitor</w:t>
      </w:r>
      <w:r w:rsidRPr="000F7329">
        <w:rPr>
          <w:color w:val="000000" w:themeColor="text1"/>
        </w:rPr>
        <w:t>.</w:t>
      </w:r>
    </w:p>
    <w:p w14:paraId="249123AB" w14:textId="77777777" w:rsidR="007E1414" w:rsidRPr="000F7329" w:rsidRDefault="007E1414" w:rsidP="00721CEE">
      <w:pPr>
        <w:pStyle w:val="ListParagraph"/>
        <w:numPr>
          <w:ilvl w:val="1"/>
          <w:numId w:val="37"/>
        </w:numPr>
        <w:rPr>
          <w:color w:val="000000" w:themeColor="text1"/>
        </w:rPr>
      </w:pPr>
      <w:r w:rsidRPr="000F7329">
        <w:rPr>
          <w:color w:val="000000" w:themeColor="text1"/>
        </w:rPr>
        <w:t xml:space="preserve">If such values do not return to normal/baseline within a period of time judged reasonable by the investigator, the etiology should be identified and the </w:t>
      </w:r>
      <w:r>
        <w:rPr>
          <w:color w:val="000000" w:themeColor="text1"/>
        </w:rPr>
        <w:t>s</w:t>
      </w:r>
      <w:r w:rsidRPr="000F7329">
        <w:rPr>
          <w:color w:val="000000" w:themeColor="text1"/>
        </w:rPr>
        <w:t>ponsor</w:t>
      </w:r>
      <w:r>
        <w:rPr>
          <w:color w:val="000000" w:themeColor="text1"/>
        </w:rPr>
        <w:t xml:space="preserve"> notified.</w:t>
      </w:r>
    </w:p>
    <w:p w14:paraId="6F120AE5" w14:textId="77777777" w:rsidR="007E1414" w:rsidRPr="000F7329" w:rsidRDefault="007E1414" w:rsidP="00721CEE">
      <w:pPr>
        <w:pStyle w:val="ListParagraph"/>
        <w:numPr>
          <w:ilvl w:val="1"/>
          <w:numId w:val="37"/>
        </w:numPr>
      </w:pPr>
      <w:r w:rsidRPr="000F7329">
        <w:t>All protocol-required laboratory assessments, as defined in Appendix 2, must be conducted in accordance with the laboratory manual and the SoA. </w:t>
      </w:r>
    </w:p>
    <w:p w14:paraId="2238E0BD" w14:textId="77777777" w:rsidR="007E1414" w:rsidRPr="000F7329" w:rsidRDefault="007E1414" w:rsidP="00721CEE">
      <w:pPr>
        <w:pStyle w:val="ListParagraph"/>
        <w:numPr>
          <w:ilvl w:val="1"/>
          <w:numId w:val="37"/>
        </w:numPr>
      </w:pPr>
      <w:r>
        <w:t xml:space="preserve">If laboratory values from non-protocol specified </w:t>
      </w:r>
      <w:r w:rsidRPr="000F7329">
        <w:t xml:space="preserve">laboratory assessments performed at the institution’s local laboratory </w:t>
      </w:r>
      <w:r>
        <w:t xml:space="preserve">require </w:t>
      </w:r>
      <w:r w:rsidRPr="000F7329">
        <w:t xml:space="preserve">a change in participant management </w:t>
      </w:r>
      <w:r>
        <w:t xml:space="preserve">or are </w:t>
      </w:r>
      <w:r w:rsidRPr="000F7329">
        <w:t>considered clinically significant by the investigator (eg, SAE or AE or dose modification), then the results must be recorded in the CRF. </w:t>
      </w:r>
    </w:p>
    <w:p w14:paraId="7B127B90" w14:textId="77777777" w:rsidR="007E1414" w:rsidRPr="00AA7093" w:rsidRDefault="007E1414" w:rsidP="007E1414">
      <w:pPr>
        <w:pStyle w:val="CPTExample"/>
      </w:pPr>
      <w:r w:rsidRPr="00AA7093">
        <w:rPr>
          <w:szCs w:val="24"/>
        </w:rPr>
        <w:t>&lt;</w:t>
      </w:r>
      <w:r w:rsidRPr="00AA7093">
        <w:t>End of common text</w:t>
      </w:r>
      <w:r w:rsidRPr="00AA7093">
        <w:rPr>
          <w:szCs w:val="24"/>
        </w:rPr>
        <w:t>&gt;</w:t>
      </w:r>
    </w:p>
    <w:p w14:paraId="0F1B3967" w14:textId="77777777" w:rsidR="007E1414" w:rsidRPr="004F42B4" w:rsidRDefault="007E1414" w:rsidP="007E1414">
      <w:pPr>
        <w:pStyle w:val="Heading3"/>
        <w:rPr>
          <w:rFonts w:hint="eastAsia"/>
        </w:rPr>
      </w:pPr>
      <w:bookmarkStart w:id="151" w:name="_Toc421709278"/>
      <w:bookmarkStart w:id="152" w:name="_Toc477961629"/>
      <w:bookmarkStart w:id="153" w:name="_Toc480358593"/>
      <w:r w:rsidRPr="004F42B4">
        <w:lastRenderedPageBreak/>
        <w:t>Suicidal Risk Monitoring</w:t>
      </w:r>
      <w:bookmarkEnd w:id="151"/>
      <w:bookmarkEnd w:id="152"/>
      <w:bookmarkEnd w:id="153"/>
    </w:p>
    <w:p w14:paraId="2275E216" w14:textId="77777777" w:rsidR="007E1414" w:rsidRDefault="007E1414" w:rsidP="00721CEE">
      <w:pPr>
        <w:pStyle w:val="CPTInstructional"/>
        <w:numPr>
          <w:ilvl w:val="0"/>
          <w:numId w:val="11"/>
        </w:numPr>
        <w:ind w:left="720"/>
      </w:pPr>
      <w:r>
        <w:t>Clinical trials</w:t>
      </w:r>
      <w:r w:rsidRPr="006E3345">
        <w:t xml:space="preserve"> meeting any of the criteria listed </w:t>
      </w:r>
      <w:r>
        <w:t xml:space="preserve">below </w:t>
      </w:r>
      <w:r w:rsidRPr="006E3345">
        <w:t>must employ prospective monitoring of suicidal ideation and behavior:</w:t>
      </w:r>
    </w:p>
    <w:p w14:paraId="1F6F2C47" w14:textId="7E4C63D2" w:rsidR="007E1414" w:rsidRDefault="007E1414" w:rsidP="00721CEE">
      <w:pPr>
        <w:pStyle w:val="CPTInstructional"/>
        <w:numPr>
          <w:ilvl w:val="1"/>
          <w:numId w:val="11"/>
        </w:numPr>
      </w:pPr>
      <w:r w:rsidRPr="006E3345">
        <w:t>P</w:t>
      </w:r>
      <w:r>
        <w:t>atient</w:t>
      </w:r>
      <w:r w:rsidRPr="006E3345">
        <w:t xml:space="preserve"> or healthy volunteer studies using </w:t>
      </w:r>
      <w:r>
        <w:t xml:space="preserve">study </w:t>
      </w:r>
      <w:r w:rsidR="00D50317">
        <w:t>intervention</w:t>
      </w:r>
      <w:r w:rsidR="00D50317" w:rsidRPr="006E3345">
        <w:t xml:space="preserve"> </w:t>
      </w:r>
      <w:r w:rsidRPr="006E3345">
        <w:t xml:space="preserve">that: </w:t>
      </w:r>
    </w:p>
    <w:p w14:paraId="070261CF" w14:textId="77777777" w:rsidR="007E1414" w:rsidRDefault="007E1414" w:rsidP="00721CEE">
      <w:pPr>
        <w:pStyle w:val="CPTInstructional"/>
        <w:numPr>
          <w:ilvl w:val="2"/>
          <w:numId w:val="11"/>
        </w:numPr>
      </w:pPr>
      <w:r>
        <w:t>K</w:t>
      </w:r>
      <w:r w:rsidRPr="006E3345">
        <w:t xml:space="preserve">nown to be active in the human </w:t>
      </w:r>
      <w:r w:rsidRPr="007343FF">
        <w:t xml:space="preserve">central nervous system </w:t>
      </w:r>
      <w:r>
        <w:t>(</w:t>
      </w:r>
      <w:r w:rsidRPr="006E3345">
        <w:t>CNS</w:t>
      </w:r>
      <w:r>
        <w:t>)</w:t>
      </w:r>
    </w:p>
    <w:p w14:paraId="016EF6A7" w14:textId="77777777" w:rsidR="007E1414" w:rsidRDefault="007E1414" w:rsidP="00721CEE">
      <w:pPr>
        <w:pStyle w:val="CPTInstructional"/>
        <w:numPr>
          <w:ilvl w:val="2"/>
          <w:numId w:val="11"/>
        </w:numPr>
      </w:pPr>
      <w:r>
        <w:t>B</w:t>
      </w:r>
      <w:r w:rsidRPr="006E3345">
        <w:t>eing studied for CNS activity</w:t>
      </w:r>
    </w:p>
    <w:p w14:paraId="18F91DD7" w14:textId="77777777" w:rsidR="007E1414" w:rsidRDefault="007E1414" w:rsidP="00721CEE">
      <w:pPr>
        <w:pStyle w:val="CPTInstructional"/>
        <w:numPr>
          <w:ilvl w:val="2"/>
          <w:numId w:val="11"/>
        </w:numPr>
      </w:pPr>
      <w:r>
        <w:t>B</w:t>
      </w:r>
      <w:r w:rsidRPr="006E3345">
        <w:t>eing developed for any psychiatric or neurologic indication</w:t>
      </w:r>
    </w:p>
    <w:p w14:paraId="27FA8B4A" w14:textId="77777777" w:rsidR="007E1414" w:rsidRDefault="007E1414" w:rsidP="00721CEE">
      <w:pPr>
        <w:pStyle w:val="CPTInstructional"/>
        <w:numPr>
          <w:ilvl w:val="2"/>
          <w:numId w:val="11"/>
        </w:numPr>
      </w:pPr>
      <w:r>
        <w:t>M</w:t>
      </w:r>
      <w:r w:rsidRPr="006E3345">
        <w:t>ay affect mood, cognition, or behavior via their effects on the CNS (directly or indirectly)</w:t>
      </w:r>
    </w:p>
    <w:p w14:paraId="51BE4E1E" w14:textId="03C090F0" w:rsidR="007E1414" w:rsidRDefault="007E1414" w:rsidP="00721CEE">
      <w:pPr>
        <w:pStyle w:val="CPTInstructional"/>
        <w:numPr>
          <w:ilvl w:val="1"/>
          <w:numId w:val="11"/>
        </w:numPr>
      </w:pPr>
      <w:r w:rsidRPr="006E3345">
        <w:t xml:space="preserve">Beyond CNS-active </w:t>
      </w:r>
      <w:r>
        <w:t xml:space="preserve">study </w:t>
      </w:r>
      <w:r w:rsidR="00D50317">
        <w:t>intervention</w:t>
      </w:r>
      <w:r>
        <w:t xml:space="preserve">, </w:t>
      </w:r>
      <w:r w:rsidRPr="006E3345">
        <w:t>almost all of which have the potential to affect mood, cognition, or behavior</w:t>
      </w:r>
      <w:r>
        <w:t xml:space="preserve">, </w:t>
      </w:r>
      <w:r w:rsidRPr="006E3345">
        <w:t xml:space="preserve">this category also includes </w:t>
      </w:r>
      <w:r>
        <w:t xml:space="preserve">study </w:t>
      </w:r>
      <w:r w:rsidR="00D50317">
        <w:t>intervention</w:t>
      </w:r>
      <w:r w:rsidR="00D50317" w:rsidRPr="006E3345">
        <w:t xml:space="preserve"> </w:t>
      </w:r>
      <w:r w:rsidRPr="006E3345">
        <w:t xml:space="preserve">that are pharmacologically similar to a variety of drugs </w:t>
      </w:r>
      <w:r>
        <w:t>for which</w:t>
      </w:r>
      <w:r w:rsidRPr="006E3345">
        <w:t xml:space="preserve"> such effects have been reported and are considered to be at least possibly drug-related</w:t>
      </w:r>
      <w:r>
        <w:t xml:space="preserve">. Examples include </w:t>
      </w:r>
      <w:r w:rsidRPr="006E3345">
        <w:t>isotretinoin and other tretinoins, beta blockers, reserpine, smoking cessation drugs</w:t>
      </w:r>
      <w:r>
        <w:t>,</w:t>
      </w:r>
      <w:r w:rsidRPr="006E3345">
        <w:t xml:space="preserve"> and drugs for weight loss</w:t>
      </w:r>
      <w:r>
        <w:t>.</w:t>
      </w:r>
    </w:p>
    <w:p w14:paraId="0CC7A7E3" w14:textId="77777777" w:rsidR="007E1414" w:rsidRDefault="007E1414" w:rsidP="00721CEE">
      <w:pPr>
        <w:pStyle w:val="CPTInstructional"/>
        <w:numPr>
          <w:ilvl w:val="1"/>
          <w:numId w:val="11"/>
        </w:numPr>
      </w:pPr>
      <w:r w:rsidRPr="00464F05">
        <w:t>Studies</w:t>
      </w:r>
      <w:r w:rsidRPr="006E3345">
        <w:t xml:space="preserve"> including any </w:t>
      </w:r>
      <w:r>
        <w:t xml:space="preserve">participant </w:t>
      </w:r>
      <w:r w:rsidRPr="006E3345">
        <w:t>population, especially those having an elevated risk of suicidal ideation and behavior which may become manifest during the course of the study, for which the project team feels that monitoring of suicidal ideation and behavior is in the best interest of participant safety or science (</w:t>
      </w:r>
      <w:r>
        <w:t>eg,</w:t>
      </w:r>
      <w:r w:rsidRPr="006E3345">
        <w:t xml:space="preserve"> new data acquisition)</w:t>
      </w:r>
      <w:r>
        <w:t xml:space="preserve">. </w:t>
      </w:r>
      <w:r w:rsidRPr="006E3345">
        <w:t xml:space="preserve">Specify how </w:t>
      </w:r>
      <w:r>
        <w:t xml:space="preserve">this </w:t>
      </w:r>
      <w:r w:rsidRPr="006E3345">
        <w:t xml:space="preserve">determination </w:t>
      </w:r>
      <w:r>
        <w:t>wa</w:t>
      </w:r>
      <w:r w:rsidRPr="006E3345">
        <w:t xml:space="preserve">s made and how the decision/rationale </w:t>
      </w:r>
      <w:r>
        <w:t>was</w:t>
      </w:r>
      <w:r w:rsidRPr="006E3345">
        <w:t xml:space="preserve"> documented</w:t>
      </w:r>
      <w:r>
        <w:t>.</w:t>
      </w:r>
    </w:p>
    <w:p w14:paraId="62805633" w14:textId="3F049AC9" w:rsidR="007E1414" w:rsidRDefault="007E1414" w:rsidP="00721CEE">
      <w:pPr>
        <w:pStyle w:val="CPTInstructional"/>
        <w:numPr>
          <w:ilvl w:val="1"/>
          <w:numId w:val="11"/>
        </w:numPr>
      </w:pPr>
      <w:r w:rsidRPr="006E3345">
        <w:t xml:space="preserve">Single-dose studies in healthy volunteers and studies involving micro-dose level exposure to </w:t>
      </w:r>
      <w:r>
        <w:t xml:space="preserve">study </w:t>
      </w:r>
      <w:r w:rsidR="00D50317">
        <w:t>intervention</w:t>
      </w:r>
      <w:r w:rsidR="00D50317" w:rsidRPr="006E3345">
        <w:t xml:space="preserve"> </w:t>
      </w:r>
      <w:r>
        <w:t>for which such</w:t>
      </w:r>
      <w:r w:rsidRPr="006E3345">
        <w:t xml:space="preserve"> pharmacological action is not expected (</w:t>
      </w:r>
      <w:r>
        <w:t xml:space="preserve">eg, </w:t>
      </w:r>
      <w:r w:rsidRPr="006E3345">
        <w:t>CNS receptor imaging studies) are exempt</w:t>
      </w:r>
      <w:r>
        <w:t>.</w:t>
      </w:r>
    </w:p>
    <w:p w14:paraId="7077DF35" w14:textId="77777777" w:rsidR="007E1414" w:rsidRDefault="007E1414" w:rsidP="00721CEE">
      <w:pPr>
        <w:pStyle w:val="CPTInstructional"/>
        <w:numPr>
          <w:ilvl w:val="0"/>
          <w:numId w:val="11"/>
        </w:numPr>
        <w:ind w:left="720"/>
      </w:pPr>
      <w:r w:rsidRPr="006E3345">
        <w:t xml:space="preserve">Teams should </w:t>
      </w:r>
      <w:r>
        <w:t>modify the example text to fit their study.</w:t>
      </w:r>
      <w:r w:rsidRPr="006E3345">
        <w:t xml:space="preserve"> </w:t>
      </w:r>
    </w:p>
    <w:p w14:paraId="41BAD7AF" w14:textId="53C44857" w:rsidR="007E1414" w:rsidRDefault="007E1414" w:rsidP="00721CEE">
      <w:pPr>
        <w:pStyle w:val="CPTInstructional"/>
        <w:numPr>
          <w:ilvl w:val="0"/>
          <w:numId w:val="11"/>
        </w:numPr>
        <w:ind w:left="720"/>
      </w:pPr>
      <w:r w:rsidRPr="006E3345">
        <w:t xml:space="preserve">Consistent with the </w:t>
      </w:r>
      <w:r w:rsidR="00EB721C">
        <w:t>US-</w:t>
      </w:r>
      <w:r w:rsidRPr="006E3345">
        <w:t>FDA recommendation to use an instrument that maps to the Columbia Classification Algorithm for Suicide Assessment (C</w:t>
      </w:r>
      <w:r w:rsidR="00D50317">
        <w:noBreakHyphen/>
      </w:r>
      <w:r w:rsidRPr="006E3345">
        <w:t>CASA), the recommended instrument is the Columbia</w:t>
      </w:r>
      <w:r>
        <w:rPr>
          <w:rFonts w:cs="Times New Roman"/>
        </w:rPr>
        <w:t>–</w:t>
      </w:r>
      <w:r w:rsidRPr="006E3345">
        <w:t>Suicide Severity Rating Scale (C</w:t>
      </w:r>
      <w:r w:rsidR="00D50317">
        <w:noBreakHyphen/>
      </w:r>
      <w:r w:rsidRPr="006E3345">
        <w:t xml:space="preserve">SSRS). </w:t>
      </w:r>
      <w:r>
        <w:t xml:space="preserve">The </w:t>
      </w:r>
      <w:r w:rsidRPr="006E3345">
        <w:t>FDA has adopted C-CASA as the standard for coding suicidality data</w:t>
      </w:r>
      <w:r>
        <w:t>.</w:t>
      </w:r>
    </w:p>
    <w:p w14:paraId="37F12FEA" w14:textId="230DD2E5" w:rsidR="007E1414" w:rsidRDefault="007E1414" w:rsidP="007E1414">
      <w:pPr>
        <w:pStyle w:val="CPTInstructional"/>
      </w:pPr>
      <w:r>
        <w:t xml:space="preserve">For studies involving ANY CNS-active study </w:t>
      </w:r>
      <w:r w:rsidR="00D50317">
        <w:t>intervention</w:t>
      </w:r>
      <w:r>
        <w:t>, other than an antidepressant or antiepileptic drug (AED), with product labeling (eg, Warnings &amp; Precautions section of the Global Data Sheet or the Developmental Core Safety Information) that refers to a risk of suicidal ideation or behavior:</w:t>
      </w:r>
    </w:p>
    <w:p w14:paraId="3AC7E798" w14:textId="77777777" w:rsidR="007E1414" w:rsidRPr="00AA7093" w:rsidRDefault="007E1414" w:rsidP="007E1414">
      <w:pPr>
        <w:pStyle w:val="CPTExample"/>
      </w:pPr>
      <w:r w:rsidRPr="00AA7093">
        <w:t>Example text:</w:t>
      </w:r>
    </w:p>
    <w:p w14:paraId="220C85EA" w14:textId="18653FCA" w:rsidR="007E1414" w:rsidRPr="00AA7093" w:rsidRDefault="007E1414" w:rsidP="007E1414">
      <w:pPr>
        <w:pStyle w:val="CPTExample"/>
        <w:ind w:left="720"/>
      </w:pPr>
      <w:r w:rsidRPr="00AA7093">
        <w:t xml:space="preserve">[STUDY </w:t>
      </w:r>
      <w:r w:rsidR="00D50317" w:rsidRPr="00AA7093">
        <w:t>INTERVENTION</w:t>
      </w:r>
      <w:r w:rsidRPr="00AA7093">
        <w:t>] is considered to be a central nervous system (CNS)-active. In addition, there have been some reports of [suicidal ideation or behavior as reported in the product label] when it has been given to some participants with [certain conditions]. The sponsor considers it important to monitor for such events before and during this clinical study.</w:t>
      </w:r>
    </w:p>
    <w:p w14:paraId="557A37BA" w14:textId="77777777" w:rsidR="007E1414" w:rsidRPr="00AA7093" w:rsidRDefault="007E1414" w:rsidP="007E1414">
      <w:pPr>
        <w:pStyle w:val="CPTExample"/>
        <w:ind w:left="720"/>
      </w:pPr>
      <w:r w:rsidRPr="00AA7093">
        <w:t>[Include additional 3 common paragraphs noted below.]</w:t>
      </w:r>
    </w:p>
    <w:p w14:paraId="4CB8AC9E" w14:textId="77777777" w:rsidR="007E1414" w:rsidRPr="00AA7093" w:rsidRDefault="007E1414" w:rsidP="007E1414">
      <w:pPr>
        <w:pStyle w:val="CPTExample"/>
      </w:pPr>
      <w:r w:rsidRPr="00AA7093">
        <w:t>End of example text.</w:t>
      </w:r>
    </w:p>
    <w:p w14:paraId="63C2FF44" w14:textId="0FC959C5" w:rsidR="007E1414" w:rsidRDefault="007E1414" w:rsidP="007E1414">
      <w:pPr>
        <w:pStyle w:val="CPTInstructional"/>
      </w:pPr>
      <w:r>
        <w:lastRenderedPageBreak/>
        <w:t xml:space="preserve">For studies investigating ANY CNS-active study </w:t>
      </w:r>
      <w:r w:rsidR="00D50317">
        <w:t>interventions</w:t>
      </w:r>
      <w:r w:rsidR="00D50317" w:rsidRPr="006E3345">
        <w:t xml:space="preserve"> </w:t>
      </w:r>
      <w:r>
        <w:t>(including antidepressants and AEDs being studied in indications other than depression/epilepsy) if suicidal ideation and behavior assessment instruments have been incorporated in the study:</w:t>
      </w:r>
    </w:p>
    <w:p w14:paraId="4AC7B3B0" w14:textId="77777777" w:rsidR="007E1414" w:rsidRPr="00AA7093" w:rsidRDefault="007E1414" w:rsidP="007E1414">
      <w:pPr>
        <w:pStyle w:val="CPTExample"/>
      </w:pPr>
      <w:r w:rsidRPr="00AA7093">
        <w:t>Example text:</w:t>
      </w:r>
    </w:p>
    <w:p w14:paraId="6A453490" w14:textId="5A4690C3" w:rsidR="007E1414" w:rsidRPr="00AA7093" w:rsidRDefault="007E1414" w:rsidP="007E1414">
      <w:pPr>
        <w:pStyle w:val="CPTExample"/>
        <w:ind w:left="720"/>
      </w:pPr>
      <w:r w:rsidRPr="00AA7093">
        <w:t xml:space="preserve">[STUDY </w:t>
      </w:r>
      <w:r w:rsidR="006A4C70" w:rsidRPr="00AA7093">
        <w:t>INTERVENTION</w:t>
      </w:r>
      <w:r w:rsidRPr="00AA7093">
        <w:t xml:space="preserve">] is considered to be an [antidepressant/ antiepileptic/ CNS-active study </w:t>
      </w:r>
      <w:r w:rsidR="006A4C70" w:rsidRPr="00AA7093">
        <w:t>intervention</w:t>
      </w:r>
      <w:r w:rsidRPr="00AA7093">
        <w:t xml:space="preserve">]. There has been some concern that [antidepressants/ antiepileptics/ some CNS-active study </w:t>
      </w:r>
      <w:r w:rsidR="006A4C70" w:rsidRPr="00AA7093">
        <w:t>intervention</w:t>
      </w:r>
      <w:r w:rsidRPr="00AA7093">
        <w:t xml:space="preserve">] may be associated with an increased risk of suicidal ideation or behavior when given to some participants with [major depressive disorder/ bipolar disorder/ epilepsy/ certain conditions]. Although this study </w:t>
      </w:r>
      <w:r w:rsidR="00471D78" w:rsidRPr="00AA7093">
        <w:t xml:space="preserve">intervention </w:t>
      </w:r>
      <w:r w:rsidRPr="00AA7093">
        <w:t xml:space="preserve">or other similar drugs in this class have not been shown to be associated with an increased risk of suicidal thinking or behavior when given to [healthy volunteers OR this participant population], [the sponsor] considers it important to monitor for such events before or during this clinical study. </w:t>
      </w:r>
    </w:p>
    <w:p w14:paraId="7BFE590B" w14:textId="77777777" w:rsidR="007E1414" w:rsidRPr="00AA7093" w:rsidRDefault="007E1414" w:rsidP="007E1414">
      <w:pPr>
        <w:pStyle w:val="CPTExample"/>
        <w:ind w:left="720"/>
      </w:pPr>
      <w:r w:rsidRPr="00AA7093">
        <w:t>[Include additional 3 common paragraphs noted below.]</w:t>
      </w:r>
    </w:p>
    <w:p w14:paraId="67AAE7F1" w14:textId="77777777" w:rsidR="007E1414" w:rsidRPr="00AA7093" w:rsidRDefault="007E1414" w:rsidP="007E1414">
      <w:pPr>
        <w:pStyle w:val="CPTExample"/>
      </w:pPr>
      <w:r w:rsidRPr="00AA7093">
        <w:t>End of example text</w:t>
      </w:r>
    </w:p>
    <w:p w14:paraId="2BE52105" w14:textId="77777777" w:rsidR="007E1414" w:rsidRDefault="007E1414" w:rsidP="007E1414">
      <w:pPr>
        <w:pStyle w:val="CPTInstructional"/>
      </w:pPr>
      <w:r>
        <w:t>ADDITIONAL COMMON PARAGRAPHS TO BE INCLUDED WITH EACH OF THE EXAMPLES ABOVE:</w:t>
      </w:r>
    </w:p>
    <w:p w14:paraId="1030777D" w14:textId="77777777" w:rsidR="007E1414" w:rsidRPr="00AA7093" w:rsidRDefault="007E1414" w:rsidP="007E1414">
      <w:pPr>
        <w:pStyle w:val="CPTExample"/>
      </w:pPr>
      <w:r w:rsidRPr="00AA7093">
        <w:t>Example text:</w:t>
      </w:r>
    </w:p>
    <w:p w14:paraId="2E64B281" w14:textId="77777777" w:rsidR="007E1414" w:rsidRPr="00AA7093" w:rsidRDefault="007E1414" w:rsidP="007E1414">
      <w:pPr>
        <w:pStyle w:val="CPTExample"/>
      </w:pPr>
    </w:p>
    <w:p w14:paraId="6820CC43" w14:textId="712D5F97" w:rsidR="007E1414" w:rsidRPr="00AA7093" w:rsidRDefault="007E1414" w:rsidP="007E1414">
      <w:pPr>
        <w:pStyle w:val="CPTExample"/>
        <w:ind w:left="720"/>
      </w:pPr>
      <w:r w:rsidRPr="00AA7093">
        <w:t xml:space="preserve">Participants being treated with [STUDY </w:t>
      </w:r>
      <w:r w:rsidR="00471D78" w:rsidRPr="00AA7093">
        <w:t>INTERVENTION</w:t>
      </w:r>
      <w:r w:rsidRPr="00AA7093">
        <w:t xml:space="preserve">][COMPARATOR STUDY </w:t>
      </w:r>
      <w:r w:rsidR="00471D78" w:rsidRPr="00AA7093">
        <w:t>INTERVENTION</w:t>
      </w:r>
      <w:r w:rsidRPr="00AA7093">
        <w:t xml:space="preserve">] should be monitored appropriately and observed closely for suicidal ideation and behavior or any other unusual changes in behavior. Consideration should be given to discontinuing [STUDY </w:t>
      </w:r>
      <w:r w:rsidR="00471D78" w:rsidRPr="00AA7093">
        <w:t>INTERVENTION</w:t>
      </w:r>
      <w:r w:rsidRPr="00AA7093">
        <w:t xml:space="preserve">][COMPARATOR STUDY </w:t>
      </w:r>
      <w:r w:rsidR="00471D78" w:rsidRPr="00AA7093">
        <w:t>INTERVENTION</w:t>
      </w:r>
      <w:r w:rsidRPr="00AA7093">
        <w:t xml:space="preserve">] in participants who experience signs of suicidal ideation or behavior. </w:t>
      </w:r>
    </w:p>
    <w:p w14:paraId="4D491888" w14:textId="5825CE0B" w:rsidR="007E1414" w:rsidRPr="00AA7093" w:rsidRDefault="007E1414" w:rsidP="007E1414">
      <w:pPr>
        <w:pStyle w:val="CPTExample"/>
        <w:ind w:left="720"/>
      </w:pPr>
      <w:r w:rsidRPr="00AA7093">
        <w:t xml:space="preserve">Families and caregivers of participants being treated with [STUDY </w:t>
      </w:r>
      <w:r w:rsidR="00471D78" w:rsidRPr="00AA7093">
        <w:t>INTERVENTION</w:t>
      </w:r>
      <w:r w:rsidRPr="00AA7093">
        <w:t xml:space="preserve">][COMPARATOR STUDY </w:t>
      </w:r>
      <w:r w:rsidR="00471D78" w:rsidRPr="00AA7093">
        <w:t>INTERVENTION</w:t>
      </w:r>
      <w:r w:rsidRPr="00AA7093">
        <w:t>] should be instructed to monitor participants for the emergence of unusual changes in behavior, as well as the emergence of suicidal ideation and behavior, and to report such symptoms immediately to the study investigator.</w:t>
      </w:r>
    </w:p>
    <w:p w14:paraId="083EEC5B" w14:textId="77777777" w:rsidR="007E1414" w:rsidRPr="00AA7093" w:rsidRDefault="007E1414" w:rsidP="007E1414">
      <w:pPr>
        <w:pStyle w:val="CPTExample"/>
        <w:ind w:left="720"/>
      </w:pPr>
      <w:r w:rsidRPr="00AA7093">
        <w:t>[Baseline assessment of suicidal ideation and behavior AND/OR treatment-emergent suicidal ideation and behavior] will be [assessed OR monitored] during the study using [NAME OF SCALE]. Refer to [Section X OR Appendix X] for more information.</w:t>
      </w:r>
    </w:p>
    <w:p w14:paraId="70FE1574" w14:textId="77777777" w:rsidR="007E1414" w:rsidRPr="00AA7093" w:rsidRDefault="007E1414" w:rsidP="007E1414">
      <w:pPr>
        <w:pStyle w:val="CPTExample"/>
      </w:pPr>
      <w:r w:rsidRPr="00AA7093">
        <w:t>End of example text</w:t>
      </w:r>
    </w:p>
    <w:p w14:paraId="2345C777" w14:textId="73C994A0" w:rsidR="007E1414" w:rsidRDefault="007E1414" w:rsidP="00B43673"/>
    <w:p w14:paraId="7217447C" w14:textId="7DA69CDB" w:rsidR="00077003" w:rsidRDefault="00471D78" w:rsidP="007E5F26">
      <w:pPr>
        <w:pStyle w:val="Heading2"/>
        <w:rPr>
          <w:rFonts w:hint="eastAsia"/>
        </w:rPr>
      </w:pPr>
      <w:bookmarkStart w:id="154" w:name="_Ref479856779"/>
      <w:bookmarkStart w:id="155" w:name="_Toc480358594"/>
      <w:r w:rsidRPr="004F42B4">
        <w:t>Adverse Events</w:t>
      </w:r>
      <w:r>
        <w:t xml:space="preserve"> and Serious </w:t>
      </w:r>
      <w:r w:rsidR="00110737" w:rsidRPr="004F42B4">
        <w:t>Adverse Events</w:t>
      </w:r>
      <w:bookmarkEnd w:id="154"/>
      <w:bookmarkEnd w:id="155"/>
    </w:p>
    <w:p w14:paraId="10021AA8" w14:textId="77777777" w:rsidR="00833E31" w:rsidRDefault="00833E31" w:rsidP="00721CEE">
      <w:pPr>
        <w:pStyle w:val="CPTInstructional"/>
        <w:numPr>
          <w:ilvl w:val="0"/>
          <w:numId w:val="11"/>
        </w:numPr>
        <w:ind w:left="720"/>
      </w:pPr>
      <w:r w:rsidRPr="006E3345">
        <w:t xml:space="preserve">The means of obtaining </w:t>
      </w:r>
      <w:r>
        <w:t>AE</w:t>
      </w:r>
      <w:r w:rsidRPr="006E3345">
        <w:t xml:space="preserve"> data should be described (volunteered, checklist, or questioning) as should any specific rating scales used and any specifically planned follow-up procedures for </w:t>
      </w:r>
      <w:r>
        <w:t>specific AE</w:t>
      </w:r>
      <w:r w:rsidRPr="006E3345">
        <w:t xml:space="preserve"> or any planned rechallenge procedure</w:t>
      </w:r>
      <w:r>
        <w:t>s in case study intervention is discontinued because of an AE.</w:t>
      </w:r>
    </w:p>
    <w:p w14:paraId="3BC562EB" w14:textId="77777777" w:rsidR="00833E31" w:rsidRDefault="00833E31" w:rsidP="00721CEE">
      <w:pPr>
        <w:pStyle w:val="CPTInstructional"/>
        <w:numPr>
          <w:ilvl w:val="0"/>
          <w:numId w:val="11"/>
        </w:numPr>
        <w:ind w:left="720"/>
      </w:pPr>
      <w:r w:rsidRPr="00553DBE">
        <w:lastRenderedPageBreak/>
        <w:t>Consider whether there any protocol</w:t>
      </w:r>
      <w:r>
        <w:t>-</w:t>
      </w:r>
      <w:r w:rsidRPr="00553DBE">
        <w:t>specific events that may need expedited reporting</w:t>
      </w:r>
      <w:r>
        <w:t>,</w:t>
      </w:r>
      <w:r w:rsidRPr="00553DBE">
        <w:t xml:space="preserve"> or alternatively</w:t>
      </w:r>
      <w:r>
        <w:t>,</w:t>
      </w:r>
      <w:r w:rsidRPr="00553DBE">
        <w:t xml:space="preserve"> are not required to be reported</w:t>
      </w:r>
      <w:r>
        <w:t>.</w:t>
      </w:r>
      <w:r w:rsidRPr="00553DBE">
        <w:t xml:space="preserve"> </w:t>
      </w:r>
      <w:r>
        <w:t>P</w:t>
      </w:r>
      <w:r w:rsidRPr="00553DBE">
        <w:t>rovide guidance for investigators</w:t>
      </w:r>
      <w:r>
        <w:t>.</w:t>
      </w:r>
    </w:p>
    <w:p w14:paraId="1E709A94" w14:textId="77777777" w:rsidR="00833E31" w:rsidRDefault="00833E31" w:rsidP="00721CEE">
      <w:pPr>
        <w:pStyle w:val="CPTInstructional"/>
        <w:numPr>
          <w:ilvl w:val="0"/>
          <w:numId w:val="11"/>
        </w:numPr>
        <w:ind w:left="720"/>
      </w:pPr>
      <w:r w:rsidRPr="006E3345">
        <w:t xml:space="preserve">If there is a specific </w:t>
      </w:r>
      <w:r>
        <w:t>AE</w:t>
      </w:r>
      <w:r w:rsidRPr="006E3345">
        <w:t xml:space="preserve"> that will be of particular interest</w:t>
      </w:r>
      <w:r>
        <w:t xml:space="preserve"> </w:t>
      </w:r>
      <w:r w:rsidRPr="006E3345">
        <w:t xml:space="preserve">it should be described in </w:t>
      </w:r>
      <w:r>
        <w:t>a sub</w:t>
      </w:r>
      <w:r w:rsidRPr="006E3345">
        <w:t>section</w:t>
      </w:r>
      <w:r>
        <w:t xml:space="preserve"> (AE of Special Interest). The description should include the following:</w:t>
      </w:r>
    </w:p>
    <w:p w14:paraId="60E6E4FF" w14:textId="77777777" w:rsidR="00833E31" w:rsidRDefault="00833E31" w:rsidP="00721CEE">
      <w:pPr>
        <w:pStyle w:val="CPTInstructional"/>
        <w:numPr>
          <w:ilvl w:val="1"/>
          <w:numId w:val="11"/>
        </w:numPr>
      </w:pPr>
      <w:r>
        <w:t>The definition of the event.</w:t>
      </w:r>
    </w:p>
    <w:p w14:paraId="14EC048C" w14:textId="77777777" w:rsidR="00833E31" w:rsidRDefault="00833E31" w:rsidP="00721CEE">
      <w:pPr>
        <w:pStyle w:val="CPTInstructional"/>
        <w:numPr>
          <w:ilvl w:val="1"/>
          <w:numId w:val="11"/>
        </w:numPr>
      </w:pPr>
      <w:r w:rsidRPr="006E3345">
        <w:t>Is it a measur</w:t>
      </w:r>
      <w:r>
        <w:t>able</w:t>
      </w:r>
      <w:r w:rsidRPr="006E3345">
        <w:t xml:space="preserve"> quantity</w:t>
      </w:r>
      <w:r>
        <w:t>?</w:t>
      </w:r>
      <w:r w:rsidRPr="006E3345">
        <w:t xml:space="preserve"> </w:t>
      </w:r>
      <w:r>
        <w:t>If yes</w:t>
      </w:r>
      <w:r w:rsidRPr="006E3345">
        <w:t xml:space="preserve">, how </w:t>
      </w:r>
      <w:r>
        <w:t xml:space="preserve">will </w:t>
      </w:r>
      <w:r w:rsidRPr="006E3345">
        <w:t>the measurement</w:t>
      </w:r>
      <w:r>
        <w:t xml:space="preserve"> be</w:t>
      </w:r>
      <w:r w:rsidRPr="006E3345">
        <w:t xml:space="preserve"> done?</w:t>
      </w:r>
    </w:p>
    <w:p w14:paraId="3D7736A4" w14:textId="77777777" w:rsidR="00833E31" w:rsidRDefault="00833E31" w:rsidP="00721CEE">
      <w:pPr>
        <w:pStyle w:val="CPTInstructional"/>
        <w:numPr>
          <w:ilvl w:val="1"/>
          <w:numId w:val="11"/>
        </w:numPr>
      </w:pPr>
      <w:r w:rsidRPr="006E3345">
        <w:t xml:space="preserve">If it is a clinical event, </w:t>
      </w:r>
      <w:r>
        <w:t>how will it be confirmed</w:t>
      </w:r>
      <w:r w:rsidRPr="006E3345">
        <w:t>?</w:t>
      </w:r>
    </w:p>
    <w:p w14:paraId="21780BDE" w14:textId="77777777" w:rsidR="00833E31" w:rsidRPr="00E13247" w:rsidRDefault="00833E31" w:rsidP="00833E31">
      <w:pPr>
        <w:pStyle w:val="CPTInstructional"/>
        <w:rPr>
          <w:rFonts w:cs="Times New Roman"/>
          <w:szCs w:val="24"/>
          <w:lang w:eastAsia="ja-JP"/>
        </w:rPr>
      </w:pPr>
      <w:r w:rsidRPr="00E50FB4">
        <w:rPr>
          <w:b/>
        </w:rPr>
        <w:t>NOTE: Level 3 headings</w:t>
      </w:r>
      <w:r w:rsidRPr="00E6415A">
        <w:t xml:space="preserve"> </w:t>
      </w:r>
      <w:r w:rsidRPr="00FD6989">
        <w:rPr>
          <w:b/>
        </w:rPr>
        <w:t xml:space="preserve">in this section </w:t>
      </w:r>
      <w:r>
        <w:rPr>
          <w:b/>
        </w:rPr>
        <w:t xml:space="preserve">from 8.3.1 to 8.3.5 </w:t>
      </w:r>
      <w:r w:rsidRPr="00FD6989">
        <w:rPr>
          <w:b/>
        </w:rPr>
        <w:t>are common text and must be maintained in order to ensure the elements required by ICH and regulators are included in the protocol</w:t>
      </w:r>
      <w:r>
        <w:rPr>
          <w:b/>
        </w:rPr>
        <w:t>.</w:t>
      </w:r>
    </w:p>
    <w:p w14:paraId="72174486" w14:textId="792CFC73" w:rsidR="00E13247" w:rsidRPr="00AA7093" w:rsidRDefault="00FB555D" w:rsidP="00B43673">
      <w:pPr>
        <w:pStyle w:val="CPTExample"/>
        <w:rPr>
          <w:lang w:eastAsia="ja-JP"/>
        </w:rPr>
      </w:pPr>
      <w:r w:rsidRPr="00AA7093">
        <w:rPr>
          <w:szCs w:val="24"/>
          <w:lang w:eastAsia="ja-JP"/>
        </w:rPr>
        <w:t>&lt;</w:t>
      </w:r>
      <w:r w:rsidR="00E13247" w:rsidRPr="00AA7093">
        <w:t xml:space="preserve">Start of common </w:t>
      </w:r>
      <w:r w:rsidR="00577C34" w:rsidRPr="00AA7093">
        <w:t>text</w:t>
      </w:r>
      <w:r w:rsidRPr="00AA7093">
        <w:rPr>
          <w:szCs w:val="24"/>
          <w:lang w:eastAsia="ja-JP"/>
        </w:rPr>
        <w:t>&gt;</w:t>
      </w:r>
    </w:p>
    <w:p w14:paraId="0EE696A0" w14:textId="799BE736" w:rsidR="00833E31" w:rsidRPr="00E13247" w:rsidRDefault="00833E31" w:rsidP="00833E31">
      <w:pPr>
        <w:rPr>
          <w:lang w:eastAsia="ja-JP"/>
        </w:rPr>
      </w:pPr>
      <w:bookmarkStart w:id="156" w:name="_Toc378325829"/>
      <w:bookmarkStart w:id="157" w:name="_Toc379459699"/>
      <w:bookmarkStart w:id="158" w:name="_Toc421709266"/>
      <w:r>
        <w:rPr>
          <w:lang w:eastAsia="ja-JP"/>
        </w:rPr>
        <w:t>T</w:t>
      </w:r>
      <w:r w:rsidRPr="00E13247">
        <w:rPr>
          <w:lang w:eastAsia="ja-JP"/>
        </w:rPr>
        <w:t>he definitions of an AE or SAE can be found in Appendix</w:t>
      </w:r>
      <w:r>
        <w:rPr>
          <w:lang w:eastAsia="ja-JP"/>
        </w:rPr>
        <w:t xml:space="preserve"> 3.</w:t>
      </w:r>
    </w:p>
    <w:p w14:paraId="3F2D2FB9" w14:textId="77777777" w:rsidR="00833E31" w:rsidRPr="004F42B4" w:rsidRDefault="00833E31" w:rsidP="00833E31">
      <w:pPr>
        <w:rPr>
          <w:rFonts w:cs="Times New Roman"/>
          <w:szCs w:val="24"/>
          <w:lang w:eastAsia="ja-JP"/>
        </w:rPr>
      </w:pPr>
      <w:r>
        <w:rPr>
          <w:rFonts w:cs="Times New Roman"/>
          <w:szCs w:val="24"/>
          <w:lang w:eastAsia="ja-JP"/>
        </w:rPr>
        <w:t>AE</w:t>
      </w:r>
      <w:r w:rsidRPr="004F42B4">
        <w:rPr>
          <w:rFonts w:cs="Times New Roman"/>
          <w:szCs w:val="24"/>
          <w:lang w:eastAsia="ja-JP"/>
        </w:rPr>
        <w:t xml:space="preserve"> will be reported by the participant (or, when appropriate, by a caregiver, surrogate, or the participant's legally </w:t>
      </w:r>
      <w:r>
        <w:rPr>
          <w:rFonts w:cs="Times New Roman"/>
          <w:szCs w:val="24"/>
          <w:lang w:eastAsia="ja-JP"/>
        </w:rPr>
        <w:t>authorized</w:t>
      </w:r>
      <w:r w:rsidRPr="004F42B4">
        <w:rPr>
          <w:rFonts w:cs="Times New Roman"/>
          <w:szCs w:val="24"/>
          <w:lang w:eastAsia="ja-JP"/>
        </w:rPr>
        <w:t xml:space="preserve"> representative). </w:t>
      </w:r>
    </w:p>
    <w:p w14:paraId="04833AC7" w14:textId="2C180C32" w:rsidR="00833E31" w:rsidRPr="00EB721C" w:rsidRDefault="00833E31" w:rsidP="00EB721C">
      <w:bookmarkStart w:id="159" w:name="_Toc477961631"/>
      <w:r w:rsidRPr="00EB721C">
        <w:t xml:space="preserve">The investigator and any qualified designees are responsible for detecting, documenting, and recording events that meet the definition of an AE or SAE and remain responsible for following up AEs that are serious, considered related to the study intervention or study procedures, or that caused the participant to discontinue the </w:t>
      </w:r>
      <w:r w:rsidRPr="00EB721C">
        <w:rPr>
          <w:color w:val="0070C0"/>
        </w:rPr>
        <w:t xml:space="preserve">[study intervention] [study] </w:t>
      </w:r>
      <w:r w:rsidRPr="00EB721C">
        <w:t xml:space="preserve">(see Section </w:t>
      </w:r>
      <w:r w:rsidRPr="00EB721C">
        <w:fldChar w:fldCharType="begin"/>
      </w:r>
      <w:r w:rsidRPr="00EB721C">
        <w:instrText xml:space="preserve"> REF _Ref436919059 \r \h </w:instrText>
      </w:r>
      <w:r w:rsidR="00EB721C" w:rsidRPr="00EB721C">
        <w:rPr>
          <w:rFonts w:hint="eastAsia"/>
        </w:rPr>
        <w:instrText xml:space="preserve"> \* MERGEFORMAT </w:instrText>
      </w:r>
      <w:r w:rsidRPr="00EB721C">
        <w:fldChar w:fldCharType="separate"/>
      </w:r>
      <w:r w:rsidR="005241B4">
        <w:t>7</w:t>
      </w:r>
      <w:r w:rsidRPr="00EB721C">
        <w:fldChar w:fldCharType="end"/>
      </w:r>
      <w:r w:rsidRPr="00EB721C">
        <w:t>)</w:t>
      </w:r>
      <w:bookmarkEnd w:id="159"/>
    </w:p>
    <w:p w14:paraId="5B018CE2" w14:textId="77777777" w:rsidR="00833E31" w:rsidRDefault="00833E31" w:rsidP="00833E31">
      <w:pPr>
        <w:pStyle w:val="Heading3"/>
        <w:rPr>
          <w:rFonts w:hint="eastAsia"/>
        </w:rPr>
      </w:pPr>
      <w:bookmarkStart w:id="160" w:name="_Toc477927894"/>
      <w:bookmarkStart w:id="161" w:name="_Toc477961632"/>
      <w:bookmarkStart w:id="162" w:name="_Toc480358595"/>
      <w:bookmarkEnd w:id="156"/>
      <w:bookmarkEnd w:id="157"/>
      <w:bookmarkEnd w:id="158"/>
      <w:r w:rsidRPr="004F42B4">
        <w:t>Time Period and Frequency for Collecting AE and SAE Information</w:t>
      </w:r>
      <w:bookmarkEnd w:id="160"/>
      <w:bookmarkEnd w:id="161"/>
      <w:bookmarkEnd w:id="162"/>
      <w:r>
        <w:t xml:space="preserve"> </w:t>
      </w:r>
    </w:p>
    <w:p w14:paraId="65869F8D" w14:textId="5FFA5AE9" w:rsidR="00833E31" w:rsidRDefault="00833E31" w:rsidP="00833E31">
      <w:pPr>
        <w:rPr>
          <w:rFonts w:cs="Times New Roman"/>
          <w:szCs w:val="24"/>
          <w:lang w:eastAsia="ja-JP"/>
        </w:rPr>
      </w:pPr>
      <w:r w:rsidRPr="004F42B4">
        <w:rPr>
          <w:rFonts w:cs="Times New Roman"/>
          <w:szCs w:val="24"/>
          <w:lang w:eastAsia="ja-JP"/>
        </w:rPr>
        <w:t xml:space="preserve">All </w:t>
      </w:r>
      <w:r w:rsidRPr="00FD6989">
        <w:rPr>
          <w:rFonts w:cs="Times New Roman"/>
          <w:szCs w:val="24"/>
          <w:lang w:eastAsia="ja-JP"/>
        </w:rPr>
        <w:t>SAE</w:t>
      </w:r>
      <w:r>
        <w:rPr>
          <w:rFonts w:cs="Times New Roman"/>
          <w:szCs w:val="24"/>
          <w:lang w:eastAsia="ja-JP"/>
        </w:rPr>
        <w:t>s</w:t>
      </w:r>
      <w:r w:rsidRPr="00FD6989">
        <w:rPr>
          <w:rFonts w:cs="Times New Roman"/>
          <w:szCs w:val="24"/>
          <w:lang w:eastAsia="ja-JP"/>
        </w:rPr>
        <w:t xml:space="preserve"> will be collected from </w:t>
      </w:r>
      <w:r w:rsidRPr="004F42B4">
        <w:rPr>
          <w:rFonts w:cs="Times New Roman"/>
          <w:szCs w:val="24"/>
          <w:lang w:eastAsia="ja-JP"/>
        </w:rPr>
        <w:t xml:space="preserve">the </w:t>
      </w:r>
      <w:r w:rsidRPr="007E7A10">
        <w:rPr>
          <w:color w:val="0070C0"/>
        </w:rPr>
        <w:t xml:space="preserve">[signing of the </w:t>
      </w:r>
      <w:r>
        <w:rPr>
          <w:color w:val="0070C0"/>
        </w:rPr>
        <w:t>informed consent form (ICF)</w:t>
      </w:r>
      <w:r w:rsidRPr="007E7A10">
        <w:rPr>
          <w:color w:val="0070C0"/>
        </w:rPr>
        <w:t>]</w:t>
      </w:r>
      <w:r w:rsidRPr="004F42B4">
        <w:rPr>
          <w:rFonts w:cs="Times New Roman"/>
          <w:szCs w:val="24"/>
          <w:lang w:eastAsia="ja-JP"/>
        </w:rPr>
        <w:t xml:space="preserve"> OR </w:t>
      </w:r>
      <w:r w:rsidRPr="007E7A10">
        <w:rPr>
          <w:color w:val="0070C0"/>
        </w:rPr>
        <w:t xml:space="preserve">[start of </w:t>
      </w:r>
      <w:r>
        <w:rPr>
          <w:color w:val="0070C0"/>
        </w:rPr>
        <w:t>intervention</w:t>
      </w:r>
      <w:r w:rsidRPr="007E7A10">
        <w:rPr>
          <w:color w:val="0070C0"/>
        </w:rPr>
        <w:t>]</w:t>
      </w:r>
      <w:r w:rsidRPr="004F42B4">
        <w:rPr>
          <w:rFonts w:cs="Times New Roman"/>
          <w:szCs w:val="24"/>
          <w:lang w:eastAsia="ja-JP"/>
        </w:rPr>
        <w:t xml:space="preserve"> until </w:t>
      </w:r>
      <w:r w:rsidRPr="007E7A10">
        <w:rPr>
          <w:color w:val="0070C0"/>
        </w:rPr>
        <w:t xml:space="preserve">[the follow-up </w:t>
      </w:r>
      <w:r>
        <w:rPr>
          <w:color w:val="0070C0"/>
        </w:rPr>
        <w:t>visit</w:t>
      </w:r>
      <w:r w:rsidRPr="007E7A10">
        <w:rPr>
          <w:color w:val="0070C0"/>
        </w:rPr>
        <w:t>]</w:t>
      </w:r>
      <w:r w:rsidRPr="004F42B4">
        <w:rPr>
          <w:rFonts w:cs="Times New Roman"/>
          <w:szCs w:val="24"/>
          <w:lang w:eastAsia="ja-JP"/>
        </w:rPr>
        <w:t xml:space="preserve"> at the time</w:t>
      </w:r>
      <w:r>
        <w:rPr>
          <w:rFonts w:cs="Times New Roman"/>
          <w:szCs w:val="24"/>
          <w:lang w:eastAsia="ja-JP"/>
        </w:rPr>
        <w:t xml:space="preserve"> </w:t>
      </w:r>
      <w:r w:rsidRPr="004F42B4">
        <w:rPr>
          <w:rFonts w:cs="Times New Roman"/>
          <w:szCs w:val="24"/>
          <w:lang w:eastAsia="ja-JP"/>
        </w:rPr>
        <w:t xml:space="preserve">points specified in the </w:t>
      </w:r>
      <w:r>
        <w:rPr>
          <w:rFonts w:cs="Times New Roman"/>
          <w:szCs w:val="24"/>
          <w:lang w:eastAsia="ja-JP"/>
        </w:rPr>
        <w:t>SoA</w:t>
      </w:r>
      <w:r w:rsidRPr="004F42B4">
        <w:rPr>
          <w:rFonts w:cs="Times New Roman"/>
          <w:szCs w:val="24"/>
          <w:lang w:eastAsia="ja-JP"/>
        </w:rPr>
        <w:t xml:space="preserve"> (Section</w:t>
      </w:r>
      <w:r>
        <w:rPr>
          <w:rFonts w:cs="Times New Roman"/>
          <w:szCs w:val="24"/>
          <w:lang w:eastAsia="ja-JP"/>
        </w:rPr>
        <w:t> </w:t>
      </w:r>
      <w:r w:rsidR="00670453">
        <w:rPr>
          <w:rFonts w:cs="Times New Roman"/>
          <w:szCs w:val="24"/>
          <w:lang w:eastAsia="ja-JP"/>
        </w:rPr>
        <w:fldChar w:fldCharType="begin"/>
      </w:r>
      <w:r w:rsidR="00670453">
        <w:rPr>
          <w:rFonts w:cs="Times New Roman"/>
          <w:szCs w:val="24"/>
          <w:lang w:eastAsia="ja-JP"/>
        </w:rPr>
        <w:instrText xml:space="preserve"> REF _Ref480290743 \r \h </w:instrText>
      </w:r>
      <w:r w:rsidR="00670453">
        <w:rPr>
          <w:rFonts w:cs="Times New Roman"/>
          <w:szCs w:val="24"/>
          <w:lang w:eastAsia="ja-JP"/>
        </w:rPr>
      </w:r>
      <w:r w:rsidR="00670453">
        <w:rPr>
          <w:rFonts w:cs="Times New Roman"/>
          <w:szCs w:val="24"/>
          <w:lang w:eastAsia="ja-JP"/>
        </w:rPr>
        <w:fldChar w:fldCharType="separate"/>
      </w:r>
      <w:r w:rsidR="005241B4">
        <w:rPr>
          <w:rFonts w:cs="Times New Roman"/>
          <w:szCs w:val="24"/>
          <w:lang w:eastAsia="ja-JP"/>
        </w:rPr>
        <w:t>1.3</w:t>
      </w:r>
      <w:r w:rsidR="00670453">
        <w:rPr>
          <w:rFonts w:cs="Times New Roman"/>
          <w:szCs w:val="24"/>
          <w:lang w:eastAsia="ja-JP"/>
        </w:rPr>
        <w:fldChar w:fldCharType="end"/>
      </w:r>
      <w:r w:rsidRPr="004F42B4">
        <w:rPr>
          <w:rFonts w:cs="Times New Roman"/>
          <w:szCs w:val="24"/>
          <w:lang w:eastAsia="ja-JP"/>
        </w:rPr>
        <w:t>).</w:t>
      </w:r>
    </w:p>
    <w:p w14:paraId="78A3E22D" w14:textId="57EE1CD0" w:rsidR="00833E31" w:rsidRPr="004F42B4" w:rsidRDefault="00833E31" w:rsidP="00833E31">
      <w:pPr>
        <w:rPr>
          <w:rFonts w:cs="Times New Roman"/>
          <w:szCs w:val="24"/>
          <w:lang w:eastAsia="ja-JP"/>
        </w:rPr>
      </w:pPr>
      <w:r w:rsidRPr="00FD6989">
        <w:rPr>
          <w:rFonts w:cs="Times New Roman"/>
          <w:szCs w:val="24"/>
          <w:lang w:eastAsia="ja-JP"/>
        </w:rPr>
        <w:t xml:space="preserve">All AE will be collected from the </w:t>
      </w:r>
      <w:r w:rsidRPr="00FD6989">
        <w:rPr>
          <w:color w:val="0070C0"/>
        </w:rPr>
        <w:t>[signing of the ICF]</w:t>
      </w:r>
      <w:r w:rsidRPr="00FD6989">
        <w:rPr>
          <w:rFonts w:cs="Times New Roman"/>
          <w:szCs w:val="24"/>
          <w:lang w:eastAsia="ja-JP"/>
        </w:rPr>
        <w:t xml:space="preserve"> OR </w:t>
      </w:r>
      <w:r w:rsidRPr="00FD6989">
        <w:rPr>
          <w:color w:val="0070C0"/>
        </w:rPr>
        <w:t xml:space="preserve">[start of </w:t>
      </w:r>
      <w:r>
        <w:rPr>
          <w:color w:val="0070C0"/>
        </w:rPr>
        <w:t>intervention</w:t>
      </w:r>
      <w:r w:rsidRPr="00FD6989">
        <w:rPr>
          <w:color w:val="0070C0"/>
        </w:rPr>
        <w:t>]</w:t>
      </w:r>
      <w:r w:rsidRPr="00FD6989">
        <w:rPr>
          <w:rFonts w:cs="Times New Roman"/>
          <w:szCs w:val="24"/>
          <w:lang w:eastAsia="ja-JP"/>
        </w:rPr>
        <w:t xml:space="preserve"> until </w:t>
      </w:r>
      <w:r w:rsidRPr="00FD6989">
        <w:rPr>
          <w:color w:val="0070C0"/>
        </w:rPr>
        <w:t>[the follow</w:t>
      </w:r>
      <w:r>
        <w:rPr>
          <w:color w:val="0070C0"/>
        </w:rPr>
        <w:noBreakHyphen/>
      </w:r>
      <w:r w:rsidRPr="00FD6989">
        <w:rPr>
          <w:color w:val="0070C0"/>
        </w:rPr>
        <w:t>up visit]</w:t>
      </w:r>
      <w:r w:rsidRPr="00FD6989">
        <w:rPr>
          <w:rFonts w:cs="Times New Roman"/>
          <w:szCs w:val="24"/>
          <w:lang w:eastAsia="ja-JP"/>
        </w:rPr>
        <w:t xml:space="preserve"> at the time points specified in the SoA (Section</w:t>
      </w:r>
      <w:r w:rsidR="00670453">
        <w:rPr>
          <w:rFonts w:cs="Times New Roman"/>
          <w:szCs w:val="24"/>
          <w:lang w:eastAsia="ja-JP"/>
        </w:rPr>
        <w:t xml:space="preserve"> </w:t>
      </w:r>
      <w:r w:rsidR="00670453">
        <w:rPr>
          <w:rFonts w:cs="Times New Roman"/>
          <w:szCs w:val="24"/>
          <w:lang w:eastAsia="ja-JP"/>
        </w:rPr>
        <w:fldChar w:fldCharType="begin"/>
      </w:r>
      <w:r w:rsidR="00670453">
        <w:rPr>
          <w:rFonts w:cs="Times New Roman"/>
          <w:szCs w:val="24"/>
          <w:lang w:eastAsia="ja-JP"/>
        </w:rPr>
        <w:instrText xml:space="preserve"> REF _Ref480290760 \r \h </w:instrText>
      </w:r>
      <w:r w:rsidR="00670453">
        <w:rPr>
          <w:rFonts w:cs="Times New Roman"/>
          <w:szCs w:val="24"/>
          <w:lang w:eastAsia="ja-JP"/>
        </w:rPr>
      </w:r>
      <w:r w:rsidR="00670453">
        <w:rPr>
          <w:rFonts w:cs="Times New Roman"/>
          <w:szCs w:val="24"/>
          <w:lang w:eastAsia="ja-JP"/>
        </w:rPr>
        <w:fldChar w:fldCharType="separate"/>
      </w:r>
      <w:r w:rsidR="005241B4">
        <w:rPr>
          <w:rFonts w:cs="Times New Roman"/>
          <w:szCs w:val="24"/>
          <w:lang w:eastAsia="ja-JP"/>
        </w:rPr>
        <w:t>1.3</w:t>
      </w:r>
      <w:r w:rsidR="00670453">
        <w:rPr>
          <w:rFonts w:cs="Times New Roman"/>
          <w:szCs w:val="24"/>
          <w:lang w:eastAsia="ja-JP"/>
        </w:rPr>
        <w:fldChar w:fldCharType="end"/>
      </w:r>
      <w:r w:rsidRPr="004F42B4">
        <w:rPr>
          <w:rFonts w:cs="Times New Roman"/>
          <w:szCs w:val="24"/>
          <w:lang w:eastAsia="ja-JP"/>
        </w:rPr>
        <w:t>).</w:t>
      </w:r>
    </w:p>
    <w:p w14:paraId="4228BF26" w14:textId="77777777" w:rsidR="00833E31" w:rsidRPr="004F42B4" w:rsidRDefault="00833E31" w:rsidP="00833E31">
      <w:pPr>
        <w:rPr>
          <w:rFonts w:cs="Times New Roman"/>
          <w:szCs w:val="24"/>
          <w:lang w:eastAsia="ja-JP"/>
        </w:rPr>
      </w:pPr>
      <w:r w:rsidRPr="004F42B4">
        <w:rPr>
          <w:rFonts w:cs="Times New Roman"/>
          <w:szCs w:val="24"/>
          <w:lang w:eastAsia="ja-JP"/>
        </w:rPr>
        <w:t xml:space="preserve">Medical occurrences that begin before the start of study </w:t>
      </w:r>
      <w:r>
        <w:rPr>
          <w:rFonts w:cs="Times New Roman"/>
          <w:szCs w:val="24"/>
          <w:lang w:eastAsia="ja-JP"/>
        </w:rPr>
        <w:t>intervention</w:t>
      </w:r>
      <w:r w:rsidRPr="004F42B4">
        <w:rPr>
          <w:rFonts w:cs="Times New Roman"/>
          <w:szCs w:val="24"/>
          <w:lang w:eastAsia="ja-JP"/>
        </w:rPr>
        <w:t xml:space="preserve"> but after obtaining informed consent will be recorded on the Medical History/Current Medical Conditions section of the </w:t>
      </w:r>
      <w:r>
        <w:rPr>
          <w:rFonts w:cs="Times New Roman"/>
          <w:szCs w:val="24"/>
          <w:lang w:eastAsia="ja-JP"/>
        </w:rPr>
        <w:t>case report form (</w:t>
      </w:r>
      <w:r w:rsidRPr="004F42B4">
        <w:rPr>
          <w:rFonts w:cs="Times New Roman"/>
          <w:szCs w:val="24"/>
          <w:lang w:eastAsia="ja-JP"/>
        </w:rPr>
        <w:t>CRF</w:t>
      </w:r>
      <w:r>
        <w:rPr>
          <w:rFonts w:cs="Times New Roman"/>
          <w:szCs w:val="24"/>
          <w:lang w:eastAsia="ja-JP"/>
        </w:rPr>
        <w:t>) not the AE section</w:t>
      </w:r>
      <w:r w:rsidRPr="004F42B4">
        <w:rPr>
          <w:rFonts w:cs="Times New Roman"/>
          <w:szCs w:val="24"/>
          <w:lang w:eastAsia="ja-JP"/>
        </w:rPr>
        <w:t>.</w:t>
      </w:r>
    </w:p>
    <w:p w14:paraId="3039F6BD" w14:textId="77777777" w:rsidR="00833E31" w:rsidRPr="004F42B4" w:rsidRDefault="00833E31" w:rsidP="00833E31">
      <w:pPr>
        <w:rPr>
          <w:rFonts w:cs="Times New Roman"/>
          <w:szCs w:val="24"/>
          <w:lang w:eastAsia="ja-JP"/>
        </w:rPr>
      </w:pPr>
      <w:r>
        <w:rPr>
          <w:rFonts w:cs="Times New Roman"/>
          <w:szCs w:val="24"/>
          <w:lang w:eastAsia="ja-JP"/>
        </w:rPr>
        <w:t>All SAEs</w:t>
      </w:r>
      <w:r w:rsidRPr="004F42B4">
        <w:rPr>
          <w:rFonts w:cs="Times New Roman"/>
          <w:szCs w:val="24"/>
          <w:lang w:eastAsia="ja-JP"/>
        </w:rPr>
        <w:t xml:space="preserve"> will be recorded and reported to </w:t>
      </w:r>
      <w:r>
        <w:rPr>
          <w:rFonts w:cs="Times New Roman"/>
          <w:szCs w:val="24"/>
          <w:lang w:eastAsia="ja-JP"/>
        </w:rPr>
        <w:t>the s</w:t>
      </w:r>
      <w:r w:rsidRPr="00D101D7">
        <w:rPr>
          <w:rFonts w:cs="Times New Roman"/>
          <w:color w:val="000000" w:themeColor="text1"/>
          <w:szCs w:val="24"/>
          <w:lang w:eastAsia="ja-JP"/>
        </w:rPr>
        <w:t xml:space="preserve">ponsor </w:t>
      </w:r>
      <w:r w:rsidRPr="004F42B4">
        <w:rPr>
          <w:rFonts w:cs="Times New Roman"/>
          <w:szCs w:val="24"/>
          <w:lang w:eastAsia="ja-JP"/>
        </w:rPr>
        <w:t>or designee within 24 hours, as indicated in Appendix</w:t>
      </w:r>
      <w:r w:rsidRPr="009D3998">
        <w:rPr>
          <w:rFonts w:cs="Times New Roman"/>
          <w:szCs w:val="24"/>
          <w:lang w:eastAsia="ja-JP"/>
        </w:rPr>
        <w:t xml:space="preserve"> </w:t>
      </w:r>
      <w:r>
        <w:rPr>
          <w:rFonts w:cs="Times New Roman"/>
          <w:szCs w:val="24"/>
          <w:lang w:eastAsia="ja-JP"/>
        </w:rPr>
        <w:t>3</w:t>
      </w:r>
      <w:r w:rsidRPr="004F42B4">
        <w:rPr>
          <w:rFonts w:cs="Times New Roman"/>
          <w:szCs w:val="24"/>
          <w:lang w:eastAsia="ja-JP"/>
        </w:rPr>
        <w:t xml:space="preserve">. The investigator will submit any updated SAE data to the </w:t>
      </w:r>
      <w:r>
        <w:rPr>
          <w:rFonts w:cs="Times New Roman"/>
          <w:szCs w:val="24"/>
          <w:lang w:eastAsia="ja-JP"/>
        </w:rPr>
        <w:t>sponsor</w:t>
      </w:r>
      <w:r w:rsidRPr="004F42B4">
        <w:rPr>
          <w:rFonts w:cs="Times New Roman"/>
          <w:szCs w:val="24"/>
          <w:lang w:eastAsia="ja-JP"/>
        </w:rPr>
        <w:t xml:space="preserve"> within 24</w:t>
      </w:r>
      <w:r>
        <w:rPr>
          <w:rFonts w:cs="Times New Roman"/>
          <w:szCs w:val="24"/>
          <w:lang w:eastAsia="ja-JP"/>
        </w:rPr>
        <w:t> </w:t>
      </w:r>
      <w:r w:rsidRPr="004F42B4">
        <w:rPr>
          <w:rFonts w:cs="Times New Roman"/>
          <w:szCs w:val="24"/>
          <w:lang w:eastAsia="ja-JP"/>
        </w:rPr>
        <w:t xml:space="preserve">hours of </w:t>
      </w:r>
      <w:r>
        <w:rPr>
          <w:rFonts w:cs="Times New Roman"/>
          <w:szCs w:val="24"/>
          <w:lang w:eastAsia="ja-JP"/>
        </w:rPr>
        <w:t>it</w:t>
      </w:r>
      <w:r w:rsidRPr="004F42B4">
        <w:rPr>
          <w:rFonts w:cs="Times New Roman"/>
          <w:szCs w:val="24"/>
          <w:lang w:eastAsia="ja-JP"/>
        </w:rPr>
        <w:t xml:space="preserve"> being available.</w:t>
      </w:r>
    </w:p>
    <w:p w14:paraId="3ABB73A6" w14:textId="77777777" w:rsidR="00833E31" w:rsidRPr="004F42B4" w:rsidRDefault="00833E31" w:rsidP="00833E31">
      <w:pPr>
        <w:rPr>
          <w:rFonts w:cs="Times New Roman"/>
          <w:szCs w:val="24"/>
          <w:lang w:eastAsia="ja-JP"/>
        </w:rPr>
      </w:pPr>
      <w:r w:rsidRPr="004F42B4">
        <w:rPr>
          <w:rFonts w:cs="Times New Roman"/>
          <w:szCs w:val="24"/>
          <w:lang w:eastAsia="ja-JP"/>
        </w:rPr>
        <w:t>Investigators are no</w:t>
      </w:r>
      <w:r>
        <w:rPr>
          <w:rFonts w:cs="Times New Roman"/>
          <w:szCs w:val="24"/>
          <w:lang w:eastAsia="ja-JP"/>
        </w:rPr>
        <w:t>t obligated to actively seek AE</w:t>
      </w:r>
      <w:r w:rsidRPr="004F42B4">
        <w:rPr>
          <w:rFonts w:cs="Times New Roman"/>
          <w:szCs w:val="24"/>
          <w:lang w:eastAsia="ja-JP"/>
        </w:rPr>
        <w:t xml:space="preserve"> or SAE </w:t>
      </w:r>
      <w:r>
        <w:rPr>
          <w:rFonts w:cs="Times New Roman"/>
        </w:rPr>
        <w:t>a</w:t>
      </w:r>
      <w:r w:rsidRPr="000A4D3E">
        <w:rPr>
          <w:rFonts w:cs="Times New Roman"/>
        </w:rPr>
        <w:t>fter conclusion of the study</w:t>
      </w:r>
      <w:r>
        <w:rPr>
          <w:rFonts w:cs="Times New Roman"/>
        </w:rPr>
        <w:t xml:space="preserve"> participation</w:t>
      </w:r>
      <w:r w:rsidRPr="004F42B4">
        <w:rPr>
          <w:rFonts w:cs="Times New Roman"/>
          <w:szCs w:val="24"/>
          <w:lang w:eastAsia="ja-JP"/>
        </w:rPr>
        <w:t xml:space="preserve">. However, if the investigator learns of any SAE, including a death, at any time after a participant has been discharged from the study, and he/she considers the event </w:t>
      </w:r>
      <w:r>
        <w:rPr>
          <w:rFonts w:cs="Times New Roman"/>
          <w:szCs w:val="24"/>
          <w:lang w:eastAsia="ja-JP"/>
        </w:rPr>
        <w:t xml:space="preserve">to be </w:t>
      </w:r>
      <w:r w:rsidRPr="004F42B4">
        <w:rPr>
          <w:rFonts w:cs="Times New Roman"/>
          <w:szCs w:val="24"/>
          <w:lang w:eastAsia="ja-JP"/>
        </w:rPr>
        <w:t xml:space="preserve">reasonably related to the study </w:t>
      </w:r>
      <w:r>
        <w:rPr>
          <w:rFonts w:cs="Times New Roman"/>
          <w:szCs w:val="24"/>
          <w:lang w:eastAsia="ja-JP"/>
        </w:rPr>
        <w:t>intervention</w:t>
      </w:r>
      <w:r w:rsidRPr="004F42B4">
        <w:rPr>
          <w:rFonts w:cs="Times New Roman"/>
          <w:szCs w:val="24"/>
          <w:lang w:eastAsia="ja-JP"/>
        </w:rPr>
        <w:t xml:space="preserve"> or study participation, the investigator must promptly notify </w:t>
      </w:r>
      <w:r w:rsidRPr="00D101D7">
        <w:rPr>
          <w:rFonts w:cs="Times New Roman"/>
          <w:color w:val="000000" w:themeColor="text1"/>
          <w:szCs w:val="24"/>
          <w:lang w:eastAsia="ja-JP"/>
        </w:rPr>
        <w:t xml:space="preserve">the </w:t>
      </w:r>
      <w:r>
        <w:rPr>
          <w:rFonts w:cs="Times New Roman"/>
          <w:color w:val="000000" w:themeColor="text1"/>
          <w:szCs w:val="24"/>
          <w:lang w:eastAsia="ja-JP"/>
        </w:rPr>
        <w:t>s</w:t>
      </w:r>
      <w:r w:rsidRPr="00D101D7">
        <w:rPr>
          <w:rFonts w:cs="Times New Roman"/>
          <w:color w:val="000000" w:themeColor="text1"/>
          <w:szCs w:val="24"/>
          <w:lang w:eastAsia="ja-JP"/>
        </w:rPr>
        <w:t>ponsor</w:t>
      </w:r>
      <w:r w:rsidRPr="004F42B4">
        <w:rPr>
          <w:rFonts w:cs="Times New Roman"/>
          <w:szCs w:val="24"/>
          <w:lang w:eastAsia="ja-JP"/>
        </w:rPr>
        <w:t>.</w:t>
      </w:r>
    </w:p>
    <w:p w14:paraId="4450699E" w14:textId="77777777" w:rsidR="00833E31" w:rsidRDefault="00833E31" w:rsidP="00833E31">
      <w:pPr>
        <w:rPr>
          <w:rFonts w:cs="Times New Roman"/>
          <w:szCs w:val="24"/>
          <w:lang w:eastAsia="ja-JP"/>
        </w:rPr>
      </w:pPr>
      <w:r w:rsidRPr="004F42B4">
        <w:rPr>
          <w:rFonts w:cs="Times New Roman"/>
          <w:szCs w:val="24"/>
          <w:lang w:eastAsia="ja-JP"/>
        </w:rPr>
        <w:t xml:space="preserve">The method of recording, evaluating, and assessing causality of AE and SAE and the procedures for completing and transmitting SAE reports are provided in Appendix </w:t>
      </w:r>
      <w:r>
        <w:rPr>
          <w:rFonts w:cs="Times New Roman"/>
          <w:szCs w:val="24"/>
          <w:lang w:eastAsia="ja-JP"/>
        </w:rPr>
        <w:t>3.</w:t>
      </w:r>
    </w:p>
    <w:p w14:paraId="5BF0A2B8" w14:textId="77777777" w:rsidR="00833E31" w:rsidRPr="004F42B4" w:rsidRDefault="00833E31" w:rsidP="00833E31">
      <w:pPr>
        <w:pStyle w:val="Heading3"/>
        <w:rPr>
          <w:rFonts w:hint="eastAsia"/>
        </w:rPr>
      </w:pPr>
      <w:bookmarkStart w:id="163" w:name="_Toc378325830"/>
      <w:bookmarkStart w:id="164" w:name="_Toc379459700"/>
      <w:bookmarkStart w:id="165" w:name="_Toc421709267"/>
      <w:bookmarkStart w:id="166" w:name="_Ref475387339"/>
      <w:bookmarkStart w:id="167" w:name="_Toc477927895"/>
      <w:bookmarkStart w:id="168" w:name="_Toc477961633"/>
      <w:bookmarkStart w:id="169" w:name="_Toc480358596"/>
      <w:r w:rsidRPr="004F42B4">
        <w:lastRenderedPageBreak/>
        <w:t>Method of Detecting AE</w:t>
      </w:r>
      <w:r>
        <w:t>s</w:t>
      </w:r>
      <w:r w:rsidRPr="004F42B4">
        <w:t xml:space="preserve"> and SAE</w:t>
      </w:r>
      <w:bookmarkEnd w:id="163"/>
      <w:bookmarkEnd w:id="164"/>
      <w:bookmarkEnd w:id="165"/>
      <w:r>
        <w:t>s</w:t>
      </w:r>
      <w:bookmarkEnd w:id="166"/>
      <w:bookmarkEnd w:id="167"/>
      <w:bookmarkEnd w:id="168"/>
      <w:bookmarkEnd w:id="169"/>
    </w:p>
    <w:p w14:paraId="399F6242" w14:textId="77777777" w:rsidR="00833E31" w:rsidRPr="00E13247" w:rsidRDefault="00833E31" w:rsidP="00833E31">
      <w:pPr>
        <w:rPr>
          <w:rFonts w:cs="Times New Roman"/>
          <w:szCs w:val="24"/>
          <w:lang w:eastAsia="ja-JP"/>
        </w:rPr>
      </w:pPr>
      <w:r w:rsidRPr="00E13247">
        <w:rPr>
          <w:rFonts w:cs="Times New Roman"/>
          <w:szCs w:val="24"/>
          <w:lang w:eastAsia="ja-JP"/>
        </w:rPr>
        <w:t>Care will be taken not to introduce bias when detecting AE</w:t>
      </w:r>
      <w:r>
        <w:rPr>
          <w:rFonts w:cs="Times New Roman"/>
          <w:szCs w:val="24"/>
          <w:lang w:eastAsia="ja-JP"/>
        </w:rPr>
        <w:t>s and/or SAEs</w:t>
      </w:r>
      <w:r w:rsidRPr="00E13247">
        <w:rPr>
          <w:rFonts w:cs="Times New Roman"/>
          <w:szCs w:val="24"/>
          <w:lang w:eastAsia="ja-JP"/>
        </w:rPr>
        <w:t>. Open-ended and non</w:t>
      </w:r>
      <w:r>
        <w:rPr>
          <w:rFonts w:cs="Times New Roman"/>
          <w:szCs w:val="24"/>
          <w:lang w:eastAsia="ja-JP"/>
        </w:rPr>
        <w:noBreakHyphen/>
      </w:r>
      <w:r w:rsidRPr="00E13247">
        <w:rPr>
          <w:rFonts w:cs="Times New Roman"/>
          <w:szCs w:val="24"/>
          <w:lang w:eastAsia="ja-JP"/>
        </w:rPr>
        <w:t>leading verbal questioning of the participant is the preferred method to inquire about AE occurrence</w:t>
      </w:r>
      <w:r>
        <w:rPr>
          <w:rFonts w:cs="Times New Roman"/>
          <w:szCs w:val="24"/>
          <w:lang w:eastAsia="ja-JP"/>
        </w:rPr>
        <w:t>s</w:t>
      </w:r>
      <w:r w:rsidRPr="00E13247">
        <w:rPr>
          <w:rFonts w:cs="Times New Roman"/>
          <w:szCs w:val="24"/>
          <w:lang w:eastAsia="ja-JP"/>
        </w:rPr>
        <w:t xml:space="preserve">. </w:t>
      </w:r>
    </w:p>
    <w:p w14:paraId="328949A8" w14:textId="77777777" w:rsidR="00833E31" w:rsidRDefault="00833E31" w:rsidP="00833E31">
      <w:pPr>
        <w:pStyle w:val="CPTInstructional"/>
        <w:rPr>
          <w:lang w:eastAsia="ja-JP"/>
        </w:rPr>
      </w:pPr>
      <w:r w:rsidRPr="00E13247">
        <w:rPr>
          <w:lang w:eastAsia="ja-JP"/>
        </w:rPr>
        <w:t>For some studies, participants are not always able to provide valid verbal responses to open</w:t>
      </w:r>
      <w:r w:rsidRPr="00E13247">
        <w:rPr>
          <w:lang w:eastAsia="ja-JP"/>
        </w:rPr>
        <w:noBreakHyphen/>
        <w:t>ended questions. In these circumstances, another method of detecting AE</w:t>
      </w:r>
      <w:r>
        <w:rPr>
          <w:lang w:eastAsia="ja-JP"/>
        </w:rPr>
        <w:t>s</w:t>
      </w:r>
      <w:r w:rsidRPr="00E13247">
        <w:rPr>
          <w:lang w:eastAsia="ja-JP"/>
        </w:rPr>
        <w:t xml:space="preserve"> and SAE</w:t>
      </w:r>
      <w:r>
        <w:rPr>
          <w:lang w:eastAsia="ja-JP"/>
        </w:rPr>
        <w:t>s</w:t>
      </w:r>
      <w:r w:rsidRPr="00E13247">
        <w:rPr>
          <w:lang w:eastAsia="ja-JP"/>
        </w:rPr>
        <w:t xml:space="preserve"> </w:t>
      </w:r>
      <w:r>
        <w:rPr>
          <w:lang w:eastAsia="ja-JP"/>
        </w:rPr>
        <w:t>must be</w:t>
      </w:r>
      <w:r w:rsidRPr="00E13247">
        <w:rPr>
          <w:lang w:eastAsia="ja-JP"/>
        </w:rPr>
        <w:t> specified.</w:t>
      </w:r>
    </w:p>
    <w:p w14:paraId="57DB770A" w14:textId="77777777" w:rsidR="00833E31" w:rsidRPr="004F42B4" w:rsidRDefault="00833E31" w:rsidP="00833E31">
      <w:pPr>
        <w:pStyle w:val="Heading3"/>
        <w:rPr>
          <w:rFonts w:hint="eastAsia"/>
        </w:rPr>
      </w:pPr>
      <w:bookmarkStart w:id="170" w:name="_Ref376512157"/>
      <w:bookmarkStart w:id="171" w:name="_Toc378325831"/>
      <w:bookmarkStart w:id="172" w:name="_Toc379459701"/>
      <w:bookmarkStart w:id="173" w:name="_Toc421709268"/>
      <w:bookmarkStart w:id="174" w:name="_Ref475387363"/>
      <w:bookmarkStart w:id="175" w:name="_Ref475387401"/>
      <w:bookmarkStart w:id="176" w:name="_Toc477927896"/>
      <w:bookmarkStart w:id="177" w:name="_Toc477961634"/>
      <w:bookmarkStart w:id="178" w:name="_Toc480358597"/>
      <w:r w:rsidRPr="004F42B4">
        <w:t>Follow-up of AE</w:t>
      </w:r>
      <w:r>
        <w:t>s</w:t>
      </w:r>
      <w:r w:rsidRPr="004F42B4">
        <w:t xml:space="preserve"> and SAE</w:t>
      </w:r>
      <w:bookmarkEnd w:id="170"/>
      <w:bookmarkEnd w:id="171"/>
      <w:bookmarkEnd w:id="172"/>
      <w:bookmarkEnd w:id="173"/>
      <w:r>
        <w:t>s</w:t>
      </w:r>
      <w:bookmarkEnd w:id="174"/>
      <w:bookmarkEnd w:id="175"/>
      <w:bookmarkEnd w:id="176"/>
      <w:bookmarkEnd w:id="177"/>
      <w:bookmarkEnd w:id="178"/>
    </w:p>
    <w:p w14:paraId="19729FA4" w14:textId="06884FF1" w:rsidR="00833E31" w:rsidRDefault="00833E31" w:rsidP="00833E31">
      <w:pPr>
        <w:rPr>
          <w:rFonts w:cs="Times New Roman"/>
          <w:szCs w:val="24"/>
          <w:lang w:eastAsia="ja-JP"/>
        </w:rPr>
      </w:pPr>
      <w:r w:rsidRPr="004F42B4">
        <w:rPr>
          <w:rFonts w:cs="Times New Roman"/>
          <w:szCs w:val="24"/>
          <w:lang w:eastAsia="ja-JP"/>
        </w:rPr>
        <w:t>After the initial AE/SAE report, the investigator is required to proactively follow each participant at subsequent visits/contacts. All SAE</w:t>
      </w:r>
      <w:r>
        <w:rPr>
          <w:rFonts w:cs="Times New Roman"/>
          <w:szCs w:val="24"/>
          <w:lang w:eastAsia="ja-JP"/>
        </w:rPr>
        <w:t>s</w:t>
      </w:r>
      <w:r w:rsidRPr="004F42B4">
        <w:rPr>
          <w:rFonts w:cs="Times New Roman"/>
          <w:szCs w:val="24"/>
          <w:lang w:eastAsia="ja-JP"/>
        </w:rPr>
        <w:t>,</w:t>
      </w:r>
      <w:r w:rsidRPr="00067F46">
        <w:rPr>
          <w:rFonts w:cs="Times New Roman"/>
          <w:color w:val="0000FF"/>
          <w:szCs w:val="24"/>
          <w:lang w:eastAsia="ja-JP"/>
        </w:rPr>
        <w:t xml:space="preserve"> </w:t>
      </w:r>
      <w:r w:rsidRPr="007E7A10">
        <w:rPr>
          <w:color w:val="0070C0"/>
        </w:rPr>
        <w:t>[and non</w:t>
      </w:r>
      <w:r>
        <w:rPr>
          <w:color w:val="0070C0"/>
        </w:rPr>
        <w:t>-serious AEs</w:t>
      </w:r>
      <w:r w:rsidRPr="007E7A10">
        <w:rPr>
          <w:color w:val="0070C0"/>
        </w:rPr>
        <w:t xml:space="preserve"> of special interest (as defined in Section </w:t>
      </w:r>
      <w:r w:rsidRPr="007E7A10">
        <w:rPr>
          <w:rFonts w:cs="Times New Roman"/>
          <w:color w:val="0070C0"/>
          <w:szCs w:val="24"/>
          <w:lang w:eastAsia="ja-JP"/>
        </w:rPr>
        <w:t>[X]</w:t>
      </w:r>
      <w:r w:rsidRPr="008C0CCA">
        <w:rPr>
          <w:rFonts w:cs="Times New Roman"/>
          <w:szCs w:val="24"/>
          <w:lang w:eastAsia="ja-JP"/>
        </w:rPr>
        <w:t>)</w:t>
      </w:r>
      <w:r>
        <w:rPr>
          <w:rFonts w:cs="Times New Roman"/>
          <w:szCs w:val="24"/>
          <w:lang w:eastAsia="ja-JP"/>
        </w:rPr>
        <w:t>,</w:t>
      </w:r>
      <w:r w:rsidRPr="00067F46">
        <w:rPr>
          <w:rFonts w:cs="Times New Roman"/>
          <w:color w:val="0000FF"/>
          <w:szCs w:val="24"/>
          <w:lang w:eastAsia="ja-JP"/>
        </w:rPr>
        <w:t xml:space="preserve"> </w:t>
      </w:r>
      <w:r w:rsidRPr="004F42B4">
        <w:rPr>
          <w:rFonts w:cs="Times New Roman"/>
          <w:szCs w:val="24"/>
          <w:lang w:eastAsia="ja-JP"/>
        </w:rPr>
        <w:t>will be followed until resolution, stabiliz</w:t>
      </w:r>
      <w:r>
        <w:rPr>
          <w:rFonts w:cs="Times New Roman"/>
          <w:szCs w:val="24"/>
          <w:lang w:eastAsia="ja-JP"/>
        </w:rPr>
        <w:t>ation</w:t>
      </w:r>
      <w:r w:rsidRPr="004F42B4">
        <w:rPr>
          <w:rFonts w:cs="Times New Roman"/>
          <w:szCs w:val="24"/>
          <w:lang w:eastAsia="ja-JP"/>
        </w:rPr>
        <w:t>, the event is otherwise explained, or the participant is lost to follow-up (as defined in Sectio</w:t>
      </w:r>
      <w:r w:rsidRPr="00FD6072">
        <w:rPr>
          <w:rFonts w:cs="Times New Roman"/>
          <w:szCs w:val="24"/>
          <w:lang w:eastAsia="ja-JP"/>
        </w:rPr>
        <w:t xml:space="preserve">n </w:t>
      </w:r>
      <w:r w:rsidR="00670453">
        <w:rPr>
          <w:rFonts w:cs="Times New Roman"/>
          <w:szCs w:val="24"/>
          <w:lang w:eastAsia="ja-JP"/>
        </w:rPr>
        <w:fldChar w:fldCharType="begin"/>
      </w:r>
      <w:r w:rsidR="00670453">
        <w:rPr>
          <w:rFonts w:cs="Times New Roman"/>
          <w:szCs w:val="24"/>
          <w:lang w:eastAsia="ja-JP"/>
        </w:rPr>
        <w:instrText xml:space="preserve"> REF _Ref480290824 \r \h </w:instrText>
      </w:r>
      <w:r w:rsidR="00670453">
        <w:rPr>
          <w:rFonts w:cs="Times New Roman"/>
          <w:szCs w:val="24"/>
          <w:lang w:eastAsia="ja-JP"/>
        </w:rPr>
      </w:r>
      <w:r w:rsidR="00670453">
        <w:rPr>
          <w:rFonts w:cs="Times New Roman"/>
          <w:szCs w:val="24"/>
          <w:lang w:eastAsia="ja-JP"/>
        </w:rPr>
        <w:fldChar w:fldCharType="separate"/>
      </w:r>
      <w:r w:rsidR="005241B4">
        <w:rPr>
          <w:rFonts w:cs="Times New Roman"/>
          <w:szCs w:val="24"/>
          <w:lang w:eastAsia="ja-JP"/>
        </w:rPr>
        <w:t>7.3</w:t>
      </w:r>
      <w:r w:rsidR="00670453">
        <w:rPr>
          <w:rFonts w:cs="Times New Roman"/>
          <w:szCs w:val="24"/>
          <w:lang w:eastAsia="ja-JP"/>
        </w:rPr>
        <w:fldChar w:fldCharType="end"/>
      </w:r>
      <w:r w:rsidRPr="00FD6072">
        <w:rPr>
          <w:rFonts w:cs="Times New Roman"/>
          <w:szCs w:val="24"/>
          <w:lang w:eastAsia="ja-JP"/>
        </w:rPr>
        <w:t xml:space="preserve">). Further information on follow-up procedures is given in Appendix </w:t>
      </w:r>
      <w:r>
        <w:rPr>
          <w:rFonts w:cs="Times New Roman"/>
          <w:szCs w:val="24"/>
          <w:lang w:eastAsia="ja-JP"/>
        </w:rPr>
        <w:t>3</w:t>
      </w:r>
      <w:r w:rsidRPr="00FD6072">
        <w:rPr>
          <w:rFonts w:cs="Times New Roman"/>
          <w:szCs w:val="24"/>
          <w:lang w:eastAsia="ja-JP"/>
        </w:rPr>
        <w:t>.</w:t>
      </w:r>
    </w:p>
    <w:p w14:paraId="5D63045C" w14:textId="77777777" w:rsidR="00833E31" w:rsidRDefault="00833E31" w:rsidP="00833E31">
      <w:pPr>
        <w:pStyle w:val="Heading3"/>
        <w:rPr>
          <w:rFonts w:hint="eastAsia"/>
        </w:rPr>
      </w:pPr>
      <w:bookmarkStart w:id="179" w:name="_Toc405198160"/>
      <w:bookmarkStart w:id="180" w:name="_Toc405198161"/>
      <w:bookmarkStart w:id="181" w:name="_Toc378325834"/>
      <w:bookmarkStart w:id="182" w:name="_Toc379459704"/>
      <w:bookmarkStart w:id="183" w:name="_Toc421709269"/>
      <w:bookmarkStart w:id="184" w:name="_Ref475387707"/>
      <w:bookmarkStart w:id="185" w:name="_Toc477927897"/>
      <w:bookmarkStart w:id="186" w:name="_Toc477961635"/>
      <w:bookmarkStart w:id="187" w:name="_Toc480358598"/>
      <w:bookmarkEnd w:id="179"/>
      <w:bookmarkEnd w:id="180"/>
      <w:r w:rsidRPr="004F42B4">
        <w:t>Regulatory Reporting Requirements for SAE</w:t>
      </w:r>
      <w:bookmarkEnd w:id="181"/>
      <w:bookmarkEnd w:id="182"/>
      <w:bookmarkEnd w:id="183"/>
      <w:r>
        <w:t>s</w:t>
      </w:r>
      <w:bookmarkEnd w:id="184"/>
      <w:bookmarkEnd w:id="185"/>
      <w:bookmarkEnd w:id="186"/>
      <w:bookmarkEnd w:id="187"/>
    </w:p>
    <w:p w14:paraId="3AAB1696" w14:textId="77777777" w:rsidR="00833E31" w:rsidRPr="00074CC2" w:rsidRDefault="00833E31" w:rsidP="00721CEE">
      <w:pPr>
        <w:pStyle w:val="ListParagraph"/>
        <w:numPr>
          <w:ilvl w:val="0"/>
          <w:numId w:val="36"/>
        </w:numPr>
        <w:rPr>
          <w:lang w:eastAsia="ja-JP"/>
        </w:rPr>
      </w:pPr>
      <w:r w:rsidRPr="00074CC2">
        <w:rPr>
          <w:lang w:eastAsia="ja-JP"/>
        </w:rPr>
        <w:t xml:space="preserve">Prompt notification by the investigator to the </w:t>
      </w:r>
      <w:r>
        <w:rPr>
          <w:lang w:eastAsia="ja-JP"/>
        </w:rPr>
        <w:t>s</w:t>
      </w:r>
      <w:r w:rsidRPr="00074CC2">
        <w:rPr>
          <w:lang w:eastAsia="ja-JP"/>
        </w:rPr>
        <w:t xml:space="preserve">ponsor of </w:t>
      </w:r>
      <w:r>
        <w:rPr>
          <w:lang w:eastAsia="ja-JP"/>
        </w:rPr>
        <w:t xml:space="preserve">a </w:t>
      </w:r>
      <w:r w:rsidRPr="00074CC2">
        <w:rPr>
          <w:lang w:eastAsia="ja-JP"/>
        </w:rPr>
        <w:t xml:space="preserve">SAE is essential so that legal obligations and ethical responsibilities towards the safety of participants and the safety of a study </w:t>
      </w:r>
      <w:r>
        <w:rPr>
          <w:lang w:eastAsia="ja-JP"/>
        </w:rPr>
        <w:t>intervention</w:t>
      </w:r>
      <w:r w:rsidRPr="00074CC2">
        <w:rPr>
          <w:lang w:eastAsia="ja-JP"/>
        </w:rPr>
        <w:t xml:space="preserve"> under clinical investigation are met. </w:t>
      </w:r>
    </w:p>
    <w:p w14:paraId="508E582D" w14:textId="77777777" w:rsidR="00833E31" w:rsidRPr="00074CC2" w:rsidRDefault="00833E31" w:rsidP="00721CEE">
      <w:pPr>
        <w:pStyle w:val="ListParagraph"/>
        <w:numPr>
          <w:ilvl w:val="0"/>
          <w:numId w:val="36"/>
        </w:numPr>
        <w:rPr>
          <w:lang w:eastAsia="ja-JP"/>
        </w:rPr>
      </w:pPr>
      <w:r w:rsidRPr="00074CC2">
        <w:rPr>
          <w:lang w:eastAsia="ja-JP"/>
        </w:rPr>
        <w:t xml:space="preserve">The </w:t>
      </w:r>
      <w:r>
        <w:rPr>
          <w:lang w:eastAsia="ja-JP"/>
        </w:rPr>
        <w:t>s</w:t>
      </w:r>
      <w:r w:rsidRPr="00074CC2">
        <w:rPr>
          <w:lang w:eastAsia="ja-JP"/>
        </w:rPr>
        <w:t xml:space="preserve">ponsor has a legal responsibility to notify both the local regulatory authority and other regulatory agencies about the safety of a study </w:t>
      </w:r>
      <w:r>
        <w:rPr>
          <w:lang w:eastAsia="ja-JP"/>
        </w:rPr>
        <w:t>intervention</w:t>
      </w:r>
      <w:r w:rsidRPr="00074CC2">
        <w:rPr>
          <w:lang w:eastAsia="ja-JP"/>
        </w:rPr>
        <w:t xml:space="preserve"> under clinical investigation. The </w:t>
      </w:r>
      <w:r>
        <w:rPr>
          <w:lang w:eastAsia="ja-JP"/>
        </w:rPr>
        <w:t>s</w:t>
      </w:r>
      <w:r w:rsidRPr="00074CC2">
        <w:rPr>
          <w:lang w:eastAsia="ja-JP"/>
        </w:rPr>
        <w:t xml:space="preserve">ponsor will comply with country-specific regulatory requirements relating to safety reporting to the regulatory authority, </w:t>
      </w:r>
      <w:r>
        <w:t>Institutional Review Boards (IRB)/Independent E</w:t>
      </w:r>
      <w:r w:rsidRPr="004F42B4">
        <w:t xml:space="preserve">thics </w:t>
      </w:r>
      <w:r>
        <w:t>C</w:t>
      </w:r>
      <w:r w:rsidRPr="004F42B4">
        <w:t>ommittee</w:t>
      </w:r>
      <w:r>
        <w:t>s (IEC</w:t>
      </w:r>
      <w:r w:rsidRPr="004F42B4">
        <w:t>)</w:t>
      </w:r>
      <w:r w:rsidRPr="00074CC2">
        <w:rPr>
          <w:lang w:eastAsia="ja-JP"/>
        </w:rPr>
        <w:t>, and investigators.</w:t>
      </w:r>
    </w:p>
    <w:p w14:paraId="7FD98E76" w14:textId="77777777" w:rsidR="00833E31" w:rsidRPr="00074CC2" w:rsidRDefault="00833E31" w:rsidP="00721CEE">
      <w:pPr>
        <w:pStyle w:val="ListParagraph"/>
        <w:numPr>
          <w:ilvl w:val="0"/>
          <w:numId w:val="36"/>
        </w:numPr>
        <w:rPr>
          <w:lang w:eastAsia="ja-JP"/>
        </w:rPr>
      </w:pPr>
      <w:r w:rsidRPr="00074CC2">
        <w:rPr>
          <w:lang w:eastAsia="ja-JP"/>
        </w:rPr>
        <w:t xml:space="preserve">Investigator safety reports must be prepared for suspected unexpected serious adverse reactions (SUSAR) according to local regulatory requirements and </w:t>
      </w:r>
      <w:r>
        <w:rPr>
          <w:lang w:eastAsia="ja-JP"/>
        </w:rPr>
        <w:t>s</w:t>
      </w:r>
      <w:r w:rsidRPr="00074CC2">
        <w:rPr>
          <w:lang w:eastAsia="ja-JP"/>
        </w:rPr>
        <w:t>ponsor policy and forwarded to investigators as necessary.</w:t>
      </w:r>
    </w:p>
    <w:p w14:paraId="583B3615" w14:textId="77777777" w:rsidR="00833E31" w:rsidRPr="00074CC2" w:rsidRDefault="00833E31" w:rsidP="00721CEE">
      <w:pPr>
        <w:pStyle w:val="ListParagraph"/>
        <w:numPr>
          <w:ilvl w:val="0"/>
          <w:numId w:val="36"/>
        </w:numPr>
        <w:rPr>
          <w:lang w:eastAsia="ja-JP"/>
        </w:rPr>
      </w:pPr>
      <w:r w:rsidRPr="00074CC2">
        <w:rPr>
          <w:lang w:eastAsia="ja-JP"/>
        </w:rPr>
        <w:t>An investigator who receives an investigator safety report describing a SAE or other specific safety information (eg, summary or listing of SAE</w:t>
      </w:r>
      <w:r>
        <w:rPr>
          <w:lang w:eastAsia="ja-JP"/>
        </w:rPr>
        <w:t>s</w:t>
      </w:r>
      <w:r w:rsidRPr="00074CC2">
        <w:rPr>
          <w:lang w:eastAsia="ja-JP"/>
        </w:rPr>
        <w:t xml:space="preserve">) from the </w:t>
      </w:r>
      <w:r>
        <w:rPr>
          <w:lang w:eastAsia="ja-JP"/>
        </w:rPr>
        <w:t>s</w:t>
      </w:r>
      <w:r w:rsidRPr="00074CC2">
        <w:rPr>
          <w:lang w:eastAsia="ja-JP"/>
        </w:rPr>
        <w:t xml:space="preserve">ponsor will </w:t>
      </w:r>
      <w:r>
        <w:rPr>
          <w:lang w:eastAsia="ja-JP"/>
        </w:rPr>
        <w:t xml:space="preserve">review and then </w:t>
      </w:r>
      <w:r w:rsidRPr="00074CC2">
        <w:rPr>
          <w:lang w:eastAsia="ja-JP"/>
        </w:rPr>
        <w:t>file it along with the Investigator’s Brochure and will notify the IRB/IEC, if appropriate according to local requirements.</w:t>
      </w:r>
    </w:p>
    <w:p w14:paraId="7296AF26" w14:textId="77777777" w:rsidR="00833E31" w:rsidRPr="00AA7093" w:rsidRDefault="00833E31" w:rsidP="00833E31">
      <w:pPr>
        <w:pStyle w:val="CPTExample"/>
      </w:pPr>
      <w:r w:rsidRPr="00AA7093">
        <w:rPr>
          <w:szCs w:val="24"/>
          <w:lang w:eastAsia="ja-JP"/>
        </w:rPr>
        <w:t>&lt;</w:t>
      </w:r>
      <w:r w:rsidRPr="00AA7093">
        <w:t>End of common text</w:t>
      </w:r>
      <w:r w:rsidRPr="00AA7093">
        <w:rPr>
          <w:szCs w:val="24"/>
          <w:lang w:eastAsia="ja-JP"/>
        </w:rPr>
        <w:t>&gt;</w:t>
      </w:r>
      <w:r w:rsidRPr="00AA7093">
        <w:t xml:space="preserve"> </w:t>
      </w:r>
    </w:p>
    <w:p w14:paraId="19CA37BF" w14:textId="77777777" w:rsidR="00833E31" w:rsidRPr="004F42B4" w:rsidRDefault="00833E31" w:rsidP="00833E31">
      <w:pPr>
        <w:pStyle w:val="Heading3"/>
        <w:tabs>
          <w:tab w:val="left" w:pos="1152"/>
        </w:tabs>
        <w:adjustRightInd/>
        <w:snapToGrid/>
        <w:spacing w:before="120" w:after="240"/>
        <w:ind w:left="1152" w:hanging="1152"/>
        <w:textAlignment w:val="auto"/>
        <w:rPr>
          <w:rFonts w:hint="eastAsia"/>
        </w:rPr>
      </w:pPr>
      <w:bookmarkStart w:id="188" w:name="_Ref475387048"/>
      <w:bookmarkStart w:id="189" w:name="_Toc477927898"/>
      <w:bookmarkStart w:id="190" w:name="_Toc477961636"/>
      <w:bookmarkStart w:id="191" w:name="_Toc480358599"/>
      <w:r w:rsidRPr="004F42B4">
        <w:t>Pregnancy</w:t>
      </w:r>
      <w:bookmarkEnd w:id="188"/>
      <w:bookmarkEnd w:id="189"/>
      <w:bookmarkEnd w:id="190"/>
      <w:bookmarkEnd w:id="191"/>
    </w:p>
    <w:p w14:paraId="7DC96649" w14:textId="77777777" w:rsidR="00833E31" w:rsidRDefault="00833E31" w:rsidP="00721CEE">
      <w:pPr>
        <w:pStyle w:val="CPTInstructional"/>
        <w:numPr>
          <w:ilvl w:val="0"/>
          <w:numId w:val="26"/>
        </w:numPr>
      </w:pPr>
      <w:r w:rsidRPr="006E3345">
        <w:t xml:space="preserve">Define the time period for collecting pregnancy information </w:t>
      </w:r>
      <w:r>
        <w:t>for</w:t>
      </w:r>
      <w:r w:rsidRPr="006E3345">
        <w:t xml:space="preserve"> female participants or female partners of male participants </w:t>
      </w:r>
      <w:r>
        <w:t>as appropriate</w:t>
      </w:r>
      <w:r w:rsidRPr="006E3345">
        <w:t>. This must be consistent with th</w:t>
      </w:r>
      <w:r>
        <w:t>e time period for collecting AEs</w:t>
      </w:r>
      <w:r w:rsidRPr="006E3345">
        <w:t xml:space="preserve"> and</w:t>
      </w:r>
      <w:r>
        <w:t xml:space="preserve"> SAEs</w:t>
      </w:r>
      <w:r w:rsidRPr="006E3345">
        <w:t xml:space="preserve">. </w:t>
      </w:r>
    </w:p>
    <w:p w14:paraId="3265FECC" w14:textId="77777777" w:rsidR="00833E31" w:rsidRDefault="00833E31" w:rsidP="00721CEE">
      <w:pPr>
        <w:pStyle w:val="CPTInstructional"/>
        <w:numPr>
          <w:ilvl w:val="0"/>
          <w:numId w:val="26"/>
        </w:numPr>
      </w:pPr>
      <w:r w:rsidRPr="006E3345">
        <w:t xml:space="preserve">Do not collect pregnancy information </w:t>
      </w:r>
      <w:r>
        <w:t>for</w:t>
      </w:r>
      <w:r w:rsidRPr="006E3345">
        <w:t xml:space="preserve"> female participants known to be pregnant during the screening phase or before exposure to study </w:t>
      </w:r>
      <w:r>
        <w:t>intervention</w:t>
      </w:r>
      <w:r w:rsidRPr="006E3345">
        <w:t xml:space="preserve"> unless these participants enter the study in which case consider whether pregnancy history needs to be collected.</w:t>
      </w:r>
    </w:p>
    <w:p w14:paraId="0DECB0C1" w14:textId="77777777" w:rsidR="00833E31" w:rsidRDefault="00833E31" w:rsidP="00721CEE">
      <w:pPr>
        <w:pStyle w:val="CPTInstructional"/>
        <w:numPr>
          <w:ilvl w:val="0"/>
          <w:numId w:val="26"/>
        </w:numPr>
      </w:pPr>
      <w:r w:rsidRPr="006E3345">
        <w:t xml:space="preserve">Specify any additional actions required (discontinuation of study </w:t>
      </w:r>
      <w:r>
        <w:t>intervention</w:t>
      </w:r>
      <w:r w:rsidRPr="006E3345">
        <w:t xml:space="preserve">, withdrawal from the study) and any assessments </w:t>
      </w:r>
      <w:r>
        <w:t xml:space="preserve">that need </w:t>
      </w:r>
      <w:r w:rsidRPr="006E3345">
        <w:t>to be performed.</w:t>
      </w:r>
    </w:p>
    <w:p w14:paraId="4C458B05" w14:textId="77777777" w:rsidR="00833E31" w:rsidRPr="00AA7093" w:rsidRDefault="00833E31" w:rsidP="00833E31">
      <w:pPr>
        <w:pStyle w:val="CPTExample"/>
        <w:tabs>
          <w:tab w:val="left" w:pos="6900"/>
        </w:tabs>
      </w:pPr>
      <w:r w:rsidRPr="00AA7093">
        <w:rPr>
          <w:szCs w:val="24"/>
          <w:lang w:eastAsia="ja-JP"/>
        </w:rPr>
        <w:lastRenderedPageBreak/>
        <w:t>&lt;</w:t>
      </w:r>
      <w:r w:rsidRPr="00AA7093">
        <w:t>Start of common text</w:t>
      </w:r>
      <w:r w:rsidRPr="00AA7093">
        <w:rPr>
          <w:szCs w:val="24"/>
          <w:lang w:eastAsia="ja-JP"/>
        </w:rPr>
        <w:t>&gt;</w:t>
      </w:r>
      <w:r w:rsidRPr="00AA7093">
        <w:rPr>
          <w:szCs w:val="24"/>
          <w:lang w:eastAsia="ja-JP"/>
        </w:rPr>
        <w:tab/>
      </w:r>
    </w:p>
    <w:p w14:paraId="22F30D6B" w14:textId="77777777" w:rsidR="00833E31" w:rsidRPr="006E3345" w:rsidRDefault="00833E31" w:rsidP="00833E31">
      <w:pPr>
        <w:pStyle w:val="listbull"/>
        <w:rPr>
          <w:lang w:val="en-US"/>
        </w:rPr>
      </w:pPr>
      <w:r w:rsidRPr="004F42B4">
        <w:rPr>
          <w:lang w:val="en-US"/>
        </w:rPr>
        <w:t xml:space="preserve">Details of all pregnancies in </w:t>
      </w:r>
      <w:r w:rsidRPr="007E7A10">
        <w:rPr>
          <w:color w:val="0070C0"/>
          <w:lang w:val="en-US"/>
        </w:rPr>
        <w:t>[female participants and</w:t>
      </w:r>
      <w:r>
        <w:rPr>
          <w:color w:val="0070C0"/>
          <w:lang w:val="en-US"/>
        </w:rPr>
        <w:t>,</w:t>
      </w:r>
      <w:r w:rsidRPr="007E7A10">
        <w:rPr>
          <w:color w:val="0070C0"/>
          <w:lang w:val="en-US"/>
        </w:rPr>
        <w:t xml:space="preserve"> if indicated</w:t>
      </w:r>
      <w:r>
        <w:rPr>
          <w:color w:val="0070C0"/>
          <w:lang w:val="en-US"/>
        </w:rPr>
        <w:t>,</w:t>
      </w:r>
      <w:r w:rsidRPr="007E7A10">
        <w:rPr>
          <w:color w:val="0070C0"/>
          <w:lang w:val="en-US"/>
        </w:rPr>
        <w:t xml:space="preserve"> female partners of male participants]</w:t>
      </w:r>
      <w:r w:rsidRPr="004F42B4">
        <w:rPr>
          <w:lang w:val="en-US"/>
        </w:rPr>
        <w:t xml:space="preserve"> will be collected after the start of </w:t>
      </w:r>
      <w:r>
        <w:rPr>
          <w:lang w:val="en-US"/>
        </w:rPr>
        <w:t>study intervention</w:t>
      </w:r>
      <w:r w:rsidRPr="004F42B4">
        <w:rPr>
          <w:lang w:val="en-US"/>
        </w:rPr>
        <w:t xml:space="preserve"> and until </w:t>
      </w:r>
      <w:r w:rsidRPr="007E7A10">
        <w:rPr>
          <w:color w:val="0070C0"/>
          <w:lang w:val="en-US"/>
        </w:rPr>
        <w:t>[insert time period that is at least 5 terminal half-lives after the last dose]</w:t>
      </w:r>
      <w:r>
        <w:rPr>
          <w:color w:val="0070C0"/>
          <w:lang w:val="en-US"/>
        </w:rPr>
        <w:t>.</w:t>
      </w:r>
    </w:p>
    <w:p w14:paraId="61568A1A" w14:textId="77777777" w:rsidR="00833E31" w:rsidRPr="006E3345" w:rsidRDefault="00833E31" w:rsidP="00833E31">
      <w:pPr>
        <w:pStyle w:val="listbull"/>
      </w:pPr>
      <w:r w:rsidRPr="006E3345">
        <w:t xml:space="preserve">If a pregnancy is reported, the investigator should inform </w:t>
      </w:r>
      <w:r>
        <w:t>the sponsor</w:t>
      </w:r>
      <w:r w:rsidRPr="006E3345">
        <w:t xml:space="preserve"> within </w:t>
      </w:r>
      <w:r w:rsidRPr="001A0C08">
        <w:rPr>
          <w:rFonts w:eastAsia="Calibri" w:cs="Cordia New"/>
          <w:color w:val="0070C0"/>
          <w:szCs w:val="22"/>
          <w:lang w:val="en-US"/>
        </w:rPr>
        <w:t>[24 hours]</w:t>
      </w:r>
      <w:r>
        <w:t xml:space="preserve"> </w:t>
      </w:r>
      <w:r w:rsidRPr="006E3345">
        <w:t xml:space="preserve">of learning of the pregnancy and should follow the procedures outlined in Appendix </w:t>
      </w:r>
      <w:r>
        <w:t>4.</w:t>
      </w:r>
    </w:p>
    <w:p w14:paraId="4FFCE52E" w14:textId="77777777" w:rsidR="00833E31" w:rsidRDefault="00833E31" w:rsidP="00833E31">
      <w:pPr>
        <w:pStyle w:val="listbull"/>
      </w:pPr>
      <w:r w:rsidRPr="006E3345">
        <w:t>Abnormal pregnancy outcomes (</w:t>
      </w:r>
      <w:r>
        <w:t>eg,</w:t>
      </w:r>
      <w:r w:rsidRPr="006E3345">
        <w:t xml:space="preserve"> spontaneous abortion, fetal death, stillbirth, congenital anomalies, ectopic pregnancy) are considered </w:t>
      </w:r>
      <w:r>
        <w:t>SAEs.</w:t>
      </w:r>
    </w:p>
    <w:p w14:paraId="33F0F878" w14:textId="77777777" w:rsidR="00833E31" w:rsidRPr="00AA7093" w:rsidRDefault="00833E31" w:rsidP="00833E31">
      <w:pPr>
        <w:pStyle w:val="CPTExample"/>
      </w:pPr>
      <w:r w:rsidRPr="00AA7093">
        <w:t>&lt;End of common text&gt;</w:t>
      </w:r>
    </w:p>
    <w:p w14:paraId="3E78D681" w14:textId="77777777" w:rsidR="00833E31" w:rsidRPr="00AA7093" w:rsidRDefault="00833E31" w:rsidP="00833E31">
      <w:pPr>
        <w:pStyle w:val="CPTExample"/>
      </w:pPr>
    </w:p>
    <w:p w14:paraId="3CC9F492" w14:textId="77777777" w:rsidR="00833E31" w:rsidRDefault="00833E31" w:rsidP="00833E31">
      <w:pPr>
        <w:pStyle w:val="Heading3"/>
        <w:tabs>
          <w:tab w:val="left" w:pos="1152"/>
        </w:tabs>
        <w:adjustRightInd/>
        <w:snapToGrid/>
        <w:spacing w:before="120" w:after="240"/>
        <w:ind w:left="1152" w:hanging="1152"/>
        <w:textAlignment w:val="auto"/>
        <w:rPr>
          <w:rFonts w:hint="eastAsia"/>
        </w:rPr>
      </w:pPr>
      <w:bookmarkStart w:id="192" w:name="_Toc447264384"/>
      <w:bookmarkStart w:id="193" w:name="_Toc445902674"/>
      <w:bookmarkStart w:id="194" w:name="_Toc412550779"/>
      <w:bookmarkStart w:id="195" w:name="_Toc411853298"/>
      <w:bookmarkStart w:id="196" w:name="_Toc379459702"/>
      <w:bookmarkStart w:id="197" w:name="_Toc378325832"/>
      <w:bookmarkStart w:id="198" w:name="_Toc448419510"/>
      <w:bookmarkStart w:id="199" w:name="_Toc477927899"/>
      <w:bookmarkStart w:id="200" w:name="_Toc477961637"/>
      <w:bookmarkStart w:id="201" w:name="_Toc480358600"/>
      <w:bookmarkStart w:id="202" w:name="_Toc378325835"/>
      <w:bookmarkStart w:id="203" w:name="_Toc379459705"/>
      <w:bookmarkStart w:id="204" w:name="_Toc421709270"/>
      <w:r w:rsidRPr="00FD6989">
        <w:t>Cardiovascular and Death Events</w:t>
      </w:r>
      <w:bookmarkEnd w:id="192"/>
      <w:bookmarkEnd w:id="193"/>
      <w:bookmarkEnd w:id="194"/>
      <w:bookmarkEnd w:id="195"/>
      <w:bookmarkEnd w:id="196"/>
      <w:bookmarkEnd w:id="197"/>
      <w:bookmarkEnd w:id="198"/>
      <w:bookmarkEnd w:id="199"/>
      <w:bookmarkEnd w:id="200"/>
      <w:bookmarkEnd w:id="201"/>
    </w:p>
    <w:p w14:paraId="2AB8597C" w14:textId="77777777" w:rsidR="00833E31" w:rsidRPr="00E50FB4" w:rsidRDefault="00833E31" w:rsidP="00833E31">
      <w:pPr>
        <w:rPr>
          <w:lang w:eastAsia="ja-JP"/>
        </w:rPr>
      </w:pPr>
    </w:p>
    <w:p w14:paraId="7D4DB8B8" w14:textId="77777777" w:rsidR="00833E31" w:rsidRDefault="00833E31" w:rsidP="00833E31">
      <w:pPr>
        <w:pStyle w:val="Heading3"/>
        <w:tabs>
          <w:tab w:val="left" w:pos="1152"/>
        </w:tabs>
        <w:adjustRightInd/>
        <w:snapToGrid/>
        <w:spacing w:before="120" w:after="240"/>
        <w:ind w:left="1152" w:hanging="1152"/>
        <w:textAlignment w:val="auto"/>
        <w:rPr>
          <w:rFonts w:hint="eastAsia"/>
        </w:rPr>
      </w:pPr>
      <w:bookmarkStart w:id="205" w:name="_Toc447264385"/>
      <w:bookmarkStart w:id="206" w:name="_Toc445902675"/>
      <w:bookmarkStart w:id="207" w:name="_Toc412550780"/>
      <w:bookmarkStart w:id="208" w:name="_Toc411853299"/>
      <w:bookmarkStart w:id="209" w:name="_Toc379459703"/>
      <w:bookmarkStart w:id="210" w:name="_Toc378325833"/>
      <w:bookmarkStart w:id="211" w:name="_Toc448419511"/>
      <w:bookmarkStart w:id="212" w:name="_Toc477927900"/>
      <w:bookmarkStart w:id="213" w:name="_Toc477961638"/>
      <w:bookmarkStart w:id="214" w:name="_Toc480358601"/>
      <w:r w:rsidRPr="00FD6989">
        <w:t>Disease-Related Events and/or Disease-Related Outcomes Not Qualifying as AE</w:t>
      </w:r>
      <w:r>
        <w:t>s</w:t>
      </w:r>
      <w:r w:rsidRPr="00FD6989">
        <w:t xml:space="preserve"> or SAEs</w:t>
      </w:r>
      <w:bookmarkEnd w:id="205"/>
      <w:bookmarkEnd w:id="206"/>
      <w:bookmarkEnd w:id="207"/>
      <w:bookmarkEnd w:id="208"/>
      <w:bookmarkEnd w:id="209"/>
      <w:bookmarkEnd w:id="210"/>
      <w:bookmarkEnd w:id="211"/>
      <w:bookmarkEnd w:id="212"/>
      <w:bookmarkEnd w:id="213"/>
      <w:bookmarkEnd w:id="214"/>
    </w:p>
    <w:p w14:paraId="29B46068" w14:textId="77777777" w:rsidR="00833E31" w:rsidRDefault="00833E31" w:rsidP="00833E31">
      <w:pPr>
        <w:pStyle w:val="CPTInstructional"/>
        <w:rPr>
          <w:lang w:eastAsia="ja-JP"/>
        </w:rPr>
      </w:pPr>
      <w:r w:rsidRPr="00FD6989">
        <w:rPr>
          <w:lang w:eastAsia="ja-JP"/>
        </w:rPr>
        <w:t>Specify an</w:t>
      </w:r>
      <w:r>
        <w:rPr>
          <w:lang w:eastAsia="ja-JP"/>
        </w:rPr>
        <w:t>y</w:t>
      </w:r>
      <w:r w:rsidRPr="00FD6989">
        <w:rPr>
          <w:lang w:eastAsia="ja-JP"/>
        </w:rPr>
        <w:t xml:space="preserve"> disease-related events (DREs) and/or disease-related outcomes that do not need to be reported as AEs or SAEs. If DREs are applicable, then include the following wording:</w:t>
      </w:r>
    </w:p>
    <w:p w14:paraId="07E34F79" w14:textId="77777777" w:rsidR="00833E31" w:rsidRDefault="00833E31" w:rsidP="00833E31">
      <w:pPr>
        <w:rPr>
          <w:rFonts w:eastAsia="Times New Roman" w:cs="Times New Roman"/>
          <w:szCs w:val="24"/>
          <w:lang w:eastAsia="ja-JP"/>
        </w:rPr>
      </w:pPr>
      <w:r w:rsidRPr="00FD6989">
        <w:rPr>
          <w:rFonts w:eastAsia="Times New Roman" w:cs="Times New Roman"/>
          <w:szCs w:val="24"/>
          <w:lang w:eastAsia="ja-JP"/>
        </w:rPr>
        <w:t xml:space="preserve">The following disease related events (DREs) are common in </w:t>
      </w:r>
      <w:r>
        <w:rPr>
          <w:rFonts w:eastAsia="Times New Roman" w:cs="Times New Roman"/>
          <w:szCs w:val="24"/>
          <w:lang w:eastAsia="ja-JP"/>
        </w:rPr>
        <w:t>participant</w:t>
      </w:r>
      <w:r w:rsidRPr="00FD6989">
        <w:rPr>
          <w:rFonts w:eastAsia="Times New Roman" w:cs="Times New Roman"/>
          <w:szCs w:val="24"/>
          <w:lang w:eastAsia="ja-JP"/>
        </w:rPr>
        <w:t xml:space="preserve">s with </w:t>
      </w:r>
      <w:r w:rsidRPr="00B66DE9">
        <w:rPr>
          <w:rFonts w:eastAsia="Times New Roman" w:cs="Times New Roman"/>
          <w:color w:val="0070C0"/>
          <w:szCs w:val="24"/>
          <w:lang w:eastAsia="ja-JP"/>
        </w:rPr>
        <w:t>[disease, condition under study]</w:t>
      </w:r>
      <w:r w:rsidRPr="00FD6989">
        <w:rPr>
          <w:rFonts w:eastAsia="Times New Roman" w:cs="Times New Roman"/>
          <w:szCs w:val="24"/>
          <w:lang w:eastAsia="ja-JP"/>
        </w:rPr>
        <w:t xml:space="preserve"> and can be serious/life threatening:</w:t>
      </w:r>
    </w:p>
    <w:p w14:paraId="366C98B1" w14:textId="77777777" w:rsidR="00833E31" w:rsidRPr="00FD6989" w:rsidRDefault="00833E31" w:rsidP="00833E31">
      <w:pPr>
        <w:pStyle w:val="listindentbull"/>
        <w:rPr>
          <w:lang w:val="en-US" w:eastAsia="ja-JP"/>
        </w:rPr>
      </w:pPr>
      <w:r w:rsidRPr="00FD6989">
        <w:rPr>
          <w:lang w:val="en-US" w:eastAsia="ja-JP"/>
        </w:rPr>
        <w:t>Event A</w:t>
      </w:r>
    </w:p>
    <w:p w14:paraId="7F2A9FEE" w14:textId="77777777" w:rsidR="00833E31" w:rsidRPr="00FD6989" w:rsidRDefault="00833E31" w:rsidP="00833E31">
      <w:pPr>
        <w:pStyle w:val="listindentbull"/>
        <w:rPr>
          <w:lang w:val="en-US" w:eastAsia="ja-JP"/>
        </w:rPr>
      </w:pPr>
      <w:r w:rsidRPr="00FD6989">
        <w:rPr>
          <w:lang w:val="en-US" w:eastAsia="ja-JP"/>
        </w:rPr>
        <w:t>Event B</w:t>
      </w:r>
    </w:p>
    <w:p w14:paraId="2146614D" w14:textId="77777777" w:rsidR="00833E31" w:rsidRPr="00FD6989" w:rsidRDefault="00833E31" w:rsidP="00833E31">
      <w:pPr>
        <w:pStyle w:val="listindentbull"/>
        <w:rPr>
          <w:lang w:val="en-US" w:eastAsia="ja-JP"/>
        </w:rPr>
      </w:pPr>
      <w:r w:rsidRPr="00FD6989">
        <w:rPr>
          <w:lang w:val="en-US" w:eastAsia="ja-JP"/>
        </w:rPr>
        <w:t>Event C</w:t>
      </w:r>
    </w:p>
    <w:p w14:paraId="240F99C5" w14:textId="77777777" w:rsidR="00833E31" w:rsidRPr="00FD6989" w:rsidRDefault="00833E31" w:rsidP="00833E31">
      <w:pPr>
        <w:pStyle w:val="listindentbull"/>
        <w:rPr>
          <w:lang w:val="en-US" w:eastAsia="ja-JP"/>
        </w:rPr>
      </w:pPr>
      <w:r w:rsidRPr="00FD6989">
        <w:rPr>
          <w:lang w:val="en-US" w:eastAsia="ja-JP"/>
        </w:rPr>
        <w:t>Event D</w:t>
      </w:r>
    </w:p>
    <w:p w14:paraId="058AE965" w14:textId="77777777" w:rsidR="00833E31" w:rsidRDefault="00833E31" w:rsidP="00833E31">
      <w:pPr>
        <w:pStyle w:val="listindentbull"/>
        <w:numPr>
          <w:ilvl w:val="0"/>
          <w:numId w:val="0"/>
        </w:numPr>
        <w:rPr>
          <w:color w:val="0070C0"/>
        </w:rPr>
      </w:pPr>
      <w:r w:rsidRPr="00FD6989">
        <w:rPr>
          <w:lang w:eastAsia="ja-JP"/>
        </w:rPr>
        <w:t xml:space="preserve">Because these events are typically associated with the disease under study, they will not be reported according to the standard process for expedited reporting of SAEs even though the event may meet the definition of a SAE. These events will be recorded on the </w:t>
      </w:r>
      <w:r w:rsidRPr="008F5752">
        <w:rPr>
          <w:color w:val="0070C0"/>
        </w:rPr>
        <w:t>[corresponding CRF]</w:t>
      </w:r>
      <w:r w:rsidRPr="00FD6989">
        <w:rPr>
          <w:lang w:eastAsia="ja-JP"/>
        </w:rPr>
        <w:t xml:space="preserve"> page in the </w:t>
      </w:r>
      <w:r>
        <w:rPr>
          <w:lang w:eastAsia="ja-JP"/>
        </w:rPr>
        <w:t>participant</w:t>
      </w:r>
      <w:r w:rsidRPr="00FD6989">
        <w:rPr>
          <w:lang w:eastAsia="ja-JP"/>
        </w:rPr>
        <w:t xml:space="preserve">’s CRF within </w:t>
      </w:r>
      <w:r w:rsidRPr="008F5752">
        <w:rPr>
          <w:color w:val="0070C0"/>
        </w:rPr>
        <w:t xml:space="preserve">[the appropriate time frame]. </w:t>
      </w:r>
      <w:r>
        <w:rPr>
          <w:color w:val="0070C0"/>
        </w:rPr>
        <w:t>[</w:t>
      </w:r>
      <w:r w:rsidRPr="008F5752">
        <w:rPr>
          <w:color w:val="0070C0"/>
        </w:rPr>
        <w:t>These D</w:t>
      </w:r>
      <w:r>
        <w:rPr>
          <w:color w:val="0070C0"/>
        </w:rPr>
        <w:t xml:space="preserve">REs will be monitored by a/an [independent </w:t>
      </w:r>
      <w:r w:rsidRPr="008F5752">
        <w:rPr>
          <w:color w:val="0070C0"/>
        </w:rPr>
        <w:t>D</w:t>
      </w:r>
      <w:r>
        <w:rPr>
          <w:color w:val="0070C0"/>
        </w:rPr>
        <w:t xml:space="preserve">ata </w:t>
      </w:r>
      <w:r w:rsidRPr="008F5752">
        <w:rPr>
          <w:color w:val="0070C0"/>
        </w:rPr>
        <w:t>M</w:t>
      </w:r>
      <w:r>
        <w:rPr>
          <w:color w:val="0070C0"/>
        </w:rPr>
        <w:t xml:space="preserve">onitoring </w:t>
      </w:r>
      <w:r w:rsidRPr="008F5752">
        <w:rPr>
          <w:color w:val="0070C0"/>
        </w:rPr>
        <w:t>C</w:t>
      </w:r>
      <w:r>
        <w:rPr>
          <w:color w:val="0070C0"/>
        </w:rPr>
        <w:t>ommittee</w:t>
      </w:r>
      <w:r w:rsidRPr="008F5752">
        <w:rPr>
          <w:color w:val="0070C0"/>
        </w:rPr>
        <w:t>, S</w:t>
      </w:r>
      <w:r>
        <w:rPr>
          <w:color w:val="0070C0"/>
        </w:rPr>
        <w:t xml:space="preserve">afety </w:t>
      </w:r>
      <w:r w:rsidRPr="008F5752">
        <w:rPr>
          <w:color w:val="0070C0"/>
        </w:rPr>
        <w:t>R</w:t>
      </w:r>
      <w:r>
        <w:rPr>
          <w:color w:val="0070C0"/>
        </w:rPr>
        <w:t xml:space="preserve">eview </w:t>
      </w:r>
      <w:r w:rsidRPr="008F5752">
        <w:rPr>
          <w:color w:val="0070C0"/>
        </w:rPr>
        <w:t>C</w:t>
      </w:r>
      <w:r>
        <w:rPr>
          <w:color w:val="0070C0"/>
        </w:rPr>
        <w:t>ommittee</w:t>
      </w:r>
      <w:r w:rsidRPr="008F5752">
        <w:rPr>
          <w:color w:val="0070C0"/>
        </w:rPr>
        <w:t>, S</w:t>
      </w:r>
      <w:r>
        <w:rPr>
          <w:color w:val="0070C0"/>
        </w:rPr>
        <w:t xml:space="preserve">afety </w:t>
      </w:r>
      <w:r w:rsidRPr="008F5752">
        <w:rPr>
          <w:color w:val="0070C0"/>
        </w:rPr>
        <w:t>R</w:t>
      </w:r>
      <w:r>
        <w:rPr>
          <w:color w:val="0070C0"/>
        </w:rPr>
        <w:t xml:space="preserve">eview </w:t>
      </w:r>
      <w:r w:rsidRPr="008F5752">
        <w:rPr>
          <w:color w:val="0070C0"/>
        </w:rPr>
        <w:t>T</w:t>
      </w:r>
      <w:r>
        <w:rPr>
          <w:color w:val="0070C0"/>
        </w:rPr>
        <w:t>eam</w:t>
      </w:r>
      <w:r w:rsidRPr="008F5752">
        <w:rPr>
          <w:color w:val="0070C0"/>
        </w:rPr>
        <w:t>, other] on a routine basis.]</w:t>
      </w:r>
    </w:p>
    <w:p w14:paraId="3D287E77" w14:textId="77777777" w:rsidR="00833E31" w:rsidRPr="00FD6989" w:rsidRDefault="00833E31" w:rsidP="00833E31">
      <w:pPr>
        <w:rPr>
          <w:i/>
        </w:rPr>
      </w:pPr>
      <w:r w:rsidRPr="00FD6989">
        <w:rPr>
          <w:i/>
        </w:rPr>
        <w:t>NOTE: However, if either of the following conditions appl</w:t>
      </w:r>
      <w:r>
        <w:rPr>
          <w:i/>
        </w:rPr>
        <w:t>ies</w:t>
      </w:r>
      <w:r w:rsidRPr="00FD6989">
        <w:rPr>
          <w:i/>
        </w:rPr>
        <w:t xml:space="preserve">, then the event must be recorded and reported as an SAE (instead of a DRE): </w:t>
      </w:r>
    </w:p>
    <w:p w14:paraId="55886C9A" w14:textId="77777777" w:rsidR="00833E31" w:rsidRDefault="00833E31" w:rsidP="00833E31">
      <w:pPr>
        <w:pStyle w:val="listbull"/>
        <w:tabs>
          <w:tab w:val="num" w:pos="702"/>
          <w:tab w:val="num" w:pos="864"/>
        </w:tabs>
        <w:spacing w:before="0"/>
        <w:ind w:left="864"/>
        <w:rPr>
          <w:i/>
        </w:rPr>
      </w:pPr>
      <w:r w:rsidRPr="00FD6989">
        <w:rPr>
          <w:i/>
        </w:rPr>
        <w:t xml:space="preserve">The event is, in the investigator’s opinion, of greater intensity, frequency, or duration than expected for the individual </w:t>
      </w:r>
      <w:r>
        <w:rPr>
          <w:i/>
        </w:rPr>
        <w:t xml:space="preserve">participant. </w:t>
      </w:r>
    </w:p>
    <w:p w14:paraId="6DBB33D2" w14:textId="77777777" w:rsidR="00833E31" w:rsidRPr="00A23954" w:rsidRDefault="00833E31" w:rsidP="00833E31">
      <w:pPr>
        <w:pStyle w:val="listbull"/>
        <w:numPr>
          <w:ilvl w:val="0"/>
          <w:numId w:val="0"/>
        </w:numPr>
        <w:tabs>
          <w:tab w:val="num" w:pos="702"/>
          <w:tab w:val="num" w:pos="864"/>
        </w:tabs>
        <w:spacing w:before="0"/>
        <w:ind w:left="864"/>
      </w:pPr>
      <w:r w:rsidRPr="00A23954">
        <w:t>OR</w:t>
      </w:r>
    </w:p>
    <w:p w14:paraId="41C0045D" w14:textId="77777777" w:rsidR="00833E31" w:rsidRPr="00A23954" w:rsidRDefault="00833E31" w:rsidP="00833E31">
      <w:pPr>
        <w:pStyle w:val="listbull"/>
        <w:tabs>
          <w:tab w:val="num" w:pos="702"/>
          <w:tab w:val="num" w:pos="864"/>
        </w:tabs>
        <w:spacing w:before="0"/>
        <w:ind w:left="864"/>
        <w:rPr>
          <w:i/>
        </w:rPr>
      </w:pPr>
      <w:r w:rsidRPr="00FD6989">
        <w:rPr>
          <w:i/>
        </w:rPr>
        <w:t xml:space="preserve">The investigator considers that there is a reasonable possibility that the event was related to </w:t>
      </w:r>
      <w:r>
        <w:rPr>
          <w:i/>
        </w:rPr>
        <w:t>study intervention.</w:t>
      </w:r>
    </w:p>
    <w:p w14:paraId="7E742E09" w14:textId="77777777" w:rsidR="00833E31" w:rsidRDefault="00833E31" w:rsidP="00833E31">
      <w:pPr>
        <w:pStyle w:val="Heading3"/>
        <w:rPr>
          <w:rFonts w:hint="eastAsia"/>
        </w:rPr>
      </w:pPr>
      <w:bookmarkStart w:id="215" w:name="_Toc421709271"/>
      <w:bookmarkStart w:id="216" w:name="_Ref475388883"/>
      <w:bookmarkStart w:id="217" w:name="_Toc477927901"/>
      <w:bookmarkStart w:id="218" w:name="_Toc477961639"/>
      <w:bookmarkStart w:id="219" w:name="_Ref478038037"/>
      <w:bookmarkStart w:id="220" w:name="_Toc480358602"/>
      <w:bookmarkEnd w:id="202"/>
      <w:bookmarkEnd w:id="203"/>
      <w:bookmarkEnd w:id="204"/>
      <w:r w:rsidRPr="004F42B4">
        <w:lastRenderedPageBreak/>
        <w:t>Medical Device Incidents (Including Malfunctions)</w:t>
      </w:r>
      <w:bookmarkEnd w:id="215"/>
      <w:bookmarkEnd w:id="216"/>
      <w:bookmarkEnd w:id="217"/>
      <w:bookmarkEnd w:id="218"/>
      <w:bookmarkEnd w:id="219"/>
      <w:bookmarkEnd w:id="220"/>
    </w:p>
    <w:p w14:paraId="4A170FB2" w14:textId="77777777" w:rsidR="00833E31" w:rsidRPr="00252764" w:rsidRDefault="00833E31" w:rsidP="00833E31">
      <w:pPr>
        <w:pStyle w:val="CPTInstructional"/>
      </w:pPr>
      <w:r w:rsidRPr="00252764">
        <w:t>This section is optional and should be removed if not applicable.</w:t>
      </w:r>
    </w:p>
    <w:p w14:paraId="71C2063D" w14:textId="09973F7D" w:rsidR="00833E31" w:rsidRDefault="00833E31" w:rsidP="00721CEE">
      <w:pPr>
        <w:pStyle w:val="CPTInstructional"/>
        <w:numPr>
          <w:ilvl w:val="0"/>
          <w:numId w:val="11"/>
        </w:numPr>
        <w:ind w:left="720"/>
      </w:pPr>
      <w:r w:rsidRPr="00E6415A">
        <w:t>This section is suggested for a study in which a medical device is provided for use in the study (</w:t>
      </w:r>
      <w:r>
        <w:t>ie,</w:t>
      </w:r>
      <w:r w:rsidRPr="00613FDE">
        <w:t xml:space="preserve"> there are medical devices listed in Section </w:t>
      </w:r>
      <w:r w:rsidR="00A07057">
        <w:fldChar w:fldCharType="begin"/>
      </w:r>
      <w:r w:rsidR="00A07057">
        <w:instrText xml:space="preserve"> REF _Ref479857380 \r \h </w:instrText>
      </w:r>
      <w:r w:rsidR="00A07057">
        <w:fldChar w:fldCharType="separate"/>
      </w:r>
      <w:r w:rsidR="005241B4">
        <w:t>6.1.1</w:t>
      </w:r>
      <w:r w:rsidR="00A07057">
        <w:fldChar w:fldCharType="end"/>
      </w:r>
      <w:r w:rsidR="00A07057">
        <w:t xml:space="preserve"> </w:t>
      </w:r>
      <w:r w:rsidRPr="00613FDE">
        <w:t xml:space="preserve">that are manufactured by </w:t>
      </w:r>
      <w:r>
        <w:t>the sponsor</w:t>
      </w:r>
      <w:r w:rsidRPr="00613FDE">
        <w:t xml:space="preserve"> or by a third </w:t>
      </w:r>
      <w:r>
        <w:t>party for the sponsor</w:t>
      </w:r>
      <w:r w:rsidRPr="00613FDE">
        <w:t xml:space="preserve">). If Section </w:t>
      </w:r>
      <w:r w:rsidR="00A07057">
        <w:fldChar w:fldCharType="begin"/>
      </w:r>
      <w:r w:rsidR="00A07057">
        <w:instrText xml:space="preserve"> REF _Ref479857396 \r \h </w:instrText>
      </w:r>
      <w:r w:rsidR="00A07057">
        <w:fldChar w:fldCharType="separate"/>
      </w:r>
      <w:r w:rsidR="005241B4">
        <w:t>6.1.1</w:t>
      </w:r>
      <w:r w:rsidR="00A07057">
        <w:fldChar w:fldCharType="end"/>
      </w:r>
      <w:r w:rsidRPr="00613FDE">
        <w:t xml:space="preserve"> only includes non-</w:t>
      </w:r>
      <w:r>
        <w:t>sponsor</w:t>
      </w:r>
      <w:r w:rsidRPr="00613FDE">
        <w:t xml:space="preserve"> medical devices, then this section is not needed.</w:t>
      </w:r>
    </w:p>
    <w:p w14:paraId="3B76458D" w14:textId="77777777" w:rsidR="00833E31" w:rsidRDefault="00833E31" w:rsidP="00721CEE">
      <w:pPr>
        <w:pStyle w:val="CPTInstructional"/>
        <w:numPr>
          <w:ilvl w:val="0"/>
          <w:numId w:val="11"/>
        </w:numPr>
        <w:ind w:left="720"/>
      </w:pPr>
      <w:r>
        <w:t>Instructions for d</w:t>
      </w:r>
      <w:r w:rsidRPr="00613FDE">
        <w:t xml:space="preserve">ocumenting medical device incidents can be provided in Appendix </w:t>
      </w:r>
      <w:r>
        <w:t>7.</w:t>
      </w:r>
      <w:r w:rsidRPr="00613FDE">
        <w:t xml:space="preserve"> </w:t>
      </w:r>
    </w:p>
    <w:p w14:paraId="43570192" w14:textId="77777777" w:rsidR="00833E31" w:rsidRPr="00AA7093" w:rsidRDefault="00833E31" w:rsidP="00833E31">
      <w:pPr>
        <w:pStyle w:val="CPTExample"/>
        <w:keepNext/>
        <w:keepLines/>
      </w:pPr>
      <w:r w:rsidRPr="00AA7093">
        <w:rPr>
          <w:szCs w:val="24"/>
          <w:lang w:eastAsia="ja-JP"/>
        </w:rPr>
        <w:t>&lt;</w:t>
      </w:r>
      <w:r w:rsidRPr="00AA7093">
        <w:t>Start of common text</w:t>
      </w:r>
      <w:r w:rsidRPr="00AA7093">
        <w:rPr>
          <w:szCs w:val="24"/>
          <w:lang w:eastAsia="ja-JP"/>
        </w:rPr>
        <w:t>&gt;</w:t>
      </w:r>
    </w:p>
    <w:p w14:paraId="7BE42596" w14:textId="77777777" w:rsidR="00833E31" w:rsidRPr="00613FDE" w:rsidRDefault="00833E31" w:rsidP="00833E31">
      <w:pPr>
        <w:keepNext/>
        <w:keepLines/>
        <w:spacing w:line="240" w:lineRule="auto"/>
        <w:rPr>
          <w:rFonts w:eastAsia="Times New Roman" w:cs="Times New Roman"/>
          <w:szCs w:val="24"/>
        </w:rPr>
      </w:pPr>
      <w:r w:rsidRPr="00613FDE">
        <w:rPr>
          <w:rFonts w:eastAsia="Times New Roman" w:cs="Times New Roman"/>
          <w:szCs w:val="24"/>
        </w:rPr>
        <w:t xml:space="preserve">Medical devices are being provided for use in this study </w:t>
      </w:r>
      <w:r w:rsidRPr="007E7A10">
        <w:rPr>
          <w:color w:val="0070C0"/>
        </w:rPr>
        <w:t>[for the purposes of xxxx]</w:t>
      </w:r>
      <w:r w:rsidRPr="00AE3606">
        <w:rPr>
          <w:rFonts w:eastAsia="Times New Roman" w:cs="Times New Roman"/>
          <w:szCs w:val="24"/>
        </w:rPr>
        <w:t>.</w:t>
      </w:r>
      <w:r w:rsidRPr="00613FDE">
        <w:rPr>
          <w:rFonts w:eastAsia="Times New Roman" w:cs="Times New Roman"/>
          <w:szCs w:val="24"/>
        </w:rPr>
        <w:t xml:space="preserve"> In order to fulfill regulatory reporting obligations worldwide, the investigator is responsible for the detection and documentation of events meeting the definitions of incident or malfunction that occur during the study with such devices. </w:t>
      </w:r>
    </w:p>
    <w:p w14:paraId="7A82ECBE" w14:textId="77777777" w:rsidR="00833E31" w:rsidRPr="00613FDE" w:rsidRDefault="00833E31" w:rsidP="00833E31">
      <w:pPr>
        <w:spacing w:line="240" w:lineRule="auto"/>
        <w:rPr>
          <w:rFonts w:eastAsia="Times New Roman" w:cs="Times New Roman"/>
          <w:szCs w:val="24"/>
        </w:rPr>
      </w:pPr>
      <w:r w:rsidRPr="00613FDE">
        <w:rPr>
          <w:rFonts w:eastAsia="Times New Roman" w:cs="Times New Roman"/>
          <w:szCs w:val="24"/>
        </w:rPr>
        <w:t xml:space="preserve">The definition of a Medical Device Incident can be found in </w:t>
      </w:r>
      <w:r w:rsidRPr="00DF6409">
        <w:t>Appendix 7.</w:t>
      </w:r>
    </w:p>
    <w:p w14:paraId="0BC11B9B" w14:textId="77777777" w:rsidR="00833E31" w:rsidRPr="00613FDE" w:rsidRDefault="00833E31" w:rsidP="00833E31">
      <w:pPr>
        <w:spacing w:line="240" w:lineRule="auto"/>
        <w:contextualSpacing/>
        <w:rPr>
          <w:rFonts w:eastAsia="Times New Roman" w:cs="Times New Roman"/>
          <w:szCs w:val="24"/>
        </w:rPr>
      </w:pPr>
      <w:r w:rsidRPr="00613FDE">
        <w:rPr>
          <w:rFonts w:eastAsia="Times New Roman" w:cs="Times New Roman"/>
          <w:szCs w:val="24"/>
        </w:rPr>
        <w:t>NOTE: Incidents fulfilling the definition of an AE/SAE will also follow the processes outlined in Section</w:t>
      </w:r>
      <w:r>
        <w:rPr>
          <w:rFonts w:eastAsia="Times New Roman" w:cs="Times New Roman"/>
          <w:szCs w:val="24"/>
        </w:rPr>
        <w:t xml:space="preserve"> </w:t>
      </w:r>
      <w:r>
        <w:rPr>
          <w:rFonts w:eastAsia="Times New Roman" w:cs="Times New Roman"/>
          <w:szCs w:val="24"/>
        </w:rPr>
        <w:fldChar w:fldCharType="begin"/>
      </w:r>
      <w:r>
        <w:rPr>
          <w:rFonts w:eastAsia="Times New Roman" w:cs="Times New Roman"/>
          <w:szCs w:val="24"/>
        </w:rPr>
        <w:instrText xml:space="preserve"> REF _Ref475387363 \r \h </w:instrText>
      </w:r>
      <w:r>
        <w:rPr>
          <w:rFonts w:eastAsia="Times New Roman" w:cs="Times New Roman"/>
          <w:szCs w:val="24"/>
        </w:rPr>
      </w:r>
      <w:r>
        <w:rPr>
          <w:rFonts w:eastAsia="Times New Roman" w:cs="Times New Roman"/>
          <w:szCs w:val="24"/>
        </w:rPr>
        <w:fldChar w:fldCharType="separate"/>
      </w:r>
      <w:r w:rsidR="005241B4">
        <w:rPr>
          <w:rFonts w:eastAsia="Times New Roman" w:cs="Times New Roman"/>
          <w:szCs w:val="24"/>
        </w:rPr>
        <w:t>8.3.3</w:t>
      </w:r>
      <w:r>
        <w:rPr>
          <w:rFonts w:eastAsia="Times New Roman" w:cs="Times New Roman"/>
          <w:szCs w:val="24"/>
        </w:rPr>
        <w:fldChar w:fldCharType="end"/>
      </w:r>
      <w:r>
        <w:rPr>
          <w:rFonts w:eastAsia="Times New Roman" w:cs="Times New Roman"/>
          <w:szCs w:val="24"/>
        </w:rPr>
        <w:t xml:space="preserve"> </w:t>
      </w:r>
      <w:r w:rsidRPr="00613FDE">
        <w:rPr>
          <w:rFonts w:eastAsia="Times New Roman" w:cs="Times New Roman"/>
          <w:szCs w:val="24"/>
        </w:rPr>
        <w:t>and Appendix</w:t>
      </w:r>
      <w:r>
        <w:rPr>
          <w:rFonts w:eastAsia="Times New Roman" w:cs="Times New Roman"/>
          <w:szCs w:val="24"/>
        </w:rPr>
        <w:t xml:space="preserve"> 3 </w:t>
      </w:r>
      <w:r w:rsidRPr="00613FDE">
        <w:rPr>
          <w:rFonts w:eastAsia="Times New Roman" w:cs="Times New Roman"/>
          <w:szCs w:val="24"/>
        </w:rPr>
        <w:t xml:space="preserve">of the </w:t>
      </w:r>
      <w:r>
        <w:rPr>
          <w:rFonts w:eastAsia="Times New Roman" w:cs="Times New Roman"/>
          <w:szCs w:val="24"/>
        </w:rPr>
        <w:t>p</w:t>
      </w:r>
      <w:r w:rsidRPr="00613FDE">
        <w:rPr>
          <w:rFonts w:eastAsia="Times New Roman" w:cs="Times New Roman"/>
          <w:szCs w:val="24"/>
        </w:rPr>
        <w:t xml:space="preserve">rotocol. </w:t>
      </w:r>
    </w:p>
    <w:p w14:paraId="0A4CB00D" w14:textId="77777777" w:rsidR="00833E31" w:rsidRPr="00F22768" w:rsidRDefault="00833E31" w:rsidP="00833E31">
      <w:pPr>
        <w:pStyle w:val="Heading4"/>
        <w:rPr>
          <w:rFonts w:hint="eastAsia"/>
        </w:rPr>
      </w:pPr>
      <w:bookmarkStart w:id="221" w:name="_Ref380420558"/>
      <w:r w:rsidRPr="00F22768">
        <w:t>Time Period for Detecting Medical Device Incidents</w:t>
      </w:r>
      <w:bookmarkEnd w:id="221"/>
    </w:p>
    <w:p w14:paraId="3B0A92AD" w14:textId="77777777" w:rsidR="00833E31" w:rsidRPr="00F22768" w:rsidRDefault="00833E31" w:rsidP="00721CEE">
      <w:pPr>
        <w:pStyle w:val="ListParagraph"/>
        <w:numPr>
          <w:ilvl w:val="0"/>
          <w:numId w:val="9"/>
        </w:numPr>
        <w:ind w:left="720"/>
      </w:pPr>
      <w:r w:rsidRPr="00F22768">
        <w:t xml:space="preserve">Medical device incidents or malfunctions of the device that result in an incident will be detected, documented, and reported during all periods of the study in which the medical device is used. </w:t>
      </w:r>
    </w:p>
    <w:p w14:paraId="1FA9DA48" w14:textId="77777777" w:rsidR="00833E31" w:rsidRPr="00F22768" w:rsidRDefault="00833E31" w:rsidP="00721CEE">
      <w:pPr>
        <w:pStyle w:val="ListParagraph"/>
        <w:numPr>
          <w:ilvl w:val="0"/>
          <w:numId w:val="9"/>
        </w:numPr>
        <w:ind w:left="720"/>
      </w:pPr>
      <w:r w:rsidRPr="00F22768">
        <w:t>If the investigator learns of any incident at any time after a participant has been discharged from the study, and such incident is considered reasonably related to a medical device provided for the study, the investigator will promptly notify the sponsor.</w:t>
      </w:r>
    </w:p>
    <w:p w14:paraId="5227B10E" w14:textId="77777777" w:rsidR="00833E31" w:rsidRPr="00DF6409" w:rsidRDefault="00833E31" w:rsidP="00833E31">
      <w:r w:rsidRPr="00F22768">
        <w:t xml:space="preserve">The method of documenting Medical Device Incidents is provided in </w:t>
      </w:r>
      <w:r w:rsidRPr="00DF6409">
        <w:t>Appendix 7.</w:t>
      </w:r>
    </w:p>
    <w:p w14:paraId="57C04911" w14:textId="77777777" w:rsidR="00833E31" w:rsidRPr="00F22768" w:rsidRDefault="00833E31" w:rsidP="00833E31">
      <w:pPr>
        <w:pStyle w:val="Heading4"/>
        <w:rPr>
          <w:rFonts w:hint="eastAsia"/>
        </w:rPr>
      </w:pPr>
      <w:bookmarkStart w:id="222" w:name="_Ref380420562"/>
      <w:r w:rsidRPr="00F22768">
        <w:rPr>
          <w:rFonts w:hint="eastAsia"/>
        </w:rPr>
        <w:t>Follow-up of Medical Device Incidents</w:t>
      </w:r>
      <w:bookmarkEnd w:id="222"/>
    </w:p>
    <w:p w14:paraId="06BFE8FF" w14:textId="77777777" w:rsidR="00833E31" w:rsidRPr="00F22768" w:rsidRDefault="00833E31" w:rsidP="00721CEE">
      <w:pPr>
        <w:pStyle w:val="ListParagraph"/>
        <w:numPr>
          <w:ilvl w:val="0"/>
          <w:numId w:val="72"/>
        </w:numPr>
      </w:pPr>
      <w:r w:rsidRPr="00F22768">
        <w:t xml:space="preserve">All medical device incidents involving an AE will be followed and reported in the same manner as other AEs (see Section </w:t>
      </w:r>
      <w:r>
        <w:fldChar w:fldCharType="begin"/>
      </w:r>
      <w:r>
        <w:instrText xml:space="preserve"> REF _Ref475387401 \r \h </w:instrText>
      </w:r>
      <w:r>
        <w:fldChar w:fldCharType="separate"/>
      </w:r>
      <w:r w:rsidR="005241B4">
        <w:t>8.3.3</w:t>
      </w:r>
      <w:r>
        <w:fldChar w:fldCharType="end"/>
      </w:r>
      <w:r w:rsidRPr="00F22768">
        <w:t xml:space="preserve">).This applies to all participants, including those who discontinue study </w:t>
      </w:r>
      <w:r>
        <w:t>intervention</w:t>
      </w:r>
      <w:r w:rsidRPr="00F22768">
        <w:t>.</w:t>
      </w:r>
    </w:p>
    <w:p w14:paraId="0B5A2D9F" w14:textId="77777777" w:rsidR="00833E31" w:rsidRPr="00F22768" w:rsidRDefault="00833E31" w:rsidP="00721CEE">
      <w:pPr>
        <w:pStyle w:val="ListParagraph"/>
        <w:numPr>
          <w:ilvl w:val="0"/>
          <w:numId w:val="72"/>
        </w:numPr>
      </w:pPr>
      <w:r w:rsidRPr="00F22768">
        <w:t>The investigator is responsible for ensuring that follow-up includes any supplemental investigations as indicated to elucidate the nature and/or causality of the incident.</w:t>
      </w:r>
    </w:p>
    <w:p w14:paraId="1D94DBF8" w14:textId="77777777" w:rsidR="00833E31" w:rsidRPr="00F22768" w:rsidRDefault="00833E31" w:rsidP="00721CEE">
      <w:pPr>
        <w:pStyle w:val="ListParagraph"/>
        <w:numPr>
          <w:ilvl w:val="0"/>
          <w:numId w:val="9"/>
        </w:numPr>
        <w:ind w:left="720"/>
      </w:pPr>
      <w:r w:rsidRPr="00F22768">
        <w:t>New or updated information will be recorded on the originally completed form with all changes signed and dated by the investigator.</w:t>
      </w:r>
    </w:p>
    <w:p w14:paraId="72C77D33" w14:textId="77777777" w:rsidR="00833E31" w:rsidRPr="00F22768" w:rsidRDefault="00833E31" w:rsidP="00833E31">
      <w:pPr>
        <w:pStyle w:val="Heading4"/>
        <w:rPr>
          <w:rFonts w:hint="eastAsia"/>
        </w:rPr>
      </w:pPr>
      <w:bookmarkStart w:id="223" w:name="_Ref380420567"/>
      <w:r w:rsidRPr="00F22768">
        <w:rPr>
          <w:rFonts w:hint="eastAsia"/>
        </w:rPr>
        <w:t xml:space="preserve">Prompt Reporting of Medical Device Incidents to </w:t>
      </w:r>
      <w:bookmarkEnd w:id="223"/>
      <w:r w:rsidRPr="00F22768">
        <w:rPr>
          <w:rFonts w:hint="eastAsia"/>
        </w:rPr>
        <w:t>Sponsor</w:t>
      </w:r>
    </w:p>
    <w:p w14:paraId="6A1B1200" w14:textId="77777777" w:rsidR="00833E31" w:rsidRPr="00F22768" w:rsidRDefault="00833E31" w:rsidP="00721CEE">
      <w:pPr>
        <w:pStyle w:val="ListParagraph"/>
        <w:numPr>
          <w:ilvl w:val="0"/>
          <w:numId w:val="9"/>
        </w:numPr>
        <w:ind w:left="720"/>
      </w:pPr>
      <w:r w:rsidRPr="00F22768">
        <w:t>Medical device incidents will be reported to the sponsor within 24 hours after the investigator determines that the event meets the protocol definition of a medical device incident.</w:t>
      </w:r>
    </w:p>
    <w:p w14:paraId="2B8E693C" w14:textId="77777777" w:rsidR="00833E31" w:rsidRPr="00F22768" w:rsidRDefault="00833E31" w:rsidP="00721CEE">
      <w:pPr>
        <w:pStyle w:val="ListParagraph"/>
        <w:numPr>
          <w:ilvl w:val="0"/>
          <w:numId w:val="9"/>
        </w:numPr>
        <w:ind w:left="720"/>
      </w:pPr>
      <w:r w:rsidRPr="00F22768">
        <w:t xml:space="preserve">The Medical Device Incident Report Form will be sent to the sponsor by </w:t>
      </w:r>
      <w:r w:rsidRPr="00F22768">
        <w:rPr>
          <w:color w:val="0070C0"/>
        </w:rPr>
        <w:t>[method]</w:t>
      </w:r>
      <w:r w:rsidRPr="00F22768">
        <w:t xml:space="preserve">. If </w:t>
      </w:r>
      <w:r w:rsidRPr="00F22768">
        <w:rPr>
          <w:color w:val="0070C0"/>
        </w:rPr>
        <w:t>[method]</w:t>
      </w:r>
      <w:r w:rsidRPr="00F22768">
        <w:t xml:space="preserve"> is unavailable, then </w:t>
      </w:r>
      <w:r w:rsidRPr="00F22768">
        <w:rPr>
          <w:color w:val="0070C0"/>
        </w:rPr>
        <w:t>[alternative method]</w:t>
      </w:r>
      <w:r w:rsidRPr="00F22768">
        <w:t xml:space="preserve"> shoul</w:t>
      </w:r>
      <w:r w:rsidRPr="00F22768">
        <w:rPr>
          <w:color w:val="000000" w:themeColor="text1"/>
        </w:rPr>
        <w:t>d be utilized</w:t>
      </w:r>
      <w:r w:rsidRPr="00F22768">
        <w:t>.</w:t>
      </w:r>
    </w:p>
    <w:p w14:paraId="1167F778" w14:textId="77777777" w:rsidR="00833E31" w:rsidRPr="00F22768" w:rsidRDefault="00833E31" w:rsidP="00721CEE">
      <w:pPr>
        <w:pStyle w:val="ListParagraph"/>
        <w:numPr>
          <w:ilvl w:val="0"/>
          <w:numId w:val="9"/>
        </w:numPr>
        <w:ind w:left="720"/>
      </w:pPr>
      <w:r w:rsidRPr="00F22768">
        <w:lastRenderedPageBreak/>
        <w:t>The same individual will be the contact for the receipt of medical device reports and SAE.</w:t>
      </w:r>
    </w:p>
    <w:p w14:paraId="5C8D73CF" w14:textId="77777777" w:rsidR="00833E31" w:rsidRPr="00F22768" w:rsidRDefault="00833E31" w:rsidP="00833E31">
      <w:pPr>
        <w:pStyle w:val="Heading4"/>
        <w:rPr>
          <w:rFonts w:hint="eastAsia"/>
        </w:rPr>
      </w:pPr>
      <w:bookmarkStart w:id="224" w:name="_Ref380420571"/>
      <w:r w:rsidRPr="00F22768">
        <w:rPr>
          <w:rFonts w:hint="eastAsia"/>
        </w:rPr>
        <w:t>Regulatory Reporting Requirements for Medical Device Incidents</w:t>
      </w:r>
      <w:bookmarkEnd w:id="224"/>
    </w:p>
    <w:p w14:paraId="39A0B566" w14:textId="77777777" w:rsidR="00833E31" w:rsidRPr="00F22768" w:rsidRDefault="00833E31" w:rsidP="00721CEE">
      <w:pPr>
        <w:pStyle w:val="ListParagraph"/>
        <w:numPr>
          <w:ilvl w:val="0"/>
          <w:numId w:val="9"/>
        </w:numPr>
        <w:ind w:left="720"/>
      </w:pPr>
      <w:r w:rsidRPr="00F22768">
        <w:t>The investigator will promptly report all incidents occurring with any medical device provided for use in the study in order for the sponsor to fulfill the legal responsibility to notify appropriate regulatory authorities and other entities about certain safety information relating to medical devices being used in clinical studies.</w:t>
      </w:r>
    </w:p>
    <w:p w14:paraId="655BE4CA" w14:textId="77777777" w:rsidR="00833E31" w:rsidRPr="00F22768" w:rsidRDefault="00833E31" w:rsidP="00721CEE">
      <w:pPr>
        <w:pStyle w:val="ListParagraph"/>
        <w:numPr>
          <w:ilvl w:val="0"/>
          <w:numId w:val="9"/>
        </w:numPr>
        <w:ind w:left="720"/>
      </w:pPr>
      <w:r w:rsidRPr="00F22768">
        <w:t>The investigator, or responsible person according to local requirements (eg, the head of the medical institution), will comply with the applicable local regulatory requirements relating to the reporting of incidents to the IRB/IEC.</w:t>
      </w:r>
    </w:p>
    <w:p w14:paraId="721744BC" w14:textId="36381BE8" w:rsidR="00252764" w:rsidRPr="00AA7093" w:rsidRDefault="00E03425" w:rsidP="00B94D24">
      <w:pPr>
        <w:pStyle w:val="CPTExample"/>
      </w:pPr>
      <w:r w:rsidRPr="00AA7093">
        <w:rPr>
          <w:szCs w:val="24"/>
        </w:rPr>
        <w:t>&lt;</w:t>
      </w:r>
      <w:r w:rsidR="00252764" w:rsidRPr="00AA7093">
        <w:t xml:space="preserve">End of common </w:t>
      </w:r>
      <w:r w:rsidR="00577C34" w:rsidRPr="00AA7093">
        <w:t>text</w:t>
      </w:r>
      <w:r w:rsidRPr="00AA7093">
        <w:rPr>
          <w:szCs w:val="24"/>
        </w:rPr>
        <w:t>&gt;</w:t>
      </w:r>
    </w:p>
    <w:p w14:paraId="721744BD" w14:textId="6B04D399" w:rsidR="004F2AF0" w:rsidRDefault="000A0A85" w:rsidP="00B80BEB">
      <w:pPr>
        <w:pStyle w:val="Heading2"/>
        <w:rPr>
          <w:rFonts w:hint="eastAsia"/>
        </w:rPr>
      </w:pPr>
      <w:bookmarkStart w:id="225" w:name="_Ref479857224"/>
      <w:bookmarkStart w:id="226" w:name="_Toc480358603"/>
      <w:r w:rsidRPr="004F42B4">
        <w:t>Treatment of Overdose</w:t>
      </w:r>
      <w:bookmarkEnd w:id="225"/>
      <w:bookmarkEnd w:id="226"/>
    </w:p>
    <w:p w14:paraId="1231B6C6" w14:textId="77777777" w:rsidR="00833E31" w:rsidRDefault="00833E31" w:rsidP="00721CEE">
      <w:pPr>
        <w:pStyle w:val="CPTInstructional"/>
        <w:numPr>
          <w:ilvl w:val="0"/>
          <w:numId w:val="27"/>
        </w:numPr>
      </w:pPr>
      <w:r w:rsidRPr="00553DBE">
        <w:t xml:space="preserve">Specify what is meant by study </w:t>
      </w:r>
      <w:r>
        <w:t>intervention</w:t>
      </w:r>
      <w:r w:rsidRPr="00553DBE">
        <w:t xml:space="preserve"> overdose and any known antidote or nondrug therapies (see suggested </w:t>
      </w:r>
      <w:r>
        <w:t>text</w:t>
      </w:r>
      <w:r w:rsidRPr="00553DBE">
        <w:t>).</w:t>
      </w:r>
    </w:p>
    <w:p w14:paraId="183D9383" w14:textId="77777777" w:rsidR="00833E31" w:rsidRDefault="00833E31" w:rsidP="00721CEE">
      <w:pPr>
        <w:pStyle w:val="CPTInstructional"/>
        <w:numPr>
          <w:ilvl w:val="0"/>
          <w:numId w:val="27"/>
        </w:numPr>
      </w:pPr>
      <w:r w:rsidRPr="00DB29AC">
        <w:t>Although clinical experience with overdose is often limited in early phases of development, provide any available project-specifi</w:t>
      </w:r>
      <w:r>
        <w:t>c</w:t>
      </w:r>
      <w:r w:rsidRPr="00DB29AC">
        <w:t xml:space="preserve"> guidance and information; however, ensure consistency </w:t>
      </w:r>
      <w:r>
        <w:t xml:space="preserve">with </w:t>
      </w:r>
      <w:r w:rsidRPr="00DB29AC">
        <w:t>and avoid unnecessary duplication with any overdose information in the Investigator’s Brochure.</w:t>
      </w:r>
    </w:p>
    <w:p w14:paraId="0D50CA4E" w14:textId="77777777" w:rsidR="00833E31" w:rsidRDefault="00833E31" w:rsidP="00721CEE">
      <w:pPr>
        <w:pStyle w:val="CPTInstructional"/>
        <w:numPr>
          <w:ilvl w:val="0"/>
          <w:numId w:val="27"/>
        </w:numPr>
      </w:pPr>
      <w:r w:rsidRPr="00DB29AC">
        <w:t>Refer the investigator to the approved product label of the comparator (as applicable) for advice on overdose.</w:t>
      </w:r>
    </w:p>
    <w:p w14:paraId="07CD056C" w14:textId="77777777" w:rsidR="00DD1C0D" w:rsidRPr="00DB29AC" w:rsidRDefault="00DD1C0D" w:rsidP="00DD1C0D">
      <w:pPr>
        <w:rPr>
          <w:rFonts w:cs="Times New Roman"/>
          <w:szCs w:val="24"/>
        </w:rPr>
      </w:pPr>
      <w:r w:rsidRPr="00DB29AC">
        <w:rPr>
          <w:rFonts w:cs="Times New Roman"/>
          <w:szCs w:val="24"/>
        </w:rPr>
        <w:t xml:space="preserve">For this study, any dose of </w:t>
      </w:r>
      <w:r w:rsidRPr="007E7A10">
        <w:rPr>
          <w:color w:val="0070C0"/>
        </w:rPr>
        <w:t>[</w:t>
      </w:r>
      <w:r>
        <w:rPr>
          <w:color w:val="0070C0"/>
        </w:rPr>
        <w:t>study intervention</w:t>
      </w:r>
      <w:r w:rsidRPr="007E7A10">
        <w:rPr>
          <w:color w:val="0070C0"/>
        </w:rPr>
        <w:t>]</w:t>
      </w:r>
      <w:r w:rsidRPr="00AE3606">
        <w:rPr>
          <w:rFonts w:cs="Times New Roman"/>
          <w:szCs w:val="24"/>
        </w:rPr>
        <w:t xml:space="preserve"> </w:t>
      </w:r>
      <w:r w:rsidRPr="00DB29AC">
        <w:rPr>
          <w:rFonts w:cs="Times New Roman"/>
          <w:color w:val="000000" w:themeColor="text1"/>
          <w:szCs w:val="24"/>
        </w:rPr>
        <w:t xml:space="preserve">greater than </w:t>
      </w:r>
      <w:r w:rsidRPr="007E7A10">
        <w:rPr>
          <w:color w:val="0070C0"/>
        </w:rPr>
        <w:t xml:space="preserve">[insert daily dose of study </w:t>
      </w:r>
      <w:r>
        <w:rPr>
          <w:color w:val="0070C0"/>
        </w:rPr>
        <w:t>intervention</w:t>
      </w:r>
      <w:r w:rsidRPr="007E7A10">
        <w:rPr>
          <w:color w:val="0070C0"/>
        </w:rPr>
        <w:t>]</w:t>
      </w:r>
      <w:r w:rsidRPr="00DB29AC">
        <w:rPr>
          <w:rFonts w:cs="Times New Roman"/>
          <w:szCs w:val="24"/>
        </w:rPr>
        <w:t xml:space="preserve"> within a 24-hour time period </w:t>
      </w:r>
      <w:r w:rsidRPr="007E7A10">
        <w:rPr>
          <w:color w:val="0070C0"/>
        </w:rPr>
        <w:t>[+/- X hour</w:t>
      </w:r>
      <w:r>
        <w:rPr>
          <w:color w:val="0070C0"/>
        </w:rPr>
        <w:t>s</w:t>
      </w:r>
      <w:r w:rsidRPr="007E7A10">
        <w:rPr>
          <w:color w:val="0070C0"/>
        </w:rPr>
        <w:t>]</w:t>
      </w:r>
      <w:r w:rsidRPr="00DB29AC">
        <w:rPr>
          <w:rFonts w:cs="Times New Roman"/>
          <w:szCs w:val="24"/>
        </w:rPr>
        <w:t xml:space="preserve"> will be considered an overdose.</w:t>
      </w:r>
    </w:p>
    <w:p w14:paraId="5F55B475" w14:textId="77777777" w:rsidR="00DD1C0D" w:rsidRDefault="00DD1C0D" w:rsidP="00DD1C0D">
      <w:pPr>
        <w:rPr>
          <w:rFonts w:cs="Times New Roman"/>
          <w:szCs w:val="24"/>
        </w:rPr>
      </w:pPr>
      <w:r w:rsidRPr="007E7A10">
        <w:rPr>
          <w:rFonts w:cs="Times New Roman"/>
          <w:color w:val="0070C0"/>
          <w:szCs w:val="24"/>
        </w:rPr>
        <w:t>[Sponsor</w:t>
      </w:r>
      <w:r w:rsidRPr="007E7A10">
        <w:rPr>
          <w:color w:val="0070C0"/>
        </w:rPr>
        <w:t>] does not recommend specific treatment for an overdose]</w:t>
      </w:r>
      <w:r w:rsidRPr="00E60D66">
        <w:t xml:space="preserve"> </w:t>
      </w:r>
      <w:r w:rsidRPr="00E60D66">
        <w:rPr>
          <w:color w:val="1F497D" w:themeColor="text2"/>
        </w:rPr>
        <w:t xml:space="preserve">OR </w:t>
      </w:r>
      <w:r w:rsidRPr="007E7A10">
        <w:rPr>
          <w:color w:val="0070C0"/>
        </w:rPr>
        <w:t xml:space="preserve">[The antidote to study </w:t>
      </w:r>
      <w:r>
        <w:rPr>
          <w:color w:val="0070C0"/>
        </w:rPr>
        <w:t>intervention</w:t>
      </w:r>
      <w:r w:rsidRPr="007E7A10">
        <w:rPr>
          <w:color w:val="0070C0"/>
        </w:rPr>
        <w:t xml:space="preserve"> is YYY]</w:t>
      </w:r>
      <w:r w:rsidRPr="00DB29AC">
        <w:rPr>
          <w:rFonts w:cs="Times New Roman"/>
          <w:szCs w:val="24"/>
        </w:rPr>
        <w:t xml:space="preserve"> and may be used in case of overdose</w:t>
      </w:r>
      <w:r>
        <w:rPr>
          <w:rFonts w:cs="Times New Roman"/>
          <w:szCs w:val="24"/>
        </w:rPr>
        <w:t>.</w:t>
      </w:r>
    </w:p>
    <w:p w14:paraId="2A20292D" w14:textId="7671AEE3" w:rsidR="00833E31" w:rsidRPr="00AA7093" w:rsidRDefault="00833E31" w:rsidP="00833E31">
      <w:pPr>
        <w:pStyle w:val="CPTExample"/>
      </w:pPr>
      <w:r w:rsidRPr="00AA7093">
        <w:rPr>
          <w:szCs w:val="24"/>
        </w:rPr>
        <w:t>&lt;</w:t>
      </w:r>
      <w:r w:rsidRPr="00AA7093">
        <w:t>Start of common text</w:t>
      </w:r>
      <w:r w:rsidRPr="00AA7093">
        <w:rPr>
          <w:szCs w:val="24"/>
        </w:rPr>
        <w:t>&gt;</w:t>
      </w:r>
    </w:p>
    <w:p w14:paraId="2ED87A7E" w14:textId="77777777" w:rsidR="00833E31" w:rsidRPr="00DB29AC" w:rsidRDefault="00833E31" w:rsidP="00833E31">
      <w:pPr>
        <w:rPr>
          <w:rFonts w:cs="Times New Roman"/>
          <w:szCs w:val="24"/>
        </w:rPr>
      </w:pPr>
      <w:r w:rsidRPr="00DB29AC">
        <w:rPr>
          <w:rFonts w:cs="Times New Roman"/>
          <w:szCs w:val="24"/>
        </w:rPr>
        <w:t>In the event of an overdose</w:t>
      </w:r>
      <w:r>
        <w:rPr>
          <w:rFonts w:cs="Times New Roman"/>
          <w:szCs w:val="24"/>
        </w:rPr>
        <w:t>,</w:t>
      </w:r>
      <w:r w:rsidRPr="00DB29AC">
        <w:rPr>
          <w:rFonts w:cs="Times New Roman"/>
          <w:szCs w:val="24"/>
        </w:rPr>
        <w:t xml:space="preserve"> the </w:t>
      </w:r>
      <w:r w:rsidRPr="007E7A10">
        <w:rPr>
          <w:color w:val="0070C0"/>
        </w:rPr>
        <w:t>[investigator/treating physician]</w:t>
      </w:r>
      <w:r w:rsidRPr="007E7A10">
        <w:rPr>
          <w:rFonts w:cs="Times New Roman"/>
          <w:color w:val="0070C0"/>
          <w:szCs w:val="24"/>
        </w:rPr>
        <w:t xml:space="preserve"> </w:t>
      </w:r>
      <w:r w:rsidRPr="00DB29AC">
        <w:rPr>
          <w:rFonts w:cs="Times New Roman"/>
          <w:szCs w:val="24"/>
        </w:rPr>
        <w:t>should:</w:t>
      </w:r>
    </w:p>
    <w:p w14:paraId="41DFF0C4" w14:textId="77777777" w:rsidR="00833E31" w:rsidRDefault="00833E31" w:rsidP="00721CEE">
      <w:pPr>
        <w:pStyle w:val="ListParagraph"/>
        <w:numPr>
          <w:ilvl w:val="0"/>
          <w:numId w:val="12"/>
        </w:numPr>
      </w:pPr>
      <w:r w:rsidRPr="00DB29AC">
        <w:t>Contact the Medical Monitor immediately</w:t>
      </w:r>
      <w:r>
        <w:t>.</w:t>
      </w:r>
    </w:p>
    <w:p w14:paraId="4724637F" w14:textId="77777777" w:rsidR="00833E31" w:rsidRDefault="00833E31" w:rsidP="00721CEE">
      <w:pPr>
        <w:pStyle w:val="ListParagraph"/>
        <w:numPr>
          <w:ilvl w:val="0"/>
          <w:numId w:val="12"/>
        </w:numPr>
      </w:pPr>
      <w:r w:rsidRPr="00DB29AC">
        <w:t xml:space="preserve">Closely monitor the participant for </w:t>
      </w:r>
      <w:r>
        <w:t>any AE</w:t>
      </w:r>
      <w:r w:rsidRPr="00DB29AC">
        <w:t xml:space="preserve">/SAE and laboratory abnormalities until </w:t>
      </w:r>
      <w:r w:rsidRPr="007E7A10">
        <w:rPr>
          <w:color w:val="0070C0"/>
        </w:rPr>
        <w:t xml:space="preserve">[study </w:t>
      </w:r>
      <w:r>
        <w:rPr>
          <w:color w:val="0070C0"/>
        </w:rPr>
        <w:t>intervention</w:t>
      </w:r>
      <w:r w:rsidRPr="007E7A10">
        <w:rPr>
          <w:color w:val="0070C0"/>
        </w:rPr>
        <w:t>]</w:t>
      </w:r>
      <w:r w:rsidRPr="00DB29AC">
        <w:t xml:space="preserve"> can no longer be detected systemically (at least</w:t>
      </w:r>
      <w:r w:rsidRPr="007E7A10">
        <w:rPr>
          <w:color w:val="0070C0"/>
        </w:rPr>
        <w:t xml:space="preserve"> [x] </w:t>
      </w:r>
      <w:r>
        <w:t>days</w:t>
      </w:r>
      <w:r w:rsidRPr="00DB29AC">
        <w:t>)</w:t>
      </w:r>
      <w:r>
        <w:t>.</w:t>
      </w:r>
    </w:p>
    <w:p w14:paraId="5A09E63D" w14:textId="77777777" w:rsidR="00833E31" w:rsidRDefault="00833E31" w:rsidP="00721CEE">
      <w:pPr>
        <w:pStyle w:val="ListParagraph"/>
        <w:numPr>
          <w:ilvl w:val="0"/>
          <w:numId w:val="12"/>
        </w:numPr>
      </w:pPr>
      <w:r w:rsidRPr="00DB29AC">
        <w:t xml:space="preserve">Obtain a plasma sample for PK analysis within </w:t>
      </w:r>
      <w:r w:rsidRPr="007E7A10">
        <w:rPr>
          <w:color w:val="0070C0"/>
        </w:rPr>
        <w:t>[x]</w:t>
      </w:r>
      <w:r w:rsidRPr="00DB29AC">
        <w:t xml:space="preserve"> days from the date of the last dose of study </w:t>
      </w:r>
      <w:r>
        <w:t>intervention</w:t>
      </w:r>
      <w:r w:rsidRPr="00DB29AC">
        <w:t xml:space="preserve"> if requested by the Medical Monitor (determined on a case-by-case basis)</w:t>
      </w:r>
      <w:r>
        <w:t>.</w:t>
      </w:r>
    </w:p>
    <w:p w14:paraId="48D2899A" w14:textId="77777777" w:rsidR="00833E31" w:rsidRDefault="00833E31" w:rsidP="00721CEE">
      <w:pPr>
        <w:pStyle w:val="ListParagraph"/>
        <w:numPr>
          <w:ilvl w:val="0"/>
          <w:numId w:val="12"/>
        </w:numPr>
      </w:pPr>
      <w:r w:rsidRPr="00DB29AC">
        <w:t>Document the quantity of the excess dose as well as</w:t>
      </w:r>
      <w:r>
        <w:t xml:space="preserve"> the duration of the overdose</w:t>
      </w:r>
      <w:r w:rsidRPr="00DB29AC">
        <w:t xml:space="preserve"> in the CRF.</w:t>
      </w:r>
    </w:p>
    <w:p w14:paraId="4FF5B1CF" w14:textId="77777777" w:rsidR="00833E31" w:rsidRPr="006E3345" w:rsidRDefault="00833E31" w:rsidP="00833E31">
      <w:pPr>
        <w:rPr>
          <w:rFonts w:eastAsia="Times New Roman" w:cs="Times New Roman"/>
          <w:szCs w:val="24"/>
        </w:rPr>
      </w:pPr>
      <w:r w:rsidRPr="00DB29AC">
        <w:rPr>
          <w:rFonts w:eastAsia="Times New Roman" w:cs="Times New Roman"/>
          <w:szCs w:val="24"/>
        </w:rPr>
        <w:t xml:space="preserve">Decisions regarding dose interruptions or modifications will be made by the investigator </w:t>
      </w:r>
      <w:r w:rsidRPr="00613FDE">
        <w:rPr>
          <w:rFonts w:eastAsia="Times New Roman" w:cs="Times New Roman"/>
          <w:szCs w:val="24"/>
        </w:rPr>
        <w:t>in consultation with</w:t>
      </w:r>
      <w:r>
        <w:rPr>
          <w:rFonts w:eastAsia="Times New Roman" w:cs="Times New Roman"/>
          <w:szCs w:val="24"/>
          <w:u w:val="single"/>
        </w:rPr>
        <w:t xml:space="preserve"> </w:t>
      </w:r>
      <w:r w:rsidRPr="00DB29AC">
        <w:rPr>
          <w:rFonts w:eastAsia="Times New Roman" w:cs="Times New Roman"/>
          <w:szCs w:val="24"/>
        </w:rPr>
        <w:t>the Medical Monitor based on the clinical evaluation of the participant.</w:t>
      </w:r>
    </w:p>
    <w:p w14:paraId="721744CC" w14:textId="563B8778" w:rsidR="0096507F" w:rsidRPr="00AA7093" w:rsidRDefault="00E03425" w:rsidP="00DD1C0D">
      <w:pPr>
        <w:pStyle w:val="CPTExample"/>
      </w:pPr>
      <w:r w:rsidRPr="00AA7093">
        <w:rPr>
          <w:szCs w:val="24"/>
        </w:rPr>
        <w:t>&lt;</w:t>
      </w:r>
      <w:r w:rsidR="000A0A85" w:rsidRPr="00AA7093">
        <w:t xml:space="preserve">End of </w:t>
      </w:r>
      <w:r w:rsidR="00252764" w:rsidRPr="00AA7093">
        <w:t>common</w:t>
      </w:r>
      <w:r w:rsidR="000A0A85" w:rsidRPr="00AA7093">
        <w:t xml:space="preserve"> </w:t>
      </w:r>
      <w:r w:rsidR="00577C34" w:rsidRPr="00AA7093">
        <w:t>text</w:t>
      </w:r>
      <w:r w:rsidRPr="00AA7093">
        <w:rPr>
          <w:szCs w:val="24"/>
        </w:rPr>
        <w:t>&gt;</w:t>
      </w:r>
    </w:p>
    <w:p w14:paraId="72174524" w14:textId="5935D470" w:rsidR="00110737" w:rsidRDefault="000A0A85" w:rsidP="00324898">
      <w:pPr>
        <w:pStyle w:val="Heading2"/>
        <w:rPr>
          <w:rFonts w:hint="eastAsia"/>
        </w:rPr>
      </w:pPr>
      <w:bookmarkStart w:id="227" w:name="_Toc480358604"/>
      <w:r w:rsidRPr="00C11963">
        <w:rPr>
          <w:rFonts w:hint="eastAsia"/>
        </w:rPr>
        <w:lastRenderedPageBreak/>
        <w:t>Pharmacokinetics</w:t>
      </w:r>
      <w:bookmarkEnd w:id="227"/>
    </w:p>
    <w:p w14:paraId="52790AD5" w14:textId="77777777" w:rsidR="00FF0565" w:rsidRDefault="00FF0565" w:rsidP="00721CEE">
      <w:pPr>
        <w:pStyle w:val="CPTInstructional"/>
        <w:numPr>
          <w:ilvl w:val="0"/>
          <w:numId w:val="11"/>
        </w:numPr>
        <w:ind w:left="720"/>
      </w:pPr>
      <w:r w:rsidRPr="006E3345">
        <w:t>Insert text as appropriate for this study. If population</w:t>
      </w:r>
      <w:r>
        <w:t xml:space="preserve"> PK</w:t>
      </w:r>
      <w:r w:rsidRPr="006E3345">
        <w:t xml:space="preserve"> </w:t>
      </w:r>
      <w:r>
        <w:t xml:space="preserve">will </w:t>
      </w:r>
      <w:r w:rsidRPr="006E3345">
        <w:t>be included, provide appropriate text</w:t>
      </w:r>
      <w:r>
        <w:t xml:space="preserve">. If PK will not be part of the study, include a statement to this effect.  </w:t>
      </w:r>
    </w:p>
    <w:p w14:paraId="08A1795B" w14:textId="62B7F937" w:rsidR="00FF0565" w:rsidRDefault="00FF0565" w:rsidP="00721CEE">
      <w:pPr>
        <w:pStyle w:val="CPTInstructional"/>
        <w:numPr>
          <w:ilvl w:val="0"/>
          <w:numId w:val="11"/>
        </w:numPr>
        <w:ind w:left="720"/>
      </w:pPr>
      <w:r w:rsidRPr="006E3345">
        <w:t xml:space="preserve">Describe any </w:t>
      </w:r>
      <w:r>
        <w:t xml:space="preserve">study </w:t>
      </w:r>
      <w:r w:rsidR="00DD1C0D">
        <w:t xml:space="preserve">intervention </w:t>
      </w:r>
      <w:r w:rsidRPr="006E3345">
        <w:t xml:space="preserve">concentrations to be measured and the sample collection times </w:t>
      </w:r>
      <w:r>
        <w:t>relative to dosing.</w:t>
      </w:r>
      <w:r w:rsidRPr="006E3345">
        <w:t xml:space="preserve"> Samples of plasma, urine, or other fluids may be taken for the purpose of measuring compliance, adjusting dose, or determining if a therapeutic “window” exists. This section of the protocol will be written in collaboration with the appropriate PK representatives and will contain information </w:t>
      </w:r>
      <w:r>
        <w:t>about</w:t>
      </w:r>
      <w:r w:rsidRPr="006E3345">
        <w:t xml:space="preserve"> sampling times, </w:t>
      </w:r>
      <w:r>
        <w:t xml:space="preserve">sample </w:t>
      </w:r>
      <w:r w:rsidRPr="006E3345">
        <w:t xml:space="preserve">volume, sample handling procedures, assay methods, etc. Specific </w:t>
      </w:r>
      <w:r>
        <w:t>sample collection</w:t>
      </w:r>
      <w:r w:rsidRPr="006E3345">
        <w:t xml:space="preserve"> and </w:t>
      </w:r>
      <w:r w:rsidRPr="008F5752">
        <w:t>processing including retention time</w:t>
      </w:r>
      <w:r>
        <w:t xml:space="preserve"> </w:t>
      </w:r>
      <w:r w:rsidRPr="006E3345">
        <w:t>instructions can be described in an Appendix and cross-referenced</w:t>
      </w:r>
      <w:r>
        <w:t>.</w:t>
      </w:r>
    </w:p>
    <w:p w14:paraId="35B941B8" w14:textId="77777777" w:rsidR="00FF0565" w:rsidRDefault="00FF0565" w:rsidP="00721CEE">
      <w:pPr>
        <w:pStyle w:val="CPTInstructional"/>
        <w:numPr>
          <w:ilvl w:val="0"/>
          <w:numId w:val="11"/>
        </w:numPr>
        <w:ind w:left="720"/>
      </w:pPr>
      <w:r w:rsidRPr="006E3345">
        <w:t xml:space="preserve">Indicate </w:t>
      </w:r>
      <w:r>
        <w:t xml:space="preserve">definitions for </w:t>
      </w:r>
      <w:r w:rsidRPr="006E3345">
        <w:t xml:space="preserve">the </w:t>
      </w:r>
      <w:r>
        <w:t>PK</w:t>
      </w:r>
      <w:r w:rsidRPr="006E3345">
        <w:t xml:space="preserve"> parameters (</w:t>
      </w:r>
      <w:r>
        <w:t>eg, area under the curve [</w:t>
      </w:r>
      <w:r w:rsidRPr="006E3345">
        <w:t>AUC</w:t>
      </w:r>
      <w:r>
        <w:t>]</w:t>
      </w:r>
      <w:r w:rsidRPr="006E3345">
        <w:t xml:space="preserve">, </w:t>
      </w:r>
      <w:r>
        <w:t>maximum observed concentration [C</w:t>
      </w:r>
      <w:r>
        <w:rPr>
          <w:vertAlign w:val="subscript"/>
        </w:rPr>
        <w:t>max</w:t>
      </w:r>
      <w:r>
        <w:t>], time to C</w:t>
      </w:r>
      <w:r w:rsidRPr="00F53BCF">
        <w:rPr>
          <w:vertAlign w:val="subscript"/>
        </w:rPr>
        <w:t>max</w:t>
      </w:r>
      <w:r>
        <w:t xml:space="preserve"> [T</w:t>
      </w:r>
      <w:r>
        <w:rPr>
          <w:vertAlign w:val="subscript"/>
        </w:rPr>
        <w:t>max</w:t>
      </w:r>
      <w:r>
        <w:t>], half-life [T</w:t>
      </w:r>
      <w:r>
        <w:rPr>
          <w:rFonts w:cs="Times New Roman"/>
          <w:vertAlign w:val="subscript"/>
        </w:rPr>
        <w:t>½</w:t>
      </w:r>
      <w:r>
        <w:rPr>
          <w:rFonts w:cs="Times New Roman"/>
        </w:rPr>
        <w:t>]</w:t>
      </w:r>
      <w:r>
        <w:t>, volume of distribution [</w:t>
      </w:r>
      <w:r w:rsidRPr="006E3345">
        <w:t>V</w:t>
      </w:r>
      <w:r w:rsidRPr="00E6415A">
        <w:rPr>
          <w:vertAlign w:val="subscript"/>
        </w:rPr>
        <w:t>d</w:t>
      </w:r>
      <w:r>
        <w:t>]</w:t>
      </w:r>
      <w:r w:rsidRPr="006E3345">
        <w:t xml:space="preserve">, </w:t>
      </w:r>
      <w:r>
        <w:t>clearance [</w:t>
      </w:r>
      <w:r w:rsidRPr="006E3345">
        <w:t>CL</w:t>
      </w:r>
      <w:r>
        <w:t>]</w:t>
      </w:r>
      <w:r w:rsidRPr="006E3345">
        <w:t xml:space="preserve">) </w:t>
      </w:r>
      <w:r>
        <w:t>of interest</w:t>
      </w:r>
      <w:r w:rsidRPr="006E3345">
        <w:t xml:space="preserve"> and how they will be calculated. Consult with </w:t>
      </w:r>
      <w:r>
        <w:t>the PK</w:t>
      </w:r>
      <w:r w:rsidRPr="006E3345">
        <w:t xml:space="preserve"> representative for this information</w:t>
      </w:r>
    </w:p>
    <w:p w14:paraId="1F1B0963" w14:textId="77777777" w:rsidR="00FF0565" w:rsidRDefault="00FF0565" w:rsidP="00721CEE">
      <w:pPr>
        <w:pStyle w:val="CPTInstructional"/>
        <w:numPr>
          <w:ilvl w:val="0"/>
          <w:numId w:val="11"/>
        </w:numPr>
        <w:ind w:left="720"/>
      </w:pPr>
      <w:r w:rsidRPr="006E3345">
        <w:t xml:space="preserve">Describe sampling </w:t>
      </w:r>
      <w:r>
        <w:t>time relative</w:t>
      </w:r>
      <w:r w:rsidRPr="006E3345">
        <w:t xml:space="preserve"> to ingestion of food, posture, and possible effects of concomitant medication</w:t>
      </w:r>
      <w:r>
        <w:t>s</w:t>
      </w:r>
      <w:r w:rsidRPr="006E3345">
        <w:t>/alcohol/caffeine/nicotine</w:t>
      </w:r>
      <w:r>
        <w:t>.</w:t>
      </w:r>
    </w:p>
    <w:p w14:paraId="6B43D0C3" w14:textId="77777777" w:rsidR="00FF0565" w:rsidRDefault="00FF0565" w:rsidP="00721CEE">
      <w:pPr>
        <w:pStyle w:val="CPTInstructional"/>
        <w:numPr>
          <w:ilvl w:val="0"/>
          <w:numId w:val="11"/>
        </w:numPr>
        <w:ind w:left="720"/>
      </w:pPr>
      <w:r w:rsidRPr="006E3345">
        <w:t>Describe the biological sample</w:t>
      </w:r>
      <w:r>
        <w:t xml:space="preserve">(s) collected (blood, urine, or other </w:t>
      </w:r>
      <w:r w:rsidRPr="006E3345">
        <w:t>such as breath, saliva, biopsies, etc.</w:t>
      </w:r>
      <w:r>
        <w:t>)</w:t>
      </w:r>
      <w:r w:rsidRPr="006E3345">
        <w:t xml:space="preserve">, the handling of samples, and the </w:t>
      </w:r>
      <w:r>
        <w:t xml:space="preserve">assay </w:t>
      </w:r>
      <w:r w:rsidRPr="006E3345">
        <w:t xml:space="preserve">method </w:t>
      </w:r>
      <w:r>
        <w:t xml:space="preserve">including </w:t>
      </w:r>
      <w:r w:rsidRPr="00074E43">
        <w:t>refer</w:t>
      </w:r>
      <w:r>
        <w:t>ences</w:t>
      </w:r>
      <w:r w:rsidRPr="00074E43">
        <w:t xml:space="preserve"> to published and/or internal assay validation documentation</w:t>
      </w:r>
      <w:r>
        <w:t>.</w:t>
      </w:r>
    </w:p>
    <w:p w14:paraId="23ACB2B7" w14:textId="3269E4BA" w:rsidR="00FF0565" w:rsidRDefault="00FF0565" w:rsidP="00721CEE">
      <w:pPr>
        <w:pStyle w:val="CPTInstructional"/>
        <w:numPr>
          <w:ilvl w:val="0"/>
          <w:numId w:val="11"/>
        </w:numPr>
        <w:ind w:left="720"/>
      </w:pPr>
      <w:r w:rsidRPr="00074E43">
        <w:t xml:space="preserve">Specify other factors that are important in assessing </w:t>
      </w:r>
      <w:r>
        <w:t xml:space="preserve">the PK of the study </w:t>
      </w:r>
      <w:r w:rsidR="00DD1C0D">
        <w:t xml:space="preserve">intervention </w:t>
      </w:r>
      <w:r w:rsidRPr="00074E43">
        <w:t xml:space="preserve">(eg, soluble circulating receptors, renal or hepatic function) and the plan </w:t>
      </w:r>
      <w:r>
        <w:t>f</w:t>
      </w:r>
      <w:r w:rsidRPr="00074E43">
        <w:t>o</w:t>
      </w:r>
      <w:r>
        <w:t>r</w:t>
      </w:r>
      <w:r w:rsidRPr="00074E43">
        <w:t xml:space="preserve"> measur</w:t>
      </w:r>
      <w:r>
        <w:t>ing</w:t>
      </w:r>
      <w:r w:rsidRPr="00074E43">
        <w:t xml:space="preserve"> these factors</w:t>
      </w:r>
      <w:r>
        <w:t>.</w:t>
      </w:r>
    </w:p>
    <w:p w14:paraId="3350E348" w14:textId="77777777" w:rsidR="00FF0565" w:rsidRDefault="00FF0565" w:rsidP="00721CEE">
      <w:pPr>
        <w:pStyle w:val="CPTInstructional"/>
        <w:numPr>
          <w:ilvl w:val="0"/>
          <w:numId w:val="11"/>
        </w:numPr>
        <w:ind w:left="720"/>
      </w:pPr>
      <w:r w:rsidRPr="00074E43">
        <w:t>Do not reiterate the details given in the SoA or other sections of the protocol</w:t>
      </w:r>
      <w:r>
        <w:t>. Use cross references as needed.</w:t>
      </w:r>
    </w:p>
    <w:p w14:paraId="7217452C" w14:textId="5E011A21" w:rsidR="00EC1182" w:rsidRPr="00EC1182" w:rsidRDefault="00EC1182" w:rsidP="00721CEE">
      <w:pPr>
        <w:pStyle w:val="ListParagraph"/>
        <w:numPr>
          <w:ilvl w:val="0"/>
          <w:numId w:val="11"/>
        </w:numPr>
        <w:ind w:left="720"/>
      </w:pPr>
      <w:r w:rsidRPr="00E6415A">
        <w:t xml:space="preserve">PK parameters are </w:t>
      </w:r>
      <w:r w:rsidRPr="00FF0565">
        <w:t>not</w:t>
      </w:r>
      <w:r w:rsidRPr="00E6415A">
        <w:t xml:space="preserve"> evaluated in this study.</w:t>
      </w:r>
    </w:p>
    <w:p w14:paraId="7217452E" w14:textId="4E3C2658" w:rsidR="00A42B11" w:rsidRDefault="00166794" w:rsidP="00721CEE">
      <w:pPr>
        <w:pStyle w:val="ListParagraph"/>
        <w:numPr>
          <w:ilvl w:val="0"/>
          <w:numId w:val="11"/>
        </w:numPr>
        <w:ind w:left="720"/>
      </w:pPr>
      <w:r w:rsidRPr="00CF28C0">
        <w:rPr>
          <w:color w:val="0070C0"/>
        </w:rPr>
        <w:t xml:space="preserve"> </w:t>
      </w:r>
      <w:r w:rsidR="000A0A85" w:rsidRPr="00CF28C0">
        <w:rPr>
          <w:color w:val="0070C0"/>
        </w:rPr>
        <w:t>[</w:t>
      </w:r>
      <w:r w:rsidR="00C47BB9" w:rsidRPr="00CF28C0">
        <w:rPr>
          <w:color w:val="0070C0"/>
        </w:rPr>
        <w:t>P</w:t>
      </w:r>
      <w:r w:rsidR="000A0A85" w:rsidRPr="00CF28C0">
        <w:rPr>
          <w:color w:val="0070C0"/>
        </w:rPr>
        <w:t>lasma</w:t>
      </w:r>
      <w:r w:rsidR="006E7696" w:rsidRPr="00CF28C0">
        <w:rPr>
          <w:color w:val="0070C0"/>
        </w:rPr>
        <w:t>/</w:t>
      </w:r>
      <w:r w:rsidR="000A0A85" w:rsidRPr="00CF28C0">
        <w:rPr>
          <w:color w:val="0070C0"/>
        </w:rPr>
        <w:t>serum</w:t>
      </w:r>
      <w:r w:rsidR="006E7696" w:rsidRPr="00CF28C0">
        <w:rPr>
          <w:color w:val="0070C0"/>
        </w:rPr>
        <w:t>/</w:t>
      </w:r>
      <w:r w:rsidR="000A0A85" w:rsidRPr="00CF28C0">
        <w:rPr>
          <w:color w:val="0070C0"/>
        </w:rPr>
        <w:t>whole blood</w:t>
      </w:r>
      <w:r w:rsidR="006E7696" w:rsidRPr="00CF28C0">
        <w:rPr>
          <w:color w:val="0070C0"/>
        </w:rPr>
        <w:t>/</w:t>
      </w:r>
      <w:r w:rsidR="000A0A85" w:rsidRPr="00CF28C0">
        <w:rPr>
          <w:color w:val="0070C0"/>
        </w:rPr>
        <w:t>urine]</w:t>
      </w:r>
      <w:r w:rsidR="000A0A85" w:rsidRPr="00C47BB9">
        <w:t xml:space="preserve"> samples of approximately </w:t>
      </w:r>
      <w:r w:rsidR="000A0A85" w:rsidRPr="00CF28C0">
        <w:rPr>
          <w:color w:val="0070C0"/>
        </w:rPr>
        <w:t>[X]</w:t>
      </w:r>
      <w:r w:rsidR="000A0A85" w:rsidRPr="00C47BB9">
        <w:t xml:space="preserve"> mL will be collected for measurement of </w:t>
      </w:r>
      <w:r w:rsidR="006E7696" w:rsidRPr="00CF28C0">
        <w:rPr>
          <w:color w:val="0070C0"/>
        </w:rPr>
        <w:t>[plasma/serum/whole blood/urine]</w:t>
      </w:r>
      <w:r w:rsidR="0011024C" w:rsidRPr="00AE3606">
        <w:t xml:space="preserve"> </w:t>
      </w:r>
      <w:r w:rsidR="000A0A85" w:rsidRPr="00C47BB9">
        <w:t xml:space="preserve">concentrations of </w:t>
      </w:r>
      <w:r w:rsidR="000A0A85" w:rsidRPr="00CF28C0">
        <w:rPr>
          <w:color w:val="0070C0"/>
        </w:rPr>
        <w:t xml:space="preserve">[study </w:t>
      </w:r>
      <w:r w:rsidR="00DD1C0D" w:rsidRPr="00DD1C0D">
        <w:rPr>
          <w:color w:val="0070C0"/>
        </w:rPr>
        <w:t>intervention</w:t>
      </w:r>
      <w:r w:rsidR="006E7696" w:rsidRPr="00CF28C0">
        <w:rPr>
          <w:color w:val="0070C0"/>
        </w:rPr>
        <w:t>/</w:t>
      </w:r>
      <w:r w:rsidR="000A0A85" w:rsidRPr="00CF28C0">
        <w:rPr>
          <w:color w:val="0070C0"/>
        </w:rPr>
        <w:t>other]</w:t>
      </w:r>
      <w:r w:rsidR="000A0A85" w:rsidRPr="00C47BB9">
        <w:t xml:space="preserve"> as specified in the </w:t>
      </w:r>
      <w:r w:rsidR="00674274" w:rsidRPr="00C47BB9">
        <w:t>S</w:t>
      </w:r>
      <w:r w:rsidR="00635BC9" w:rsidRPr="00C47BB9">
        <w:t>o</w:t>
      </w:r>
      <w:r w:rsidR="00674274" w:rsidRPr="00C47BB9">
        <w:t>A</w:t>
      </w:r>
      <w:r w:rsidR="00FA7AF1" w:rsidRPr="007B499B">
        <w:rPr>
          <w:sz w:val="22"/>
          <w:szCs w:val="22"/>
        </w:rPr>
        <w:t xml:space="preserve"> </w:t>
      </w:r>
      <w:r w:rsidR="00FA7AF1" w:rsidRPr="000E7D19">
        <w:rPr>
          <w:color w:val="0070C0"/>
          <w:sz w:val="22"/>
          <w:szCs w:val="22"/>
        </w:rPr>
        <w:t>[specify time points only if not obvious from the SoA]</w:t>
      </w:r>
      <w:r w:rsidR="000A0A85" w:rsidRPr="00C47BB9">
        <w:t xml:space="preserve"> A maximum of </w:t>
      </w:r>
      <w:r w:rsidR="006E7696" w:rsidRPr="000A09CA">
        <w:rPr>
          <w:color w:val="0070C0"/>
        </w:rPr>
        <w:t>[</w:t>
      </w:r>
      <w:r w:rsidR="000A0A85" w:rsidRPr="000A09CA">
        <w:rPr>
          <w:color w:val="0070C0"/>
        </w:rPr>
        <w:t>X</w:t>
      </w:r>
      <w:r w:rsidR="006E7696" w:rsidRPr="000A09CA">
        <w:rPr>
          <w:color w:val="0070C0"/>
        </w:rPr>
        <w:t>]</w:t>
      </w:r>
      <w:r w:rsidR="000A0A85" w:rsidRPr="00C47BB9">
        <w:t xml:space="preserve"> samples may be collected at additional time points during the study if warranted and agreed upon between the investigator and </w:t>
      </w:r>
      <w:r w:rsidR="00417B6B">
        <w:t xml:space="preserve">the </w:t>
      </w:r>
      <w:r w:rsidR="007E0FCF">
        <w:t>s</w:t>
      </w:r>
      <w:r w:rsidR="007E28F1" w:rsidRPr="00C47BB9">
        <w:t>ponsor</w:t>
      </w:r>
      <w:r w:rsidR="000A0A85" w:rsidRPr="00C47BB9">
        <w:t xml:space="preserve">. Instructions for the collection and handling of </w:t>
      </w:r>
      <w:r w:rsidR="00417B6B">
        <w:t>biological</w:t>
      </w:r>
      <w:r w:rsidR="00417B6B" w:rsidRPr="00C47BB9">
        <w:t xml:space="preserve"> </w:t>
      </w:r>
      <w:r w:rsidR="000A0A85" w:rsidRPr="00C47BB9">
        <w:t xml:space="preserve">samples will be provided by the </w:t>
      </w:r>
      <w:r w:rsidR="00D00B0B">
        <w:t>s</w:t>
      </w:r>
      <w:r w:rsidR="007E28F1" w:rsidRPr="00C47BB9">
        <w:t>ponsor</w:t>
      </w:r>
      <w:r w:rsidR="000A0A85" w:rsidRPr="00C47BB9">
        <w:t xml:space="preserve">. The actual date and time (24-hour clock time) of each </w:t>
      </w:r>
      <w:r w:rsidR="00417B6B">
        <w:t>sample</w:t>
      </w:r>
      <w:r w:rsidR="00417B6B" w:rsidRPr="00C47BB9">
        <w:t xml:space="preserve"> </w:t>
      </w:r>
      <w:r w:rsidR="000A0A85" w:rsidRPr="00C47BB9">
        <w:t>will be recorded</w:t>
      </w:r>
      <w:r w:rsidR="00417B6B">
        <w:t>.</w:t>
      </w:r>
    </w:p>
    <w:p w14:paraId="7217452F" w14:textId="77777777" w:rsidR="009E0E84" w:rsidRPr="00C47BB9" w:rsidRDefault="009E0E84" w:rsidP="00074E43">
      <w:pPr>
        <w:pStyle w:val="ListParagraph"/>
        <w:ind w:left="-360"/>
      </w:pPr>
    </w:p>
    <w:p w14:paraId="72174530" w14:textId="230AAEEA" w:rsidR="004A0AB6" w:rsidRDefault="000A0A85" w:rsidP="00721CEE">
      <w:pPr>
        <w:pStyle w:val="ListParagraph"/>
        <w:numPr>
          <w:ilvl w:val="0"/>
          <w:numId w:val="11"/>
        </w:numPr>
        <w:ind w:left="720"/>
      </w:pPr>
      <w:r w:rsidRPr="00C47BB9">
        <w:t xml:space="preserve">Samples </w:t>
      </w:r>
      <w:r w:rsidR="00B422AA" w:rsidRPr="00C47BB9">
        <w:t xml:space="preserve">will be used to evaluate the </w:t>
      </w:r>
      <w:r w:rsidR="00B422AA">
        <w:t>PK</w:t>
      </w:r>
      <w:r w:rsidR="00B422AA" w:rsidRPr="00C47BB9">
        <w:t xml:space="preserve"> of </w:t>
      </w:r>
      <w:r w:rsidR="00B422AA" w:rsidRPr="00B048B9">
        <w:rPr>
          <w:color w:val="0070C0"/>
        </w:rPr>
        <w:t xml:space="preserve">[study </w:t>
      </w:r>
      <w:r w:rsidR="00DD1C0D">
        <w:t>intervention</w:t>
      </w:r>
      <w:r w:rsidR="00B422AA" w:rsidRPr="00B048B9">
        <w:rPr>
          <w:color w:val="0070C0"/>
        </w:rPr>
        <w:t>]</w:t>
      </w:r>
      <w:r w:rsidR="00B422AA" w:rsidRPr="00C47BB9">
        <w:t>. Each</w:t>
      </w:r>
      <w:r w:rsidR="00B422AA" w:rsidRPr="00CF28C0">
        <w:t xml:space="preserve"> </w:t>
      </w:r>
      <w:r w:rsidR="00B422AA" w:rsidRPr="00B048B9">
        <w:rPr>
          <w:color w:val="0070C0"/>
        </w:rPr>
        <w:t>[plasma/serum/whole blood]</w:t>
      </w:r>
      <w:r w:rsidR="00B422AA" w:rsidRPr="00074E43">
        <w:rPr>
          <w:color w:val="0000FF"/>
        </w:rPr>
        <w:t xml:space="preserve"> </w:t>
      </w:r>
      <w:r w:rsidR="00B422AA" w:rsidRPr="00C47BB9">
        <w:t xml:space="preserve">sample will be divided into </w:t>
      </w:r>
      <w:r w:rsidR="00B422AA" w:rsidRPr="00B048B9">
        <w:rPr>
          <w:color w:val="0070C0"/>
        </w:rPr>
        <w:t>[</w:t>
      </w:r>
      <w:r w:rsidR="00B422AA">
        <w:rPr>
          <w:color w:val="0070C0"/>
        </w:rPr>
        <w:t>X</w:t>
      </w:r>
      <w:r w:rsidR="00B422AA" w:rsidRPr="00B048B9">
        <w:rPr>
          <w:color w:val="0070C0"/>
        </w:rPr>
        <w:t>]</w:t>
      </w:r>
      <w:r w:rsidR="00B422AA" w:rsidRPr="00C47BB9">
        <w:t xml:space="preserve"> aliquots (1 each for </w:t>
      </w:r>
      <w:r w:rsidR="00B422AA" w:rsidRPr="00B048B9">
        <w:rPr>
          <w:color w:val="0070C0"/>
        </w:rPr>
        <w:t>[PK, other analyses, and a back-up]</w:t>
      </w:r>
      <w:r w:rsidR="00B422AA" w:rsidRPr="00C47BB9">
        <w:t xml:space="preserve">). Samples collected for analyses of </w:t>
      </w:r>
      <w:r w:rsidR="00B422AA" w:rsidRPr="00B048B9">
        <w:rPr>
          <w:color w:val="0070C0"/>
        </w:rPr>
        <w:t xml:space="preserve">[study </w:t>
      </w:r>
      <w:r w:rsidR="00DD1C0D">
        <w:t xml:space="preserve">intervention </w:t>
      </w:r>
      <w:r w:rsidR="00B422AA">
        <w:rPr>
          <w:color w:val="0070C0"/>
        </w:rPr>
        <w:t>(</w:t>
      </w:r>
      <w:r w:rsidR="00B422AA" w:rsidRPr="00B048B9">
        <w:rPr>
          <w:color w:val="0070C0"/>
        </w:rPr>
        <w:t>plasma/serum/whole blood</w:t>
      </w:r>
      <w:r w:rsidR="00B422AA">
        <w:rPr>
          <w:color w:val="0070C0"/>
        </w:rPr>
        <w:t>)</w:t>
      </w:r>
      <w:r w:rsidR="00B422AA" w:rsidRPr="00B048B9">
        <w:rPr>
          <w:color w:val="0070C0"/>
        </w:rPr>
        <w:t xml:space="preserve">] </w:t>
      </w:r>
      <w:r w:rsidR="00B422AA" w:rsidRPr="00C47BB9">
        <w:t xml:space="preserve">concentration may </w:t>
      </w:r>
      <w:r w:rsidR="00B422AA">
        <w:t>also</w:t>
      </w:r>
      <w:r w:rsidR="00B422AA" w:rsidRPr="00C47BB9">
        <w:t xml:space="preserve"> be used to evaluate safety or efficacy aspects </w:t>
      </w:r>
      <w:r w:rsidR="00B422AA">
        <w:t>related to</w:t>
      </w:r>
      <w:r w:rsidR="00B422AA" w:rsidRPr="00C47BB9">
        <w:t xml:space="preserve"> concerns ar</w:t>
      </w:r>
      <w:r w:rsidR="00B422AA">
        <w:t>ising during or after the study</w:t>
      </w:r>
      <w:r w:rsidR="00B422AA" w:rsidRPr="00C47BB9">
        <w:t>.</w:t>
      </w:r>
    </w:p>
    <w:p w14:paraId="72174531" w14:textId="4E134E8F" w:rsidR="00A42B11" w:rsidRDefault="009E0E84" w:rsidP="00721CEE">
      <w:pPr>
        <w:pStyle w:val="ListParagraph"/>
        <w:numPr>
          <w:ilvl w:val="0"/>
          <w:numId w:val="11"/>
        </w:numPr>
        <w:ind w:left="720"/>
      </w:pPr>
      <w:r w:rsidRPr="00C47BB9">
        <w:t xml:space="preserve">Genetic </w:t>
      </w:r>
      <w:r w:rsidR="00B422AA" w:rsidRPr="005B3263">
        <w:t xml:space="preserve">analyses will not be performed on these </w:t>
      </w:r>
      <w:r w:rsidR="00B422AA" w:rsidRPr="00B048B9">
        <w:rPr>
          <w:color w:val="0070C0"/>
        </w:rPr>
        <w:t>[plasma/serum/whole blood]</w:t>
      </w:r>
      <w:r w:rsidR="00B422AA" w:rsidRPr="005B3263">
        <w:t xml:space="preserve"> samples </w:t>
      </w:r>
      <w:r w:rsidR="00B422AA" w:rsidRPr="008B4BB3">
        <w:rPr>
          <w:color w:val="0070C0"/>
        </w:rPr>
        <w:t>[unless</w:t>
      </w:r>
      <w:r w:rsidR="00B422AA" w:rsidRPr="00B048B9">
        <w:rPr>
          <w:color w:val="0070C0"/>
        </w:rPr>
        <w:t xml:space="preserve"> consent for this was included in the informed consent]</w:t>
      </w:r>
      <w:r w:rsidR="00B422AA" w:rsidRPr="005B3263">
        <w:t>.</w:t>
      </w:r>
      <w:r w:rsidR="00B422AA" w:rsidRPr="00C47BB9">
        <w:t xml:space="preserve"> Participant confidentiality will be maintained. At visits </w:t>
      </w:r>
      <w:r w:rsidR="00B422AA">
        <w:t xml:space="preserve">during which </w:t>
      </w:r>
      <w:r w:rsidR="00B422AA" w:rsidRPr="00B048B9">
        <w:rPr>
          <w:color w:val="0070C0"/>
        </w:rPr>
        <w:t>[plasma/serum/whole blood/etc.]</w:t>
      </w:r>
      <w:r w:rsidR="00B422AA">
        <w:t xml:space="preserve"> samples for </w:t>
      </w:r>
      <w:r w:rsidR="00B422AA">
        <w:lastRenderedPageBreak/>
        <w:t>the determination of</w:t>
      </w:r>
      <w:r w:rsidR="00B422AA" w:rsidRPr="00CF28C0">
        <w:t xml:space="preserve"> </w:t>
      </w:r>
      <w:r w:rsidR="00B422AA" w:rsidRPr="00B048B9">
        <w:rPr>
          <w:color w:val="0070C0"/>
        </w:rPr>
        <w:t>[multiple aspects]</w:t>
      </w:r>
      <w:r w:rsidR="00B422AA" w:rsidRPr="00CF28C0">
        <w:t xml:space="preserve"> </w:t>
      </w:r>
      <w:r w:rsidR="00B422AA" w:rsidRPr="00C47BB9">
        <w:t>of</w:t>
      </w:r>
      <w:r w:rsidR="00B422AA" w:rsidRPr="00CF28C0">
        <w:t xml:space="preserve"> </w:t>
      </w:r>
      <w:r w:rsidR="00B422AA" w:rsidRPr="00B048B9">
        <w:rPr>
          <w:color w:val="0070C0"/>
        </w:rPr>
        <w:t xml:space="preserve">[study </w:t>
      </w:r>
      <w:r w:rsidR="00DD1C0D">
        <w:t>intervention</w:t>
      </w:r>
      <w:r w:rsidR="00B422AA" w:rsidRPr="00B048B9">
        <w:rPr>
          <w:color w:val="0070C0"/>
        </w:rPr>
        <w:t>]</w:t>
      </w:r>
      <w:r w:rsidR="00B422AA" w:rsidRPr="00C47BB9">
        <w:t xml:space="preserve"> will be </w:t>
      </w:r>
      <w:r w:rsidR="00B422AA">
        <w:t>taken, one</w:t>
      </w:r>
      <w:r w:rsidR="00B422AA" w:rsidRPr="00C47BB9">
        <w:t> </w:t>
      </w:r>
      <w:r w:rsidR="00B422AA">
        <w:t>sample</w:t>
      </w:r>
      <w:r w:rsidR="00B422AA" w:rsidRPr="00C47BB9">
        <w:t xml:space="preserve"> of sufficient volume can be used.]</w:t>
      </w:r>
    </w:p>
    <w:p w14:paraId="72174532" w14:textId="4CB92220" w:rsidR="009E0E84" w:rsidRPr="004F42B4" w:rsidRDefault="000851EB" w:rsidP="00324898">
      <w:pPr>
        <w:pStyle w:val="CPTInstructional"/>
      </w:pPr>
      <w:r>
        <w:t>If</w:t>
      </w:r>
      <w:r w:rsidRPr="004F42B4">
        <w:t xml:space="preserve"> there are blinded study </w:t>
      </w:r>
      <w:r w:rsidR="00DD1C0D">
        <w:t xml:space="preserve">intervention </w:t>
      </w:r>
      <w:r w:rsidRPr="004F42B4">
        <w:t>concentration results</w:t>
      </w:r>
      <w:r w:rsidR="007F57E2">
        <w:t>,</w:t>
      </w:r>
      <w:r w:rsidRPr="004F42B4">
        <w:t xml:space="preserve"> consider adding the </w:t>
      </w:r>
      <w:r w:rsidR="00D370F3">
        <w:t>relevant suggested text.</w:t>
      </w:r>
    </w:p>
    <w:p w14:paraId="72174533" w14:textId="77777777" w:rsidR="009E0E84" w:rsidRPr="000E7D19" w:rsidRDefault="000A0A85" w:rsidP="00324898">
      <w:pPr>
        <w:rPr>
          <w:color w:val="0070C0"/>
        </w:rPr>
      </w:pPr>
      <w:r w:rsidRPr="00C47BB9">
        <w:t xml:space="preserve">Drug concentration information that </w:t>
      </w:r>
      <w:r w:rsidRPr="00CF28C0">
        <w:rPr>
          <w:color w:val="0070C0"/>
        </w:rPr>
        <w:t>[may/would]</w:t>
      </w:r>
      <w:r w:rsidRPr="00C47BB9">
        <w:t xml:space="preserve"> unblind the study will not be reported to investigative sites or blinded personnel </w:t>
      </w:r>
      <w:r w:rsidRPr="00CF28C0">
        <w:rPr>
          <w:color w:val="0070C0"/>
        </w:rPr>
        <w:t>[until the study has been unblinded</w:t>
      </w:r>
      <w:r w:rsidR="0011024C" w:rsidRPr="00CF28C0">
        <w:rPr>
          <w:color w:val="0070C0"/>
        </w:rPr>
        <w:t>]</w:t>
      </w:r>
      <w:r w:rsidR="001640F0">
        <w:rPr>
          <w:color w:val="0070C0"/>
        </w:rPr>
        <w:t>.</w:t>
      </w:r>
    </w:p>
    <w:p w14:paraId="72174534" w14:textId="57A20C1B" w:rsidR="009E0E84" w:rsidRPr="00CF28C0" w:rsidRDefault="000A0A85" w:rsidP="00324898">
      <w:pPr>
        <w:rPr>
          <w:color w:val="0070C0"/>
        </w:rPr>
      </w:pPr>
      <w:r w:rsidRPr="000E7D19">
        <w:rPr>
          <w:color w:val="0070C0"/>
        </w:rPr>
        <w:t>[</w:t>
      </w:r>
      <w:r w:rsidRPr="00CF28C0">
        <w:rPr>
          <w:color w:val="0070C0"/>
        </w:rPr>
        <w:t xml:space="preserve">Any changes in </w:t>
      </w:r>
      <w:r w:rsidR="001640F0">
        <w:rPr>
          <w:color w:val="0070C0"/>
        </w:rPr>
        <w:t xml:space="preserve">the </w:t>
      </w:r>
      <w:r w:rsidRPr="00CF28C0">
        <w:rPr>
          <w:color w:val="0070C0"/>
        </w:rPr>
        <w:t>timing or addition of time</w:t>
      </w:r>
      <w:r w:rsidR="00DC10B4">
        <w:rPr>
          <w:color w:val="0070C0"/>
        </w:rPr>
        <w:t xml:space="preserve"> </w:t>
      </w:r>
      <w:r w:rsidRPr="00CF28C0">
        <w:rPr>
          <w:color w:val="0070C0"/>
        </w:rPr>
        <w:t xml:space="preserve">points for any planned study assessments must be documented and approved by the relevant study team member and then archived in the </w:t>
      </w:r>
      <w:r w:rsidR="00D00B0B">
        <w:rPr>
          <w:color w:val="0070C0"/>
        </w:rPr>
        <w:t>s</w:t>
      </w:r>
      <w:r w:rsidR="007E28F1" w:rsidRPr="00CF28C0">
        <w:rPr>
          <w:color w:val="0070C0"/>
        </w:rPr>
        <w:t>ponsor</w:t>
      </w:r>
      <w:r w:rsidRPr="00CF28C0">
        <w:rPr>
          <w:color w:val="0070C0"/>
        </w:rPr>
        <w:t xml:space="preserve"> and site study files, but will not constitute a protocol amendment. The IRB/IEC will be informed of any safety issues that require alteration of the safety monitoring scheme or amendment of the ICF.]</w:t>
      </w:r>
    </w:p>
    <w:p w14:paraId="72174535" w14:textId="1AC78B89" w:rsidR="0096507F" w:rsidRDefault="000A0A85" w:rsidP="00324898">
      <w:pPr>
        <w:pStyle w:val="Heading2"/>
        <w:rPr>
          <w:rFonts w:hint="eastAsia"/>
        </w:rPr>
      </w:pPr>
      <w:bookmarkStart w:id="228" w:name="_Toc480358605"/>
      <w:r w:rsidRPr="004F42B4">
        <w:t>Pharmacodynamics</w:t>
      </w:r>
      <w:bookmarkEnd w:id="228"/>
    </w:p>
    <w:p w14:paraId="74EC07B8" w14:textId="17AF4215" w:rsidR="00FF0565" w:rsidRPr="00FF0565" w:rsidRDefault="00FF0565" w:rsidP="00721CEE">
      <w:pPr>
        <w:pStyle w:val="CPTInstructional"/>
        <w:numPr>
          <w:ilvl w:val="0"/>
          <w:numId w:val="11"/>
        </w:numPr>
        <w:ind w:left="720"/>
      </w:pPr>
      <w:r w:rsidRPr="006E3345">
        <w:t xml:space="preserve">Insert text as appropriate for this study. If </w:t>
      </w:r>
      <w:r>
        <w:t xml:space="preserve">pharmacodynamics will </w:t>
      </w:r>
      <w:r w:rsidRPr="006E3345">
        <w:t>be included</w:t>
      </w:r>
      <w:r>
        <w:t xml:space="preserve"> in the study</w:t>
      </w:r>
      <w:r w:rsidRPr="006E3345">
        <w:t>, provide appropriate text</w:t>
      </w:r>
      <w:r>
        <w:t>. If not, include a statement to this effect.</w:t>
      </w:r>
    </w:p>
    <w:p w14:paraId="72174537" w14:textId="5B990C81" w:rsidR="00CB7C2D" w:rsidRDefault="00CB7C2D" w:rsidP="00FF0565">
      <w:r>
        <w:tab/>
      </w:r>
      <w:r w:rsidRPr="00FF0565">
        <w:t>Pharmacodynamic</w:t>
      </w:r>
      <w:r w:rsidRPr="00BF45C2">
        <w:t xml:space="preserve"> parameters are not evaluated in this study.</w:t>
      </w:r>
    </w:p>
    <w:p w14:paraId="72174538" w14:textId="4C84E0DD" w:rsidR="00697C9F" w:rsidRPr="006E3345" w:rsidRDefault="000A0A85" w:rsidP="00324898">
      <w:pPr>
        <w:pStyle w:val="CPTInstructional"/>
        <w:rPr>
          <w:lang w:eastAsia="ja-JP"/>
        </w:rPr>
      </w:pPr>
      <w:r w:rsidRPr="006E3345">
        <w:rPr>
          <w:lang w:eastAsia="ja-JP"/>
        </w:rPr>
        <w:t xml:space="preserve">Include collection of biopsy tissue </w:t>
      </w:r>
      <w:r w:rsidR="001640F0">
        <w:rPr>
          <w:lang w:eastAsia="ja-JP"/>
        </w:rPr>
        <w:t>(</w:t>
      </w:r>
      <w:r w:rsidRPr="006E3345">
        <w:rPr>
          <w:lang w:eastAsia="ja-JP"/>
        </w:rPr>
        <w:t>archived and fresh</w:t>
      </w:r>
      <w:r w:rsidR="001640F0">
        <w:rPr>
          <w:lang w:eastAsia="ja-JP"/>
        </w:rPr>
        <w:t>)</w:t>
      </w:r>
      <w:r w:rsidRPr="006E3345">
        <w:rPr>
          <w:lang w:eastAsia="ja-JP"/>
        </w:rPr>
        <w:t xml:space="preserve">, ascites, sputum, bronchial lavage, etc., as appropriate </w:t>
      </w:r>
      <w:r w:rsidR="001640F0">
        <w:rPr>
          <w:lang w:eastAsia="ja-JP"/>
        </w:rPr>
        <w:t xml:space="preserve">and provide the timing of sample collections </w:t>
      </w:r>
      <w:r w:rsidRPr="006E3345">
        <w:rPr>
          <w:lang w:eastAsia="ja-JP"/>
        </w:rPr>
        <w:t xml:space="preserve"> relative to study </w:t>
      </w:r>
      <w:r w:rsidR="00DD1C0D">
        <w:t xml:space="preserve">intervention </w:t>
      </w:r>
      <w:r w:rsidRPr="006E3345">
        <w:rPr>
          <w:lang w:eastAsia="ja-JP"/>
        </w:rPr>
        <w:t>administration, volume of fluid or sample amount required, and any other special instructions</w:t>
      </w:r>
      <w:r w:rsidR="001640F0">
        <w:rPr>
          <w:lang w:eastAsia="ja-JP"/>
        </w:rPr>
        <w:t>.</w:t>
      </w:r>
      <w:r w:rsidRPr="006E3345">
        <w:rPr>
          <w:lang w:eastAsia="ja-JP"/>
        </w:rPr>
        <w:t xml:space="preserve"> </w:t>
      </w:r>
      <w:r w:rsidR="001640F0">
        <w:rPr>
          <w:lang w:eastAsia="ja-JP"/>
        </w:rPr>
        <w:t xml:space="preserve">Alternatively, </w:t>
      </w:r>
      <w:r w:rsidRPr="006E3345">
        <w:rPr>
          <w:lang w:eastAsia="ja-JP"/>
        </w:rPr>
        <w:t xml:space="preserve">cross reference Section </w:t>
      </w:r>
      <w:r w:rsidR="00A07057">
        <w:rPr>
          <w:lang w:eastAsia="ja-JP"/>
        </w:rPr>
        <w:fldChar w:fldCharType="begin"/>
      </w:r>
      <w:r w:rsidR="00A07057">
        <w:rPr>
          <w:lang w:eastAsia="ja-JP"/>
        </w:rPr>
        <w:instrText xml:space="preserve"> REF _Ref479857423 \r \h </w:instrText>
      </w:r>
      <w:r w:rsidR="00A07057">
        <w:rPr>
          <w:lang w:eastAsia="ja-JP"/>
        </w:rPr>
      </w:r>
      <w:r w:rsidR="00A07057">
        <w:rPr>
          <w:lang w:eastAsia="ja-JP"/>
        </w:rPr>
        <w:fldChar w:fldCharType="separate"/>
      </w:r>
      <w:r w:rsidR="005241B4">
        <w:rPr>
          <w:lang w:eastAsia="ja-JP"/>
        </w:rPr>
        <w:t>8.8</w:t>
      </w:r>
      <w:r w:rsidR="00A07057">
        <w:rPr>
          <w:lang w:eastAsia="ja-JP"/>
        </w:rPr>
        <w:fldChar w:fldCharType="end"/>
      </w:r>
      <w:r w:rsidR="00DB058E" w:rsidRPr="006E3345">
        <w:rPr>
          <w:lang w:eastAsia="ja-JP"/>
        </w:rPr>
        <w:t xml:space="preserve"> </w:t>
      </w:r>
      <w:r w:rsidRPr="006E3345">
        <w:rPr>
          <w:lang w:eastAsia="ja-JP"/>
        </w:rPr>
        <w:t>Biomarkers</w:t>
      </w:r>
      <w:r w:rsidR="0009368F">
        <w:rPr>
          <w:lang w:eastAsia="ja-JP"/>
        </w:rPr>
        <w:t>.</w:t>
      </w:r>
    </w:p>
    <w:p w14:paraId="72174539" w14:textId="10F29161" w:rsidR="00697C9F" w:rsidRPr="00E6415A" w:rsidRDefault="000A0A85" w:rsidP="00324898">
      <w:r w:rsidRPr="00E6415A">
        <w:rPr>
          <w:color w:val="000000" w:themeColor="text1"/>
        </w:rPr>
        <w:t xml:space="preserve">Venous blood samples of approximately </w:t>
      </w:r>
      <w:r w:rsidRPr="00CF28C0">
        <w:rPr>
          <w:color w:val="0070C0"/>
        </w:rPr>
        <w:t>[</w:t>
      </w:r>
      <w:r w:rsidR="001640F0">
        <w:rPr>
          <w:color w:val="0070C0"/>
        </w:rPr>
        <w:t>X</w:t>
      </w:r>
      <w:r w:rsidRPr="00CF28C0">
        <w:rPr>
          <w:color w:val="0070C0"/>
        </w:rPr>
        <w:t>]</w:t>
      </w:r>
      <w:r w:rsidRPr="00AE3606">
        <w:t xml:space="preserve"> </w:t>
      </w:r>
      <w:r w:rsidRPr="00E6415A">
        <w:rPr>
          <w:color w:val="000000" w:themeColor="text1"/>
        </w:rPr>
        <w:t xml:space="preserve">mL will be </w:t>
      </w:r>
      <w:r w:rsidR="00B422AA" w:rsidRPr="00E6415A">
        <w:rPr>
          <w:color w:val="000000" w:themeColor="text1"/>
        </w:rPr>
        <w:t xml:space="preserve">collected for measurement of </w:t>
      </w:r>
      <w:r w:rsidR="00B422AA" w:rsidRPr="00CF28C0">
        <w:rPr>
          <w:color w:val="0070C0"/>
        </w:rPr>
        <w:t>[</w:t>
      </w:r>
      <w:r w:rsidR="00B422AA">
        <w:rPr>
          <w:color w:val="0070C0"/>
        </w:rPr>
        <w:t>X</w:t>
      </w:r>
      <w:r w:rsidR="00B422AA" w:rsidRPr="00CF28C0">
        <w:rPr>
          <w:color w:val="0070C0"/>
        </w:rPr>
        <w:t>]</w:t>
      </w:r>
      <w:r w:rsidR="00B422AA" w:rsidRPr="00E6415A">
        <w:t xml:space="preserve"> </w:t>
      </w:r>
      <w:r w:rsidR="00B422AA" w:rsidRPr="00E6415A">
        <w:rPr>
          <w:color w:val="000000" w:themeColor="text1"/>
        </w:rPr>
        <w:t>at</w:t>
      </w:r>
      <w:r w:rsidR="00B422AA" w:rsidRPr="00E6415A">
        <w:rPr>
          <w:color w:val="FF0000"/>
        </w:rPr>
        <w:t xml:space="preserve"> </w:t>
      </w:r>
      <w:r w:rsidR="00B422AA" w:rsidRPr="00CF28C0">
        <w:rPr>
          <w:color w:val="0070C0"/>
        </w:rPr>
        <w:t xml:space="preserve">[specify time points only if not obvious in </w:t>
      </w:r>
      <w:r w:rsidR="00B422AA">
        <w:rPr>
          <w:color w:val="0070C0"/>
        </w:rPr>
        <w:t xml:space="preserve">the </w:t>
      </w:r>
      <w:r w:rsidR="00B422AA" w:rsidRPr="00CF28C0">
        <w:rPr>
          <w:color w:val="0070C0"/>
        </w:rPr>
        <w:t>SoA].</w:t>
      </w:r>
    </w:p>
    <w:p w14:paraId="7217453A" w14:textId="32B6EB5D" w:rsidR="00697C9F" w:rsidRPr="00AE3606" w:rsidRDefault="000A0A85" w:rsidP="00324898">
      <w:r w:rsidRPr="00E6415A">
        <w:rPr>
          <w:color w:val="000000" w:themeColor="text1"/>
        </w:rPr>
        <w:t xml:space="preserve">Urine samples will be collected for </w:t>
      </w:r>
      <w:r w:rsidR="00B422AA" w:rsidRPr="00E6415A">
        <w:rPr>
          <w:color w:val="000000" w:themeColor="text1"/>
        </w:rPr>
        <w:t xml:space="preserve">measurement of </w:t>
      </w:r>
      <w:r w:rsidR="00B422AA" w:rsidRPr="00CF28C0">
        <w:rPr>
          <w:color w:val="0070C0"/>
        </w:rPr>
        <w:t>[</w:t>
      </w:r>
      <w:r w:rsidR="00B422AA">
        <w:rPr>
          <w:color w:val="0070C0"/>
        </w:rPr>
        <w:t>X</w:t>
      </w:r>
      <w:r w:rsidR="00B422AA" w:rsidRPr="00CF28C0">
        <w:rPr>
          <w:color w:val="0070C0"/>
        </w:rPr>
        <w:t>]</w:t>
      </w:r>
      <w:r w:rsidR="00B422AA" w:rsidRPr="00CF28C0">
        <w:t xml:space="preserve"> at </w:t>
      </w:r>
      <w:r w:rsidR="00B422AA" w:rsidRPr="00CF28C0">
        <w:rPr>
          <w:color w:val="0070C0"/>
        </w:rPr>
        <w:t xml:space="preserve">[specify time points only if not obvious in </w:t>
      </w:r>
      <w:r w:rsidR="00B422AA">
        <w:rPr>
          <w:color w:val="0070C0"/>
        </w:rPr>
        <w:t xml:space="preserve">the </w:t>
      </w:r>
      <w:r w:rsidR="00B422AA" w:rsidRPr="00CF28C0">
        <w:rPr>
          <w:color w:val="0070C0"/>
        </w:rPr>
        <w:t>SoA]</w:t>
      </w:r>
      <w:r w:rsidR="005529FA" w:rsidRPr="00CF28C0">
        <w:t>.</w:t>
      </w:r>
    </w:p>
    <w:p w14:paraId="7217453B" w14:textId="1D49B107" w:rsidR="00110737" w:rsidRDefault="00AE47C6" w:rsidP="00014AEC">
      <w:pPr>
        <w:pStyle w:val="Heading2"/>
        <w:rPr>
          <w:rFonts w:hint="eastAsia"/>
          <w:color w:val="0070C0"/>
        </w:rPr>
      </w:pPr>
      <w:bookmarkStart w:id="229" w:name="_Toc480358606"/>
      <w:r w:rsidRPr="00CF28C0">
        <w:rPr>
          <w:color w:val="0070C0"/>
        </w:rPr>
        <w:t>[Genetics]</w:t>
      </w:r>
      <w:bookmarkEnd w:id="229"/>
    </w:p>
    <w:p w14:paraId="18DF85C9" w14:textId="77777777" w:rsidR="00FF0565" w:rsidRDefault="00FF0565" w:rsidP="00721CEE">
      <w:pPr>
        <w:pStyle w:val="CPTInstructional"/>
        <w:numPr>
          <w:ilvl w:val="0"/>
          <w:numId w:val="11"/>
        </w:numPr>
        <w:ind w:left="714" w:hanging="357"/>
      </w:pPr>
      <w:r>
        <w:t>If this will not be part of the study, include a statement to this effect.</w:t>
      </w:r>
    </w:p>
    <w:p w14:paraId="521C290A" w14:textId="77777777" w:rsidR="00FF0565" w:rsidRPr="003327F2" w:rsidRDefault="00FF0565" w:rsidP="003327F2">
      <w:pPr>
        <w:ind w:left="357"/>
      </w:pPr>
      <w:r w:rsidRPr="003327F2">
        <w:t>Genetics are not evaluated in this study.</w:t>
      </w:r>
    </w:p>
    <w:p w14:paraId="1D5F473E" w14:textId="77777777" w:rsidR="00FF0565" w:rsidRDefault="00FF0565" w:rsidP="00721CEE">
      <w:pPr>
        <w:pStyle w:val="CPTInstructional"/>
        <w:numPr>
          <w:ilvl w:val="0"/>
          <w:numId w:val="11"/>
        </w:numPr>
        <w:ind w:left="720"/>
      </w:pPr>
      <w:r w:rsidRPr="006E3345">
        <w:t xml:space="preserve">Contact the appropriate </w:t>
      </w:r>
      <w:r>
        <w:t>sponsor functional area r</w:t>
      </w:r>
      <w:r w:rsidRPr="006E3345">
        <w:t>epresentatives to ensure that appropriate pharmacogenomic study design text</w:t>
      </w:r>
      <w:r>
        <w:t xml:space="preserve"> is</w:t>
      </w:r>
      <w:r w:rsidRPr="006E3345">
        <w:t xml:space="preserve"> included throughout the protocol. </w:t>
      </w:r>
    </w:p>
    <w:p w14:paraId="6B3CCA7F" w14:textId="77777777" w:rsidR="00FF0565" w:rsidRDefault="00FF0565" w:rsidP="00721CEE">
      <w:pPr>
        <w:pStyle w:val="CPTInstructional"/>
        <w:numPr>
          <w:ilvl w:val="0"/>
          <w:numId w:val="11"/>
        </w:numPr>
        <w:ind w:left="720"/>
      </w:pPr>
      <w:r>
        <w:t>See</w:t>
      </w:r>
      <w:r w:rsidRPr="006E3345">
        <w:t xml:space="preserve"> the appropriate guidelines/templates f</w:t>
      </w:r>
      <w:r>
        <w:t>rom the</w:t>
      </w:r>
      <w:r w:rsidRPr="006E3345">
        <w:t xml:space="preserve"> </w:t>
      </w:r>
      <w:r>
        <w:t>sponsor functional area representatives</w:t>
      </w:r>
      <w:r w:rsidRPr="006E3345">
        <w:t xml:space="preserve"> (</w:t>
      </w:r>
      <w:r>
        <w:t>eg,</w:t>
      </w:r>
      <w:r w:rsidRPr="006E3345">
        <w:t xml:space="preserve"> standard attachments for shipping</w:t>
      </w:r>
      <w:r>
        <w:t xml:space="preserve"> and</w:t>
      </w:r>
      <w:r w:rsidRPr="006E3345">
        <w:t xml:space="preserve"> handling</w:t>
      </w:r>
      <w:r>
        <w:t xml:space="preserve"> of</w:t>
      </w:r>
      <w:r w:rsidRPr="006E3345">
        <w:t xml:space="preserve"> laboratory samples). </w:t>
      </w:r>
      <w:r>
        <w:t>Dependent u</w:t>
      </w:r>
      <w:r w:rsidRPr="006E3345">
        <w:t xml:space="preserve">pon the volume of these attachments, they may be added to the protocol </w:t>
      </w:r>
      <w:r>
        <w:t xml:space="preserve">in an appendix </w:t>
      </w:r>
      <w:r w:rsidRPr="006E3345">
        <w:t>or provided in supplementary documents that will accompany the protocol</w:t>
      </w:r>
      <w:r>
        <w:t>.</w:t>
      </w:r>
    </w:p>
    <w:p w14:paraId="72174540" w14:textId="1F555D98" w:rsidR="003433D0" w:rsidRPr="004F42B4" w:rsidRDefault="00110737" w:rsidP="00FF0565">
      <w:r w:rsidRPr="004F42B4">
        <w:t xml:space="preserve">A </w:t>
      </w:r>
      <w:r w:rsidRPr="00CF28C0">
        <w:rPr>
          <w:color w:val="0070C0"/>
        </w:rPr>
        <w:t>[</w:t>
      </w:r>
      <w:r w:rsidR="0085003B" w:rsidRPr="00CF28C0">
        <w:rPr>
          <w:color w:val="0070C0"/>
        </w:rPr>
        <w:t>X</w:t>
      </w:r>
      <w:r w:rsidRPr="00CF28C0">
        <w:rPr>
          <w:color w:val="0070C0"/>
        </w:rPr>
        <w:t>]</w:t>
      </w:r>
      <w:r w:rsidRPr="00AE3606">
        <w:t xml:space="preserve"> </w:t>
      </w:r>
      <w:r w:rsidR="00B422AA" w:rsidRPr="005B3263">
        <w:t xml:space="preserve">mL </w:t>
      </w:r>
      <w:r w:rsidR="00B422AA" w:rsidRPr="005B3263">
        <w:rPr>
          <w:color w:val="0070C0"/>
        </w:rPr>
        <w:t xml:space="preserve">[blood OR saliva] </w:t>
      </w:r>
      <w:r w:rsidR="00B422AA" w:rsidRPr="00FF0565">
        <w:t>sample</w:t>
      </w:r>
      <w:r w:rsidR="00B422AA" w:rsidRPr="005B3263">
        <w:t xml:space="preserve"> for DNA isolation will be collected from participants who have consente</w:t>
      </w:r>
      <w:r w:rsidR="00B422AA">
        <w:t>d to participate in the genetic analysis</w:t>
      </w:r>
      <w:r w:rsidR="00B422AA" w:rsidRPr="005B3263">
        <w:t xml:space="preserve"> component of the study. Participation is optional. Participants who do not wish to participate in the genetic research may still participate in the study.</w:t>
      </w:r>
    </w:p>
    <w:p w14:paraId="72174541" w14:textId="63B22A29" w:rsidR="00110737" w:rsidRPr="004F42B4" w:rsidRDefault="00110737" w:rsidP="00014AEC">
      <w:r w:rsidRPr="004F42B4">
        <w:lastRenderedPageBreak/>
        <w:t xml:space="preserve">In </w:t>
      </w:r>
      <w:r w:rsidR="00B422AA" w:rsidRPr="005B3263">
        <w:t xml:space="preserve">the event of DNA extraction failure, a replacement </w:t>
      </w:r>
      <w:r w:rsidR="00B422AA">
        <w:t>genetic</w:t>
      </w:r>
      <w:r w:rsidR="00B422AA" w:rsidRPr="005B3263">
        <w:t xml:space="preserve"> blood sample may be requested from the participant. Signed informed consent will be required to obtain a replacement sample unless it was included in the original consent</w:t>
      </w:r>
      <w:r w:rsidRPr="004F42B4">
        <w:t>.</w:t>
      </w:r>
    </w:p>
    <w:p w14:paraId="72174543" w14:textId="3082C31C" w:rsidR="00353E2B" w:rsidRPr="0082014B" w:rsidRDefault="000A0A85" w:rsidP="00014AEC">
      <w:pPr>
        <w:rPr>
          <w:color w:val="0070C0"/>
        </w:rPr>
      </w:pPr>
      <w:r w:rsidRPr="00CF28C0">
        <w:rPr>
          <w:color w:val="0070C0"/>
        </w:rPr>
        <w:t>[See Appendix X for Information regarding genetic research]</w:t>
      </w:r>
      <w:r w:rsidRPr="00AE3606">
        <w:t>.</w:t>
      </w:r>
      <w:r w:rsidRPr="004F42B4">
        <w:t xml:space="preserve"> Details on processes for collection</w:t>
      </w:r>
      <w:r w:rsidR="00E80D07" w:rsidRPr="004F42B4">
        <w:t xml:space="preserve"> </w:t>
      </w:r>
      <w:r w:rsidRPr="004F42B4">
        <w:t xml:space="preserve">and shipment </w:t>
      </w:r>
      <w:r w:rsidR="00B422AA" w:rsidRPr="005B3263">
        <w:t xml:space="preserve">and destruction </w:t>
      </w:r>
      <w:r w:rsidRPr="004F42B4">
        <w:t xml:space="preserve">of these samples can be found in </w:t>
      </w:r>
      <w:r w:rsidRPr="00CF28C0">
        <w:rPr>
          <w:color w:val="0070C0"/>
        </w:rPr>
        <w:t>[specify location]</w:t>
      </w:r>
      <w:r w:rsidR="0082208E">
        <w:rPr>
          <w:color w:val="0070C0"/>
        </w:rPr>
        <w:t>.</w:t>
      </w:r>
    </w:p>
    <w:p w14:paraId="72174544" w14:textId="5F774863" w:rsidR="00110737" w:rsidRDefault="000A0A85" w:rsidP="00014AEC">
      <w:pPr>
        <w:pStyle w:val="Heading2"/>
        <w:rPr>
          <w:rFonts w:hint="eastAsia"/>
          <w:color w:val="000000" w:themeColor="text1"/>
        </w:rPr>
      </w:pPr>
      <w:bookmarkStart w:id="230" w:name="_Ref479857423"/>
      <w:bookmarkStart w:id="231" w:name="_Toc480358607"/>
      <w:r w:rsidRPr="002C0B57">
        <w:rPr>
          <w:color w:val="000000" w:themeColor="text1"/>
        </w:rPr>
        <w:t>Biomarkers</w:t>
      </w:r>
      <w:bookmarkEnd w:id="230"/>
      <w:bookmarkEnd w:id="231"/>
    </w:p>
    <w:p w14:paraId="6595FF19" w14:textId="77777777" w:rsidR="0075241C" w:rsidRDefault="0075241C" w:rsidP="0075241C">
      <w:pPr>
        <w:pStyle w:val="CPTInstructional"/>
      </w:pPr>
      <w:r>
        <w:rPr>
          <w:lang w:eastAsia="ja-JP"/>
        </w:rPr>
        <w:t>If biomarkers will not be evaluated, include a statement to this effect.  Do not delete the heading.</w:t>
      </w:r>
    </w:p>
    <w:p w14:paraId="46686236" w14:textId="77777777" w:rsidR="0075241C" w:rsidRPr="003327F2" w:rsidRDefault="0075241C" w:rsidP="003327F2">
      <w:pPr>
        <w:pStyle w:val="ListParagraph"/>
        <w:numPr>
          <w:ilvl w:val="0"/>
          <w:numId w:val="87"/>
        </w:numPr>
      </w:pPr>
      <w:r w:rsidRPr="003327F2">
        <w:t>Biomarkers are not evaluated in this study.</w:t>
      </w:r>
    </w:p>
    <w:p w14:paraId="2D8C7C52" w14:textId="77777777" w:rsidR="0075241C" w:rsidRPr="00E6415A" w:rsidRDefault="0075241C" w:rsidP="0075241C">
      <w:pPr>
        <w:pStyle w:val="CPTInstructional"/>
      </w:pPr>
      <w:r>
        <w:rPr>
          <w:lang w:eastAsia="ja-JP"/>
        </w:rPr>
        <w:t>If biomarkers will be evaluated:</w:t>
      </w:r>
    </w:p>
    <w:p w14:paraId="018A334E" w14:textId="77777777" w:rsidR="0075241C" w:rsidRDefault="0075241C" w:rsidP="00721CEE">
      <w:pPr>
        <w:pStyle w:val="CPTInstructional"/>
        <w:numPr>
          <w:ilvl w:val="0"/>
          <w:numId w:val="11"/>
        </w:numPr>
        <w:ind w:left="720"/>
      </w:pPr>
      <w:r w:rsidRPr="006E3345">
        <w:t>Include analyses (</w:t>
      </w:r>
      <w:r w:rsidRPr="008933A5">
        <w:rPr>
          <w:rFonts w:cs="Times New Roman"/>
          <w:szCs w:val="22"/>
        </w:rPr>
        <w:t>eg, ribonucleic acid</w:t>
      </w:r>
      <w:r>
        <w:rPr>
          <w:rFonts w:cs="Times New Roman"/>
          <w:szCs w:val="22"/>
        </w:rPr>
        <w:t xml:space="preserve"> [</w:t>
      </w:r>
      <w:r w:rsidRPr="008933A5">
        <w:rPr>
          <w:rFonts w:cs="Times New Roman"/>
          <w:szCs w:val="22"/>
        </w:rPr>
        <w:t>RNA</w:t>
      </w:r>
      <w:r>
        <w:rPr>
          <w:rFonts w:cs="Times New Roman"/>
          <w:szCs w:val="22"/>
        </w:rPr>
        <w:t>]</w:t>
      </w:r>
      <w:r w:rsidRPr="006E3345">
        <w:t>, serum, plasma, or other soluble markers)</w:t>
      </w:r>
      <w:r>
        <w:t>.</w:t>
      </w:r>
    </w:p>
    <w:p w14:paraId="2DDEDED3" w14:textId="77777777" w:rsidR="0075241C" w:rsidRDefault="0075241C" w:rsidP="00721CEE">
      <w:pPr>
        <w:pStyle w:val="CPTInstructional"/>
        <w:numPr>
          <w:ilvl w:val="0"/>
          <w:numId w:val="11"/>
        </w:numPr>
        <w:ind w:left="720"/>
      </w:pPr>
      <w:r w:rsidRPr="006E3345">
        <w:t xml:space="preserve">Indicate any additional analyses, such as flow cytometry, histology, serology, </w:t>
      </w:r>
      <w:r w:rsidRPr="00464F05">
        <w:t>immunogenicity</w:t>
      </w:r>
      <w:r w:rsidRPr="006E3345">
        <w:t>, or histochemical analyses</w:t>
      </w:r>
      <w:r>
        <w:t>.</w:t>
      </w:r>
    </w:p>
    <w:p w14:paraId="5A1713ED" w14:textId="77777777" w:rsidR="0075241C" w:rsidRDefault="0075241C" w:rsidP="00721CEE">
      <w:pPr>
        <w:pStyle w:val="CPTInstructional"/>
        <w:numPr>
          <w:ilvl w:val="0"/>
          <w:numId w:val="11"/>
        </w:numPr>
        <w:ind w:left="720"/>
      </w:pPr>
      <w:r>
        <w:t xml:space="preserve">Ensure </w:t>
      </w:r>
      <w:r w:rsidRPr="006E3345">
        <w:t>language describing how long the samples will be stored and how they will be destroyed</w:t>
      </w:r>
      <w:r>
        <w:t xml:space="preserve"> </w:t>
      </w:r>
      <w:r w:rsidRPr="005B3263">
        <w:t xml:space="preserve">is included in </w:t>
      </w:r>
      <w:r>
        <w:t>an</w:t>
      </w:r>
      <w:r w:rsidRPr="005B3263">
        <w:t xml:space="preserve"> </w:t>
      </w:r>
      <w:r>
        <w:t>ICF</w:t>
      </w:r>
      <w:r w:rsidRPr="005B3263">
        <w:t xml:space="preserve"> and any sample handling manuals.</w:t>
      </w:r>
    </w:p>
    <w:p w14:paraId="4264572F" w14:textId="77777777" w:rsidR="0075241C" w:rsidRDefault="0075241C" w:rsidP="00721CEE">
      <w:pPr>
        <w:pStyle w:val="CPTInstructional"/>
        <w:numPr>
          <w:ilvl w:val="0"/>
          <w:numId w:val="11"/>
        </w:numPr>
        <w:ind w:left="720"/>
      </w:pPr>
      <w:r w:rsidRPr="006E3345">
        <w:t>If instructions for collection of samples are complex</w:t>
      </w:r>
      <w:r>
        <w:t>,</w:t>
      </w:r>
      <w:r w:rsidRPr="006E3345">
        <w:t xml:space="preserve"> then consider including </w:t>
      </w:r>
      <w:r>
        <w:t xml:space="preserve">them </w:t>
      </w:r>
      <w:r w:rsidRPr="006E3345">
        <w:t xml:space="preserve">in </w:t>
      </w:r>
      <w:r>
        <w:t>an a</w:t>
      </w:r>
      <w:r w:rsidRPr="006E3345">
        <w:t xml:space="preserve">ppendix rather than </w:t>
      </w:r>
      <w:r>
        <w:t>the main text</w:t>
      </w:r>
      <w:r w:rsidRPr="006E3345">
        <w:t xml:space="preserve"> of protocol</w:t>
      </w:r>
      <w:r>
        <w:t>.</w:t>
      </w:r>
    </w:p>
    <w:p w14:paraId="1E716D69" w14:textId="77777777" w:rsidR="0075241C" w:rsidRDefault="0075241C" w:rsidP="00721CEE">
      <w:pPr>
        <w:pStyle w:val="CPTInstructional"/>
        <w:numPr>
          <w:ilvl w:val="0"/>
          <w:numId w:val="11"/>
        </w:numPr>
        <w:ind w:left="720"/>
      </w:pPr>
      <w:r w:rsidRPr="006E3345">
        <w:t xml:space="preserve">Specify whether optional or required </w:t>
      </w:r>
      <w:r>
        <w:t>(</w:t>
      </w:r>
      <w:r w:rsidRPr="006E3345">
        <w:t xml:space="preserve">both here and in the </w:t>
      </w:r>
      <w:r>
        <w:t>SoA)</w:t>
      </w:r>
      <w:r w:rsidRPr="006E3345">
        <w:t xml:space="preserve">. Required samples must be </w:t>
      </w:r>
      <w:r>
        <w:t>based on</w:t>
      </w:r>
      <w:r w:rsidRPr="006E3345">
        <w:t xml:space="preserve"> a protocol objective</w:t>
      </w:r>
      <w:r>
        <w:t>.</w:t>
      </w:r>
    </w:p>
    <w:p w14:paraId="007F05A1" w14:textId="77777777" w:rsidR="0075241C" w:rsidRDefault="0075241C" w:rsidP="00721CEE">
      <w:pPr>
        <w:pStyle w:val="CPTInstructional"/>
        <w:numPr>
          <w:ilvl w:val="0"/>
          <w:numId w:val="11"/>
        </w:numPr>
        <w:ind w:left="720"/>
      </w:pPr>
      <w:r>
        <w:t>To</w:t>
      </w:r>
      <w:r w:rsidRPr="006E3345">
        <w:t xml:space="preserve"> distinguish between different types of biomarker samples, include the following for each sample, as appropriate:</w:t>
      </w:r>
    </w:p>
    <w:p w14:paraId="2407929C" w14:textId="77777777" w:rsidR="0075241C" w:rsidRDefault="0075241C" w:rsidP="00721CEE">
      <w:pPr>
        <w:pStyle w:val="CPTInstructional"/>
        <w:numPr>
          <w:ilvl w:val="1"/>
          <w:numId w:val="11"/>
        </w:numPr>
      </w:pPr>
      <w:r w:rsidRPr="006E3345">
        <w:t>Indicate if residual samples</w:t>
      </w:r>
      <w:r>
        <w:t>.</w:t>
      </w:r>
    </w:p>
    <w:p w14:paraId="51902916" w14:textId="77777777" w:rsidR="0075241C" w:rsidRDefault="0075241C" w:rsidP="00721CEE">
      <w:pPr>
        <w:pStyle w:val="CPTInstructional"/>
        <w:numPr>
          <w:ilvl w:val="1"/>
          <w:numId w:val="11"/>
        </w:numPr>
      </w:pPr>
      <w:r w:rsidRPr="006E3345">
        <w:t>Indicate the type of sample (</w:t>
      </w:r>
      <w:r>
        <w:t>eg,</w:t>
      </w:r>
      <w:r w:rsidRPr="006E3345">
        <w:t xml:space="preserve"> serum, plasma, tissue, bone marrow aspirate)</w:t>
      </w:r>
      <w:r>
        <w:t>.</w:t>
      </w:r>
    </w:p>
    <w:p w14:paraId="22852219" w14:textId="77777777" w:rsidR="0075241C" w:rsidRDefault="0075241C" w:rsidP="00721CEE">
      <w:pPr>
        <w:pStyle w:val="CPTInstructional"/>
        <w:numPr>
          <w:ilvl w:val="1"/>
          <w:numId w:val="11"/>
        </w:numPr>
      </w:pPr>
      <w:r w:rsidRPr="006E3345">
        <w:t xml:space="preserve">Indicate </w:t>
      </w:r>
      <w:r>
        <w:t xml:space="preserve">the purpose of the sample </w:t>
      </w:r>
      <w:r w:rsidRPr="006E3345">
        <w:t>(</w:t>
      </w:r>
      <w:r>
        <w:t>eg,</w:t>
      </w:r>
      <w:r w:rsidRPr="006E3345">
        <w:t xml:space="preserve"> participant eligibility, exploratory research, RNA analysis)</w:t>
      </w:r>
      <w:r>
        <w:t>.</w:t>
      </w:r>
    </w:p>
    <w:p w14:paraId="6879E6EE" w14:textId="77777777" w:rsidR="0075241C" w:rsidRDefault="0075241C" w:rsidP="00721CEE">
      <w:pPr>
        <w:pStyle w:val="CPTInstructional"/>
        <w:numPr>
          <w:ilvl w:val="1"/>
          <w:numId w:val="11"/>
        </w:numPr>
      </w:pPr>
      <w:r w:rsidRPr="006E3345">
        <w:t>Indicate the timing of collection (</w:t>
      </w:r>
      <w:r>
        <w:t xml:space="preserve">eg, screening, </w:t>
      </w:r>
      <w:r w:rsidRPr="006E3345">
        <w:t>disease progression); do not give specific time</w:t>
      </w:r>
      <w:r>
        <w:t xml:space="preserve"> </w:t>
      </w:r>
      <w:r w:rsidRPr="006E3345">
        <w:t>points (</w:t>
      </w:r>
      <w:r>
        <w:t>eg,</w:t>
      </w:r>
      <w:r w:rsidRPr="006E3345">
        <w:t xml:space="preserve"> Week 4 or Cycle 4)</w:t>
      </w:r>
      <w:r>
        <w:t xml:space="preserve"> </w:t>
      </w:r>
      <w:r w:rsidRPr="006E3345">
        <w:t xml:space="preserve">as this information will be provided in the </w:t>
      </w:r>
      <w:r>
        <w:t>SoA.</w:t>
      </w:r>
    </w:p>
    <w:p w14:paraId="279D2E1A" w14:textId="77777777" w:rsidR="0075241C" w:rsidRDefault="0075241C" w:rsidP="00721CEE">
      <w:pPr>
        <w:pStyle w:val="CPTInstructional"/>
        <w:numPr>
          <w:ilvl w:val="1"/>
          <w:numId w:val="11"/>
        </w:numPr>
      </w:pPr>
      <w:r w:rsidRPr="006E3345">
        <w:t>Indicate the biomarkers that will be studied</w:t>
      </w:r>
      <w:r>
        <w:t>.</w:t>
      </w:r>
    </w:p>
    <w:p w14:paraId="2D0492E1" w14:textId="77777777" w:rsidR="0075241C" w:rsidRPr="0075241C" w:rsidRDefault="0075241C" w:rsidP="0075241C">
      <w:pPr>
        <w:rPr>
          <w:lang w:eastAsia="ja-JP"/>
        </w:rPr>
      </w:pPr>
    </w:p>
    <w:p w14:paraId="72174552" w14:textId="6C0C0A1B" w:rsidR="00340D45" w:rsidRPr="004F42B4" w:rsidRDefault="00C349F2" w:rsidP="00721CEE">
      <w:pPr>
        <w:pStyle w:val="ListParagraph"/>
        <w:numPr>
          <w:ilvl w:val="0"/>
          <w:numId w:val="9"/>
        </w:numPr>
        <w:ind w:left="720"/>
      </w:pPr>
      <w:r w:rsidRPr="004F42B4">
        <w:t>Collection of samples for other biomarker research is also part of this study.</w:t>
      </w:r>
      <w:r w:rsidR="00E80D07" w:rsidRPr="004F42B4">
        <w:t xml:space="preserve"> </w:t>
      </w:r>
      <w:r w:rsidRPr="004F42B4">
        <w:t xml:space="preserve">The following samples for biomarker research are required and will be collected from all </w:t>
      </w:r>
      <w:r w:rsidR="001206D0" w:rsidRPr="0075241C">
        <w:rPr>
          <w:color w:val="000000" w:themeColor="text1"/>
        </w:rPr>
        <w:t>participant</w:t>
      </w:r>
      <w:r w:rsidRPr="0075241C">
        <w:rPr>
          <w:color w:val="000000" w:themeColor="text1"/>
        </w:rPr>
        <w:t>s</w:t>
      </w:r>
      <w:r w:rsidRPr="004F42B4">
        <w:t xml:space="preserve"> in this study as specified in the </w:t>
      </w:r>
      <w:r w:rsidR="007B4478">
        <w:t>SoA</w:t>
      </w:r>
      <w:r w:rsidRPr="004F42B4">
        <w:t>:</w:t>
      </w:r>
    </w:p>
    <w:p w14:paraId="72174553" w14:textId="77777777" w:rsidR="00340D45" w:rsidRPr="004F42B4" w:rsidRDefault="00C349F2" w:rsidP="00721CEE">
      <w:pPr>
        <w:pStyle w:val="ListParagraph"/>
        <w:numPr>
          <w:ilvl w:val="1"/>
          <w:numId w:val="9"/>
        </w:numPr>
      </w:pPr>
      <w:r w:rsidRPr="00CF28C0">
        <w:rPr>
          <w:color w:val="0070C0"/>
        </w:rPr>
        <w:t>[blood/saliva]</w:t>
      </w:r>
    </w:p>
    <w:p w14:paraId="72174554" w14:textId="77777777" w:rsidR="00340D45" w:rsidRPr="004F42B4" w:rsidRDefault="00C349F2" w:rsidP="00721CEE">
      <w:pPr>
        <w:pStyle w:val="ListParagraph"/>
        <w:numPr>
          <w:ilvl w:val="1"/>
          <w:numId w:val="9"/>
        </w:numPr>
      </w:pPr>
      <w:r w:rsidRPr="00CF28C0">
        <w:rPr>
          <w:color w:val="0070C0"/>
        </w:rPr>
        <w:t>[other required biomarker sample]</w:t>
      </w:r>
    </w:p>
    <w:p w14:paraId="72174556" w14:textId="77777777" w:rsidR="00340D45" w:rsidRPr="004F42B4" w:rsidRDefault="00C349F2" w:rsidP="00721CEE">
      <w:pPr>
        <w:pStyle w:val="ListParagraph"/>
        <w:numPr>
          <w:ilvl w:val="0"/>
          <w:numId w:val="9"/>
        </w:numPr>
        <w:ind w:left="720"/>
      </w:pPr>
      <w:r w:rsidRPr="004F42B4">
        <w:t>Optional samples for biomarker research that should be collected from</w:t>
      </w:r>
      <w:r w:rsidR="00CB2472">
        <w:t xml:space="preserve"> participants</w:t>
      </w:r>
      <w:r w:rsidRPr="004F42B4">
        <w:t xml:space="preserve"> in the study where possible are the following:</w:t>
      </w:r>
    </w:p>
    <w:p w14:paraId="72174557" w14:textId="77777777" w:rsidR="00340D45" w:rsidRPr="001E4B8B" w:rsidRDefault="00C349F2" w:rsidP="00721CEE">
      <w:pPr>
        <w:pStyle w:val="ListParagraph"/>
        <w:numPr>
          <w:ilvl w:val="1"/>
          <w:numId w:val="9"/>
        </w:numPr>
        <w:rPr>
          <w:color w:val="0070C0"/>
        </w:rPr>
      </w:pPr>
      <w:r w:rsidRPr="001E4B8B">
        <w:rPr>
          <w:color w:val="0070C0"/>
        </w:rPr>
        <w:t>[optional biomarker sample]</w:t>
      </w:r>
    </w:p>
    <w:p w14:paraId="72174558" w14:textId="77777777" w:rsidR="001C74FC" w:rsidRPr="00E60D66" w:rsidRDefault="001C74FC" w:rsidP="001E4B8B"/>
    <w:p w14:paraId="7217455A" w14:textId="77777777" w:rsidR="00340D45" w:rsidRPr="004F42B4" w:rsidRDefault="00AF0977" w:rsidP="00014AEC">
      <w:pPr>
        <w:pStyle w:val="CPTInstructional"/>
      </w:pPr>
      <w:r w:rsidRPr="004F42B4">
        <w:t>If specific biomarker sampling is described as a protocol objective</w:t>
      </w:r>
      <w:r w:rsidR="004C24C5">
        <w:t>, use the suggested text.</w:t>
      </w:r>
    </w:p>
    <w:p w14:paraId="7217455B" w14:textId="56E1373D" w:rsidR="00FE6E2A" w:rsidRPr="00E6415A" w:rsidRDefault="00C349F2" w:rsidP="00721CEE">
      <w:pPr>
        <w:pStyle w:val="ListParagraph"/>
        <w:numPr>
          <w:ilvl w:val="0"/>
          <w:numId w:val="9"/>
        </w:numPr>
        <w:ind w:left="720"/>
      </w:pPr>
      <w:r w:rsidRPr="004F42B4">
        <w:t xml:space="preserve">Samples will be tested for </w:t>
      </w:r>
      <w:r w:rsidRPr="001E4B8B">
        <w:rPr>
          <w:color w:val="0070C0"/>
        </w:rPr>
        <w:t>[</w:t>
      </w:r>
      <w:r w:rsidR="00AF0977" w:rsidRPr="001E4B8B">
        <w:rPr>
          <w:color w:val="0070C0"/>
        </w:rPr>
        <w:t>protocol-specific objective</w:t>
      </w:r>
      <w:r w:rsidRPr="001E4B8B">
        <w:rPr>
          <w:color w:val="0070C0"/>
        </w:rPr>
        <w:t>]</w:t>
      </w:r>
      <w:r w:rsidRPr="004F42B4">
        <w:t xml:space="preserve"> to evaluate their association with the observed clinical </w:t>
      </w:r>
      <w:r w:rsidR="00E2767A">
        <w:t>responses</w:t>
      </w:r>
      <w:r w:rsidR="00E2767A" w:rsidRPr="004F42B4">
        <w:t xml:space="preserve"> </w:t>
      </w:r>
      <w:r w:rsidRPr="001E4B8B">
        <w:rPr>
          <w:color w:val="0070C0"/>
        </w:rPr>
        <w:t>[</w:t>
      </w:r>
      <w:r w:rsidR="00AF0977" w:rsidRPr="001E4B8B">
        <w:rPr>
          <w:color w:val="0070C0"/>
        </w:rPr>
        <w:t>protocol-specific response</w:t>
      </w:r>
      <w:r w:rsidRPr="001E4B8B">
        <w:rPr>
          <w:color w:val="0070C0"/>
        </w:rPr>
        <w:t>]</w:t>
      </w:r>
      <w:r w:rsidRPr="004F42B4">
        <w:t xml:space="preserve"> to </w:t>
      </w:r>
      <w:r w:rsidRPr="001E4B8B">
        <w:rPr>
          <w:color w:val="0070C0"/>
        </w:rPr>
        <w:t>[</w:t>
      </w:r>
      <w:r w:rsidR="00AF0977" w:rsidRPr="001E4B8B">
        <w:rPr>
          <w:color w:val="0070C0"/>
        </w:rPr>
        <w:t xml:space="preserve">study </w:t>
      </w:r>
      <w:r w:rsidR="00C822A5">
        <w:rPr>
          <w:color w:val="0070C0"/>
        </w:rPr>
        <w:t>intervention</w:t>
      </w:r>
      <w:r w:rsidR="00AF0977" w:rsidRPr="001E4B8B">
        <w:rPr>
          <w:color w:val="0070C0"/>
        </w:rPr>
        <w:t>]</w:t>
      </w:r>
      <w:r w:rsidR="00E2767A">
        <w:rPr>
          <w:color w:val="0070C0"/>
        </w:rPr>
        <w:t>.</w:t>
      </w:r>
    </w:p>
    <w:p w14:paraId="7217455C" w14:textId="77777777" w:rsidR="00340D45" w:rsidRPr="004F42B4" w:rsidRDefault="00AF0977" w:rsidP="00014AEC">
      <w:pPr>
        <w:pStyle w:val="CPTInstructional"/>
      </w:pPr>
      <w:r w:rsidRPr="004F42B4">
        <w:t xml:space="preserve">If biomarker work will be done but is not described in the protocol objectives, insert the </w:t>
      </w:r>
      <w:r w:rsidR="004C24C5">
        <w:t xml:space="preserve">suggested </w:t>
      </w:r>
      <w:r w:rsidRPr="004F42B4">
        <w:t>paragraph.</w:t>
      </w:r>
      <w:r w:rsidR="007844A8">
        <w:t xml:space="preserve"> (Note: </w:t>
      </w:r>
      <w:r w:rsidR="007844A8" w:rsidRPr="007844A8">
        <w:t xml:space="preserve">Ensure that the appropriate </w:t>
      </w:r>
      <w:r w:rsidR="00C6646C">
        <w:t>ICF</w:t>
      </w:r>
      <w:r w:rsidR="007844A8" w:rsidRPr="007844A8">
        <w:t xml:space="preserve"> is obtained</w:t>
      </w:r>
      <w:r w:rsidR="007844A8">
        <w:t>.)</w:t>
      </w:r>
    </w:p>
    <w:p w14:paraId="7217455D" w14:textId="2014AF9B" w:rsidR="00FE6E2A" w:rsidRPr="00E6415A" w:rsidRDefault="00340D45" w:rsidP="00721CEE">
      <w:pPr>
        <w:pStyle w:val="ListParagraph"/>
        <w:numPr>
          <w:ilvl w:val="0"/>
          <w:numId w:val="9"/>
        </w:numPr>
        <w:ind w:left="720"/>
      </w:pPr>
      <w:r w:rsidRPr="004F42B4">
        <w:t xml:space="preserve">In addition, samples will be stored and analysis may be performed on biomarker variants thought to play a role in </w:t>
      </w:r>
      <w:r w:rsidRPr="001E4B8B">
        <w:rPr>
          <w:color w:val="0070C0"/>
        </w:rPr>
        <w:t>[protocol-specific rationale]</w:t>
      </w:r>
      <w:r w:rsidRPr="004F42B4">
        <w:t xml:space="preserve"> including, but not limited to, </w:t>
      </w:r>
      <w:r w:rsidRPr="001E4B8B">
        <w:rPr>
          <w:color w:val="0070C0"/>
        </w:rPr>
        <w:t>[specific candidate genes/genome-wide analysis for RNA, serum analytes, or tissue biomarkers]</w:t>
      </w:r>
      <w:r w:rsidRPr="004F42B4">
        <w:t xml:space="preserve"> to evaluate their association with observed clinical </w:t>
      </w:r>
      <w:r w:rsidR="00E2767A">
        <w:t>responses</w:t>
      </w:r>
      <w:r w:rsidR="00E2767A" w:rsidRPr="004F42B4">
        <w:t xml:space="preserve"> </w:t>
      </w:r>
      <w:r w:rsidRPr="004F42B4">
        <w:t xml:space="preserve">to </w:t>
      </w:r>
      <w:r w:rsidR="00AF0977" w:rsidRPr="001E4B8B">
        <w:rPr>
          <w:color w:val="0070C0"/>
        </w:rPr>
        <w:t xml:space="preserve">[study </w:t>
      </w:r>
      <w:r w:rsidR="00A63659">
        <w:rPr>
          <w:color w:val="0070C0"/>
        </w:rPr>
        <w:t>intervention</w:t>
      </w:r>
      <w:r w:rsidR="00AF0977" w:rsidRPr="001E4B8B">
        <w:rPr>
          <w:color w:val="0070C0"/>
        </w:rPr>
        <w:t>]</w:t>
      </w:r>
      <w:r w:rsidR="00E2767A">
        <w:rPr>
          <w:color w:val="0070C0"/>
        </w:rPr>
        <w:t>.</w:t>
      </w:r>
    </w:p>
    <w:p w14:paraId="7217455E" w14:textId="77777777" w:rsidR="00340D45" w:rsidRPr="004F42B4" w:rsidRDefault="00AF0977" w:rsidP="00014AEC">
      <w:pPr>
        <w:pStyle w:val="CPTInstructional"/>
      </w:pPr>
      <w:r w:rsidRPr="004F42B4">
        <w:t xml:space="preserve">If biomarker samples other than pharmacogenetic samples will be collected </w:t>
      </w:r>
      <w:r w:rsidR="00C47BB9">
        <w:t>for analysis not described</w:t>
      </w:r>
      <w:r w:rsidR="00E2767A">
        <w:t>,</w:t>
      </w:r>
      <w:r w:rsidR="00C47BB9">
        <w:t xml:space="preserve"> consider including the </w:t>
      </w:r>
      <w:r w:rsidR="004C24C5">
        <w:t>suggested paragraph on how these other samples may be used for research.</w:t>
      </w:r>
    </w:p>
    <w:p w14:paraId="7217455F" w14:textId="78E27E5B" w:rsidR="00340D45" w:rsidRDefault="00340D45" w:rsidP="00C47BB9">
      <w:pPr>
        <w:ind w:left="360"/>
      </w:pPr>
      <w:r w:rsidRPr="00C47BB9">
        <w:t xml:space="preserve">Other samples may be used for research to </w:t>
      </w:r>
      <w:r w:rsidRPr="001E4B8B">
        <w:rPr>
          <w:color w:val="0070C0"/>
        </w:rPr>
        <w:t xml:space="preserve">[develop methods, assays, prognostics and/or companion diagnostics] related to [specify the </w:t>
      </w:r>
      <w:r w:rsidR="00A63659">
        <w:rPr>
          <w:color w:val="0070C0"/>
        </w:rPr>
        <w:t xml:space="preserve">intervention </w:t>
      </w:r>
      <w:r w:rsidRPr="001E4B8B">
        <w:rPr>
          <w:color w:val="0070C0"/>
        </w:rPr>
        <w:t xml:space="preserve">target, disease process, pathways associated with disease state, and/or mechanism of action of the </w:t>
      </w:r>
      <w:r w:rsidR="00A90C2A" w:rsidRPr="001E4B8B">
        <w:rPr>
          <w:color w:val="0070C0"/>
        </w:rPr>
        <w:t xml:space="preserve">study </w:t>
      </w:r>
      <w:r w:rsidR="00A63659">
        <w:rPr>
          <w:color w:val="0070C0"/>
        </w:rPr>
        <w:t>intervention</w:t>
      </w:r>
      <w:r w:rsidRPr="001E4B8B">
        <w:rPr>
          <w:color w:val="0070C0"/>
        </w:rPr>
        <w:t>]</w:t>
      </w:r>
      <w:r w:rsidRPr="00AE3606">
        <w:t>.</w:t>
      </w:r>
    </w:p>
    <w:p w14:paraId="5709F902" w14:textId="77777777" w:rsidR="00A63659" w:rsidRPr="00F22768" w:rsidRDefault="00A63659" w:rsidP="00A63659">
      <w:r w:rsidRPr="00E6415A">
        <w:t xml:space="preserve">Samples may be stored for a maximum of </w:t>
      </w:r>
      <w:r w:rsidRPr="001E4B8B">
        <w:rPr>
          <w:rFonts w:eastAsia="Times New Roman" w:cs="Times New Roman"/>
          <w:color w:val="0070C0"/>
          <w:szCs w:val="24"/>
        </w:rPr>
        <w:t>[X]</w:t>
      </w:r>
      <w:r w:rsidRPr="00E6415A">
        <w:t xml:space="preserve"> years</w:t>
      </w:r>
      <w:r w:rsidRPr="00F24B04">
        <w:t xml:space="preserve"> (or according to local regulations)</w:t>
      </w:r>
      <w:r>
        <w:rPr>
          <w:color w:val="C00000"/>
        </w:rPr>
        <w:t xml:space="preserve"> </w:t>
      </w:r>
      <w:r w:rsidRPr="00E6415A">
        <w:t xml:space="preserve">following </w:t>
      </w:r>
      <w:r>
        <w:t xml:space="preserve">the </w:t>
      </w:r>
      <w:r w:rsidRPr="00E6415A">
        <w:t>last participant</w:t>
      </w:r>
      <w:r>
        <w:t>’s last</w:t>
      </w:r>
      <w:r w:rsidRPr="00E6415A">
        <w:t xml:space="preserve"> visit for the study at a facility selected by the </w:t>
      </w:r>
      <w:r>
        <w:t>s</w:t>
      </w:r>
      <w:r w:rsidRPr="00E6415A">
        <w:t xml:space="preserve">ponsor to enable further analysis of </w:t>
      </w:r>
      <w:r>
        <w:t>biomarker</w:t>
      </w:r>
      <w:r w:rsidRPr="00E6415A">
        <w:t xml:space="preserve"> responses to </w:t>
      </w:r>
      <w:r w:rsidRPr="001E4B8B">
        <w:rPr>
          <w:color w:val="0070C0"/>
        </w:rPr>
        <w:t xml:space="preserve">[study </w:t>
      </w:r>
      <w:r>
        <w:rPr>
          <w:color w:val="0070C0"/>
        </w:rPr>
        <w:t>intervention</w:t>
      </w:r>
      <w:r w:rsidRPr="001E4B8B">
        <w:rPr>
          <w:color w:val="0070C0"/>
        </w:rPr>
        <w:t>]</w:t>
      </w:r>
      <w:r w:rsidRPr="00E6415A">
        <w:rPr>
          <w:color w:val="0000FF"/>
        </w:rPr>
        <w:t>.</w:t>
      </w:r>
      <w:r w:rsidRPr="00E6415A">
        <w:t> </w:t>
      </w:r>
    </w:p>
    <w:p w14:paraId="768E957E" w14:textId="77777777" w:rsidR="00A63659" w:rsidRPr="00C47BB9" w:rsidRDefault="00A63659" w:rsidP="00C47BB9">
      <w:pPr>
        <w:ind w:left="360"/>
        <w:rPr>
          <w:rFonts w:eastAsiaTheme="minorHAnsi"/>
        </w:rPr>
      </w:pPr>
    </w:p>
    <w:p w14:paraId="72174560" w14:textId="77777777" w:rsidR="00E92556" w:rsidRPr="004F42B4" w:rsidRDefault="000A0A85" w:rsidP="00014AEC">
      <w:pPr>
        <w:pStyle w:val="Heading3"/>
        <w:rPr>
          <w:rFonts w:cs="Arial" w:hint="eastAsia"/>
          <w:shd w:val="clear" w:color="auto" w:fill="FFFF99"/>
        </w:rPr>
      </w:pPr>
      <w:bookmarkStart w:id="232" w:name="_Toc421709283"/>
      <w:bookmarkStart w:id="233" w:name="_Toc477961645"/>
      <w:bookmarkStart w:id="234" w:name="_Toc480358608"/>
      <w:r w:rsidRPr="004F42B4">
        <w:t xml:space="preserve">Immunogenicity Assessments </w:t>
      </w:r>
      <w:r w:rsidR="00A40CC3" w:rsidRPr="001E4B8B">
        <w:rPr>
          <w:rFonts w:hint="eastAsia"/>
          <w:color w:val="0070C0"/>
        </w:rPr>
        <w:t>[If applicable]</w:t>
      </w:r>
      <w:bookmarkEnd w:id="232"/>
      <w:bookmarkEnd w:id="233"/>
      <w:bookmarkEnd w:id="234"/>
    </w:p>
    <w:p w14:paraId="1CAFC1A8" w14:textId="77777777" w:rsidR="00F4487D" w:rsidRPr="00B80D14" w:rsidRDefault="00F4487D" w:rsidP="00F4487D">
      <w:r w:rsidRPr="00E6415A">
        <w:t xml:space="preserve">Antibodies to </w:t>
      </w:r>
      <w:r w:rsidRPr="001E4B8B">
        <w:rPr>
          <w:color w:val="0070C0"/>
        </w:rPr>
        <w:t xml:space="preserve">[study </w:t>
      </w:r>
      <w:r>
        <w:rPr>
          <w:color w:val="0070C0"/>
        </w:rPr>
        <w:t>intervention</w:t>
      </w:r>
      <w:r w:rsidRPr="001E4B8B">
        <w:rPr>
          <w:color w:val="0070C0"/>
        </w:rPr>
        <w:t>]</w:t>
      </w:r>
      <w:r w:rsidRPr="00E6415A">
        <w:t xml:space="preserve"> will be evaluated in </w:t>
      </w:r>
      <w:r w:rsidRPr="001E4B8B">
        <w:rPr>
          <w:color w:val="0070C0"/>
        </w:rPr>
        <w:t>[plasma/serum]</w:t>
      </w:r>
      <w:r w:rsidRPr="00E6415A">
        <w:t xml:space="preserve"> samples collected from all participants according to the SoA. Additionally, </w:t>
      </w:r>
      <w:r w:rsidRPr="001E4B8B">
        <w:rPr>
          <w:color w:val="0070C0"/>
        </w:rPr>
        <w:t>[plasma/serum]</w:t>
      </w:r>
      <w:r w:rsidRPr="00E6415A">
        <w:t xml:space="preserve"> samples should also be collected at the final visit from participants who discontinued </w:t>
      </w:r>
      <w:r>
        <w:t>study</w:t>
      </w:r>
      <w:r w:rsidRPr="00E6415A">
        <w:t xml:space="preserve"> </w:t>
      </w:r>
      <w:r>
        <w:t>intervention</w:t>
      </w:r>
      <w:r w:rsidRPr="00E6415A">
        <w:t xml:space="preserve"> or </w:t>
      </w:r>
      <w:r>
        <w:t xml:space="preserve">were </w:t>
      </w:r>
      <w:r w:rsidRPr="00E6415A">
        <w:t xml:space="preserve">withdrawn from the study. These samples will be tested by the </w:t>
      </w:r>
      <w:r>
        <w:t>s</w:t>
      </w:r>
      <w:r w:rsidRPr="00E6415A">
        <w:t xml:space="preserve">ponsor or </w:t>
      </w:r>
      <w:r>
        <w:t>s</w:t>
      </w:r>
      <w:r w:rsidRPr="00E6415A">
        <w:t>ponsor's designee.</w:t>
      </w:r>
    </w:p>
    <w:p w14:paraId="1DA51DBB" w14:textId="77777777" w:rsidR="00F4487D" w:rsidRPr="00E6415A" w:rsidRDefault="00F4487D" w:rsidP="00F4487D">
      <w:r w:rsidRPr="001E4B8B">
        <w:rPr>
          <w:color w:val="0070C0"/>
        </w:rPr>
        <w:t>[Plasma/Serum]</w:t>
      </w:r>
      <w:r w:rsidRPr="00E6415A">
        <w:t xml:space="preserve"> samples will be screened for antibodies binding to </w:t>
      </w:r>
      <w:r w:rsidRPr="001E4B8B">
        <w:rPr>
          <w:color w:val="0070C0"/>
        </w:rPr>
        <w:t xml:space="preserve">[study </w:t>
      </w:r>
      <w:r>
        <w:rPr>
          <w:color w:val="0070C0"/>
        </w:rPr>
        <w:t>intervention</w:t>
      </w:r>
      <w:r w:rsidRPr="001E4B8B">
        <w:rPr>
          <w:color w:val="0070C0"/>
        </w:rPr>
        <w:t>]</w:t>
      </w:r>
      <w:r w:rsidRPr="00E6415A">
        <w:t xml:space="preserve"> and the titer of confirmed positive samples will be reported. Other analyses may be performed to verify the stability of antibodies to</w:t>
      </w:r>
      <w:r>
        <w:t xml:space="preserve"> </w:t>
      </w:r>
      <w:r w:rsidRPr="001E4B8B">
        <w:rPr>
          <w:color w:val="0070C0"/>
        </w:rPr>
        <w:t xml:space="preserve">[study </w:t>
      </w:r>
      <w:r>
        <w:rPr>
          <w:color w:val="0070C0"/>
        </w:rPr>
        <w:t>intervention</w:t>
      </w:r>
      <w:r w:rsidRPr="001E4B8B">
        <w:rPr>
          <w:color w:val="0070C0"/>
        </w:rPr>
        <w:t>]</w:t>
      </w:r>
      <w:r w:rsidRPr="00E6415A">
        <w:t xml:space="preserve"> and/or further characterize the immunogenicity of </w:t>
      </w:r>
      <w:r w:rsidRPr="001E4B8B">
        <w:rPr>
          <w:color w:val="0070C0"/>
        </w:rPr>
        <w:t xml:space="preserve">[study </w:t>
      </w:r>
      <w:r>
        <w:rPr>
          <w:color w:val="0070C0"/>
        </w:rPr>
        <w:t>intervention</w:t>
      </w:r>
      <w:r w:rsidRPr="001E4B8B">
        <w:rPr>
          <w:color w:val="0070C0"/>
        </w:rPr>
        <w:t>]</w:t>
      </w:r>
      <w:r w:rsidRPr="00E6415A">
        <w:rPr>
          <w:color w:val="0000FF"/>
        </w:rPr>
        <w:t>.</w:t>
      </w:r>
    </w:p>
    <w:p w14:paraId="72174564" w14:textId="24DF54DD" w:rsidR="00E92556" w:rsidRPr="00E6415A" w:rsidRDefault="00F4487D" w:rsidP="00014AEC">
      <w:r w:rsidRPr="00E6415A">
        <w:t>The detection and characterization of antibodies to</w:t>
      </w:r>
      <w:r w:rsidRPr="00E6415A">
        <w:rPr>
          <w:color w:val="0000FF"/>
        </w:rPr>
        <w:t xml:space="preserve"> </w:t>
      </w:r>
      <w:r w:rsidRPr="001E4B8B">
        <w:rPr>
          <w:color w:val="0070C0"/>
        </w:rPr>
        <w:t xml:space="preserve">[study </w:t>
      </w:r>
      <w:r>
        <w:rPr>
          <w:color w:val="0070C0"/>
        </w:rPr>
        <w:t>intervention</w:t>
      </w:r>
      <w:r w:rsidRPr="001E4B8B">
        <w:rPr>
          <w:color w:val="0070C0"/>
        </w:rPr>
        <w:t>]</w:t>
      </w:r>
      <w:r w:rsidRPr="00E6415A">
        <w:t xml:space="preserve"> will be performed using a validated assay method by or under the supervision of the </w:t>
      </w:r>
      <w:r>
        <w:t>s</w:t>
      </w:r>
      <w:r w:rsidRPr="00E6415A">
        <w:t xml:space="preserve">ponsor.] </w:t>
      </w:r>
      <w:r w:rsidRPr="001E4B8B">
        <w:rPr>
          <w:color w:val="0070C0"/>
        </w:rPr>
        <w:t xml:space="preserve">[All samples collected for detection of antibodies to study </w:t>
      </w:r>
      <w:r>
        <w:rPr>
          <w:color w:val="0070C0"/>
        </w:rPr>
        <w:t>intervention</w:t>
      </w:r>
      <w:r w:rsidRPr="001E4B8B">
        <w:rPr>
          <w:color w:val="0070C0"/>
        </w:rPr>
        <w:t>]</w:t>
      </w:r>
      <w:r w:rsidRPr="00E6415A">
        <w:t xml:space="preserve"> will also be evaluated for</w:t>
      </w:r>
      <w:r w:rsidRPr="00E6415A">
        <w:rPr>
          <w:color w:val="0000FF"/>
        </w:rPr>
        <w:t xml:space="preserve"> </w:t>
      </w:r>
      <w:r w:rsidRPr="001E4B8B">
        <w:rPr>
          <w:color w:val="0070C0"/>
        </w:rPr>
        <w:t xml:space="preserve">[study </w:t>
      </w:r>
      <w:r>
        <w:rPr>
          <w:color w:val="0070C0"/>
        </w:rPr>
        <w:t>intervention</w:t>
      </w:r>
      <w:r w:rsidRPr="001E4B8B">
        <w:rPr>
          <w:color w:val="0070C0"/>
        </w:rPr>
        <w:t>]</w:t>
      </w:r>
      <w:r w:rsidRPr="00E60D66">
        <w:rPr>
          <w:color w:val="0000FF"/>
        </w:rPr>
        <w:t xml:space="preserve"> </w:t>
      </w:r>
      <w:r w:rsidRPr="00E6415A">
        <w:t xml:space="preserve">serum concentration to enable interpretation of the antibody data. Antibodies may be further characterized and/or evaluated for their ability to neutralize the activity of the study </w:t>
      </w:r>
      <w:r>
        <w:t>intervention</w:t>
      </w:r>
      <w:r w:rsidRPr="00E6415A">
        <w:t xml:space="preserve">(s). Samples may be stored for a maximum of </w:t>
      </w:r>
      <w:r w:rsidRPr="001E4B8B">
        <w:rPr>
          <w:rFonts w:eastAsia="Times New Roman" w:cs="Times New Roman"/>
          <w:color w:val="0070C0"/>
          <w:szCs w:val="24"/>
        </w:rPr>
        <w:t>[X]</w:t>
      </w:r>
      <w:r w:rsidRPr="00E6415A">
        <w:t xml:space="preserve"> years</w:t>
      </w:r>
      <w:r w:rsidRPr="00F24B04">
        <w:t xml:space="preserve"> (or according to local regulations) </w:t>
      </w:r>
      <w:r w:rsidRPr="00E6415A">
        <w:t xml:space="preserve">following </w:t>
      </w:r>
      <w:r>
        <w:t xml:space="preserve">the </w:t>
      </w:r>
      <w:r w:rsidRPr="00E6415A">
        <w:t>last participant</w:t>
      </w:r>
      <w:r>
        <w:t>’s last</w:t>
      </w:r>
      <w:r w:rsidRPr="00E6415A">
        <w:t xml:space="preserve"> visit for the study at a facility selected by the </w:t>
      </w:r>
      <w:r>
        <w:t>s</w:t>
      </w:r>
      <w:r w:rsidRPr="00E6415A">
        <w:t xml:space="preserve">ponsor to enable further analysis of immune responses to </w:t>
      </w:r>
      <w:r w:rsidRPr="001E4B8B">
        <w:rPr>
          <w:color w:val="0070C0"/>
        </w:rPr>
        <w:t xml:space="preserve">[study </w:t>
      </w:r>
      <w:r>
        <w:rPr>
          <w:color w:val="0070C0"/>
        </w:rPr>
        <w:t>intervention</w:t>
      </w:r>
      <w:r w:rsidRPr="001E4B8B">
        <w:rPr>
          <w:color w:val="0070C0"/>
        </w:rPr>
        <w:t>]</w:t>
      </w:r>
      <w:r w:rsidRPr="00E6415A">
        <w:rPr>
          <w:color w:val="0000FF"/>
        </w:rPr>
        <w:t>.</w:t>
      </w:r>
      <w:r w:rsidRPr="00E6415A">
        <w:t> </w:t>
      </w:r>
    </w:p>
    <w:p w14:paraId="72174565" w14:textId="77777777" w:rsidR="0096507F" w:rsidRDefault="000A0A85" w:rsidP="00014AEC">
      <w:pPr>
        <w:pStyle w:val="Heading3"/>
        <w:rPr>
          <w:rFonts w:hint="eastAsia"/>
          <w:color w:val="0070C0"/>
        </w:rPr>
      </w:pPr>
      <w:bookmarkStart w:id="235" w:name="_Toc331609294"/>
      <w:bookmarkStart w:id="236" w:name="_Toc331676660"/>
      <w:bookmarkStart w:id="237" w:name="_Toc331699902"/>
      <w:bookmarkStart w:id="238" w:name="_Toc331700177"/>
      <w:bookmarkStart w:id="239" w:name="_Toc331700450"/>
      <w:bookmarkStart w:id="240" w:name="_Toc331700730"/>
      <w:bookmarkStart w:id="241" w:name="_Toc331756300"/>
      <w:bookmarkStart w:id="242" w:name="_Toc331761143"/>
      <w:bookmarkStart w:id="243" w:name="_Toc332122448"/>
      <w:bookmarkStart w:id="244" w:name="_Toc340748865"/>
      <w:bookmarkStart w:id="245" w:name="_Toc365037237"/>
      <w:bookmarkStart w:id="246" w:name="_Ref380420630"/>
      <w:bookmarkStart w:id="247" w:name="_Toc421709284"/>
      <w:bookmarkStart w:id="248" w:name="_Toc477961646"/>
      <w:bookmarkStart w:id="249" w:name="_Toc480358609"/>
      <w:r w:rsidRPr="004F42B4">
        <w:lastRenderedPageBreak/>
        <w:t>RNA Transcriptome Research</w:t>
      </w:r>
      <w:bookmarkEnd w:id="235"/>
      <w:bookmarkEnd w:id="236"/>
      <w:bookmarkEnd w:id="237"/>
      <w:bookmarkEnd w:id="238"/>
      <w:bookmarkEnd w:id="239"/>
      <w:bookmarkEnd w:id="240"/>
      <w:bookmarkEnd w:id="241"/>
      <w:bookmarkEnd w:id="242"/>
      <w:bookmarkEnd w:id="243"/>
      <w:bookmarkEnd w:id="244"/>
      <w:bookmarkEnd w:id="245"/>
      <w:bookmarkEnd w:id="246"/>
      <w:r w:rsidR="003B20C7" w:rsidRPr="001E4B8B">
        <w:rPr>
          <w:color w:val="0070C0"/>
        </w:rPr>
        <w:t xml:space="preserve"> [If applicable]</w:t>
      </w:r>
      <w:bookmarkEnd w:id="247"/>
      <w:bookmarkEnd w:id="248"/>
      <w:bookmarkEnd w:id="249"/>
    </w:p>
    <w:p w14:paraId="284E2C5C" w14:textId="77777777" w:rsidR="00F4487D" w:rsidRPr="00E6415A" w:rsidRDefault="00F4487D" w:rsidP="00F4487D">
      <w:pPr>
        <w:keepNext/>
        <w:keepLines/>
        <w:rPr>
          <w:rFonts w:cs="Times New Roman"/>
          <w:i/>
          <w:szCs w:val="24"/>
        </w:rPr>
      </w:pPr>
      <w:r w:rsidRPr="00E6415A">
        <w:rPr>
          <w:rFonts w:cs="Times New Roman"/>
          <w:szCs w:val="24"/>
        </w:rPr>
        <w:t xml:space="preserve">Transcriptome studies </w:t>
      </w:r>
      <w:r w:rsidRPr="001E4B8B">
        <w:rPr>
          <w:color w:val="0070C0"/>
        </w:rPr>
        <w:t>[may/will]</w:t>
      </w:r>
      <w:r w:rsidRPr="00E6415A">
        <w:rPr>
          <w:rFonts w:cs="Times New Roman"/>
          <w:szCs w:val="24"/>
        </w:rPr>
        <w:t xml:space="preserve"> be conducted using microarray, and/or alternative equivalent technologies, which facilitates the simultaneous measurement of the relative abundances of thousands of </w:t>
      </w:r>
      <w:r>
        <w:rPr>
          <w:rFonts w:cs="Times New Roman"/>
          <w:szCs w:val="24"/>
        </w:rPr>
        <w:t>ribonucleic acid (</w:t>
      </w:r>
      <w:r w:rsidRPr="00E6415A">
        <w:rPr>
          <w:rFonts w:cs="Times New Roman"/>
          <w:szCs w:val="24"/>
        </w:rPr>
        <w:t>RNA</w:t>
      </w:r>
      <w:r>
        <w:rPr>
          <w:rFonts w:cs="Times New Roman"/>
          <w:szCs w:val="24"/>
        </w:rPr>
        <w:t>)</w:t>
      </w:r>
      <w:r w:rsidRPr="00E6415A">
        <w:rPr>
          <w:rFonts w:cs="Times New Roman"/>
          <w:szCs w:val="24"/>
        </w:rPr>
        <w:t xml:space="preserve"> species resulting in a transcriptome profile for each</w:t>
      </w:r>
      <w:r w:rsidRPr="00E6415A">
        <w:rPr>
          <w:rFonts w:cs="Times New Roman"/>
          <w:i/>
          <w:szCs w:val="24"/>
        </w:rPr>
        <w:t xml:space="preserve"> </w:t>
      </w:r>
      <w:r w:rsidRPr="00E6415A">
        <w:rPr>
          <w:rFonts w:cs="Times New Roman"/>
          <w:szCs w:val="24"/>
        </w:rPr>
        <w:t>blood and</w:t>
      </w:r>
      <w:r w:rsidRPr="00E60D66">
        <w:rPr>
          <w:i/>
        </w:rPr>
        <w:t xml:space="preserve"> </w:t>
      </w:r>
      <w:r w:rsidRPr="001E4B8B">
        <w:rPr>
          <w:color w:val="0070C0"/>
        </w:rPr>
        <w:t>[tissue name]</w:t>
      </w:r>
      <w:r w:rsidRPr="00E6415A">
        <w:rPr>
          <w:rFonts w:cs="Times New Roman"/>
          <w:i/>
          <w:szCs w:val="24"/>
        </w:rPr>
        <w:t xml:space="preserve"> </w:t>
      </w:r>
      <w:r w:rsidRPr="00E6415A">
        <w:rPr>
          <w:rFonts w:cs="Times New Roman"/>
          <w:szCs w:val="24"/>
        </w:rPr>
        <w:t xml:space="preserve">sample. This will enable the evaluation of changes in transcriptome profiles that may correlate with biological response relating to </w:t>
      </w:r>
      <w:r w:rsidRPr="001E4B8B">
        <w:rPr>
          <w:color w:val="0070C0"/>
        </w:rPr>
        <w:t>[disease]</w:t>
      </w:r>
      <w:r w:rsidRPr="001E4B8B">
        <w:rPr>
          <w:rFonts w:cs="Times New Roman"/>
          <w:color w:val="0070C0"/>
          <w:szCs w:val="24"/>
        </w:rPr>
        <w:t xml:space="preserve"> </w:t>
      </w:r>
      <w:r w:rsidRPr="001E4B8B">
        <w:rPr>
          <w:color w:val="0070C0"/>
        </w:rPr>
        <w:t>[and medically related conditions]</w:t>
      </w:r>
      <w:r w:rsidRPr="00E6415A">
        <w:rPr>
          <w:rFonts w:cs="Times New Roman"/>
          <w:szCs w:val="24"/>
        </w:rPr>
        <w:t xml:space="preserve"> or the action of </w:t>
      </w:r>
      <w:r w:rsidRPr="001E4B8B">
        <w:rPr>
          <w:color w:val="0070C0"/>
        </w:rPr>
        <w:t xml:space="preserve">[study </w:t>
      </w:r>
      <w:r>
        <w:rPr>
          <w:color w:val="0070C0"/>
        </w:rPr>
        <w:t>intervention</w:t>
      </w:r>
      <w:r w:rsidRPr="001E4B8B">
        <w:rPr>
          <w:color w:val="0070C0"/>
        </w:rPr>
        <w:t>]</w:t>
      </w:r>
      <w:r w:rsidRPr="00E6415A">
        <w:rPr>
          <w:rFonts w:cs="Times New Roman"/>
          <w:i/>
          <w:szCs w:val="24"/>
        </w:rPr>
        <w:t>.</w:t>
      </w:r>
    </w:p>
    <w:p w14:paraId="06EEF8C8" w14:textId="14EFE040" w:rsidR="00B422AA" w:rsidRPr="00B80D14" w:rsidRDefault="00F4487D" w:rsidP="00B422AA">
      <w:pPr>
        <w:rPr>
          <w:rFonts w:cs="Times New Roman"/>
          <w:color w:val="000000"/>
          <w:szCs w:val="24"/>
        </w:rPr>
      </w:pPr>
      <w:r w:rsidRPr="00E6415A">
        <w:rPr>
          <w:rFonts w:cs="Times New Roman"/>
          <w:color w:val="000000"/>
          <w:szCs w:val="24"/>
        </w:rPr>
        <w:t>The same samples may also be used to confirm findings by application of alternative technologies.</w:t>
      </w:r>
    </w:p>
    <w:p w14:paraId="72174568" w14:textId="77777777" w:rsidR="0096507F" w:rsidRDefault="000A0A85" w:rsidP="00014AEC">
      <w:pPr>
        <w:pStyle w:val="Heading3"/>
        <w:rPr>
          <w:rFonts w:hint="eastAsia"/>
          <w:color w:val="0070C0"/>
        </w:rPr>
      </w:pPr>
      <w:bookmarkStart w:id="250" w:name="_Toc331609295"/>
      <w:bookmarkStart w:id="251" w:name="_Toc331676661"/>
      <w:bookmarkStart w:id="252" w:name="_Toc331699903"/>
      <w:bookmarkStart w:id="253" w:name="_Toc331700178"/>
      <w:bookmarkStart w:id="254" w:name="_Toc331700451"/>
      <w:bookmarkStart w:id="255" w:name="_Toc331700731"/>
      <w:bookmarkStart w:id="256" w:name="_Toc331756301"/>
      <w:bookmarkStart w:id="257" w:name="_Toc331761144"/>
      <w:bookmarkStart w:id="258" w:name="_Toc332122449"/>
      <w:bookmarkStart w:id="259" w:name="_Toc340748866"/>
      <w:bookmarkStart w:id="260" w:name="_Toc365037238"/>
      <w:bookmarkStart w:id="261" w:name="_Ref380420634"/>
      <w:bookmarkStart w:id="262" w:name="_Toc421709285"/>
      <w:bookmarkStart w:id="263" w:name="_Toc477961647"/>
      <w:bookmarkStart w:id="264" w:name="_Toc480358610"/>
      <w:r w:rsidRPr="004F42B4">
        <w:t>RNA Expression Research of a Subset of RNA Species</w:t>
      </w:r>
      <w:bookmarkEnd w:id="250"/>
      <w:bookmarkEnd w:id="251"/>
      <w:bookmarkEnd w:id="252"/>
      <w:bookmarkEnd w:id="253"/>
      <w:bookmarkEnd w:id="254"/>
      <w:bookmarkEnd w:id="255"/>
      <w:bookmarkEnd w:id="256"/>
      <w:bookmarkEnd w:id="257"/>
      <w:bookmarkEnd w:id="258"/>
      <w:bookmarkEnd w:id="259"/>
      <w:bookmarkEnd w:id="260"/>
      <w:bookmarkEnd w:id="261"/>
      <w:r w:rsidR="003B20C7">
        <w:t xml:space="preserve"> </w:t>
      </w:r>
      <w:r w:rsidR="003B20C7" w:rsidRPr="001E4B8B">
        <w:rPr>
          <w:color w:val="0070C0"/>
        </w:rPr>
        <w:t>[If applicable]</w:t>
      </w:r>
      <w:bookmarkEnd w:id="262"/>
      <w:bookmarkEnd w:id="263"/>
      <w:bookmarkEnd w:id="264"/>
    </w:p>
    <w:p w14:paraId="717EAFA7" w14:textId="43DA1391" w:rsidR="00B422AA" w:rsidRPr="00B80D14" w:rsidRDefault="00F4487D" w:rsidP="00B422AA">
      <w:pPr>
        <w:rPr>
          <w:rFonts w:cs="Times New Roman"/>
          <w:szCs w:val="24"/>
        </w:rPr>
      </w:pPr>
      <w:r w:rsidRPr="00E6415A">
        <w:rPr>
          <w:rFonts w:cs="Times New Roman"/>
          <w:szCs w:val="24"/>
        </w:rPr>
        <w:t xml:space="preserve">RNA expression studies </w:t>
      </w:r>
      <w:r w:rsidRPr="001E4B8B">
        <w:rPr>
          <w:color w:val="0070C0"/>
        </w:rPr>
        <w:t>[may/will]</w:t>
      </w:r>
      <w:r w:rsidRPr="00E6415A">
        <w:rPr>
          <w:rFonts w:cs="Times New Roman"/>
          <w:szCs w:val="24"/>
        </w:rPr>
        <w:t xml:space="preserve"> be conducted using quantitative </w:t>
      </w:r>
      <w:r>
        <w:rPr>
          <w:rFonts w:cs="Times New Roman"/>
          <w:szCs w:val="24"/>
        </w:rPr>
        <w:t>reverse transcriptase polymerase chain reaction (</w:t>
      </w:r>
      <w:r w:rsidRPr="00E6415A">
        <w:rPr>
          <w:rFonts w:cs="Times New Roman"/>
          <w:szCs w:val="24"/>
        </w:rPr>
        <w:t>RT-</w:t>
      </w:r>
      <w:r>
        <w:rPr>
          <w:rFonts w:cs="Times New Roman"/>
          <w:szCs w:val="24"/>
        </w:rPr>
        <w:t>q</w:t>
      </w:r>
      <w:r w:rsidRPr="00E6415A">
        <w:rPr>
          <w:rFonts w:cs="Times New Roman"/>
          <w:szCs w:val="24"/>
        </w:rPr>
        <w:t>PCR</w:t>
      </w:r>
      <w:r>
        <w:rPr>
          <w:rFonts w:cs="Times New Roman"/>
          <w:szCs w:val="24"/>
        </w:rPr>
        <w:t>)</w:t>
      </w:r>
      <w:r w:rsidRPr="00E6415A">
        <w:rPr>
          <w:rFonts w:cs="Times New Roman"/>
          <w:szCs w:val="24"/>
        </w:rPr>
        <w:t xml:space="preserve">, and/or alternative equivalent technologies, which can facilitate the simultaneous measurement of the relative abundances of RNA species resulting in a RNA expression profile for each blood and </w:t>
      </w:r>
      <w:r w:rsidRPr="001E4B8B">
        <w:rPr>
          <w:color w:val="0070C0"/>
        </w:rPr>
        <w:t>[tissue name]</w:t>
      </w:r>
      <w:r w:rsidRPr="00E6415A">
        <w:rPr>
          <w:rFonts w:cs="Times New Roman"/>
          <w:i/>
          <w:szCs w:val="24"/>
        </w:rPr>
        <w:t xml:space="preserve"> </w:t>
      </w:r>
      <w:r w:rsidRPr="00E6415A">
        <w:rPr>
          <w:rFonts w:cs="Times New Roman"/>
          <w:szCs w:val="24"/>
        </w:rPr>
        <w:t xml:space="preserve">sample. The RNAs assayed may be those involved with the pathogenesis of </w:t>
      </w:r>
      <w:r w:rsidRPr="001E4B8B">
        <w:rPr>
          <w:color w:val="0070C0"/>
        </w:rPr>
        <w:t>[disease]</w:t>
      </w:r>
      <w:r>
        <w:rPr>
          <w:rFonts w:cs="Times New Roman"/>
          <w:szCs w:val="24"/>
        </w:rPr>
        <w:t>;</w:t>
      </w:r>
      <w:r w:rsidRPr="00E6415A">
        <w:rPr>
          <w:rFonts w:cs="Times New Roman"/>
          <w:szCs w:val="24"/>
        </w:rPr>
        <w:t xml:space="preserve"> the absorption, distribution, metabolism, or excretion of </w:t>
      </w:r>
      <w:r w:rsidRPr="001E4B8B">
        <w:rPr>
          <w:color w:val="0070C0"/>
        </w:rPr>
        <w:t xml:space="preserve">[study </w:t>
      </w:r>
      <w:r>
        <w:rPr>
          <w:color w:val="0070C0"/>
        </w:rPr>
        <w:t>intervention</w:t>
      </w:r>
      <w:r w:rsidRPr="001E4B8B">
        <w:rPr>
          <w:color w:val="0070C0"/>
        </w:rPr>
        <w:t>]</w:t>
      </w:r>
      <w:r>
        <w:rPr>
          <w:rFonts w:cs="Times New Roman"/>
          <w:szCs w:val="24"/>
        </w:rPr>
        <w:t>;</w:t>
      </w:r>
      <w:r w:rsidRPr="00E6415A">
        <w:rPr>
          <w:rFonts w:cs="Times New Roman"/>
          <w:szCs w:val="24"/>
        </w:rPr>
        <w:t xml:space="preserve"> or in the participant’s response to </w:t>
      </w:r>
      <w:r w:rsidRPr="001E4B8B">
        <w:rPr>
          <w:color w:val="0070C0"/>
        </w:rPr>
        <w:t xml:space="preserve">[study </w:t>
      </w:r>
      <w:r>
        <w:rPr>
          <w:color w:val="0070C0"/>
        </w:rPr>
        <w:t>intervention</w:t>
      </w:r>
      <w:r w:rsidRPr="001E4B8B">
        <w:rPr>
          <w:color w:val="0070C0"/>
        </w:rPr>
        <w:t>]</w:t>
      </w:r>
      <w:r w:rsidRPr="00E6415A">
        <w:rPr>
          <w:rFonts w:cs="Times New Roman"/>
          <w:szCs w:val="24"/>
        </w:rPr>
        <w:t xml:space="preserve">. In addition, continuing research may identify other proteins or regulatory RNAs that may be involved in </w:t>
      </w:r>
      <w:r>
        <w:rPr>
          <w:rFonts w:cs="Times New Roman"/>
          <w:szCs w:val="24"/>
        </w:rPr>
        <w:t xml:space="preserve">the </w:t>
      </w:r>
      <w:r w:rsidRPr="00E6415A">
        <w:rPr>
          <w:rFonts w:cs="Times New Roman"/>
          <w:szCs w:val="24"/>
        </w:rPr>
        <w:t xml:space="preserve">response to </w:t>
      </w:r>
      <w:r w:rsidRPr="001E4B8B">
        <w:rPr>
          <w:color w:val="0070C0"/>
        </w:rPr>
        <w:t xml:space="preserve">[study </w:t>
      </w:r>
      <w:r>
        <w:rPr>
          <w:color w:val="0070C0"/>
        </w:rPr>
        <w:t>intervention</w:t>
      </w:r>
      <w:r w:rsidRPr="001E4B8B">
        <w:rPr>
          <w:color w:val="0070C0"/>
        </w:rPr>
        <w:t>]</w:t>
      </w:r>
      <w:r w:rsidRPr="00E6415A">
        <w:rPr>
          <w:rFonts w:cs="Times New Roman"/>
          <w:szCs w:val="24"/>
        </w:rPr>
        <w:t xml:space="preserve"> or the pathogenesis of </w:t>
      </w:r>
      <w:r w:rsidRPr="001E4B8B">
        <w:rPr>
          <w:color w:val="0070C0"/>
        </w:rPr>
        <w:t>[disease]</w:t>
      </w:r>
      <w:r w:rsidRPr="00E6415A">
        <w:rPr>
          <w:rFonts w:cs="Times New Roman"/>
          <w:szCs w:val="24"/>
        </w:rPr>
        <w:t xml:space="preserve">. The RNAs that code for these proteins and/or regulatory RNAs may also be studied. This will enable the evaluation of changes in RNA expression profiles that may correlate with biological response relating to </w:t>
      </w:r>
      <w:r w:rsidRPr="001E4B8B">
        <w:rPr>
          <w:color w:val="0070C0"/>
        </w:rPr>
        <w:t>[disease] [and medically related conditions]</w:t>
      </w:r>
      <w:r w:rsidRPr="00E6415A">
        <w:rPr>
          <w:rFonts w:cs="Times New Roman"/>
          <w:szCs w:val="24"/>
        </w:rPr>
        <w:t xml:space="preserve"> or the action of </w:t>
      </w:r>
      <w:r w:rsidRPr="001E4B8B">
        <w:rPr>
          <w:color w:val="0070C0"/>
        </w:rPr>
        <w:t xml:space="preserve">[study </w:t>
      </w:r>
      <w:r>
        <w:rPr>
          <w:color w:val="0070C0"/>
        </w:rPr>
        <w:t>intervention</w:t>
      </w:r>
      <w:r w:rsidRPr="001E4B8B">
        <w:rPr>
          <w:color w:val="0070C0"/>
        </w:rPr>
        <w:t>]</w:t>
      </w:r>
      <w:r w:rsidRPr="00E6415A">
        <w:rPr>
          <w:rFonts w:cs="Times New Roman"/>
          <w:szCs w:val="24"/>
        </w:rPr>
        <w:t>.</w:t>
      </w:r>
    </w:p>
    <w:p w14:paraId="7217456A" w14:textId="77777777" w:rsidR="0096507F" w:rsidRDefault="000A0A85">
      <w:pPr>
        <w:pStyle w:val="Heading3"/>
        <w:rPr>
          <w:rFonts w:hint="eastAsia"/>
          <w:color w:val="0070C0"/>
        </w:rPr>
      </w:pPr>
      <w:bookmarkStart w:id="265" w:name="_Toc331609296"/>
      <w:bookmarkStart w:id="266" w:name="_Toc331676662"/>
      <w:bookmarkStart w:id="267" w:name="_Toc331699904"/>
      <w:bookmarkStart w:id="268" w:name="_Toc331700179"/>
      <w:bookmarkStart w:id="269" w:name="_Toc331700452"/>
      <w:bookmarkStart w:id="270" w:name="_Toc331700732"/>
      <w:bookmarkStart w:id="271" w:name="_Toc331756302"/>
      <w:bookmarkStart w:id="272" w:name="_Toc331761145"/>
      <w:bookmarkStart w:id="273" w:name="_Toc332122450"/>
      <w:bookmarkStart w:id="274" w:name="_Toc340748867"/>
      <w:bookmarkStart w:id="275" w:name="_Toc365037239"/>
      <w:bookmarkStart w:id="276" w:name="_Ref380420638"/>
      <w:bookmarkStart w:id="277" w:name="_Toc421709286"/>
      <w:bookmarkStart w:id="278" w:name="_Toc477961648"/>
      <w:bookmarkStart w:id="279" w:name="_Toc480358611"/>
      <w:r w:rsidRPr="004F42B4">
        <w:t>Proteome Research</w:t>
      </w:r>
      <w:bookmarkEnd w:id="265"/>
      <w:bookmarkEnd w:id="266"/>
      <w:bookmarkEnd w:id="267"/>
      <w:bookmarkEnd w:id="268"/>
      <w:bookmarkEnd w:id="269"/>
      <w:bookmarkEnd w:id="270"/>
      <w:bookmarkEnd w:id="271"/>
      <w:bookmarkEnd w:id="272"/>
      <w:bookmarkEnd w:id="273"/>
      <w:bookmarkEnd w:id="274"/>
      <w:bookmarkEnd w:id="275"/>
      <w:bookmarkEnd w:id="276"/>
      <w:r w:rsidR="003B20C7">
        <w:t xml:space="preserve"> </w:t>
      </w:r>
      <w:r w:rsidR="003B20C7" w:rsidRPr="001E4B8B">
        <w:rPr>
          <w:color w:val="0070C0"/>
        </w:rPr>
        <w:t>[If applicable]</w:t>
      </w:r>
      <w:bookmarkEnd w:id="277"/>
      <w:bookmarkEnd w:id="278"/>
      <w:bookmarkEnd w:id="279"/>
    </w:p>
    <w:p w14:paraId="678E51AA" w14:textId="77777777" w:rsidR="00F4487D" w:rsidRPr="00E6415A" w:rsidRDefault="00F4487D" w:rsidP="00F4487D">
      <w:pPr>
        <w:rPr>
          <w:rFonts w:cs="Times New Roman"/>
          <w:szCs w:val="24"/>
        </w:rPr>
      </w:pPr>
      <w:r w:rsidRPr="00E6415A">
        <w:rPr>
          <w:rFonts w:cs="Times New Roman"/>
          <w:szCs w:val="24"/>
        </w:rPr>
        <w:t>Plasma and</w:t>
      </w:r>
      <w:r w:rsidRPr="001E4B8B">
        <w:rPr>
          <w:color w:val="0070C0"/>
        </w:rPr>
        <w:t xml:space="preserve"> [tissue name]</w:t>
      </w:r>
      <w:r w:rsidRPr="00E6415A">
        <w:rPr>
          <w:rFonts w:cs="Times New Roman"/>
          <w:szCs w:val="24"/>
        </w:rPr>
        <w:t xml:space="preserve"> proteome studies </w:t>
      </w:r>
      <w:r w:rsidRPr="001E4B8B">
        <w:rPr>
          <w:color w:val="0070C0"/>
        </w:rPr>
        <w:t>[may/will]</w:t>
      </w:r>
      <w:r w:rsidRPr="00E6415A">
        <w:rPr>
          <w:rFonts w:cs="Times New Roman"/>
          <w:szCs w:val="24"/>
        </w:rPr>
        <w:t xml:space="preserve"> be performed by 2-D gel separation, and/or peptide mass mapping, or an alternative equivalent procedure. Proprietary algorithms and standard statistical techniques, such as </w:t>
      </w:r>
      <w:r>
        <w:rPr>
          <w:rFonts w:cs="Times New Roman"/>
          <w:szCs w:val="24"/>
        </w:rPr>
        <w:t>analysis of variance (</w:t>
      </w:r>
      <w:r w:rsidRPr="00E6415A">
        <w:rPr>
          <w:rFonts w:cs="Times New Roman"/>
          <w:szCs w:val="24"/>
        </w:rPr>
        <w:t>ANOVA</w:t>
      </w:r>
      <w:r>
        <w:rPr>
          <w:rFonts w:cs="Times New Roman"/>
          <w:szCs w:val="24"/>
        </w:rPr>
        <w:t>)</w:t>
      </w:r>
      <w:r w:rsidRPr="00E6415A">
        <w:rPr>
          <w:rFonts w:cs="Times New Roman"/>
          <w:szCs w:val="24"/>
        </w:rPr>
        <w:t xml:space="preserve"> and </w:t>
      </w:r>
      <w:r>
        <w:rPr>
          <w:rFonts w:cs="Times New Roman"/>
          <w:szCs w:val="24"/>
        </w:rPr>
        <w:t>analysis of covariance (</w:t>
      </w:r>
      <w:r w:rsidRPr="00E6415A">
        <w:rPr>
          <w:rFonts w:cs="Times New Roman"/>
          <w:szCs w:val="24"/>
        </w:rPr>
        <w:t>ANCOVA</w:t>
      </w:r>
      <w:r>
        <w:rPr>
          <w:rFonts w:cs="Times New Roman"/>
          <w:szCs w:val="24"/>
        </w:rPr>
        <w:t>)</w:t>
      </w:r>
      <w:r w:rsidRPr="00E6415A">
        <w:rPr>
          <w:rFonts w:cs="Times New Roman"/>
          <w:szCs w:val="24"/>
        </w:rPr>
        <w:t xml:space="preserve">, </w:t>
      </w:r>
      <w:r w:rsidRPr="001E4B8B">
        <w:rPr>
          <w:color w:val="0070C0"/>
        </w:rPr>
        <w:t>[may/will]</w:t>
      </w:r>
      <w:r w:rsidRPr="00E6415A">
        <w:rPr>
          <w:rFonts w:cs="Times New Roman"/>
          <w:szCs w:val="24"/>
        </w:rPr>
        <w:t xml:space="preserve"> be used to identify individual proteins exhibiting statistically </w:t>
      </w:r>
      <w:r>
        <w:rPr>
          <w:rFonts w:cs="Times New Roman"/>
          <w:szCs w:val="24"/>
        </w:rPr>
        <w:t>significantly different</w:t>
      </w:r>
      <w:r w:rsidRPr="00E6415A">
        <w:rPr>
          <w:rFonts w:cs="Times New Roman"/>
          <w:szCs w:val="24"/>
        </w:rPr>
        <w:t xml:space="preserve"> changes in their levels between samples and</w:t>
      </w:r>
      <w:r>
        <w:rPr>
          <w:rFonts w:cs="Times New Roman"/>
          <w:szCs w:val="24"/>
        </w:rPr>
        <w:t>/or</w:t>
      </w:r>
      <w:r w:rsidRPr="00E6415A">
        <w:rPr>
          <w:rFonts w:cs="Times New Roman"/>
          <w:szCs w:val="24"/>
        </w:rPr>
        <w:t xml:space="preserve"> between groups of samples. These differentially expressed proteins will be identified by mass spectrometry or equivalent technology. This will enable the evaluation of changes in proteome profiles that may correlate with biological response relating to </w:t>
      </w:r>
      <w:r w:rsidRPr="001E4B8B">
        <w:rPr>
          <w:color w:val="0070C0"/>
        </w:rPr>
        <w:t>[disease]</w:t>
      </w:r>
      <w:r w:rsidRPr="00E6415A">
        <w:rPr>
          <w:rFonts w:cs="Times New Roman"/>
          <w:szCs w:val="24"/>
        </w:rPr>
        <w:t xml:space="preserve"> and medically related conditions or the action of</w:t>
      </w:r>
      <w:r w:rsidRPr="001E4B8B">
        <w:rPr>
          <w:rFonts w:cs="Times New Roman"/>
          <w:color w:val="0070C0"/>
          <w:szCs w:val="24"/>
        </w:rPr>
        <w:t xml:space="preserve"> </w:t>
      </w:r>
      <w:r w:rsidRPr="001E4B8B">
        <w:rPr>
          <w:color w:val="0070C0"/>
        </w:rPr>
        <w:t xml:space="preserve">[study </w:t>
      </w:r>
      <w:r>
        <w:rPr>
          <w:color w:val="0070C0"/>
        </w:rPr>
        <w:t>intervention</w:t>
      </w:r>
      <w:r w:rsidRPr="001E4B8B">
        <w:rPr>
          <w:color w:val="0070C0"/>
        </w:rPr>
        <w:t>]</w:t>
      </w:r>
      <w:r w:rsidRPr="00E6415A">
        <w:rPr>
          <w:rFonts w:cs="Times New Roman"/>
          <w:szCs w:val="24"/>
        </w:rPr>
        <w:t>.</w:t>
      </w:r>
    </w:p>
    <w:p w14:paraId="16E9BB6E" w14:textId="785C9A35" w:rsidR="00B422AA" w:rsidRPr="00B80D14" w:rsidRDefault="00F4487D" w:rsidP="00B422AA">
      <w:pPr>
        <w:rPr>
          <w:rFonts w:cs="Times New Roman"/>
          <w:szCs w:val="24"/>
        </w:rPr>
      </w:pPr>
      <w:r w:rsidRPr="00E6415A">
        <w:rPr>
          <w:rFonts w:cs="Times New Roman"/>
          <w:szCs w:val="24"/>
        </w:rPr>
        <w:t>The samples may also be used to confirm findings by application of alternative technologies.</w:t>
      </w:r>
    </w:p>
    <w:p w14:paraId="7217456D" w14:textId="77777777" w:rsidR="0096507F" w:rsidRDefault="000A0A85">
      <w:pPr>
        <w:pStyle w:val="Heading3"/>
        <w:rPr>
          <w:rFonts w:hint="eastAsia"/>
          <w:color w:val="0070C0"/>
        </w:rPr>
      </w:pPr>
      <w:bookmarkStart w:id="280" w:name="_Toc331609297"/>
      <w:bookmarkStart w:id="281" w:name="_Toc331676663"/>
      <w:bookmarkStart w:id="282" w:name="_Toc331699905"/>
      <w:bookmarkStart w:id="283" w:name="_Toc331700180"/>
      <w:bookmarkStart w:id="284" w:name="_Toc331700453"/>
      <w:bookmarkStart w:id="285" w:name="_Toc331700733"/>
      <w:bookmarkStart w:id="286" w:name="_Toc331756303"/>
      <w:bookmarkStart w:id="287" w:name="_Toc331761146"/>
      <w:bookmarkStart w:id="288" w:name="_Toc332122451"/>
      <w:bookmarkStart w:id="289" w:name="_Toc340748868"/>
      <w:bookmarkStart w:id="290" w:name="_Toc365037240"/>
      <w:bookmarkStart w:id="291" w:name="_Ref380420651"/>
      <w:bookmarkStart w:id="292" w:name="_Toc421709287"/>
      <w:bookmarkStart w:id="293" w:name="_Toc477961649"/>
      <w:bookmarkStart w:id="294" w:name="_Toc480358612"/>
      <w:r w:rsidRPr="004F42B4">
        <w:t>Metabolomic Research</w:t>
      </w:r>
      <w:bookmarkEnd w:id="280"/>
      <w:bookmarkEnd w:id="281"/>
      <w:bookmarkEnd w:id="282"/>
      <w:bookmarkEnd w:id="283"/>
      <w:bookmarkEnd w:id="284"/>
      <w:bookmarkEnd w:id="285"/>
      <w:bookmarkEnd w:id="286"/>
      <w:bookmarkEnd w:id="287"/>
      <w:bookmarkEnd w:id="288"/>
      <w:bookmarkEnd w:id="289"/>
      <w:bookmarkEnd w:id="290"/>
      <w:bookmarkEnd w:id="291"/>
      <w:r w:rsidR="003B20C7">
        <w:t xml:space="preserve"> </w:t>
      </w:r>
      <w:r w:rsidR="003B20C7" w:rsidRPr="001E4B8B">
        <w:rPr>
          <w:color w:val="0070C0"/>
        </w:rPr>
        <w:t>[If applicable]</w:t>
      </w:r>
      <w:bookmarkEnd w:id="292"/>
      <w:bookmarkEnd w:id="293"/>
      <w:bookmarkEnd w:id="294"/>
    </w:p>
    <w:p w14:paraId="7217456E" w14:textId="409EEA00" w:rsidR="00E92556" w:rsidRPr="00B80D14" w:rsidRDefault="00F4487D" w:rsidP="00E92556">
      <w:pPr>
        <w:rPr>
          <w:rFonts w:cs="Times New Roman"/>
          <w:szCs w:val="24"/>
        </w:rPr>
      </w:pPr>
      <w:r w:rsidRPr="001E4B8B">
        <w:rPr>
          <w:color w:val="0070C0"/>
        </w:rPr>
        <w:t>[</w:t>
      </w:r>
      <w:r>
        <w:rPr>
          <w:color w:val="0070C0"/>
        </w:rPr>
        <w:t>B</w:t>
      </w:r>
      <w:r w:rsidRPr="001E4B8B">
        <w:rPr>
          <w:color w:val="0070C0"/>
        </w:rPr>
        <w:t>iofluid name]</w:t>
      </w:r>
      <w:r w:rsidRPr="00E6415A">
        <w:rPr>
          <w:rFonts w:cs="Times New Roman"/>
          <w:szCs w:val="24"/>
        </w:rPr>
        <w:t xml:space="preserve"> and </w:t>
      </w:r>
      <w:r w:rsidRPr="001E4B8B">
        <w:rPr>
          <w:color w:val="0070C0"/>
        </w:rPr>
        <w:t>[tissue name]</w:t>
      </w:r>
      <w:r w:rsidRPr="00E6415A">
        <w:rPr>
          <w:rFonts w:cs="Times New Roman"/>
          <w:szCs w:val="24"/>
        </w:rPr>
        <w:t xml:space="preserve"> metabolome studies </w:t>
      </w:r>
      <w:r w:rsidRPr="001E4B8B">
        <w:rPr>
          <w:color w:val="0070C0"/>
        </w:rPr>
        <w:t>[may/will]</w:t>
      </w:r>
      <w:r w:rsidRPr="00E6415A">
        <w:rPr>
          <w:rFonts w:cs="Times New Roman"/>
          <w:szCs w:val="24"/>
        </w:rPr>
        <w:t xml:space="preserve"> be performed by nuclear magnetic resonance (NMR), mass spectrometry (MS</w:t>
      </w:r>
      <w:r>
        <w:rPr>
          <w:rFonts w:cs="Times New Roman"/>
          <w:szCs w:val="24"/>
        </w:rPr>
        <w:t>)</w:t>
      </w:r>
      <w:r w:rsidRPr="00E6415A">
        <w:rPr>
          <w:rFonts w:cs="Times New Roman"/>
          <w:szCs w:val="24"/>
        </w:rPr>
        <w:t xml:space="preserve">, </w:t>
      </w:r>
      <w:r>
        <w:rPr>
          <w:rFonts w:cs="Times New Roman"/>
          <w:szCs w:val="24"/>
        </w:rPr>
        <w:t>liquid chromatography – mass spectrometry (</w:t>
      </w:r>
      <w:r w:rsidRPr="00E6415A">
        <w:rPr>
          <w:rFonts w:cs="Times New Roman"/>
          <w:szCs w:val="24"/>
        </w:rPr>
        <w:t>LC-MS</w:t>
      </w:r>
      <w:r>
        <w:rPr>
          <w:rFonts w:cs="Times New Roman"/>
          <w:szCs w:val="24"/>
        </w:rPr>
        <w:t>)</w:t>
      </w:r>
      <w:r w:rsidRPr="00E6415A">
        <w:rPr>
          <w:rFonts w:cs="Times New Roman"/>
          <w:szCs w:val="24"/>
        </w:rPr>
        <w:t xml:space="preserve">, </w:t>
      </w:r>
      <w:r>
        <w:rPr>
          <w:rFonts w:cs="Times New Roman"/>
          <w:szCs w:val="24"/>
        </w:rPr>
        <w:t>gas chromatography – mass spectrometry (</w:t>
      </w:r>
      <w:r w:rsidRPr="00E6415A">
        <w:rPr>
          <w:rFonts w:cs="Times New Roman"/>
          <w:szCs w:val="24"/>
        </w:rPr>
        <w:t>GC</w:t>
      </w:r>
      <w:r>
        <w:rPr>
          <w:rFonts w:cs="Times New Roman"/>
          <w:szCs w:val="24"/>
        </w:rPr>
        <w:noBreakHyphen/>
      </w:r>
      <w:r w:rsidRPr="00E6415A">
        <w:rPr>
          <w:rFonts w:cs="Times New Roman"/>
          <w:szCs w:val="24"/>
        </w:rPr>
        <w:t>MS</w:t>
      </w:r>
      <w:r>
        <w:rPr>
          <w:rFonts w:cs="Times New Roman"/>
          <w:szCs w:val="24"/>
        </w:rPr>
        <w:t>),</w:t>
      </w:r>
      <w:r w:rsidRPr="00E6415A">
        <w:rPr>
          <w:rFonts w:cs="Times New Roman"/>
          <w:szCs w:val="24"/>
        </w:rPr>
        <w:t xml:space="preserve"> and/or </w:t>
      </w:r>
      <w:r>
        <w:rPr>
          <w:rFonts w:cs="Times New Roman"/>
          <w:szCs w:val="24"/>
        </w:rPr>
        <w:t>Fourier transform mass spectrometry (</w:t>
      </w:r>
      <w:r w:rsidRPr="00E6415A">
        <w:rPr>
          <w:rFonts w:cs="Times New Roman"/>
          <w:szCs w:val="24"/>
        </w:rPr>
        <w:t>FTMS)</w:t>
      </w:r>
      <w:r>
        <w:rPr>
          <w:rFonts w:cs="Times New Roman"/>
          <w:szCs w:val="24"/>
        </w:rPr>
        <w:t>,</w:t>
      </w:r>
      <w:r w:rsidRPr="00E6415A">
        <w:rPr>
          <w:rFonts w:cs="Times New Roman"/>
          <w:szCs w:val="24"/>
        </w:rPr>
        <w:t xml:space="preserve"> and equivalent methods. This may include analysis of identified or uncharacterized metabolites and lipids that are known to be or emerge in the future as important in the pathogenesis of </w:t>
      </w:r>
      <w:r w:rsidRPr="001E4B8B">
        <w:rPr>
          <w:color w:val="0070C0"/>
        </w:rPr>
        <w:t xml:space="preserve">[disease/condition for study </w:t>
      </w:r>
      <w:r>
        <w:rPr>
          <w:color w:val="0070C0"/>
        </w:rPr>
        <w:t>intervention</w:t>
      </w:r>
      <w:r w:rsidRPr="001E4B8B">
        <w:rPr>
          <w:color w:val="0070C0"/>
        </w:rPr>
        <w:t>]</w:t>
      </w:r>
      <w:r w:rsidRPr="00E6415A">
        <w:rPr>
          <w:rFonts w:cs="Times New Roman"/>
          <w:szCs w:val="24"/>
        </w:rPr>
        <w:t xml:space="preserve"> or a related medical condition, the participant’s response to </w:t>
      </w:r>
      <w:r w:rsidRPr="001E4B8B">
        <w:rPr>
          <w:color w:val="0070C0"/>
        </w:rPr>
        <w:t xml:space="preserve">[study </w:t>
      </w:r>
      <w:r>
        <w:rPr>
          <w:color w:val="0070C0"/>
        </w:rPr>
        <w:t>intervention</w:t>
      </w:r>
      <w:r w:rsidRPr="001E4B8B">
        <w:rPr>
          <w:color w:val="0070C0"/>
        </w:rPr>
        <w:t>]</w:t>
      </w:r>
      <w:r>
        <w:rPr>
          <w:color w:val="0070C0"/>
        </w:rPr>
        <w:t>,</w:t>
      </w:r>
      <w:r w:rsidRPr="00E6415A">
        <w:rPr>
          <w:rFonts w:cs="Times New Roman"/>
          <w:color w:val="0000FF"/>
          <w:szCs w:val="24"/>
        </w:rPr>
        <w:t xml:space="preserve"> </w:t>
      </w:r>
      <w:r w:rsidRPr="00E6415A">
        <w:rPr>
          <w:rFonts w:cs="Times New Roman"/>
          <w:szCs w:val="24"/>
        </w:rPr>
        <w:t>or AE.</w:t>
      </w:r>
    </w:p>
    <w:p w14:paraId="7217456F" w14:textId="4B435966" w:rsidR="003B20C7" w:rsidRDefault="00CC637A" w:rsidP="00014AEC">
      <w:pPr>
        <w:pStyle w:val="Heading2"/>
        <w:rPr>
          <w:rFonts w:hint="eastAsia"/>
        </w:rPr>
      </w:pPr>
      <w:bookmarkStart w:id="295" w:name="_Toc480358613"/>
      <w:r>
        <w:lastRenderedPageBreak/>
        <w:t>[</w:t>
      </w:r>
      <w:r w:rsidR="00110737" w:rsidRPr="004F42B4">
        <w:t>Health Economic</w:t>
      </w:r>
      <w:r w:rsidR="001B2DB8" w:rsidRPr="004F42B4">
        <w:t>s</w:t>
      </w:r>
      <w:r>
        <w:t>]</w:t>
      </w:r>
      <w:r w:rsidR="00110737" w:rsidRPr="004F42B4">
        <w:t xml:space="preserve"> OR </w:t>
      </w:r>
      <w:r>
        <w:t>[</w:t>
      </w:r>
      <w:r w:rsidR="00110737" w:rsidRPr="004F42B4">
        <w:t>Medical Resource Utilization and Health Economic</w:t>
      </w:r>
      <w:r w:rsidR="001B2DB8" w:rsidRPr="004F42B4">
        <w:t>s</w:t>
      </w:r>
      <w:r>
        <w:t>]</w:t>
      </w:r>
      <w:bookmarkEnd w:id="295"/>
    </w:p>
    <w:p w14:paraId="54048D39" w14:textId="77777777" w:rsidR="0075241C" w:rsidRDefault="0075241C" w:rsidP="0075241C">
      <w:pPr>
        <w:pStyle w:val="CPTInstructional"/>
      </w:pPr>
      <w:r>
        <w:t>If this section is not applicable, include a statement to this effect.  Do not delete this section.</w:t>
      </w:r>
    </w:p>
    <w:p w14:paraId="4DAAB60C" w14:textId="77777777" w:rsidR="0075241C" w:rsidRPr="00AE3606" w:rsidRDefault="0075241C" w:rsidP="00F4487D">
      <w:pPr>
        <w:pStyle w:val="CPTInstructional"/>
        <w:ind w:left="360"/>
      </w:pPr>
      <w:r w:rsidRPr="003B20C7">
        <w:t>Health Economics</w:t>
      </w:r>
      <w:r>
        <w:t>/</w:t>
      </w:r>
      <w:r w:rsidRPr="003B20C7">
        <w:t>Medical Resource Utilization and Health Economics</w:t>
      </w:r>
      <w:r w:rsidRPr="003B20C7" w:rsidDel="003B20C7">
        <w:t xml:space="preserve"> </w:t>
      </w:r>
      <w:r>
        <w:t>parameters are not evaluated in this study.</w:t>
      </w:r>
    </w:p>
    <w:p w14:paraId="2916CB3E" w14:textId="77777777" w:rsidR="0075241C" w:rsidRDefault="0075241C" w:rsidP="00721CEE">
      <w:pPr>
        <w:pStyle w:val="CPTInstructional"/>
        <w:numPr>
          <w:ilvl w:val="0"/>
          <w:numId w:val="11"/>
        </w:numPr>
        <w:ind w:left="720"/>
      </w:pPr>
      <w:r w:rsidRPr="006E3345">
        <w:t>This section does not apply to</w:t>
      </w:r>
      <w:r>
        <w:t xml:space="preserve"> Patient Reported Outcomes</w:t>
      </w:r>
      <w:r w:rsidRPr="006E3345">
        <w:t xml:space="preserve"> </w:t>
      </w:r>
      <w:r>
        <w:t>[</w:t>
      </w:r>
      <w:r w:rsidRPr="006E3345">
        <w:t>PROs</w:t>
      </w:r>
      <w:r>
        <w:t>]</w:t>
      </w:r>
      <w:r w:rsidRPr="006E3345">
        <w:t xml:space="preserve"> (for PROs </w:t>
      </w:r>
      <w:r>
        <w:t xml:space="preserve">cross reference the </w:t>
      </w:r>
      <w:r w:rsidRPr="006E3345">
        <w:t xml:space="preserve">instructions in </w:t>
      </w:r>
      <w:r>
        <w:t>the e</w:t>
      </w:r>
      <w:r w:rsidRPr="006E3345">
        <w:t xml:space="preserve">fficacy and </w:t>
      </w:r>
      <w:r>
        <w:t>s</w:t>
      </w:r>
      <w:r w:rsidRPr="006E3345">
        <w:t xml:space="preserve">afety </w:t>
      </w:r>
      <w:r>
        <w:t>s</w:t>
      </w:r>
      <w:r w:rsidRPr="006E3345">
        <w:t>ections)</w:t>
      </w:r>
      <w:r>
        <w:t>.</w:t>
      </w:r>
    </w:p>
    <w:p w14:paraId="6A7FDE0A" w14:textId="77777777" w:rsidR="0075241C" w:rsidRDefault="0075241C" w:rsidP="00721CEE">
      <w:pPr>
        <w:pStyle w:val="CPTInstructional"/>
        <w:numPr>
          <w:ilvl w:val="0"/>
          <w:numId w:val="11"/>
        </w:numPr>
        <w:ind w:left="720"/>
      </w:pPr>
      <w:r w:rsidRPr="006E3345">
        <w:t xml:space="preserve">Include this section only for any </w:t>
      </w:r>
      <w:r>
        <w:t>v</w:t>
      </w:r>
      <w:r w:rsidRPr="006E3345">
        <w:t xml:space="preserve">alue </w:t>
      </w:r>
      <w:r>
        <w:t>e</w:t>
      </w:r>
      <w:r w:rsidRPr="006E3345">
        <w:t xml:space="preserve">vidence and </w:t>
      </w:r>
      <w:r>
        <w:t>o</w:t>
      </w:r>
      <w:r w:rsidRPr="006E3345">
        <w:t>utcomes assessment not included in either the efficacy or safety sections</w:t>
      </w:r>
      <w:r>
        <w:t>.</w:t>
      </w:r>
    </w:p>
    <w:p w14:paraId="467621A4" w14:textId="77777777" w:rsidR="0075241C" w:rsidRDefault="0075241C" w:rsidP="00721CEE">
      <w:pPr>
        <w:pStyle w:val="CPTInstructional"/>
        <w:numPr>
          <w:ilvl w:val="0"/>
          <w:numId w:val="11"/>
        </w:numPr>
        <w:ind w:left="720"/>
      </w:pPr>
      <w:r w:rsidRPr="006E3345">
        <w:t xml:space="preserve">Briefly describe </w:t>
      </w:r>
      <w:r>
        <w:t xml:space="preserve">the </w:t>
      </w:r>
      <w:r w:rsidRPr="006E3345">
        <w:t>health outcome measures, collection method (</w:t>
      </w:r>
      <w:r>
        <w:t xml:space="preserve">eg, </w:t>
      </w:r>
      <w:r w:rsidRPr="006E3345">
        <w:t>diary, physician interview), and participant burden</w:t>
      </w:r>
      <w:r>
        <w:t>.</w:t>
      </w:r>
      <w:r w:rsidRPr="006E3345">
        <w:t xml:space="preserve"> </w:t>
      </w:r>
    </w:p>
    <w:p w14:paraId="72174575" w14:textId="6B19AED6" w:rsidR="00C47BB9" w:rsidRDefault="00653B1F" w:rsidP="0075241C">
      <w:r w:rsidRPr="001E4B8B">
        <w:rPr>
          <w:color w:val="0070C0"/>
        </w:rPr>
        <w:t>[Medical resource utilization] [and] [health economics]</w:t>
      </w:r>
      <w:r w:rsidRPr="00E6415A">
        <w:t xml:space="preserve"> data, </w:t>
      </w:r>
      <w:r w:rsidRPr="0075241C">
        <w:t>associated</w:t>
      </w:r>
      <w:r w:rsidRPr="00E6415A">
        <w:t xml:space="preserve"> with medical encounters, will be collected in the CRF by the investigator and study-site personnel for all </w:t>
      </w:r>
      <w:r w:rsidR="00674274" w:rsidRPr="00E6415A">
        <w:t>participant</w:t>
      </w:r>
      <w:r w:rsidRPr="00E6415A">
        <w:t xml:space="preserve">s throughout the study. Protocol-mandated procedures, tests, and encounters are excluded. </w:t>
      </w:r>
    </w:p>
    <w:p w14:paraId="72174576" w14:textId="77777777" w:rsidR="00106AA2" w:rsidRPr="00E6415A" w:rsidRDefault="00653B1F" w:rsidP="00014AEC">
      <w:pPr>
        <w:rPr>
          <w:rFonts w:cs="Times New Roman"/>
          <w:szCs w:val="24"/>
        </w:rPr>
      </w:pPr>
      <w:r w:rsidRPr="00E6415A">
        <w:rPr>
          <w:rFonts w:cs="Times New Roman"/>
          <w:szCs w:val="24"/>
        </w:rPr>
        <w:t>The data collected may be used to conduct exploratory economic analyses and will include:</w:t>
      </w:r>
    </w:p>
    <w:p w14:paraId="72174577" w14:textId="77777777" w:rsidR="00106AA2" w:rsidRPr="004F42B4" w:rsidRDefault="00653B1F" w:rsidP="00721CEE">
      <w:pPr>
        <w:pStyle w:val="ListParagraph"/>
        <w:numPr>
          <w:ilvl w:val="0"/>
          <w:numId w:val="9"/>
        </w:numPr>
        <w:ind w:left="720"/>
      </w:pPr>
      <w:r w:rsidRPr="004F42B4">
        <w:t>Number and duration of medical care encounters, including surgeries, and other selected procedures (in</w:t>
      </w:r>
      <w:r w:rsidR="00464F05">
        <w:t>patient</w:t>
      </w:r>
      <w:r w:rsidRPr="004F42B4">
        <w:t xml:space="preserve"> and out</w:t>
      </w:r>
      <w:r w:rsidR="00464F05">
        <w:t>patient</w:t>
      </w:r>
      <w:r w:rsidRPr="004F42B4">
        <w:t>)</w:t>
      </w:r>
    </w:p>
    <w:p w14:paraId="72174578" w14:textId="75413E31" w:rsidR="00106AA2" w:rsidRPr="004F42B4" w:rsidRDefault="00653B1F" w:rsidP="00721CEE">
      <w:pPr>
        <w:pStyle w:val="ListParagraph"/>
        <w:numPr>
          <w:ilvl w:val="0"/>
          <w:numId w:val="9"/>
        </w:numPr>
        <w:ind w:left="720"/>
      </w:pPr>
      <w:r w:rsidRPr="004F42B4">
        <w:t>Duration of hospitalization (total days</w:t>
      </w:r>
      <w:r w:rsidR="008C5273">
        <w:t xml:space="preserve"> or</w:t>
      </w:r>
      <w:r w:rsidRPr="004F42B4">
        <w:t xml:space="preserve"> length of stay, including duration by wards</w:t>
      </w:r>
      <w:r w:rsidR="00F4487D">
        <w:t xml:space="preserve"> </w:t>
      </w:r>
      <w:r w:rsidR="008C5273">
        <w:t>[</w:t>
      </w:r>
      <w:r w:rsidR="00351752">
        <w:t>eg,</w:t>
      </w:r>
      <w:r w:rsidRPr="004F42B4">
        <w:t> intensive care unit</w:t>
      </w:r>
      <w:r w:rsidR="008C5273">
        <w:t>]</w:t>
      </w:r>
      <w:r w:rsidRPr="004F42B4">
        <w:t>)</w:t>
      </w:r>
    </w:p>
    <w:p w14:paraId="72174579" w14:textId="77777777" w:rsidR="00106AA2" w:rsidRPr="004F42B4" w:rsidRDefault="00653B1F" w:rsidP="00721CEE">
      <w:pPr>
        <w:pStyle w:val="ListParagraph"/>
        <w:numPr>
          <w:ilvl w:val="0"/>
          <w:numId w:val="9"/>
        </w:numPr>
        <w:ind w:left="720"/>
      </w:pPr>
      <w:r w:rsidRPr="004F42B4">
        <w:t xml:space="preserve">Number and </w:t>
      </w:r>
      <w:r w:rsidR="008C5273">
        <w:t>type</w:t>
      </w:r>
      <w:r w:rsidR="008C5273" w:rsidRPr="004F42B4">
        <w:t xml:space="preserve"> </w:t>
      </w:r>
      <w:r w:rsidRPr="004F42B4">
        <w:t>of diagnostic and therapeutic tests and procedures</w:t>
      </w:r>
    </w:p>
    <w:p w14:paraId="7217457A" w14:textId="32C68EE5" w:rsidR="00106AA2" w:rsidRPr="004F42B4" w:rsidRDefault="00653B1F" w:rsidP="00721CEE">
      <w:pPr>
        <w:pStyle w:val="ListParagraph"/>
        <w:numPr>
          <w:ilvl w:val="0"/>
          <w:numId w:val="9"/>
        </w:numPr>
        <w:ind w:left="720"/>
      </w:pPr>
      <w:r w:rsidRPr="004F42B4">
        <w:t>Out</w:t>
      </w:r>
      <w:r w:rsidR="00464F05">
        <w:t xml:space="preserve">patient </w:t>
      </w:r>
      <w:r w:rsidRPr="004F42B4">
        <w:t>medical encounters and treatments (including physician or emergency room visits, tests and procedures, and medications)</w:t>
      </w:r>
      <w:r w:rsidR="00106AA2" w:rsidRPr="004F42B4">
        <w:t>.</w:t>
      </w:r>
    </w:p>
    <w:p w14:paraId="7217457B" w14:textId="6AF69C6F" w:rsidR="001811A5" w:rsidRDefault="001811A5" w:rsidP="00913488">
      <w:pPr>
        <w:pStyle w:val="Heading1"/>
        <w:pageBreakBefore w:val="0"/>
        <w:rPr>
          <w:rFonts w:hint="eastAsia"/>
        </w:rPr>
      </w:pPr>
      <w:bookmarkStart w:id="296" w:name="_Ref479856897"/>
      <w:bookmarkStart w:id="297" w:name="_Toc480358614"/>
      <w:r w:rsidRPr="004F42B4">
        <w:t xml:space="preserve">Statistical </w:t>
      </w:r>
      <w:r w:rsidR="00867EE3" w:rsidRPr="004F42B4">
        <w:t>Considerations</w:t>
      </w:r>
      <w:bookmarkEnd w:id="296"/>
      <w:bookmarkEnd w:id="297"/>
      <w:r w:rsidR="00867EE3" w:rsidRPr="004F42B4">
        <w:t xml:space="preserve"> </w:t>
      </w:r>
    </w:p>
    <w:p w14:paraId="0525C3C4" w14:textId="2DDE7FD4" w:rsidR="00F4487D" w:rsidRDefault="00F4487D" w:rsidP="00F4487D">
      <w:pPr>
        <w:pStyle w:val="Heading2"/>
        <w:rPr>
          <w:rFonts w:hint="eastAsia"/>
        </w:rPr>
      </w:pPr>
      <w:bookmarkStart w:id="298" w:name="_Toc480358615"/>
      <w:r>
        <w:t>Statistical Hypotheses</w:t>
      </w:r>
      <w:bookmarkEnd w:id="298"/>
    </w:p>
    <w:p w14:paraId="6159FAAE" w14:textId="69103119" w:rsidR="002E3D25" w:rsidRPr="002E3D25" w:rsidRDefault="002E3D25" w:rsidP="002E3D25">
      <w:pPr>
        <w:rPr>
          <w:lang w:eastAsia="ja-JP"/>
        </w:rPr>
      </w:pPr>
    </w:p>
    <w:p w14:paraId="7217457C" w14:textId="709C87DB" w:rsidR="00014AEC" w:rsidRDefault="00014AEC" w:rsidP="00014AEC">
      <w:pPr>
        <w:pStyle w:val="Heading2"/>
        <w:rPr>
          <w:rFonts w:hint="eastAsia"/>
        </w:rPr>
      </w:pPr>
      <w:bookmarkStart w:id="299" w:name="_Ref479856906"/>
      <w:bookmarkStart w:id="300" w:name="_Toc480358616"/>
      <w:r w:rsidRPr="004F42B4">
        <w:t>Sample Size Determination</w:t>
      </w:r>
      <w:bookmarkEnd w:id="299"/>
      <w:bookmarkEnd w:id="300"/>
      <w:r w:rsidR="00552891">
        <w:t xml:space="preserve"> </w:t>
      </w:r>
    </w:p>
    <w:p w14:paraId="1B4988E4" w14:textId="77777777" w:rsidR="00F4487D" w:rsidRPr="00731914" w:rsidRDefault="00F4487D" w:rsidP="00721CEE">
      <w:pPr>
        <w:pStyle w:val="CPTInstructional"/>
        <w:numPr>
          <w:ilvl w:val="0"/>
          <w:numId w:val="19"/>
        </w:numPr>
        <w:ind w:left="720"/>
      </w:pPr>
      <w:r w:rsidRPr="00463BAC">
        <w:rPr>
          <w:rFonts w:cs="Times New Roman"/>
        </w:rPr>
        <w:t>State the expected number of participants to be screened, randomized, and expected to be analyzed</w:t>
      </w:r>
      <w:r>
        <w:t xml:space="preserve">, </w:t>
      </w:r>
      <w:r w:rsidRPr="009C4C78">
        <w:rPr>
          <w:rFonts w:cs="Times New Roman"/>
        </w:rPr>
        <w:t xml:space="preserve">including how non completers will be </w:t>
      </w:r>
      <w:r>
        <w:rPr>
          <w:rFonts w:cs="Times New Roman"/>
        </w:rPr>
        <w:t>ac</w:t>
      </w:r>
      <w:r w:rsidRPr="009C4C78">
        <w:rPr>
          <w:rFonts w:cs="Times New Roman"/>
        </w:rPr>
        <w:t>counted</w:t>
      </w:r>
      <w:r>
        <w:rPr>
          <w:rFonts w:cs="Times New Roman"/>
        </w:rPr>
        <w:t xml:space="preserve"> for</w:t>
      </w:r>
      <w:r w:rsidRPr="009C4C78">
        <w:rPr>
          <w:rFonts w:cs="Times New Roman"/>
        </w:rPr>
        <w:t>. For an event driven trial, state the number of events planned along with the number of participants to be randomized</w:t>
      </w:r>
      <w:r w:rsidRPr="00731914">
        <w:t>. Adapt the text to the study design.</w:t>
      </w:r>
    </w:p>
    <w:p w14:paraId="6F155BBB" w14:textId="77777777" w:rsidR="00F4487D" w:rsidRPr="00731914" w:rsidRDefault="00F4487D" w:rsidP="00721CEE">
      <w:pPr>
        <w:pStyle w:val="CPTInstructional"/>
        <w:numPr>
          <w:ilvl w:val="0"/>
          <w:numId w:val="19"/>
        </w:numPr>
        <w:ind w:left="720"/>
      </w:pPr>
      <w:r w:rsidRPr="00731914">
        <w:t>Ensure evaluable is clearly defined.</w:t>
      </w:r>
    </w:p>
    <w:p w14:paraId="216D0B06" w14:textId="77777777" w:rsidR="00F4487D" w:rsidRPr="00731914" w:rsidRDefault="00F4487D" w:rsidP="00721CEE">
      <w:pPr>
        <w:pStyle w:val="CPTInstructional"/>
        <w:numPr>
          <w:ilvl w:val="0"/>
          <w:numId w:val="19"/>
        </w:numPr>
        <w:ind w:left="720"/>
      </w:pPr>
      <w:r w:rsidRPr="00731914">
        <w:t>Ensure this section clearly explains how screening failures and non-evaluable participants are defined.</w:t>
      </w:r>
    </w:p>
    <w:p w14:paraId="6F4CA2D8" w14:textId="77777777" w:rsidR="00F4487D" w:rsidRDefault="00F4487D" w:rsidP="00721CEE">
      <w:pPr>
        <w:pStyle w:val="CPTInstructional"/>
        <w:numPr>
          <w:ilvl w:val="0"/>
          <w:numId w:val="19"/>
        </w:numPr>
        <w:ind w:left="720"/>
      </w:pPr>
      <w:r w:rsidRPr="004F42B4">
        <w:t xml:space="preserve">Provide justification of sample size </w:t>
      </w:r>
      <w:r>
        <w:t>in accordance with the primary statistical analysis and study objectives.</w:t>
      </w:r>
    </w:p>
    <w:p w14:paraId="086CB1EA" w14:textId="77777777" w:rsidR="00F4487D" w:rsidRDefault="00F4487D" w:rsidP="00721CEE">
      <w:pPr>
        <w:pStyle w:val="CPTInstructional"/>
        <w:numPr>
          <w:ilvl w:val="0"/>
          <w:numId w:val="19"/>
        </w:numPr>
        <w:ind w:left="720"/>
      </w:pPr>
      <w:r w:rsidRPr="004F42B4">
        <w:lastRenderedPageBreak/>
        <w:t>Assumptions and methodology for calculations should be provided with references. The actual sample size reached in the study will rarely be exactly equal to the target sample size. Therefore, please add the word ‘approximately’ in the text when stating the target sample size. This ensures that the protocol covers the potential to slightly over- or under-enroll</w:t>
      </w:r>
      <w:r>
        <w:t>.</w:t>
      </w:r>
      <w:r w:rsidRPr="004F42B4">
        <w:t xml:space="preserve"> </w:t>
      </w:r>
    </w:p>
    <w:p w14:paraId="4CF21275" w14:textId="77777777" w:rsidR="00F4487D" w:rsidRDefault="00F4487D" w:rsidP="00721CEE">
      <w:pPr>
        <w:pStyle w:val="CPTInstructional"/>
        <w:numPr>
          <w:ilvl w:val="0"/>
          <w:numId w:val="19"/>
        </w:numPr>
        <w:ind w:left="720"/>
      </w:pPr>
      <w:r w:rsidRPr="004F42B4">
        <w:t>Include power calculations and level of significance to be used</w:t>
      </w:r>
      <w:r w:rsidRPr="00CC637A">
        <w:t xml:space="preserve"> </w:t>
      </w:r>
      <w:r>
        <w:t>as appropriate.</w:t>
      </w:r>
    </w:p>
    <w:p w14:paraId="7DBAF209" w14:textId="77777777" w:rsidR="00F4487D" w:rsidRDefault="00F4487D" w:rsidP="00721CEE">
      <w:pPr>
        <w:pStyle w:val="CPTInstructional"/>
        <w:numPr>
          <w:ilvl w:val="0"/>
          <w:numId w:val="19"/>
        </w:numPr>
        <w:ind w:left="720"/>
      </w:pPr>
      <w:r w:rsidRPr="006E3345">
        <w:t>If the sample size is not based on statistical considerations, as outlined above, provide a justification. An alternative to providing a statistical justification for the sample size is to state that the sample size is not based on statistical considerations and then discuss the statistical implications of the chosen sample size</w:t>
      </w:r>
    </w:p>
    <w:p w14:paraId="58A485A8" w14:textId="77777777" w:rsidR="00F4487D" w:rsidRDefault="00F4487D" w:rsidP="00721CEE">
      <w:pPr>
        <w:pStyle w:val="CPTInstructional"/>
        <w:numPr>
          <w:ilvl w:val="0"/>
          <w:numId w:val="19"/>
        </w:numPr>
        <w:ind w:left="720"/>
      </w:pPr>
      <w:r w:rsidRPr="008729E6">
        <w:t xml:space="preserve">Completion of the trial globally is required in order to provide sufficient </w:t>
      </w:r>
      <w:r>
        <w:t>participant</w:t>
      </w:r>
      <w:r w:rsidRPr="008729E6">
        <w:t xml:space="preserve">s as defined </w:t>
      </w:r>
      <w:r>
        <w:t>in this section.</w:t>
      </w:r>
    </w:p>
    <w:p w14:paraId="1C8CDB55" w14:textId="77777777" w:rsidR="00F4487D" w:rsidRPr="00731914" w:rsidRDefault="00F4487D" w:rsidP="00F4487D">
      <w:r w:rsidRPr="00731914">
        <w:t xml:space="preserve">Approximately </w:t>
      </w:r>
      <w:r w:rsidRPr="00731914">
        <w:rPr>
          <w:color w:val="0070C0"/>
        </w:rPr>
        <w:t>X</w:t>
      </w:r>
      <w:r w:rsidRPr="00731914">
        <w:t xml:space="preserve"> participants will be screened to achieve </w:t>
      </w:r>
      <w:r w:rsidRPr="00731914">
        <w:rPr>
          <w:color w:val="0070C0"/>
        </w:rPr>
        <w:t>X</w:t>
      </w:r>
      <w:r w:rsidRPr="00731914">
        <w:t xml:space="preserve"> randomly assigned to study </w:t>
      </w:r>
      <w:r>
        <w:t>intervention</w:t>
      </w:r>
      <w:r w:rsidRPr="00731914">
        <w:t xml:space="preserve"> and </w:t>
      </w:r>
      <w:r w:rsidRPr="00731914">
        <w:rPr>
          <w:color w:val="0070C0"/>
        </w:rPr>
        <w:t>X</w:t>
      </w:r>
      <w:r w:rsidRPr="00731914">
        <w:rPr>
          <w:color w:val="0000FF"/>
        </w:rPr>
        <w:t xml:space="preserve"> </w:t>
      </w:r>
      <w:r w:rsidRPr="00731914">
        <w:t xml:space="preserve">evaluable participants for an estimated total of </w:t>
      </w:r>
      <w:r w:rsidRPr="00731914">
        <w:rPr>
          <w:color w:val="0070C0"/>
        </w:rPr>
        <w:t>X</w:t>
      </w:r>
      <w:r w:rsidRPr="00731914">
        <w:t xml:space="preserve"> evaluable participants per </w:t>
      </w:r>
      <w:r>
        <w:t>intervention</w:t>
      </w:r>
      <w:r w:rsidRPr="00731914">
        <w:t xml:space="preserve"> group.</w:t>
      </w:r>
    </w:p>
    <w:p w14:paraId="72174582" w14:textId="1C26E42D" w:rsidR="00A42B11" w:rsidRDefault="00F4487D" w:rsidP="0075241C">
      <w:r w:rsidRPr="00731914">
        <w:rPr>
          <w:rFonts w:eastAsia="Times New Roman" w:cs="Times New Roman"/>
          <w:szCs w:val="24"/>
        </w:rPr>
        <w:t xml:space="preserve">A maximum of </w:t>
      </w:r>
      <w:r w:rsidRPr="00731914">
        <w:rPr>
          <w:color w:val="0070C0"/>
        </w:rPr>
        <w:t>X</w:t>
      </w:r>
      <w:r w:rsidRPr="00731914">
        <w:rPr>
          <w:rFonts w:eastAsia="Times New Roman" w:cs="Times New Roman"/>
          <w:szCs w:val="24"/>
        </w:rPr>
        <w:t xml:space="preserve"> participants will be randomly assigned to study </w:t>
      </w:r>
      <w:r>
        <w:rPr>
          <w:rFonts w:eastAsia="Times New Roman" w:cs="Times New Roman"/>
          <w:szCs w:val="24"/>
        </w:rPr>
        <w:t>intervention</w:t>
      </w:r>
      <w:r w:rsidRPr="00731914">
        <w:rPr>
          <w:rFonts w:eastAsia="Times New Roman" w:cs="Times New Roman"/>
          <w:szCs w:val="24"/>
        </w:rPr>
        <w:t xml:space="preserve"> such that approximately </w:t>
      </w:r>
      <w:r w:rsidRPr="00731914">
        <w:rPr>
          <w:color w:val="0070C0"/>
        </w:rPr>
        <w:t>Y</w:t>
      </w:r>
      <w:r w:rsidRPr="00731914">
        <w:rPr>
          <w:rFonts w:eastAsia="Times New Roman" w:cs="Times New Roman"/>
          <w:szCs w:val="24"/>
        </w:rPr>
        <w:t xml:space="preserve"> evaluable participants complete the study.</w:t>
      </w:r>
    </w:p>
    <w:p w14:paraId="72174583" w14:textId="5CDC5DF0" w:rsidR="00202991" w:rsidRDefault="00202991" w:rsidP="002D0C68">
      <w:pPr>
        <w:pStyle w:val="Heading2"/>
        <w:keepNext w:val="0"/>
        <w:ind w:left="1077" w:hanging="1077"/>
        <w:rPr>
          <w:rFonts w:hint="eastAsia"/>
        </w:rPr>
      </w:pPr>
      <w:bookmarkStart w:id="301" w:name="_Toc480358617"/>
      <w:r w:rsidRPr="004F42B4">
        <w:t>Populations for Analyses</w:t>
      </w:r>
      <w:bookmarkEnd w:id="301"/>
    </w:p>
    <w:p w14:paraId="4683BDF5" w14:textId="4C62237D" w:rsidR="0075241C" w:rsidRPr="00E21273" w:rsidRDefault="0075241C" w:rsidP="0075241C">
      <w:pPr>
        <w:pStyle w:val="CPTInstructional"/>
      </w:pPr>
      <w:r w:rsidRPr="00E21273">
        <w:t xml:space="preserve">Define analysis populations for this study.  Examples </w:t>
      </w:r>
      <w:r w:rsidR="004648F2" w:rsidRPr="004648F2">
        <w:t>are provided in the table</w:t>
      </w:r>
      <w:r w:rsidRPr="00E21273">
        <w:t>.</w:t>
      </w:r>
      <w:r>
        <w:t xml:space="preserve"> Modify table as needed.</w:t>
      </w:r>
    </w:p>
    <w:p w14:paraId="72174584" w14:textId="77467E76" w:rsidR="00202991" w:rsidRPr="00055525" w:rsidRDefault="00202991" w:rsidP="0075241C">
      <w:r w:rsidRPr="00055525">
        <w:t xml:space="preserve">For </w:t>
      </w:r>
      <w:r w:rsidRPr="0075241C">
        <w:t>purposes</w:t>
      </w:r>
      <w:r w:rsidRPr="00055525">
        <w:t xml:space="preserve"> of analysis, the following populations are defined:</w:t>
      </w:r>
    </w:p>
    <w:tbl>
      <w:tblPr>
        <w:tblW w:w="5000" w:type="pct"/>
        <w:tblLook w:val="04A0" w:firstRow="1" w:lastRow="0" w:firstColumn="1" w:lastColumn="0" w:noHBand="0" w:noVBand="1"/>
      </w:tblPr>
      <w:tblGrid>
        <w:gridCol w:w="2892"/>
        <w:gridCol w:w="6684"/>
      </w:tblGrid>
      <w:tr w:rsidR="00202991" w:rsidRPr="00055525" w14:paraId="72174587" w14:textId="77777777" w:rsidTr="00E60D66">
        <w:tc>
          <w:tcPr>
            <w:tcW w:w="1510" w:type="pct"/>
            <w:tcBorders>
              <w:top w:val="single" w:sz="4" w:space="0" w:color="auto"/>
              <w:left w:val="single" w:sz="4" w:space="0" w:color="auto"/>
              <w:bottom w:val="single" w:sz="4" w:space="0" w:color="auto"/>
              <w:right w:val="single" w:sz="4" w:space="0" w:color="auto"/>
            </w:tcBorders>
            <w:hideMark/>
          </w:tcPr>
          <w:p w14:paraId="72174585" w14:textId="77777777" w:rsidR="00202991" w:rsidRPr="00EC1182" w:rsidRDefault="00202991">
            <w:pPr>
              <w:pStyle w:val="TableHeaderText"/>
              <w:rPr>
                <w:szCs w:val="24"/>
              </w:rPr>
            </w:pPr>
            <w:r w:rsidRPr="00EC1182">
              <w:rPr>
                <w:szCs w:val="24"/>
              </w:rPr>
              <w:t>Population</w:t>
            </w:r>
          </w:p>
        </w:tc>
        <w:tc>
          <w:tcPr>
            <w:tcW w:w="3490" w:type="pct"/>
            <w:tcBorders>
              <w:top w:val="single" w:sz="4" w:space="0" w:color="auto"/>
              <w:left w:val="single" w:sz="4" w:space="0" w:color="auto"/>
              <w:bottom w:val="single" w:sz="4" w:space="0" w:color="auto"/>
              <w:right w:val="single" w:sz="4" w:space="0" w:color="auto"/>
            </w:tcBorders>
            <w:hideMark/>
          </w:tcPr>
          <w:p w14:paraId="72174586" w14:textId="77777777" w:rsidR="00202991" w:rsidRPr="00EC1182" w:rsidRDefault="00202991">
            <w:pPr>
              <w:pStyle w:val="TableHeaderText"/>
              <w:rPr>
                <w:szCs w:val="24"/>
              </w:rPr>
            </w:pPr>
            <w:r w:rsidRPr="00EC1182">
              <w:rPr>
                <w:szCs w:val="24"/>
              </w:rPr>
              <w:t>Description</w:t>
            </w:r>
          </w:p>
        </w:tc>
      </w:tr>
      <w:tr w:rsidR="00202991" w:rsidRPr="00055525" w14:paraId="7217458A" w14:textId="77777777" w:rsidTr="00E60D66">
        <w:tc>
          <w:tcPr>
            <w:tcW w:w="1510" w:type="pct"/>
            <w:tcBorders>
              <w:top w:val="single" w:sz="4" w:space="0" w:color="auto"/>
              <w:left w:val="single" w:sz="4" w:space="0" w:color="auto"/>
              <w:bottom w:val="single" w:sz="4" w:space="0" w:color="auto"/>
              <w:right w:val="single" w:sz="4" w:space="0" w:color="auto"/>
            </w:tcBorders>
            <w:hideMark/>
          </w:tcPr>
          <w:p w14:paraId="72174588" w14:textId="77777777" w:rsidR="00202991" w:rsidRPr="00EC1182" w:rsidRDefault="00202991">
            <w:pPr>
              <w:pStyle w:val="TableText"/>
              <w:rPr>
                <w:szCs w:val="24"/>
              </w:rPr>
            </w:pPr>
            <w:r w:rsidRPr="00EC1182">
              <w:rPr>
                <w:szCs w:val="24"/>
              </w:rPr>
              <w:t xml:space="preserve">Enrolled </w:t>
            </w:r>
          </w:p>
        </w:tc>
        <w:tc>
          <w:tcPr>
            <w:tcW w:w="3490" w:type="pct"/>
            <w:tcBorders>
              <w:top w:val="single" w:sz="4" w:space="0" w:color="auto"/>
              <w:left w:val="single" w:sz="4" w:space="0" w:color="auto"/>
              <w:bottom w:val="single" w:sz="4" w:space="0" w:color="auto"/>
              <w:right w:val="single" w:sz="4" w:space="0" w:color="auto"/>
            </w:tcBorders>
            <w:hideMark/>
          </w:tcPr>
          <w:p w14:paraId="72174589" w14:textId="42B40C3F" w:rsidR="00202991" w:rsidRPr="00EC1182" w:rsidRDefault="00F4487D" w:rsidP="00C6646C">
            <w:pPr>
              <w:pStyle w:val="TableText"/>
              <w:rPr>
                <w:szCs w:val="24"/>
              </w:rPr>
            </w:pPr>
            <w:r w:rsidRPr="00F4487D">
              <w:rPr>
                <w:color w:val="0070C0"/>
                <w:szCs w:val="24"/>
              </w:rPr>
              <w:t>[</w:t>
            </w:r>
            <w:r w:rsidR="00202991" w:rsidRPr="00F4487D">
              <w:rPr>
                <w:color w:val="0070C0"/>
                <w:szCs w:val="24"/>
              </w:rPr>
              <w:t xml:space="preserve">All </w:t>
            </w:r>
            <w:r w:rsidR="00552891" w:rsidRPr="00F4487D">
              <w:rPr>
                <w:color w:val="0070C0"/>
                <w:szCs w:val="24"/>
              </w:rPr>
              <w:t xml:space="preserve">participants </w:t>
            </w:r>
            <w:r w:rsidR="00202991" w:rsidRPr="00F4487D">
              <w:rPr>
                <w:color w:val="0070C0"/>
                <w:szCs w:val="24"/>
              </w:rPr>
              <w:t xml:space="preserve">who sign </w:t>
            </w:r>
            <w:r w:rsidR="00C6646C" w:rsidRPr="00F4487D">
              <w:rPr>
                <w:color w:val="0070C0"/>
                <w:szCs w:val="24"/>
              </w:rPr>
              <w:t>the ICF</w:t>
            </w:r>
            <w:r w:rsidRPr="00F4487D">
              <w:rPr>
                <w:color w:val="0070C0"/>
                <w:szCs w:val="24"/>
              </w:rPr>
              <w:t>]</w:t>
            </w:r>
          </w:p>
        </w:tc>
      </w:tr>
      <w:tr w:rsidR="00CC637A" w:rsidRPr="00055525" w14:paraId="7217458D" w14:textId="77777777" w:rsidTr="00E60D66">
        <w:tc>
          <w:tcPr>
            <w:tcW w:w="1510" w:type="pct"/>
            <w:tcBorders>
              <w:top w:val="single" w:sz="4" w:space="0" w:color="auto"/>
              <w:left w:val="single" w:sz="4" w:space="0" w:color="auto"/>
              <w:bottom w:val="single" w:sz="4" w:space="0" w:color="auto"/>
              <w:right w:val="single" w:sz="4" w:space="0" w:color="auto"/>
            </w:tcBorders>
            <w:hideMark/>
          </w:tcPr>
          <w:p w14:paraId="7217458B" w14:textId="44FA38C4" w:rsidR="00CC637A" w:rsidRPr="00EC1182" w:rsidRDefault="00CC637A" w:rsidP="00D076BF">
            <w:pPr>
              <w:pStyle w:val="TableText"/>
              <w:rPr>
                <w:szCs w:val="24"/>
              </w:rPr>
            </w:pPr>
            <w:r>
              <w:rPr>
                <w:szCs w:val="24"/>
              </w:rPr>
              <w:t xml:space="preserve">Randomly Assigned to Study </w:t>
            </w:r>
            <w:r w:rsidR="00D076BF">
              <w:rPr>
                <w:szCs w:val="24"/>
              </w:rPr>
              <w:t>Intervention</w:t>
            </w:r>
          </w:p>
        </w:tc>
        <w:tc>
          <w:tcPr>
            <w:tcW w:w="3490" w:type="pct"/>
            <w:tcBorders>
              <w:top w:val="single" w:sz="4" w:space="0" w:color="auto"/>
              <w:left w:val="single" w:sz="4" w:space="0" w:color="auto"/>
              <w:bottom w:val="single" w:sz="4" w:space="0" w:color="auto"/>
              <w:right w:val="single" w:sz="4" w:space="0" w:color="auto"/>
            </w:tcBorders>
          </w:tcPr>
          <w:p w14:paraId="7217458C" w14:textId="7F259C0A" w:rsidR="00CC637A" w:rsidRPr="00EC1182" w:rsidRDefault="00CC637A" w:rsidP="00CC637A">
            <w:pPr>
              <w:pStyle w:val="TableText"/>
              <w:rPr>
                <w:szCs w:val="24"/>
              </w:rPr>
            </w:pPr>
          </w:p>
        </w:tc>
      </w:tr>
      <w:tr w:rsidR="00CC637A" w:rsidRPr="00055525" w14:paraId="72174590" w14:textId="77777777" w:rsidTr="00361681">
        <w:tc>
          <w:tcPr>
            <w:tcW w:w="1510" w:type="pct"/>
            <w:tcBorders>
              <w:top w:val="single" w:sz="4" w:space="0" w:color="auto"/>
              <w:left w:val="single" w:sz="4" w:space="0" w:color="auto"/>
              <w:bottom w:val="single" w:sz="4" w:space="0" w:color="auto"/>
              <w:right w:val="single" w:sz="4" w:space="0" w:color="auto"/>
            </w:tcBorders>
            <w:hideMark/>
          </w:tcPr>
          <w:p w14:paraId="7217458E" w14:textId="77777777" w:rsidR="00CC637A" w:rsidRPr="00EC1182" w:rsidRDefault="00CC637A" w:rsidP="00CC637A">
            <w:pPr>
              <w:pStyle w:val="TableText"/>
              <w:rPr>
                <w:szCs w:val="24"/>
              </w:rPr>
            </w:pPr>
            <w:r w:rsidRPr="00EC1182">
              <w:rPr>
                <w:szCs w:val="24"/>
              </w:rPr>
              <w:t>Evaluable</w:t>
            </w:r>
          </w:p>
        </w:tc>
        <w:tc>
          <w:tcPr>
            <w:tcW w:w="3490" w:type="pct"/>
            <w:tcBorders>
              <w:top w:val="single" w:sz="4" w:space="0" w:color="auto"/>
              <w:left w:val="single" w:sz="4" w:space="0" w:color="auto"/>
              <w:bottom w:val="single" w:sz="4" w:space="0" w:color="auto"/>
              <w:right w:val="single" w:sz="4" w:space="0" w:color="auto"/>
            </w:tcBorders>
          </w:tcPr>
          <w:p w14:paraId="7217458F" w14:textId="60E0320D" w:rsidR="00CC637A" w:rsidRPr="00361681" w:rsidRDefault="00CC637A" w:rsidP="00CC637A">
            <w:pPr>
              <w:pStyle w:val="TableText"/>
              <w:rPr>
                <w:szCs w:val="24"/>
              </w:rPr>
            </w:pPr>
          </w:p>
        </w:tc>
      </w:tr>
      <w:tr w:rsidR="00CC637A" w:rsidRPr="00055525" w14:paraId="72174593" w14:textId="77777777" w:rsidTr="00E60D66">
        <w:tc>
          <w:tcPr>
            <w:tcW w:w="1510" w:type="pct"/>
            <w:tcBorders>
              <w:top w:val="single" w:sz="4" w:space="0" w:color="auto"/>
              <w:left w:val="single" w:sz="4" w:space="0" w:color="auto"/>
              <w:bottom w:val="single" w:sz="4" w:space="0" w:color="auto"/>
              <w:right w:val="single" w:sz="4" w:space="0" w:color="auto"/>
            </w:tcBorders>
            <w:hideMark/>
          </w:tcPr>
          <w:p w14:paraId="72174591" w14:textId="77777777" w:rsidR="00CC637A" w:rsidRPr="00EC1182" w:rsidRDefault="00CC637A" w:rsidP="00CC637A">
            <w:pPr>
              <w:pStyle w:val="TableText"/>
              <w:rPr>
                <w:szCs w:val="24"/>
              </w:rPr>
            </w:pPr>
            <w:r w:rsidRPr="00EC1182">
              <w:rPr>
                <w:szCs w:val="24"/>
              </w:rPr>
              <w:t>Safety</w:t>
            </w:r>
          </w:p>
        </w:tc>
        <w:tc>
          <w:tcPr>
            <w:tcW w:w="3490" w:type="pct"/>
            <w:tcBorders>
              <w:top w:val="single" w:sz="4" w:space="0" w:color="auto"/>
              <w:left w:val="single" w:sz="4" w:space="0" w:color="auto"/>
              <w:bottom w:val="single" w:sz="4" w:space="0" w:color="auto"/>
              <w:right w:val="single" w:sz="4" w:space="0" w:color="auto"/>
            </w:tcBorders>
            <w:hideMark/>
          </w:tcPr>
          <w:p w14:paraId="72174592" w14:textId="30D35641" w:rsidR="00CC637A" w:rsidRPr="00D076BF" w:rsidRDefault="00D076BF" w:rsidP="00EB721C">
            <w:pPr>
              <w:pStyle w:val="TableText"/>
              <w:rPr>
                <w:color w:val="0070C0"/>
              </w:rPr>
            </w:pPr>
            <w:r w:rsidRPr="00D076BF">
              <w:rPr>
                <w:color w:val="0070C0"/>
              </w:rPr>
              <w:t>[</w:t>
            </w:r>
            <w:r w:rsidR="00CC637A" w:rsidRPr="00D076BF">
              <w:rPr>
                <w:color w:val="0070C0"/>
              </w:rPr>
              <w:t xml:space="preserve">All participants randomly assigned to study </w:t>
            </w:r>
            <w:r>
              <w:rPr>
                <w:rFonts w:eastAsia="Calibri" w:cs="Cordia New"/>
                <w:color w:val="0070C0"/>
                <w:szCs w:val="22"/>
              </w:rPr>
              <w:t>intervention</w:t>
            </w:r>
            <w:r w:rsidRPr="00D076BF">
              <w:rPr>
                <w:rFonts w:eastAsia="Calibri"/>
                <w:color w:val="0070C0"/>
              </w:rPr>
              <w:t xml:space="preserve"> </w:t>
            </w:r>
            <w:r w:rsidR="00CC637A" w:rsidRPr="00D076BF">
              <w:rPr>
                <w:color w:val="0070C0"/>
              </w:rPr>
              <w:t xml:space="preserve">and who take at least 1 dose of study </w:t>
            </w:r>
            <w:r>
              <w:rPr>
                <w:rFonts w:eastAsia="Calibri" w:cs="Cordia New"/>
                <w:color w:val="0070C0"/>
                <w:szCs w:val="22"/>
              </w:rPr>
              <w:t>intervention</w:t>
            </w:r>
            <w:r w:rsidR="00CC637A" w:rsidRPr="00D076BF">
              <w:rPr>
                <w:color w:val="0070C0"/>
              </w:rPr>
              <w:t xml:space="preserve">. Participants will be analyzed according to the </w:t>
            </w:r>
            <w:r>
              <w:rPr>
                <w:rFonts w:eastAsia="Calibri" w:cs="Cordia New"/>
                <w:color w:val="0070C0"/>
                <w:szCs w:val="22"/>
              </w:rPr>
              <w:t>intervention</w:t>
            </w:r>
            <w:r w:rsidRPr="00D076BF">
              <w:rPr>
                <w:rFonts w:eastAsia="Calibri"/>
                <w:color w:val="0070C0"/>
              </w:rPr>
              <w:t xml:space="preserve"> </w:t>
            </w:r>
            <w:r w:rsidR="00CC637A" w:rsidRPr="00D076BF">
              <w:rPr>
                <w:color w:val="0070C0"/>
              </w:rPr>
              <w:t>they actually received</w:t>
            </w:r>
            <w:r w:rsidRPr="00D076BF">
              <w:rPr>
                <w:color w:val="0070C0"/>
              </w:rPr>
              <w:t>]</w:t>
            </w:r>
            <w:r w:rsidR="00EB721C">
              <w:rPr>
                <w:color w:val="0070C0"/>
              </w:rPr>
              <w:t>.</w:t>
            </w:r>
          </w:p>
        </w:tc>
      </w:tr>
    </w:tbl>
    <w:p w14:paraId="72174594" w14:textId="7D12F299" w:rsidR="00202991" w:rsidRPr="00055525" w:rsidRDefault="00202991" w:rsidP="00B75CB9">
      <w:pPr>
        <w:pStyle w:val="Heading2"/>
        <w:rPr>
          <w:rFonts w:hint="eastAsia"/>
          <w:szCs w:val="20"/>
        </w:rPr>
      </w:pPr>
      <w:bookmarkStart w:id="302" w:name="_Toc480358618"/>
      <w:r w:rsidRPr="00055525">
        <w:t>Statistical Analyses</w:t>
      </w:r>
      <w:bookmarkEnd w:id="302"/>
    </w:p>
    <w:p w14:paraId="72174595" w14:textId="3C7AC368" w:rsidR="00202991" w:rsidRPr="00C14653" w:rsidRDefault="00CC637A" w:rsidP="00E6415A">
      <w:r w:rsidRPr="00055525">
        <w:t xml:space="preserve">The statistical analysis plan will be developed and finalized before database lock and will describe the </w:t>
      </w:r>
      <w:r>
        <w:t>participant populations</w:t>
      </w:r>
      <w:r w:rsidRPr="00055525">
        <w:t xml:space="preserve"> to be included in the analyses, and procedures for accounting for missing, unused, and spurious data. </w:t>
      </w:r>
      <w:r>
        <w:t>This section</w:t>
      </w:r>
      <w:r w:rsidRPr="00055525">
        <w:t xml:space="preserve"> is a summary of </w:t>
      </w:r>
      <w:r>
        <w:t xml:space="preserve">the </w:t>
      </w:r>
      <w:r w:rsidRPr="00055525">
        <w:t>planned statistical analyses of the primary and secondary endpoints</w:t>
      </w:r>
      <w:r w:rsidR="00202991" w:rsidRPr="00C14653">
        <w:t>.</w:t>
      </w:r>
    </w:p>
    <w:p w14:paraId="72174596" w14:textId="77777777" w:rsidR="00202991" w:rsidRDefault="00202991" w:rsidP="00B75CB9">
      <w:pPr>
        <w:pStyle w:val="Heading3"/>
        <w:rPr>
          <w:rFonts w:hint="eastAsia"/>
        </w:rPr>
      </w:pPr>
      <w:bookmarkStart w:id="303" w:name="_Toc421709293"/>
      <w:bookmarkStart w:id="304" w:name="_Ref449945485"/>
      <w:bookmarkStart w:id="305" w:name="_Toc477961656"/>
      <w:bookmarkStart w:id="306" w:name="_Ref479857453"/>
      <w:bookmarkStart w:id="307" w:name="_Toc480358619"/>
      <w:r w:rsidRPr="00055525">
        <w:t>Efficacy Analyses</w:t>
      </w:r>
      <w:bookmarkEnd w:id="303"/>
      <w:bookmarkEnd w:id="304"/>
      <w:bookmarkEnd w:id="305"/>
      <w:bookmarkEnd w:id="306"/>
      <w:bookmarkEnd w:id="307"/>
    </w:p>
    <w:p w14:paraId="72174597" w14:textId="77777777" w:rsidR="005E2619" w:rsidRPr="005E2619" w:rsidRDefault="005E2619" w:rsidP="005E2619">
      <w:pPr>
        <w:rPr>
          <w:lang w:eastAsia="ja-JP"/>
        </w:rPr>
      </w:pPr>
    </w:p>
    <w:tbl>
      <w:tblPr>
        <w:tblW w:w="8352" w:type="dxa"/>
        <w:tblLayout w:type="fixed"/>
        <w:tblLook w:val="04A0" w:firstRow="1" w:lastRow="0" w:firstColumn="1" w:lastColumn="0" w:noHBand="0" w:noVBand="1"/>
      </w:tblPr>
      <w:tblGrid>
        <w:gridCol w:w="1418"/>
        <w:gridCol w:w="6934"/>
      </w:tblGrid>
      <w:tr w:rsidR="00202991" w:rsidRPr="00055525" w14:paraId="7217459A" w14:textId="77777777" w:rsidTr="00E60D66">
        <w:tc>
          <w:tcPr>
            <w:tcW w:w="849" w:type="pct"/>
            <w:tcBorders>
              <w:top w:val="single" w:sz="4" w:space="0" w:color="auto"/>
              <w:left w:val="single" w:sz="4" w:space="0" w:color="auto"/>
              <w:bottom w:val="single" w:sz="4" w:space="0" w:color="auto"/>
              <w:right w:val="single" w:sz="4" w:space="0" w:color="auto"/>
            </w:tcBorders>
            <w:hideMark/>
          </w:tcPr>
          <w:p w14:paraId="72174598" w14:textId="77777777" w:rsidR="00202991" w:rsidRPr="00055525" w:rsidRDefault="00202991">
            <w:pPr>
              <w:pStyle w:val="TableHeaderText"/>
              <w:rPr>
                <w:szCs w:val="24"/>
              </w:rPr>
            </w:pPr>
            <w:r w:rsidRPr="00055525">
              <w:rPr>
                <w:szCs w:val="24"/>
              </w:rPr>
              <w:t>Endpoint</w:t>
            </w:r>
          </w:p>
        </w:tc>
        <w:tc>
          <w:tcPr>
            <w:tcW w:w="4151" w:type="pct"/>
            <w:tcBorders>
              <w:top w:val="single" w:sz="4" w:space="0" w:color="auto"/>
              <w:left w:val="single" w:sz="4" w:space="0" w:color="auto"/>
              <w:bottom w:val="single" w:sz="4" w:space="0" w:color="auto"/>
              <w:right w:val="single" w:sz="4" w:space="0" w:color="auto"/>
            </w:tcBorders>
            <w:hideMark/>
          </w:tcPr>
          <w:p w14:paraId="72174599" w14:textId="77777777" w:rsidR="00202991" w:rsidRPr="00055525" w:rsidRDefault="00202991">
            <w:pPr>
              <w:pStyle w:val="TableHeaderText"/>
              <w:rPr>
                <w:szCs w:val="24"/>
              </w:rPr>
            </w:pPr>
            <w:r w:rsidRPr="00055525">
              <w:rPr>
                <w:szCs w:val="24"/>
              </w:rPr>
              <w:t>Statistical Analysis Methods</w:t>
            </w:r>
          </w:p>
        </w:tc>
      </w:tr>
      <w:tr w:rsidR="00361681" w:rsidRPr="00055525" w14:paraId="7217459D" w14:textId="77777777" w:rsidTr="00361681">
        <w:tc>
          <w:tcPr>
            <w:tcW w:w="849" w:type="pct"/>
            <w:tcBorders>
              <w:top w:val="single" w:sz="4" w:space="0" w:color="auto"/>
              <w:left w:val="single" w:sz="4" w:space="0" w:color="auto"/>
              <w:bottom w:val="single" w:sz="4" w:space="0" w:color="auto"/>
              <w:right w:val="single" w:sz="4" w:space="0" w:color="auto"/>
            </w:tcBorders>
            <w:hideMark/>
          </w:tcPr>
          <w:p w14:paraId="7217459B" w14:textId="77777777" w:rsidR="00361681" w:rsidRPr="00055525" w:rsidRDefault="00361681" w:rsidP="00361681">
            <w:pPr>
              <w:pStyle w:val="TableText"/>
              <w:rPr>
                <w:szCs w:val="24"/>
              </w:rPr>
            </w:pPr>
            <w:r w:rsidRPr="00055525">
              <w:rPr>
                <w:szCs w:val="24"/>
              </w:rPr>
              <w:lastRenderedPageBreak/>
              <w:t>Primary</w:t>
            </w:r>
          </w:p>
        </w:tc>
        <w:tc>
          <w:tcPr>
            <w:tcW w:w="4151" w:type="pct"/>
            <w:tcBorders>
              <w:top w:val="single" w:sz="4" w:space="0" w:color="auto"/>
              <w:left w:val="single" w:sz="4" w:space="0" w:color="auto"/>
              <w:bottom w:val="single" w:sz="4" w:space="0" w:color="auto"/>
              <w:right w:val="single" w:sz="4" w:space="0" w:color="auto"/>
            </w:tcBorders>
          </w:tcPr>
          <w:p w14:paraId="7217459C" w14:textId="13ED17D5" w:rsidR="00361681" w:rsidRPr="00361681" w:rsidRDefault="00361681" w:rsidP="00361681">
            <w:pPr>
              <w:pStyle w:val="TableText"/>
              <w:rPr>
                <w:color w:val="000000" w:themeColor="text1"/>
                <w:szCs w:val="24"/>
              </w:rPr>
            </w:pPr>
          </w:p>
        </w:tc>
      </w:tr>
      <w:tr w:rsidR="00361681" w:rsidRPr="00055525" w14:paraId="721745A0" w14:textId="77777777" w:rsidTr="00361681">
        <w:tc>
          <w:tcPr>
            <w:tcW w:w="849" w:type="pct"/>
            <w:tcBorders>
              <w:top w:val="single" w:sz="4" w:space="0" w:color="auto"/>
              <w:left w:val="single" w:sz="4" w:space="0" w:color="auto"/>
              <w:bottom w:val="single" w:sz="4" w:space="0" w:color="auto"/>
              <w:right w:val="single" w:sz="4" w:space="0" w:color="auto"/>
            </w:tcBorders>
            <w:hideMark/>
          </w:tcPr>
          <w:p w14:paraId="7217459E" w14:textId="77777777" w:rsidR="00361681" w:rsidRPr="00055525" w:rsidRDefault="00361681" w:rsidP="00361681">
            <w:pPr>
              <w:pStyle w:val="TableText"/>
              <w:rPr>
                <w:szCs w:val="24"/>
              </w:rPr>
            </w:pPr>
            <w:r w:rsidRPr="00055525">
              <w:rPr>
                <w:szCs w:val="24"/>
              </w:rPr>
              <w:t>Secondary</w:t>
            </w:r>
          </w:p>
        </w:tc>
        <w:tc>
          <w:tcPr>
            <w:tcW w:w="4151" w:type="pct"/>
            <w:tcBorders>
              <w:top w:val="single" w:sz="4" w:space="0" w:color="auto"/>
              <w:left w:val="single" w:sz="4" w:space="0" w:color="auto"/>
              <w:bottom w:val="single" w:sz="4" w:space="0" w:color="auto"/>
              <w:right w:val="single" w:sz="4" w:space="0" w:color="auto"/>
            </w:tcBorders>
          </w:tcPr>
          <w:p w14:paraId="7217459F" w14:textId="09B80A91" w:rsidR="00361681" w:rsidRPr="00361681" w:rsidRDefault="00361681" w:rsidP="00361681">
            <w:pPr>
              <w:pStyle w:val="TableText"/>
              <w:rPr>
                <w:color w:val="000000" w:themeColor="text1"/>
                <w:szCs w:val="24"/>
              </w:rPr>
            </w:pPr>
          </w:p>
        </w:tc>
      </w:tr>
      <w:tr w:rsidR="00202991" w:rsidRPr="00055525" w14:paraId="721745A3" w14:textId="77777777" w:rsidTr="00E60D66">
        <w:tc>
          <w:tcPr>
            <w:tcW w:w="849" w:type="pct"/>
            <w:tcBorders>
              <w:top w:val="single" w:sz="4" w:space="0" w:color="auto"/>
              <w:left w:val="single" w:sz="4" w:space="0" w:color="auto"/>
              <w:bottom w:val="single" w:sz="4" w:space="0" w:color="auto"/>
              <w:right w:val="single" w:sz="4" w:space="0" w:color="auto"/>
            </w:tcBorders>
            <w:hideMark/>
          </w:tcPr>
          <w:p w14:paraId="721745A1" w14:textId="77777777" w:rsidR="00202991" w:rsidRPr="00055525" w:rsidRDefault="00202991">
            <w:pPr>
              <w:pStyle w:val="TableText"/>
              <w:rPr>
                <w:szCs w:val="24"/>
              </w:rPr>
            </w:pPr>
            <w:r w:rsidRPr="00055525">
              <w:rPr>
                <w:szCs w:val="24"/>
              </w:rPr>
              <w:t>Exploratory</w:t>
            </w:r>
          </w:p>
        </w:tc>
        <w:tc>
          <w:tcPr>
            <w:tcW w:w="4151" w:type="pct"/>
            <w:tcBorders>
              <w:top w:val="single" w:sz="4" w:space="0" w:color="auto"/>
              <w:left w:val="single" w:sz="4" w:space="0" w:color="auto"/>
              <w:bottom w:val="single" w:sz="4" w:space="0" w:color="auto"/>
              <w:right w:val="single" w:sz="4" w:space="0" w:color="auto"/>
            </w:tcBorders>
            <w:hideMark/>
          </w:tcPr>
          <w:p w14:paraId="721745A2" w14:textId="64BC1F96" w:rsidR="00202991" w:rsidRPr="00055525" w:rsidRDefault="00D076BF">
            <w:pPr>
              <w:pStyle w:val="TableText"/>
              <w:rPr>
                <w:szCs w:val="24"/>
              </w:rPr>
            </w:pPr>
            <w:r>
              <w:rPr>
                <w:color w:val="0070C0"/>
                <w:szCs w:val="24"/>
              </w:rPr>
              <w:t>[</w:t>
            </w:r>
            <w:r w:rsidR="00202991" w:rsidRPr="00D076BF">
              <w:rPr>
                <w:color w:val="0070C0"/>
                <w:szCs w:val="24"/>
              </w:rPr>
              <w:t xml:space="preserve">Will be described in the statistical analysis plan finalized </w:t>
            </w:r>
            <w:r w:rsidR="0000193F" w:rsidRPr="00D076BF">
              <w:rPr>
                <w:color w:val="0070C0"/>
                <w:szCs w:val="24"/>
              </w:rPr>
              <w:t>before</w:t>
            </w:r>
            <w:r w:rsidR="00202991" w:rsidRPr="00D076BF">
              <w:rPr>
                <w:color w:val="0070C0"/>
                <w:szCs w:val="24"/>
              </w:rPr>
              <w:t xml:space="preserve"> database lock</w:t>
            </w:r>
            <w:r>
              <w:rPr>
                <w:color w:val="0070C0"/>
                <w:szCs w:val="24"/>
              </w:rPr>
              <w:t>]</w:t>
            </w:r>
          </w:p>
        </w:tc>
      </w:tr>
    </w:tbl>
    <w:p w14:paraId="721745A4" w14:textId="77777777" w:rsidR="00202991" w:rsidRPr="00055525" w:rsidRDefault="00202991" w:rsidP="00B75CB9">
      <w:r w:rsidRPr="00055525">
        <w:t xml:space="preserve"> </w:t>
      </w:r>
    </w:p>
    <w:p w14:paraId="721745A5" w14:textId="77777777" w:rsidR="00202991" w:rsidRPr="00055525" w:rsidRDefault="00202991" w:rsidP="00B75CB9">
      <w:pPr>
        <w:pStyle w:val="Heading3"/>
        <w:rPr>
          <w:rFonts w:hint="eastAsia"/>
        </w:rPr>
      </w:pPr>
      <w:bookmarkStart w:id="308" w:name="_Toc421709294"/>
      <w:bookmarkStart w:id="309" w:name="_Ref449945490"/>
      <w:bookmarkStart w:id="310" w:name="_Toc477961657"/>
      <w:bookmarkStart w:id="311" w:name="_Ref479857463"/>
      <w:bookmarkStart w:id="312" w:name="_Toc480358620"/>
      <w:r w:rsidRPr="00055525">
        <w:t>Safety Analyses</w:t>
      </w:r>
      <w:bookmarkEnd w:id="308"/>
      <w:bookmarkEnd w:id="309"/>
      <w:bookmarkEnd w:id="310"/>
      <w:bookmarkEnd w:id="311"/>
      <w:bookmarkEnd w:id="312"/>
    </w:p>
    <w:p w14:paraId="721745A6" w14:textId="6406B917" w:rsidR="00202991" w:rsidRPr="00055525" w:rsidRDefault="00202991" w:rsidP="00B75CB9">
      <w:r w:rsidRPr="00055525">
        <w:t xml:space="preserve">All safety analyses will be performed on the Safety </w:t>
      </w:r>
      <w:r w:rsidR="00CC637A">
        <w:t>Population</w:t>
      </w:r>
      <w:r w:rsidRPr="00055525">
        <w:t xml:space="preserve">. </w:t>
      </w:r>
    </w:p>
    <w:tbl>
      <w:tblPr>
        <w:tblW w:w="5000" w:type="pct"/>
        <w:tblLook w:val="04A0" w:firstRow="1" w:lastRow="0" w:firstColumn="1" w:lastColumn="0" w:noHBand="0" w:noVBand="1"/>
      </w:tblPr>
      <w:tblGrid>
        <w:gridCol w:w="1641"/>
        <w:gridCol w:w="7935"/>
      </w:tblGrid>
      <w:tr w:rsidR="00202991" w:rsidRPr="00055525" w14:paraId="721745A9" w14:textId="77777777" w:rsidTr="00E60D66">
        <w:tc>
          <w:tcPr>
            <w:tcW w:w="857" w:type="pct"/>
            <w:tcBorders>
              <w:top w:val="single" w:sz="4" w:space="0" w:color="auto"/>
              <w:left w:val="single" w:sz="4" w:space="0" w:color="auto"/>
              <w:bottom w:val="single" w:sz="4" w:space="0" w:color="auto"/>
              <w:right w:val="single" w:sz="4" w:space="0" w:color="auto"/>
            </w:tcBorders>
            <w:hideMark/>
          </w:tcPr>
          <w:p w14:paraId="721745A7" w14:textId="77777777" w:rsidR="00202991" w:rsidRPr="00055525" w:rsidRDefault="00202991">
            <w:pPr>
              <w:pStyle w:val="TableHeaderText"/>
              <w:rPr>
                <w:szCs w:val="24"/>
              </w:rPr>
            </w:pPr>
            <w:r w:rsidRPr="00055525">
              <w:rPr>
                <w:szCs w:val="24"/>
              </w:rPr>
              <w:t>Endpoint</w:t>
            </w:r>
          </w:p>
        </w:tc>
        <w:tc>
          <w:tcPr>
            <w:tcW w:w="4143" w:type="pct"/>
            <w:tcBorders>
              <w:top w:val="single" w:sz="4" w:space="0" w:color="auto"/>
              <w:left w:val="single" w:sz="4" w:space="0" w:color="auto"/>
              <w:bottom w:val="single" w:sz="4" w:space="0" w:color="auto"/>
              <w:right w:val="single" w:sz="4" w:space="0" w:color="auto"/>
            </w:tcBorders>
            <w:hideMark/>
          </w:tcPr>
          <w:p w14:paraId="721745A8" w14:textId="77777777" w:rsidR="00202991" w:rsidRPr="00055525" w:rsidRDefault="00202991">
            <w:pPr>
              <w:pStyle w:val="TableHeaderText"/>
              <w:rPr>
                <w:szCs w:val="24"/>
              </w:rPr>
            </w:pPr>
            <w:r w:rsidRPr="00055525">
              <w:rPr>
                <w:szCs w:val="24"/>
              </w:rPr>
              <w:t>Statistical Analysis Methods</w:t>
            </w:r>
          </w:p>
        </w:tc>
      </w:tr>
      <w:tr w:rsidR="004A4C11" w:rsidRPr="00055525" w14:paraId="721745AC" w14:textId="77777777" w:rsidTr="00E60D66">
        <w:tc>
          <w:tcPr>
            <w:tcW w:w="857" w:type="pct"/>
            <w:tcBorders>
              <w:top w:val="single" w:sz="4" w:space="0" w:color="auto"/>
              <w:left w:val="single" w:sz="4" w:space="0" w:color="auto"/>
              <w:bottom w:val="single" w:sz="4" w:space="0" w:color="auto"/>
              <w:right w:val="single" w:sz="4" w:space="0" w:color="auto"/>
            </w:tcBorders>
            <w:hideMark/>
          </w:tcPr>
          <w:p w14:paraId="721745AA" w14:textId="77777777" w:rsidR="004A4C11" w:rsidRPr="00055525" w:rsidRDefault="004A4C11" w:rsidP="004A4C11">
            <w:pPr>
              <w:pStyle w:val="TableText"/>
              <w:rPr>
                <w:szCs w:val="24"/>
              </w:rPr>
            </w:pPr>
            <w:r w:rsidRPr="00055525">
              <w:rPr>
                <w:szCs w:val="24"/>
              </w:rPr>
              <w:t>Primary</w:t>
            </w:r>
          </w:p>
        </w:tc>
        <w:tc>
          <w:tcPr>
            <w:tcW w:w="4143" w:type="pct"/>
            <w:tcBorders>
              <w:top w:val="single" w:sz="4" w:space="0" w:color="auto"/>
              <w:left w:val="single" w:sz="4" w:space="0" w:color="auto"/>
              <w:bottom w:val="single" w:sz="4" w:space="0" w:color="auto"/>
              <w:right w:val="single" w:sz="4" w:space="0" w:color="auto"/>
            </w:tcBorders>
            <w:hideMark/>
          </w:tcPr>
          <w:p w14:paraId="721745AB" w14:textId="2C154453" w:rsidR="004A4C11" w:rsidRPr="004A4C11" w:rsidRDefault="004A4C11" w:rsidP="004A4C11">
            <w:pPr>
              <w:pStyle w:val="TableText"/>
            </w:pPr>
          </w:p>
        </w:tc>
      </w:tr>
      <w:tr w:rsidR="004A4C11" w:rsidRPr="00055525" w14:paraId="721745AF" w14:textId="77777777" w:rsidTr="00E60D66">
        <w:tc>
          <w:tcPr>
            <w:tcW w:w="857" w:type="pct"/>
            <w:tcBorders>
              <w:top w:val="single" w:sz="4" w:space="0" w:color="auto"/>
              <w:left w:val="single" w:sz="4" w:space="0" w:color="auto"/>
              <w:bottom w:val="single" w:sz="4" w:space="0" w:color="auto"/>
              <w:right w:val="single" w:sz="4" w:space="0" w:color="auto"/>
            </w:tcBorders>
            <w:hideMark/>
          </w:tcPr>
          <w:p w14:paraId="721745AD" w14:textId="77777777" w:rsidR="004A4C11" w:rsidRPr="00055525" w:rsidRDefault="004A4C11" w:rsidP="004A4C11">
            <w:pPr>
              <w:pStyle w:val="TableText"/>
              <w:rPr>
                <w:szCs w:val="24"/>
              </w:rPr>
            </w:pPr>
            <w:r w:rsidRPr="00055525">
              <w:rPr>
                <w:szCs w:val="24"/>
              </w:rPr>
              <w:t>Secondary</w:t>
            </w:r>
          </w:p>
        </w:tc>
        <w:tc>
          <w:tcPr>
            <w:tcW w:w="4143" w:type="pct"/>
            <w:tcBorders>
              <w:top w:val="single" w:sz="4" w:space="0" w:color="auto"/>
              <w:left w:val="single" w:sz="4" w:space="0" w:color="auto"/>
              <w:bottom w:val="single" w:sz="4" w:space="0" w:color="auto"/>
              <w:right w:val="single" w:sz="4" w:space="0" w:color="auto"/>
            </w:tcBorders>
            <w:hideMark/>
          </w:tcPr>
          <w:p w14:paraId="721745AE" w14:textId="46EB0017" w:rsidR="004A4C11" w:rsidRPr="004A4C11" w:rsidRDefault="004A4C11" w:rsidP="004A4C11">
            <w:pPr>
              <w:pStyle w:val="TableText"/>
            </w:pPr>
          </w:p>
        </w:tc>
      </w:tr>
      <w:tr w:rsidR="00202991" w:rsidRPr="00055525" w14:paraId="721745B2" w14:textId="77777777" w:rsidTr="00E60D66">
        <w:tc>
          <w:tcPr>
            <w:tcW w:w="857" w:type="pct"/>
            <w:tcBorders>
              <w:top w:val="single" w:sz="4" w:space="0" w:color="auto"/>
              <w:left w:val="single" w:sz="4" w:space="0" w:color="auto"/>
              <w:bottom w:val="single" w:sz="4" w:space="0" w:color="auto"/>
              <w:right w:val="single" w:sz="4" w:space="0" w:color="auto"/>
            </w:tcBorders>
            <w:hideMark/>
          </w:tcPr>
          <w:p w14:paraId="721745B0" w14:textId="77777777" w:rsidR="00202991" w:rsidRPr="00055525" w:rsidRDefault="00202991">
            <w:pPr>
              <w:pStyle w:val="TableText"/>
              <w:rPr>
                <w:szCs w:val="24"/>
              </w:rPr>
            </w:pPr>
            <w:r w:rsidRPr="00055525">
              <w:rPr>
                <w:szCs w:val="24"/>
              </w:rPr>
              <w:t>Exploratory</w:t>
            </w:r>
          </w:p>
        </w:tc>
        <w:tc>
          <w:tcPr>
            <w:tcW w:w="4143" w:type="pct"/>
            <w:tcBorders>
              <w:top w:val="single" w:sz="4" w:space="0" w:color="auto"/>
              <w:left w:val="single" w:sz="4" w:space="0" w:color="auto"/>
              <w:bottom w:val="single" w:sz="4" w:space="0" w:color="auto"/>
              <w:right w:val="single" w:sz="4" w:space="0" w:color="auto"/>
            </w:tcBorders>
            <w:hideMark/>
          </w:tcPr>
          <w:p w14:paraId="721745B1" w14:textId="56006FDF" w:rsidR="00202991" w:rsidRPr="00055525" w:rsidRDefault="00D076BF">
            <w:pPr>
              <w:pStyle w:val="TableText"/>
              <w:rPr>
                <w:szCs w:val="24"/>
              </w:rPr>
            </w:pPr>
            <w:r>
              <w:rPr>
                <w:color w:val="0070C0"/>
                <w:szCs w:val="24"/>
              </w:rPr>
              <w:t>[</w:t>
            </w:r>
            <w:r w:rsidR="00202991" w:rsidRPr="00D076BF">
              <w:rPr>
                <w:color w:val="0070C0"/>
                <w:szCs w:val="24"/>
              </w:rPr>
              <w:t xml:space="preserve">Will be described in the statistical analysis plan finalized </w:t>
            </w:r>
            <w:r w:rsidR="0000193F" w:rsidRPr="00D076BF">
              <w:rPr>
                <w:color w:val="0070C0"/>
                <w:szCs w:val="24"/>
              </w:rPr>
              <w:t>before</w:t>
            </w:r>
            <w:r w:rsidR="00202991" w:rsidRPr="00D076BF">
              <w:rPr>
                <w:color w:val="0070C0"/>
                <w:szCs w:val="24"/>
              </w:rPr>
              <w:t xml:space="preserve"> database lock</w:t>
            </w:r>
            <w:r>
              <w:rPr>
                <w:color w:val="0070C0"/>
                <w:szCs w:val="24"/>
              </w:rPr>
              <w:t>]</w:t>
            </w:r>
          </w:p>
        </w:tc>
      </w:tr>
    </w:tbl>
    <w:p w14:paraId="721745B3" w14:textId="77777777" w:rsidR="00202991" w:rsidRPr="001552F5" w:rsidRDefault="00202991" w:rsidP="001552F5">
      <w:r w:rsidRPr="001552F5">
        <w:t xml:space="preserve"> </w:t>
      </w:r>
    </w:p>
    <w:p w14:paraId="721745B4" w14:textId="77777777" w:rsidR="00202991" w:rsidRPr="00055525" w:rsidRDefault="00202991" w:rsidP="00B75CB9">
      <w:pPr>
        <w:pStyle w:val="Heading3"/>
        <w:rPr>
          <w:rFonts w:hint="eastAsia"/>
        </w:rPr>
      </w:pPr>
      <w:bookmarkStart w:id="313" w:name="_Toc477961658"/>
      <w:bookmarkStart w:id="314" w:name="_Toc480358621"/>
      <w:bookmarkStart w:id="315" w:name="_Toc421709295"/>
      <w:r w:rsidRPr="00055525">
        <w:t>Other Analyses</w:t>
      </w:r>
      <w:bookmarkEnd w:id="313"/>
      <w:bookmarkEnd w:id="314"/>
      <w:r w:rsidRPr="00055525">
        <w:t xml:space="preserve"> </w:t>
      </w:r>
      <w:bookmarkEnd w:id="315"/>
    </w:p>
    <w:p w14:paraId="721745B5" w14:textId="7F455FE2" w:rsidR="00202991" w:rsidRPr="00055525" w:rsidRDefault="003D4D7A" w:rsidP="00B75CB9">
      <w:pPr>
        <w:pStyle w:val="CPTInstructional"/>
      </w:pPr>
      <w:r>
        <w:t xml:space="preserve">If other analyses are considered primary or secondary, then list them in the efficacy and safety analyses tables in Sections </w:t>
      </w:r>
      <w:r w:rsidR="00A07057">
        <w:fldChar w:fldCharType="begin"/>
      </w:r>
      <w:r w:rsidR="00A07057">
        <w:instrText xml:space="preserve"> REF _Ref479857453 \r \h </w:instrText>
      </w:r>
      <w:r w:rsidR="00A07057">
        <w:fldChar w:fldCharType="separate"/>
      </w:r>
      <w:r w:rsidR="005241B4">
        <w:t>9.4.1</w:t>
      </w:r>
      <w:r w:rsidR="00A07057">
        <w:fldChar w:fldCharType="end"/>
      </w:r>
      <w:r>
        <w:t xml:space="preserve"> and </w:t>
      </w:r>
      <w:r w:rsidR="00A07057">
        <w:fldChar w:fldCharType="begin"/>
      </w:r>
      <w:r w:rsidR="00A07057">
        <w:instrText xml:space="preserve"> REF _Ref479857463 \r \h </w:instrText>
      </w:r>
      <w:r w:rsidR="00A07057">
        <w:fldChar w:fldCharType="separate"/>
      </w:r>
      <w:r w:rsidR="005241B4">
        <w:t>9.4.2</w:t>
      </w:r>
      <w:r w:rsidR="00A07057">
        <w:fldChar w:fldCharType="end"/>
      </w:r>
      <w:r>
        <w:t xml:space="preserve">. If other analyses are considered exploratory, then </w:t>
      </w:r>
      <w:r w:rsidR="00202991" w:rsidRPr="00553DBE">
        <w:t xml:space="preserve">use </w:t>
      </w:r>
      <w:r w:rsidR="004B5D09" w:rsidRPr="00553DBE">
        <w:t xml:space="preserve">the </w:t>
      </w:r>
      <w:r w:rsidR="00202991" w:rsidRPr="00553DBE">
        <w:t>statement</w:t>
      </w:r>
      <w:r>
        <w:t xml:space="preserve"> (modify as needed)</w:t>
      </w:r>
      <w:r w:rsidR="00202991" w:rsidRPr="00553DBE">
        <w:t xml:space="preserve"> </w:t>
      </w:r>
      <w:r w:rsidR="00E31B72" w:rsidRPr="00553DBE">
        <w:t>included</w:t>
      </w:r>
      <w:r w:rsidR="00553DBE" w:rsidRPr="00553DBE">
        <w:t xml:space="preserve"> </w:t>
      </w:r>
      <w:r w:rsidR="004B5D09" w:rsidRPr="00553DBE">
        <w:t>in th</w:t>
      </w:r>
      <w:r w:rsidR="0038252C" w:rsidRPr="00553DBE">
        <w:t>is</w:t>
      </w:r>
      <w:r w:rsidR="004B5D09" w:rsidRPr="00553DBE">
        <w:t xml:space="preserve"> section.</w:t>
      </w:r>
    </w:p>
    <w:p w14:paraId="721745C0" w14:textId="3E8427DC" w:rsidR="00330DE3" w:rsidRDefault="008816DF" w:rsidP="00CC637A">
      <w:r w:rsidRPr="00055525">
        <w:t>PK</w:t>
      </w:r>
      <w:r w:rsidR="00202991" w:rsidRPr="00055525">
        <w:t xml:space="preserve">, </w:t>
      </w:r>
      <w:r w:rsidR="00DA1F19" w:rsidRPr="00055525">
        <w:t>p</w:t>
      </w:r>
      <w:r w:rsidR="00202991" w:rsidRPr="00055525">
        <w:t xml:space="preserve">harmacodynamic, and </w:t>
      </w:r>
      <w:r w:rsidR="00DA1F19" w:rsidRPr="00055525">
        <w:t>b</w:t>
      </w:r>
      <w:r w:rsidR="00202991" w:rsidRPr="00055525">
        <w:t xml:space="preserve">iomarker exploratory analyses will be described in the statistical analysis plan finalized </w:t>
      </w:r>
      <w:r w:rsidR="0000193F" w:rsidRPr="00055525">
        <w:t>before</w:t>
      </w:r>
      <w:r w:rsidR="00202991" w:rsidRPr="00055525">
        <w:t xml:space="preserve"> database lock. The population </w:t>
      </w:r>
      <w:r w:rsidR="00984147">
        <w:t>PK</w:t>
      </w:r>
      <w:r w:rsidR="00DA1F19" w:rsidRPr="00055525">
        <w:t xml:space="preserve"> </w:t>
      </w:r>
      <w:r w:rsidR="00202991" w:rsidRPr="00055525">
        <w:t xml:space="preserve">analysis and </w:t>
      </w:r>
      <w:r w:rsidR="00E37BBE" w:rsidRPr="00055525">
        <w:t xml:space="preserve">pharmacodynamic </w:t>
      </w:r>
      <w:r w:rsidR="00202991" w:rsidRPr="00055525">
        <w:t>analyses will be presented separately from the main clinical study report</w:t>
      </w:r>
      <w:r w:rsidR="00BC11FC">
        <w:t xml:space="preserve"> (CSR)</w:t>
      </w:r>
      <w:r w:rsidR="00202991" w:rsidRPr="00055525">
        <w:t xml:space="preserve">. </w:t>
      </w:r>
    </w:p>
    <w:p w14:paraId="43D9C3A4" w14:textId="2A8AF1AB" w:rsidR="00D076BF" w:rsidRDefault="00D076BF" w:rsidP="00D076BF">
      <w:pPr>
        <w:pStyle w:val="Heading2"/>
        <w:rPr>
          <w:rFonts w:hint="eastAsia"/>
        </w:rPr>
      </w:pPr>
      <w:bookmarkStart w:id="316" w:name="_Toc477961659"/>
      <w:bookmarkStart w:id="317" w:name="_Toc480358622"/>
      <w:bookmarkStart w:id="318" w:name="_Toc421709296"/>
      <w:r w:rsidRPr="004F42B4">
        <w:t>Interim Analyses</w:t>
      </w:r>
      <w:bookmarkEnd w:id="316"/>
      <w:bookmarkEnd w:id="317"/>
      <w:r>
        <w:t xml:space="preserve"> </w:t>
      </w:r>
      <w:bookmarkEnd w:id="318"/>
    </w:p>
    <w:p w14:paraId="1433380F" w14:textId="77777777" w:rsidR="00D076BF" w:rsidRPr="00330DE3" w:rsidRDefault="00D076BF" w:rsidP="00D076BF">
      <w:pPr>
        <w:pStyle w:val="CPTInstructional"/>
      </w:pPr>
      <w:r w:rsidRPr="00330DE3">
        <w:t xml:space="preserve">Monitoring of the results of the study should be described. If an interim analysis is planned for a blinded study, describe how a Data </w:t>
      </w:r>
      <w:r w:rsidRPr="006E3345">
        <w:rPr>
          <w:lang w:eastAsia="ja-JP"/>
        </w:rPr>
        <w:t>S</w:t>
      </w:r>
      <w:r>
        <w:rPr>
          <w:lang w:eastAsia="ja-JP"/>
        </w:rPr>
        <w:t>afety</w:t>
      </w:r>
      <w:r w:rsidRPr="00330DE3">
        <w:t xml:space="preserve"> Monitoring Board (or other type of assessment committee) will be established to evaluate the interim analyses (the safety data, and/or the critical effectiveness endpoints)</w:t>
      </w:r>
      <w:r>
        <w:t>.</w:t>
      </w:r>
      <w:r w:rsidRPr="00330DE3">
        <w:t xml:space="preserve">  </w:t>
      </w:r>
      <w:r>
        <w:t>Also describe the</w:t>
      </w:r>
      <w:r w:rsidRPr="00330DE3">
        <w:t xml:space="preserve"> role of the Data</w:t>
      </w:r>
      <w:r>
        <w:t xml:space="preserve"> </w:t>
      </w:r>
      <w:r w:rsidRPr="006E3345">
        <w:rPr>
          <w:lang w:eastAsia="ja-JP"/>
        </w:rPr>
        <w:t>S</w:t>
      </w:r>
      <w:r>
        <w:rPr>
          <w:lang w:eastAsia="ja-JP"/>
        </w:rPr>
        <w:t>afety</w:t>
      </w:r>
      <w:r w:rsidRPr="00330DE3">
        <w:t xml:space="preserve"> Monitoring Board (for example, to recommend to the </w:t>
      </w:r>
      <w:r>
        <w:t>s</w:t>
      </w:r>
      <w:r w:rsidRPr="00330DE3">
        <w:t>ponsor whether to continue, modify, or stop a study).</w:t>
      </w:r>
    </w:p>
    <w:p w14:paraId="0BFA43E3" w14:textId="77777777" w:rsidR="00D076BF" w:rsidRPr="00330DE3" w:rsidRDefault="00D076BF" w:rsidP="00D076BF">
      <w:pPr>
        <w:pStyle w:val="CPTInstructional"/>
      </w:pPr>
      <w:r w:rsidRPr="00330DE3">
        <w:t>The following information belongs in this section:</w:t>
      </w:r>
    </w:p>
    <w:p w14:paraId="1B0B03EE" w14:textId="77777777" w:rsidR="00D076BF" w:rsidRDefault="00D076BF" w:rsidP="00721CEE">
      <w:pPr>
        <w:pStyle w:val="CPTInstructional"/>
        <w:numPr>
          <w:ilvl w:val="0"/>
          <w:numId w:val="11"/>
        </w:numPr>
        <w:ind w:left="720"/>
      </w:pPr>
      <w:r>
        <w:t>R</w:t>
      </w:r>
      <w:r w:rsidRPr="00330DE3">
        <w:t>eason for conducting interim analyses and their impact on the conduct of the study</w:t>
      </w:r>
    </w:p>
    <w:p w14:paraId="10A2783D" w14:textId="77777777" w:rsidR="00D076BF" w:rsidRDefault="00D076BF" w:rsidP="00721CEE">
      <w:pPr>
        <w:pStyle w:val="CPTInstructional"/>
        <w:numPr>
          <w:ilvl w:val="0"/>
          <w:numId w:val="14"/>
        </w:numPr>
      </w:pPr>
      <w:r w:rsidRPr="00330DE3">
        <w:t>Variables to be included in the interim analyses</w:t>
      </w:r>
    </w:p>
    <w:p w14:paraId="43EB672B" w14:textId="77777777" w:rsidR="00D076BF" w:rsidRDefault="00D076BF" w:rsidP="00721CEE">
      <w:pPr>
        <w:pStyle w:val="CPTInstructional"/>
        <w:numPr>
          <w:ilvl w:val="0"/>
          <w:numId w:val="14"/>
        </w:numPr>
      </w:pPr>
      <w:r w:rsidRPr="00330DE3">
        <w:t>How AE</w:t>
      </w:r>
      <w:r>
        <w:t>s</w:t>
      </w:r>
      <w:r w:rsidRPr="00330DE3">
        <w:t xml:space="preserve"> will be summarized or presented</w:t>
      </w:r>
    </w:p>
    <w:p w14:paraId="38E1C080" w14:textId="77777777" w:rsidR="00D076BF" w:rsidRDefault="00D076BF" w:rsidP="00721CEE">
      <w:pPr>
        <w:pStyle w:val="CPTInstructional"/>
        <w:numPr>
          <w:ilvl w:val="0"/>
          <w:numId w:val="14"/>
        </w:numPr>
      </w:pPr>
      <w:r w:rsidRPr="00330DE3">
        <w:t>The timing of analyses (eg, number of participants entered, number of participants completing certain number of visits, calendar time)</w:t>
      </w:r>
    </w:p>
    <w:p w14:paraId="47A2CD36" w14:textId="77777777" w:rsidR="00D076BF" w:rsidRPr="00330DE3" w:rsidRDefault="00D076BF" w:rsidP="00721CEE">
      <w:pPr>
        <w:pStyle w:val="CPTInstructional"/>
        <w:numPr>
          <w:ilvl w:val="0"/>
          <w:numId w:val="14"/>
        </w:numPr>
        <w:spacing w:after="0" w:line="240" w:lineRule="auto"/>
      </w:pPr>
      <w:r>
        <w:t>Any actions resulting from an interim analysis such as sample size re-estimation, s</w:t>
      </w:r>
      <w:r w:rsidRPr="00330DE3">
        <w:t>topping rule</w:t>
      </w:r>
      <w:r>
        <w:t xml:space="preserve">s or </w:t>
      </w:r>
      <w:r w:rsidRPr="00330DE3">
        <w:t>any adjustments to nominal significance level for final analys</w:t>
      </w:r>
      <w:r>
        <w:t>e</w:t>
      </w:r>
      <w:r w:rsidRPr="00330DE3">
        <w:t>s</w:t>
      </w:r>
    </w:p>
    <w:p w14:paraId="4BA75ADF" w14:textId="5473BFD3" w:rsidR="00D076BF" w:rsidRPr="00CC637A" w:rsidRDefault="00D076BF" w:rsidP="00D076BF">
      <w:pPr>
        <w:rPr>
          <w:color w:val="0070C0"/>
        </w:rPr>
      </w:pPr>
      <w:r w:rsidRPr="00CC637A">
        <w:rPr>
          <w:color w:val="0070C0"/>
        </w:rPr>
        <w:t>[Insert summary of interim analysis]</w:t>
      </w:r>
    </w:p>
    <w:p w14:paraId="35D0D76D" w14:textId="77777777" w:rsidR="00D076BF" w:rsidRDefault="00D076BF" w:rsidP="00D076BF">
      <w:r w:rsidRPr="00330DE3">
        <w:lastRenderedPageBreak/>
        <w:t>The Statistical Analysis Plan will describe the planned interim analyses</w:t>
      </w:r>
      <w:r>
        <w:t xml:space="preserve"> in greater detail</w:t>
      </w:r>
    </w:p>
    <w:p w14:paraId="38CFF309" w14:textId="77777777" w:rsidR="00D076BF" w:rsidRPr="00D5149C" w:rsidRDefault="00D076BF" w:rsidP="00D076BF">
      <w:pPr>
        <w:pStyle w:val="Heading3"/>
        <w:rPr>
          <w:rFonts w:hint="eastAsia"/>
        </w:rPr>
      </w:pPr>
      <w:bookmarkStart w:id="319" w:name="_Toc353349148"/>
      <w:bookmarkStart w:id="320" w:name="_Toc356415580"/>
      <w:bookmarkStart w:id="321" w:name="_Ref357694367"/>
      <w:bookmarkStart w:id="322" w:name="_Toc358727082"/>
      <w:bookmarkStart w:id="323" w:name="_Toc358727378"/>
      <w:bookmarkStart w:id="324" w:name="_Ref359949129"/>
      <w:bookmarkStart w:id="325" w:name="_Toc361751073"/>
      <w:bookmarkStart w:id="326" w:name="_Toc477927922"/>
      <w:bookmarkStart w:id="327" w:name="_Toc477961660"/>
      <w:bookmarkStart w:id="328" w:name="_Toc480358623"/>
      <w:r w:rsidRPr="00D5149C">
        <w:t>Data Monitoring Committee</w:t>
      </w:r>
      <w:bookmarkEnd w:id="319"/>
      <w:bookmarkEnd w:id="320"/>
      <w:bookmarkEnd w:id="321"/>
      <w:bookmarkEnd w:id="322"/>
      <w:bookmarkEnd w:id="323"/>
      <w:bookmarkEnd w:id="324"/>
      <w:bookmarkEnd w:id="325"/>
      <w:r>
        <w:t xml:space="preserve"> (DMC)</w:t>
      </w:r>
      <w:bookmarkEnd w:id="326"/>
      <w:bookmarkEnd w:id="327"/>
      <w:bookmarkEnd w:id="328"/>
    </w:p>
    <w:p w14:paraId="6EF9EA53" w14:textId="27E543EB" w:rsidR="00D076BF" w:rsidRPr="00330DE3" w:rsidRDefault="00D076BF" w:rsidP="00D076BF"/>
    <w:p w14:paraId="721745C7" w14:textId="35060D60" w:rsidR="00AF2ED9" w:rsidRDefault="00555B24" w:rsidP="00B75CB9">
      <w:pPr>
        <w:pStyle w:val="Heading1"/>
        <w:rPr>
          <w:rFonts w:hint="eastAsia"/>
        </w:rPr>
      </w:pPr>
      <w:bookmarkStart w:id="329" w:name="_Toc480358624"/>
      <w:r>
        <w:lastRenderedPageBreak/>
        <w:t>Supporting Documentation and Operational Considerations</w:t>
      </w:r>
      <w:bookmarkEnd w:id="329"/>
    </w:p>
    <w:p w14:paraId="243C4548" w14:textId="77777777" w:rsidR="0075241C" w:rsidRDefault="0075241C" w:rsidP="0075241C">
      <w:pPr>
        <w:pStyle w:val="CPTInstructional"/>
      </w:pPr>
      <w:r>
        <w:t>I</w:t>
      </w:r>
      <w:r w:rsidRPr="004F42B4">
        <w:t>nformation that is too lengthy and could detract from the reader’s comprehension if included in the body of the protocol</w:t>
      </w:r>
      <w:r>
        <w:t xml:space="preserve"> should be included in an appendix</w:t>
      </w:r>
      <w:r w:rsidRPr="004F42B4">
        <w:t xml:space="preserve">. </w:t>
      </w:r>
    </w:p>
    <w:p w14:paraId="373A9AD9" w14:textId="4E04ED07" w:rsidR="0075241C" w:rsidRDefault="0075241C" w:rsidP="0075241C">
      <w:pPr>
        <w:pStyle w:val="CPTInstructional"/>
      </w:pPr>
      <w:r w:rsidRPr="004F42B4">
        <w:t xml:space="preserve">The order of the </w:t>
      </w:r>
      <w:r w:rsidR="00EB721C">
        <w:t>sections</w:t>
      </w:r>
      <w:r w:rsidRPr="004F42B4">
        <w:t xml:space="preserve"> is determined by </w:t>
      </w:r>
      <w:r>
        <w:t>the order in which they are</w:t>
      </w:r>
      <w:r w:rsidRPr="004F42B4">
        <w:t xml:space="preserve"> first referenced in the protocol text.</w:t>
      </w:r>
    </w:p>
    <w:p w14:paraId="721745CA" w14:textId="61AFDDA3" w:rsidR="00AF2ED9" w:rsidRPr="004F42B4" w:rsidRDefault="0075241C" w:rsidP="0075241C">
      <w:pPr>
        <w:pStyle w:val="CPTInstructional"/>
      </w:pPr>
      <w:r>
        <w:t>Modify, de</w:t>
      </w:r>
      <w:r w:rsidR="00EB721C">
        <w:t>lete, or add sections</w:t>
      </w:r>
      <w:r>
        <w:t xml:space="preserve"> as needed.</w:t>
      </w:r>
    </w:p>
    <w:p w14:paraId="60468440" w14:textId="05C1B9C4" w:rsidR="00C64BC3" w:rsidRDefault="00C64BC3" w:rsidP="00C64BC3">
      <w:pPr>
        <w:pStyle w:val="Heading2"/>
        <w:ind w:left="1077" w:hanging="1077"/>
        <w:rPr>
          <w:rFonts w:hint="eastAsia"/>
        </w:rPr>
      </w:pPr>
      <w:bookmarkStart w:id="330" w:name="_Toc480358625"/>
      <w:r>
        <w:t>Appendix 1: Regulatory, Ethical, and Study Oversight Considerations</w:t>
      </w:r>
      <w:bookmarkEnd w:id="330"/>
    </w:p>
    <w:p w14:paraId="0C4C75A7" w14:textId="1C41B1ED" w:rsidR="00C64BC3" w:rsidRPr="00AA7093" w:rsidRDefault="00C64BC3" w:rsidP="00C64BC3">
      <w:pPr>
        <w:pStyle w:val="CPTExample"/>
      </w:pPr>
      <w:r w:rsidRPr="00AA7093">
        <w:t>&lt;Start of common text&gt;</w:t>
      </w:r>
    </w:p>
    <w:p w14:paraId="6C4A3872" w14:textId="77777777" w:rsidR="00C64BC3" w:rsidRPr="004F42B4" w:rsidRDefault="00C64BC3" w:rsidP="00C64BC3">
      <w:pPr>
        <w:pStyle w:val="Heading3"/>
        <w:rPr>
          <w:rFonts w:hint="eastAsia"/>
        </w:rPr>
      </w:pPr>
      <w:bookmarkStart w:id="331" w:name="_Toc477927925"/>
      <w:bookmarkStart w:id="332" w:name="_Toc477961663"/>
      <w:bookmarkStart w:id="333" w:name="_Toc480358626"/>
      <w:r w:rsidRPr="004F42B4">
        <w:t>Regulatory and Ethical Considerations</w:t>
      </w:r>
      <w:bookmarkEnd w:id="331"/>
      <w:bookmarkEnd w:id="332"/>
      <w:bookmarkEnd w:id="333"/>
    </w:p>
    <w:p w14:paraId="766450C4" w14:textId="77777777" w:rsidR="00C64BC3" w:rsidRDefault="00C64BC3" w:rsidP="00721CEE">
      <w:pPr>
        <w:pStyle w:val="ListParagraph"/>
        <w:numPr>
          <w:ilvl w:val="0"/>
          <w:numId w:val="22"/>
        </w:numPr>
      </w:pPr>
      <w:r w:rsidRPr="00B55948">
        <w:t>This study will be conducted in accordance with the protocol and with</w:t>
      </w:r>
      <w:r>
        <w:t xml:space="preserve"> the following</w:t>
      </w:r>
      <w:r w:rsidRPr="00B55948">
        <w:t>:</w:t>
      </w:r>
    </w:p>
    <w:p w14:paraId="017B69DD" w14:textId="77777777" w:rsidR="00C64BC3" w:rsidRDefault="00C64BC3" w:rsidP="00721CEE">
      <w:pPr>
        <w:pStyle w:val="ListParagraph"/>
        <w:numPr>
          <w:ilvl w:val="0"/>
          <w:numId w:val="21"/>
        </w:numPr>
        <w:spacing w:before="0" w:after="0" w:line="240" w:lineRule="auto"/>
      </w:pPr>
      <w:r>
        <w:t>C</w:t>
      </w:r>
      <w:r w:rsidRPr="00B55948">
        <w:t>onsensus ethic</w:t>
      </w:r>
      <w:r>
        <w:t>al</w:t>
      </w:r>
      <w:r w:rsidRPr="00B55948">
        <w:t xml:space="preserve"> principles derived from international guidelines including the Declaration of Helsinki and Council for International Organizations of Medical Sciences (CIOMS) International Ethical Guidelines</w:t>
      </w:r>
    </w:p>
    <w:p w14:paraId="76990418" w14:textId="77777777" w:rsidR="00C64BC3" w:rsidRDefault="00C64BC3" w:rsidP="00721CEE">
      <w:pPr>
        <w:pStyle w:val="ListParagraph"/>
        <w:numPr>
          <w:ilvl w:val="0"/>
          <w:numId w:val="21"/>
        </w:numPr>
      </w:pPr>
      <w:r>
        <w:t>A</w:t>
      </w:r>
      <w:r w:rsidRPr="00CC4270">
        <w:t>pplicable ICH G</w:t>
      </w:r>
      <w:r>
        <w:t xml:space="preserve">ood </w:t>
      </w:r>
      <w:r w:rsidRPr="00CC4270">
        <w:t>C</w:t>
      </w:r>
      <w:r>
        <w:t xml:space="preserve">linical </w:t>
      </w:r>
      <w:r w:rsidRPr="00CC4270">
        <w:t>P</w:t>
      </w:r>
      <w:r>
        <w:t>ractice</w:t>
      </w:r>
      <w:r w:rsidRPr="00CC4270">
        <w:t xml:space="preserve"> </w:t>
      </w:r>
      <w:r>
        <w:t xml:space="preserve">(GCP) </w:t>
      </w:r>
      <w:r w:rsidRPr="00CC4270">
        <w:t>Guidelines</w:t>
      </w:r>
    </w:p>
    <w:p w14:paraId="673F117E" w14:textId="77777777" w:rsidR="00C64BC3" w:rsidRDefault="00C64BC3" w:rsidP="00721CEE">
      <w:pPr>
        <w:pStyle w:val="ListParagraph"/>
        <w:numPr>
          <w:ilvl w:val="0"/>
          <w:numId w:val="21"/>
        </w:numPr>
      </w:pPr>
      <w:r>
        <w:t>A</w:t>
      </w:r>
      <w:r w:rsidRPr="00CC4270">
        <w:t>pplicable laws and regulations</w:t>
      </w:r>
    </w:p>
    <w:p w14:paraId="798EEF0E" w14:textId="77777777" w:rsidR="00C64BC3" w:rsidRPr="00553DBE" w:rsidRDefault="00C64BC3" w:rsidP="00721CEE">
      <w:pPr>
        <w:pStyle w:val="ListParagraph"/>
        <w:numPr>
          <w:ilvl w:val="0"/>
          <w:numId w:val="9"/>
        </w:numPr>
        <w:ind w:left="720"/>
      </w:pPr>
      <w:r w:rsidRPr="004F42B4">
        <w:t xml:space="preserve">The protocol, protocol amendments, </w:t>
      </w:r>
      <w:r>
        <w:t>ICF</w:t>
      </w:r>
      <w:r w:rsidRPr="004F42B4">
        <w:t>, Investigator Brochure</w:t>
      </w:r>
      <w:r>
        <w:t xml:space="preserve">, </w:t>
      </w:r>
      <w:r w:rsidRPr="004F42B4">
        <w:t>and other relevant documents (</w:t>
      </w:r>
      <w:r>
        <w:t>eg,</w:t>
      </w:r>
      <w:r w:rsidRPr="004F42B4">
        <w:t xml:space="preserve"> advertisements) must be submitted to an IRB/IEC by the </w:t>
      </w:r>
      <w:r w:rsidRPr="00553DBE">
        <w:t xml:space="preserve">investigator and reviewed and approved by the IRB/IEC before the study is initiated. </w:t>
      </w:r>
    </w:p>
    <w:p w14:paraId="7B75D595" w14:textId="77777777" w:rsidR="00C64BC3" w:rsidRPr="00553DBE" w:rsidRDefault="00C64BC3" w:rsidP="00721CEE">
      <w:pPr>
        <w:pStyle w:val="ListParagraph"/>
        <w:numPr>
          <w:ilvl w:val="0"/>
          <w:numId w:val="9"/>
        </w:numPr>
        <w:ind w:left="720"/>
      </w:pPr>
      <w:r w:rsidRPr="00553DBE">
        <w:t>Any amendments to the protocol will require IRB</w:t>
      </w:r>
      <w:r>
        <w:t>/</w:t>
      </w:r>
      <w:r w:rsidRPr="00553DBE">
        <w:t>IEC approval before implementation of changes made to the study design, except for changes necessary to eliminate an immediate hazard to study participants</w:t>
      </w:r>
      <w:r>
        <w:t>.</w:t>
      </w:r>
      <w:r w:rsidRPr="00553DBE">
        <w:t xml:space="preserve"> </w:t>
      </w:r>
    </w:p>
    <w:p w14:paraId="728FABBD" w14:textId="77777777" w:rsidR="00C64BC3" w:rsidRPr="00553DBE" w:rsidRDefault="00C64BC3" w:rsidP="00721CEE">
      <w:pPr>
        <w:pStyle w:val="ListParagraph"/>
        <w:numPr>
          <w:ilvl w:val="0"/>
          <w:numId w:val="9"/>
        </w:numPr>
        <w:ind w:left="720"/>
      </w:pPr>
      <w:r w:rsidRPr="00553DBE">
        <w:t xml:space="preserve">The investigator </w:t>
      </w:r>
      <w:r>
        <w:t>will be</w:t>
      </w:r>
      <w:r w:rsidRPr="00553DBE">
        <w:t xml:space="preserve"> responsible for</w:t>
      </w:r>
      <w:r>
        <w:t xml:space="preserve"> the following</w:t>
      </w:r>
      <w:r w:rsidRPr="00553DBE">
        <w:t>:</w:t>
      </w:r>
    </w:p>
    <w:p w14:paraId="0CBC602F" w14:textId="77777777" w:rsidR="00C64BC3" w:rsidRPr="00553DBE" w:rsidRDefault="00C64BC3" w:rsidP="00721CEE">
      <w:pPr>
        <w:pStyle w:val="ListParagraph"/>
        <w:numPr>
          <w:ilvl w:val="1"/>
          <w:numId w:val="9"/>
        </w:numPr>
      </w:pPr>
      <w:r w:rsidRPr="00553DBE">
        <w:t>Providing written summaries of the status of the study to the IRB/</w:t>
      </w:r>
      <w:r>
        <w:t>I</w:t>
      </w:r>
      <w:r w:rsidRPr="00553DBE">
        <w:t>EC annually or more frequently in accordance with the requirements, policies, and procedures established by the IRB/</w:t>
      </w:r>
      <w:r>
        <w:t>I</w:t>
      </w:r>
      <w:r w:rsidRPr="00553DBE">
        <w:t>EC</w:t>
      </w:r>
    </w:p>
    <w:p w14:paraId="31C29B8E" w14:textId="77777777" w:rsidR="00C64BC3" w:rsidRPr="00553DBE" w:rsidRDefault="00C64BC3" w:rsidP="00721CEE">
      <w:pPr>
        <w:pStyle w:val="ListParagraph"/>
        <w:numPr>
          <w:ilvl w:val="1"/>
          <w:numId w:val="9"/>
        </w:numPr>
      </w:pPr>
      <w:r w:rsidRPr="00553DBE">
        <w:t>Notifying the IRB/IEC of SAE</w:t>
      </w:r>
      <w:r>
        <w:t>s</w:t>
      </w:r>
      <w:r w:rsidRPr="00553DBE">
        <w:t xml:space="preserve"> or other significant safety findings as required by IRB/IEC procedures</w:t>
      </w:r>
    </w:p>
    <w:p w14:paraId="11D65E12" w14:textId="77777777" w:rsidR="00C64BC3" w:rsidRDefault="00C64BC3" w:rsidP="00721CEE">
      <w:pPr>
        <w:pStyle w:val="ListParagraph"/>
        <w:numPr>
          <w:ilvl w:val="1"/>
          <w:numId w:val="9"/>
        </w:numPr>
        <w:rPr>
          <w:lang w:eastAsia="ja-JP"/>
        </w:rPr>
      </w:pPr>
      <w:r>
        <w:t>Providing oversight of the</w:t>
      </w:r>
      <w:r w:rsidRPr="00553DBE">
        <w:t xml:space="preserve"> conduct of the study at the site and </w:t>
      </w:r>
      <w:r>
        <w:t>adherence</w:t>
      </w:r>
      <w:r w:rsidRPr="00553DBE">
        <w:t xml:space="preserve"> to requirements of 21 CFR, ICH guidelines, the IRB/IEC, European regulation 536/2014 for clinical studies (if</w:t>
      </w:r>
      <w:r w:rsidRPr="004F42B4">
        <w:t xml:space="preserve"> applicable), and all other applicable local regulations</w:t>
      </w:r>
    </w:p>
    <w:p w14:paraId="67E396F4" w14:textId="77777777" w:rsidR="00C64BC3" w:rsidRPr="00AA7093" w:rsidRDefault="00C64BC3" w:rsidP="00C64BC3">
      <w:pPr>
        <w:pStyle w:val="CPTExample"/>
      </w:pPr>
      <w:r w:rsidRPr="00AA7093">
        <w:t>&lt;End of common text&gt;</w:t>
      </w:r>
    </w:p>
    <w:p w14:paraId="2122F43F" w14:textId="77777777" w:rsidR="00C64BC3" w:rsidRPr="004F42B4" w:rsidRDefault="00C64BC3" w:rsidP="00C64BC3">
      <w:pPr>
        <w:pStyle w:val="Heading3"/>
        <w:rPr>
          <w:rFonts w:hint="eastAsia"/>
        </w:rPr>
      </w:pPr>
      <w:bookmarkStart w:id="334" w:name="_Toc477927926"/>
      <w:bookmarkStart w:id="335" w:name="_Toc477961664"/>
      <w:bookmarkStart w:id="336" w:name="_Toc480358627"/>
      <w:r w:rsidRPr="004F42B4">
        <w:t>Financial Disclosure</w:t>
      </w:r>
      <w:bookmarkEnd w:id="334"/>
      <w:bookmarkEnd w:id="335"/>
      <w:bookmarkEnd w:id="336"/>
    </w:p>
    <w:p w14:paraId="5500D40D" w14:textId="77777777" w:rsidR="00C64BC3" w:rsidRPr="00112617" w:rsidRDefault="00C64BC3" w:rsidP="00C64BC3">
      <w:pPr>
        <w:pStyle w:val="CPTInstructional"/>
      </w:pPr>
      <w:r>
        <w:t>I</w:t>
      </w:r>
      <w:r w:rsidRPr="00112617">
        <w:t xml:space="preserve">nclude </w:t>
      </w:r>
      <w:r>
        <w:t>text</w:t>
      </w:r>
      <w:r w:rsidRPr="00112617">
        <w:t xml:space="preserve"> relat</w:t>
      </w:r>
      <w:r>
        <w:t>ed</w:t>
      </w:r>
      <w:r w:rsidRPr="00112617">
        <w:t xml:space="preserve"> to financial disclosure if not included in another document</w:t>
      </w:r>
      <w:r>
        <w:t>.</w:t>
      </w:r>
      <w:r w:rsidRPr="00112617">
        <w:t xml:space="preserve"> </w:t>
      </w:r>
    </w:p>
    <w:p w14:paraId="1BD3D549" w14:textId="77777777" w:rsidR="00C64BC3" w:rsidRPr="00112617" w:rsidRDefault="00C64BC3" w:rsidP="00C64BC3">
      <w:pPr>
        <w:rPr>
          <w:color w:val="0070C0"/>
        </w:rPr>
      </w:pPr>
      <w:r w:rsidRPr="00112617">
        <w:rPr>
          <w:color w:val="0070C0"/>
        </w:rPr>
        <w:t>[</w:t>
      </w:r>
      <w:r>
        <w:rPr>
          <w:color w:val="0070C0"/>
        </w:rPr>
        <w:t>Investigators and sub-i</w:t>
      </w:r>
      <w:r w:rsidRPr="00112617">
        <w:rPr>
          <w:color w:val="0070C0"/>
        </w:rPr>
        <w:t xml:space="preserve">nvestigators will provide the </w:t>
      </w:r>
      <w:r>
        <w:rPr>
          <w:color w:val="0070C0"/>
        </w:rPr>
        <w:t>s</w:t>
      </w:r>
      <w:r w:rsidRPr="00112617">
        <w:rPr>
          <w:color w:val="0070C0"/>
        </w:rPr>
        <w:t xml:space="preserve">ponsor with sufficient, accurate financial information </w:t>
      </w:r>
      <w:r>
        <w:rPr>
          <w:color w:val="0070C0"/>
        </w:rPr>
        <w:t xml:space="preserve">as requested </w:t>
      </w:r>
      <w:r w:rsidRPr="00112617">
        <w:rPr>
          <w:color w:val="0070C0"/>
        </w:rPr>
        <w:t xml:space="preserve">to allow the </w:t>
      </w:r>
      <w:r>
        <w:rPr>
          <w:color w:val="0070C0"/>
        </w:rPr>
        <w:t>s</w:t>
      </w:r>
      <w:r w:rsidRPr="00112617">
        <w:rPr>
          <w:color w:val="0070C0"/>
        </w:rPr>
        <w:t xml:space="preserve">ponsor to submit complete and accurate financial certification or disclosure statements to the appropriate </w:t>
      </w:r>
      <w:r>
        <w:rPr>
          <w:color w:val="0070C0"/>
        </w:rPr>
        <w:t>regulatory</w:t>
      </w:r>
      <w:r w:rsidRPr="00112617">
        <w:rPr>
          <w:color w:val="0070C0"/>
        </w:rPr>
        <w:t xml:space="preserve"> authorities. Investigators are </w:t>
      </w:r>
      <w:r w:rsidRPr="00112617">
        <w:rPr>
          <w:color w:val="0070C0"/>
        </w:rPr>
        <w:lastRenderedPageBreak/>
        <w:t>responsible for providing information on financial interests during the course of the study and for 1 year after completion of the study.]</w:t>
      </w:r>
    </w:p>
    <w:p w14:paraId="28AA0DD7" w14:textId="77777777" w:rsidR="00C64BC3" w:rsidRDefault="00C64BC3" w:rsidP="00C64BC3">
      <w:pPr>
        <w:pStyle w:val="Heading3"/>
        <w:rPr>
          <w:rFonts w:hint="eastAsia"/>
        </w:rPr>
      </w:pPr>
      <w:bookmarkStart w:id="337" w:name="_Toc477927927"/>
      <w:bookmarkStart w:id="338" w:name="_Toc477961665"/>
      <w:bookmarkStart w:id="339" w:name="_Toc480358628"/>
      <w:r w:rsidRPr="004F42B4">
        <w:t xml:space="preserve">Informed </w:t>
      </w:r>
      <w:r w:rsidRPr="00545BD2">
        <w:t>Consent Process</w:t>
      </w:r>
      <w:bookmarkEnd w:id="337"/>
      <w:bookmarkEnd w:id="338"/>
      <w:bookmarkEnd w:id="339"/>
    </w:p>
    <w:p w14:paraId="1EE1AD0D" w14:textId="77777777" w:rsidR="00C64BC3" w:rsidRPr="00AA7093" w:rsidRDefault="00C64BC3" w:rsidP="00C64BC3">
      <w:pPr>
        <w:pStyle w:val="CPTExample"/>
        <w:keepNext/>
        <w:keepLines/>
      </w:pPr>
      <w:r w:rsidRPr="00AA7093">
        <w:rPr>
          <w:szCs w:val="24"/>
        </w:rPr>
        <w:t>&lt;</w:t>
      </w:r>
      <w:r w:rsidRPr="00AA7093">
        <w:t>Start of common text</w:t>
      </w:r>
      <w:r w:rsidRPr="00AA7093">
        <w:rPr>
          <w:szCs w:val="24"/>
        </w:rPr>
        <w:t>&gt;</w:t>
      </w:r>
    </w:p>
    <w:p w14:paraId="52B88B30" w14:textId="77777777" w:rsidR="00C64BC3" w:rsidRPr="004F42B4" w:rsidRDefault="00C64BC3" w:rsidP="00721CEE">
      <w:pPr>
        <w:pStyle w:val="ListParagraph"/>
        <w:keepNext/>
        <w:keepLines/>
        <w:numPr>
          <w:ilvl w:val="0"/>
          <w:numId w:val="9"/>
        </w:numPr>
        <w:ind w:left="720"/>
      </w:pPr>
      <w:r w:rsidRPr="004F42B4">
        <w:t xml:space="preserve">The investigator or his/her representative will explain the nature of the study to the participant or his/her </w:t>
      </w:r>
      <w:r>
        <w:t xml:space="preserve">legally authorized </w:t>
      </w:r>
      <w:r w:rsidRPr="004F42B4">
        <w:t xml:space="preserve">representative and answer all questions regarding the study. </w:t>
      </w:r>
    </w:p>
    <w:p w14:paraId="0CC08483" w14:textId="77777777" w:rsidR="00C64BC3" w:rsidRPr="004F42B4" w:rsidRDefault="00C64BC3" w:rsidP="00721CEE">
      <w:pPr>
        <w:pStyle w:val="ListParagraph"/>
        <w:numPr>
          <w:ilvl w:val="0"/>
          <w:numId w:val="9"/>
        </w:numPr>
        <w:ind w:left="720"/>
      </w:pPr>
      <w:r w:rsidRPr="004F42B4">
        <w:t xml:space="preserve">Participants must be informed that their participation is voluntary. Participants or their </w:t>
      </w:r>
      <w:r w:rsidRPr="00553DBE">
        <w:t xml:space="preserve">legally authorized representative </w:t>
      </w:r>
      <w:r w:rsidRPr="00553DBE">
        <w:rPr>
          <w:rFonts w:eastAsia="Calibri" w:cs="Cordia New"/>
          <w:color w:val="0070C0"/>
          <w:szCs w:val="22"/>
        </w:rPr>
        <w:t>[defined as xxx]</w:t>
      </w:r>
      <w:r>
        <w:rPr>
          <w:rFonts w:eastAsia="Calibri" w:cs="Cordia New"/>
          <w:color w:val="0070C0"/>
          <w:szCs w:val="22"/>
        </w:rPr>
        <w:t xml:space="preserve"> </w:t>
      </w:r>
      <w:r w:rsidRPr="00553DBE">
        <w:t>will be required to sign a statement of</w:t>
      </w:r>
      <w:r w:rsidRPr="004F42B4">
        <w:t xml:space="preserve"> informed consent that meets the requirements of 21</w:t>
      </w:r>
      <w:r>
        <w:t xml:space="preserve"> CFR 50, local regulations, ICH </w:t>
      </w:r>
      <w:r w:rsidRPr="004F42B4">
        <w:t xml:space="preserve">guidelines, </w:t>
      </w:r>
      <w:r>
        <w:t>Health Insurance Portability and Accountability Act (</w:t>
      </w:r>
      <w:r w:rsidRPr="004F42B4">
        <w:t>HIPAA</w:t>
      </w:r>
      <w:r>
        <w:t>)</w:t>
      </w:r>
      <w:r w:rsidRPr="004F42B4">
        <w:t xml:space="preserve"> requirements</w:t>
      </w:r>
      <w:r>
        <w:t>, where applicable</w:t>
      </w:r>
      <w:r w:rsidRPr="004F42B4">
        <w:t xml:space="preserve">, and the IRB/IEC or study center. </w:t>
      </w:r>
    </w:p>
    <w:p w14:paraId="50A8416C" w14:textId="77777777" w:rsidR="00C64BC3" w:rsidRPr="004F42B4" w:rsidRDefault="00C64BC3" w:rsidP="00721CEE">
      <w:pPr>
        <w:pStyle w:val="ListParagraph"/>
        <w:numPr>
          <w:ilvl w:val="0"/>
          <w:numId w:val="9"/>
        </w:numPr>
        <w:ind w:left="720"/>
      </w:pPr>
      <w:r w:rsidRPr="004F42B4">
        <w:t>The medical record must include a statement that written informed consent was obtained before the participant was enrolled in the study and the date the written consent was obtained. The authorized person obtaining the informed consent must also sign the ICF.</w:t>
      </w:r>
    </w:p>
    <w:p w14:paraId="61E2B00A" w14:textId="77777777" w:rsidR="00C64BC3" w:rsidRPr="004F42B4" w:rsidRDefault="00C64BC3" w:rsidP="00721CEE">
      <w:pPr>
        <w:pStyle w:val="ListParagraph"/>
        <w:numPr>
          <w:ilvl w:val="0"/>
          <w:numId w:val="9"/>
        </w:numPr>
        <w:ind w:left="720"/>
      </w:pPr>
      <w:r w:rsidRPr="004F42B4">
        <w:t xml:space="preserve">Participants must be re-consented to the most current version of the </w:t>
      </w:r>
      <w:r>
        <w:t>ICF(s)</w:t>
      </w:r>
      <w:r w:rsidRPr="004F42B4">
        <w:t xml:space="preserve"> during their participation in the study. </w:t>
      </w:r>
    </w:p>
    <w:p w14:paraId="50884760" w14:textId="77777777" w:rsidR="00C64BC3" w:rsidRDefault="00C64BC3" w:rsidP="00721CEE">
      <w:pPr>
        <w:pStyle w:val="ListParagraph"/>
        <w:numPr>
          <w:ilvl w:val="0"/>
          <w:numId w:val="9"/>
        </w:numPr>
        <w:ind w:left="720"/>
      </w:pPr>
      <w:r w:rsidRPr="004F42B4">
        <w:t xml:space="preserve">A copy of the </w:t>
      </w:r>
      <w:r>
        <w:t>ICF(s)</w:t>
      </w:r>
      <w:r w:rsidRPr="004F42B4">
        <w:t xml:space="preserve"> must be provided to the participant or the participant’s legally authorized representative. </w:t>
      </w:r>
    </w:p>
    <w:p w14:paraId="1726FC41" w14:textId="77777777" w:rsidR="00C64BC3" w:rsidRPr="00AA7093" w:rsidRDefault="00C64BC3" w:rsidP="00C64BC3">
      <w:pPr>
        <w:pStyle w:val="CPTExample"/>
      </w:pPr>
      <w:r w:rsidRPr="00AA7093">
        <w:rPr>
          <w:szCs w:val="24"/>
        </w:rPr>
        <w:t>&lt;</w:t>
      </w:r>
      <w:r w:rsidRPr="00AA7093">
        <w:t>End of common text</w:t>
      </w:r>
      <w:r w:rsidRPr="00AA7093">
        <w:rPr>
          <w:szCs w:val="24"/>
        </w:rPr>
        <w:t>&gt;</w:t>
      </w:r>
    </w:p>
    <w:p w14:paraId="4DA7FCF0" w14:textId="77777777" w:rsidR="00C64BC3" w:rsidRPr="006E3345" w:rsidRDefault="00C64BC3" w:rsidP="00C64BC3">
      <w:pPr>
        <w:pStyle w:val="CPTInstructional"/>
        <w:rPr>
          <w:lang w:eastAsia="ja-JP"/>
        </w:rPr>
      </w:pPr>
      <w:r>
        <w:rPr>
          <w:lang w:eastAsia="ja-JP"/>
        </w:rPr>
        <w:t>I</w:t>
      </w:r>
      <w:r w:rsidRPr="006E3345">
        <w:rPr>
          <w:lang w:eastAsia="ja-JP"/>
        </w:rPr>
        <w:t>f participants can be rescreened, add the text</w:t>
      </w:r>
      <w:r>
        <w:rPr>
          <w:lang w:eastAsia="ja-JP"/>
        </w:rPr>
        <w:t xml:space="preserve"> to state whether the participant needs to sign a new ICF for rescreening</w:t>
      </w:r>
      <w:r w:rsidRPr="006E3345">
        <w:rPr>
          <w:lang w:eastAsia="ja-JP"/>
        </w:rPr>
        <w:t xml:space="preserve">. </w:t>
      </w:r>
    </w:p>
    <w:p w14:paraId="409F6D49" w14:textId="77777777" w:rsidR="00C64BC3" w:rsidRPr="00112617" w:rsidRDefault="00C64BC3" w:rsidP="00C64BC3">
      <w:pPr>
        <w:rPr>
          <w:color w:val="0070C0"/>
        </w:rPr>
      </w:pPr>
      <w:r w:rsidRPr="00112617">
        <w:rPr>
          <w:color w:val="0070C0"/>
        </w:rPr>
        <w:t xml:space="preserve">[A participant who is rescreened is not required to sign another ICF if the rescreening occurs within </w:t>
      </w:r>
      <w:r>
        <w:rPr>
          <w:color w:val="0070C0"/>
        </w:rPr>
        <w:t>(X)</w:t>
      </w:r>
      <w:r w:rsidRPr="00112617">
        <w:rPr>
          <w:color w:val="0070C0"/>
        </w:rPr>
        <w:t xml:space="preserve"> days from the previous ICF signature date.</w:t>
      </w:r>
    </w:p>
    <w:p w14:paraId="3F306B27" w14:textId="77777777" w:rsidR="00C64BC3" w:rsidRPr="00112617" w:rsidRDefault="00C64BC3" w:rsidP="00C64BC3">
      <w:pPr>
        <w:rPr>
          <w:color w:val="0070C0"/>
        </w:rPr>
      </w:pPr>
      <w:r w:rsidRPr="00112617">
        <w:rPr>
          <w:color w:val="0070C0"/>
        </w:rPr>
        <w:t xml:space="preserve"> OR </w:t>
      </w:r>
    </w:p>
    <w:p w14:paraId="3F8B84A5" w14:textId="77777777" w:rsidR="00C64BC3" w:rsidRPr="00112617" w:rsidRDefault="00C64BC3" w:rsidP="00C64BC3">
      <w:pPr>
        <w:rPr>
          <w:color w:val="0070C0"/>
        </w:rPr>
      </w:pPr>
      <w:r>
        <w:rPr>
          <w:color w:val="0070C0"/>
        </w:rPr>
        <w:t>[</w:t>
      </w:r>
      <w:r w:rsidRPr="00112617">
        <w:rPr>
          <w:color w:val="0070C0"/>
        </w:rPr>
        <w:t>Participants who are rescreened are required to sign a new ICF.]</w:t>
      </w:r>
    </w:p>
    <w:p w14:paraId="666C80BC" w14:textId="77777777" w:rsidR="00C64BC3" w:rsidRPr="006E3345" w:rsidRDefault="00C64BC3" w:rsidP="00C64BC3">
      <w:pPr>
        <w:pStyle w:val="CPTInstructional"/>
        <w:rPr>
          <w:lang w:eastAsia="ja-JP"/>
        </w:rPr>
      </w:pPr>
      <w:r w:rsidRPr="006E3345">
        <w:rPr>
          <w:lang w:eastAsia="ja-JP"/>
        </w:rPr>
        <w:t xml:space="preserve">If participants will be asked to consent to optional exploratory research using the remainder of mandatory </w:t>
      </w:r>
      <w:r w:rsidRPr="00B31A37">
        <w:t>samples, include text that addresses the use of remaining mandatory samples for optional exploratory research.</w:t>
      </w:r>
      <w:r>
        <w:rPr>
          <w:lang w:eastAsia="ja-JP"/>
        </w:rPr>
        <w:t xml:space="preserve"> </w:t>
      </w:r>
    </w:p>
    <w:p w14:paraId="6B93A17B" w14:textId="77777777" w:rsidR="00C64BC3" w:rsidRPr="00112617" w:rsidRDefault="00C64BC3" w:rsidP="00C64BC3">
      <w:pPr>
        <w:rPr>
          <w:color w:val="0070C0"/>
        </w:rPr>
      </w:pPr>
      <w:r w:rsidRPr="00112617">
        <w:rPr>
          <w:color w:val="0070C0"/>
        </w:rPr>
        <w:t xml:space="preserve">[The ICF will contain a separate section that addresses the use of remaining mandatory samples for optional exploratory research. The investigator or authorized designee will explain to each participant the objectives of the exploratory research. Participants will be told that they are free to refuse to participate and may withdraw their </w:t>
      </w:r>
      <w:r>
        <w:rPr>
          <w:color w:val="0070C0"/>
        </w:rPr>
        <w:t>consent</w:t>
      </w:r>
      <w:r w:rsidRPr="00112617">
        <w:rPr>
          <w:color w:val="0070C0"/>
        </w:rPr>
        <w:t xml:space="preserve"> at any time and for any reason during the storage period. A separate signature will be required to document a participant's agreement to allow any remaining specimens to be used for exploratory research. Participants who decline to participate </w:t>
      </w:r>
      <w:r>
        <w:rPr>
          <w:color w:val="0070C0"/>
        </w:rPr>
        <w:t xml:space="preserve">in this optional research </w:t>
      </w:r>
      <w:r w:rsidRPr="00112617">
        <w:rPr>
          <w:color w:val="0070C0"/>
        </w:rPr>
        <w:t xml:space="preserve">will not provide </w:t>
      </w:r>
      <w:r>
        <w:rPr>
          <w:color w:val="0070C0"/>
        </w:rPr>
        <w:t>this</w:t>
      </w:r>
      <w:r w:rsidRPr="00112617">
        <w:rPr>
          <w:color w:val="0070C0"/>
        </w:rPr>
        <w:t xml:space="preserve"> separate signature.]</w:t>
      </w:r>
    </w:p>
    <w:p w14:paraId="19A6EF2F" w14:textId="77777777" w:rsidR="00C64BC3" w:rsidRPr="004F42B4" w:rsidRDefault="00C64BC3" w:rsidP="00C64BC3">
      <w:pPr>
        <w:pStyle w:val="Heading3"/>
        <w:rPr>
          <w:rFonts w:hint="eastAsia"/>
        </w:rPr>
      </w:pPr>
      <w:bookmarkStart w:id="340" w:name="_Toc477927928"/>
      <w:bookmarkStart w:id="341" w:name="_Toc477961666"/>
      <w:bookmarkStart w:id="342" w:name="_Toc480358629"/>
      <w:r w:rsidRPr="004F42B4">
        <w:lastRenderedPageBreak/>
        <w:t>Data Protection</w:t>
      </w:r>
      <w:bookmarkEnd w:id="340"/>
      <w:bookmarkEnd w:id="341"/>
      <w:bookmarkEnd w:id="342"/>
    </w:p>
    <w:p w14:paraId="3432AF86" w14:textId="77777777" w:rsidR="00C64BC3" w:rsidRPr="006E3345" w:rsidRDefault="00C64BC3" w:rsidP="00C64BC3">
      <w:pPr>
        <w:pStyle w:val="CPTInstructional"/>
        <w:keepNext/>
        <w:keepLines/>
        <w:rPr>
          <w:lang w:eastAsia="ja-JP"/>
        </w:rPr>
      </w:pPr>
      <w:r>
        <w:rPr>
          <w:lang w:eastAsia="ja-JP"/>
        </w:rPr>
        <w:t>I</w:t>
      </w:r>
      <w:r w:rsidRPr="006E3345">
        <w:rPr>
          <w:lang w:eastAsia="ja-JP"/>
        </w:rPr>
        <w:t xml:space="preserve">nclude all measures to be taken to comply with the applicable rules on protection of personal data and any relevant information on measures to be taken in case of </w:t>
      </w:r>
      <w:r>
        <w:rPr>
          <w:lang w:eastAsia="ja-JP"/>
        </w:rPr>
        <w:t xml:space="preserve">a </w:t>
      </w:r>
      <w:r w:rsidRPr="006E3345">
        <w:rPr>
          <w:lang w:eastAsia="ja-JP"/>
        </w:rPr>
        <w:t>data security breach</w:t>
      </w:r>
      <w:r>
        <w:rPr>
          <w:lang w:eastAsia="ja-JP"/>
        </w:rPr>
        <w:t>.</w:t>
      </w:r>
      <w:r w:rsidRPr="006E3345">
        <w:rPr>
          <w:lang w:eastAsia="ja-JP"/>
        </w:rPr>
        <w:t xml:space="preserve"> </w:t>
      </w:r>
    </w:p>
    <w:p w14:paraId="17846C2B" w14:textId="77777777" w:rsidR="00C64BC3" w:rsidRPr="00E60D66" w:rsidRDefault="00C64BC3" w:rsidP="00721CEE">
      <w:pPr>
        <w:pStyle w:val="ListParagraph"/>
        <w:keepNext/>
        <w:keepLines/>
        <w:numPr>
          <w:ilvl w:val="0"/>
          <w:numId w:val="9"/>
        </w:numPr>
        <w:ind w:left="720"/>
      </w:pPr>
      <w:r w:rsidRPr="00E60D66">
        <w:t xml:space="preserve">Participants will be assigned a unique identifier by the </w:t>
      </w:r>
      <w:r>
        <w:t>s</w:t>
      </w:r>
      <w:r w:rsidRPr="00E60D66">
        <w:t xml:space="preserve">ponsor. Any participant records or datasets that are transferred to the </w:t>
      </w:r>
      <w:r>
        <w:t>s</w:t>
      </w:r>
      <w:r w:rsidRPr="00E60D66">
        <w:t xml:space="preserve">ponsor will contain the identifier only; participant names or any information which would make the participant identifiable will not be transferred. </w:t>
      </w:r>
    </w:p>
    <w:p w14:paraId="4E3661D8" w14:textId="77777777" w:rsidR="00C64BC3" w:rsidRPr="00E60D66" w:rsidRDefault="00C64BC3" w:rsidP="00721CEE">
      <w:pPr>
        <w:pStyle w:val="ListParagraph"/>
        <w:numPr>
          <w:ilvl w:val="0"/>
          <w:numId w:val="9"/>
        </w:numPr>
        <w:ind w:left="720"/>
      </w:pPr>
      <w:r w:rsidRPr="00E60D66">
        <w:t xml:space="preserve">The participant must be informed that his/her personal study-related data will be used by the </w:t>
      </w:r>
      <w:r>
        <w:t>s</w:t>
      </w:r>
      <w:r w:rsidRPr="00E60D66">
        <w:t xml:space="preserve">ponsor in accordance with local data protection law. The level of disclosure must also be explained to the participant. </w:t>
      </w:r>
    </w:p>
    <w:p w14:paraId="17548C77" w14:textId="77777777" w:rsidR="00C64BC3" w:rsidRPr="00E60D66" w:rsidRDefault="00C64BC3" w:rsidP="00721CEE">
      <w:pPr>
        <w:pStyle w:val="ListParagraph"/>
        <w:numPr>
          <w:ilvl w:val="0"/>
          <w:numId w:val="9"/>
        </w:numPr>
        <w:ind w:left="720"/>
      </w:pPr>
      <w:r w:rsidRPr="00E60D66">
        <w:t xml:space="preserve">The participant must be informed that his/her medical records may be examined by Clinical Quality Assurance auditors </w:t>
      </w:r>
      <w:r>
        <w:t xml:space="preserve">or other authorized personnel </w:t>
      </w:r>
      <w:r w:rsidRPr="00E60D66">
        <w:t xml:space="preserve">appointed by the </w:t>
      </w:r>
      <w:r>
        <w:t>s</w:t>
      </w:r>
      <w:r w:rsidRPr="00E60D66">
        <w:t>ponsor, by appropriate IRB/IEC members, and by inspectors from regulatory authorities.</w:t>
      </w:r>
    </w:p>
    <w:p w14:paraId="219D6169" w14:textId="77777777" w:rsidR="00C64BC3" w:rsidRPr="004F42B4" w:rsidRDefault="00C64BC3" w:rsidP="00C64BC3">
      <w:pPr>
        <w:pStyle w:val="Heading3"/>
        <w:rPr>
          <w:rFonts w:hint="eastAsia"/>
        </w:rPr>
      </w:pPr>
      <w:bookmarkStart w:id="343" w:name="_Toc477927929"/>
      <w:bookmarkStart w:id="344" w:name="_Toc477961667"/>
      <w:bookmarkStart w:id="345" w:name="_Toc480358630"/>
      <w:r w:rsidRPr="004F42B4">
        <w:t>Committees Structure</w:t>
      </w:r>
      <w:bookmarkEnd w:id="343"/>
      <w:bookmarkEnd w:id="344"/>
      <w:bookmarkEnd w:id="345"/>
    </w:p>
    <w:p w14:paraId="2DAECB1E" w14:textId="77777777" w:rsidR="00C64BC3" w:rsidRPr="006E3345" w:rsidRDefault="00C64BC3" w:rsidP="00C64BC3">
      <w:pPr>
        <w:pStyle w:val="CPTInstructional"/>
        <w:rPr>
          <w:lang w:eastAsia="ja-JP"/>
        </w:rPr>
      </w:pPr>
      <w:r w:rsidRPr="006E3345">
        <w:rPr>
          <w:lang w:eastAsia="ja-JP"/>
        </w:rPr>
        <w:t>Optional: Briefly describe the administrative structure for the study (</w:t>
      </w:r>
      <w:r>
        <w:rPr>
          <w:lang w:eastAsia="ja-JP"/>
        </w:rPr>
        <w:t>eg,</w:t>
      </w:r>
      <w:r w:rsidRPr="006E3345">
        <w:rPr>
          <w:lang w:eastAsia="ja-JP"/>
        </w:rPr>
        <w:t xml:space="preserve"> I</w:t>
      </w:r>
      <w:r>
        <w:rPr>
          <w:lang w:eastAsia="ja-JP"/>
        </w:rPr>
        <w:t xml:space="preserve">nternal </w:t>
      </w:r>
      <w:r w:rsidRPr="006E3345">
        <w:rPr>
          <w:lang w:eastAsia="ja-JP"/>
        </w:rPr>
        <w:t>R</w:t>
      </w:r>
      <w:r>
        <w:rPr>
          <w:lang w:eastAsia="ja-JP"/>
        </w:rPr>
        <w:t xml:space="preserve">eview </w:t>
      </w:r>
      <w:r w:rsidRPr="006E3345">
        <w:rPr>
          <w:lang w:eastAsia="ja-JP"/>
        </w:rPr>
        <w:t>C</w:t>
      </w:r>
      <w:r>
        <w:rPr>
          <w:lang w:eastAsia="ja-JP"/>
        </w:rPr>
        <w:t>ommittee</w:t>
      </w:r>
      <w:r w:rsidRPr="006E3345">
        <w:rPr>
          <w:lang w:eastAsia="ja-JP"/>
        </w:rPr>
        <w:t>/I</w:t>
      </w:r>
      <w:r>
        <w:rPr>
          <w:lang w:eastAsia="ja-JP"/>
        </w:rPr>
        <w:t xml:space="preserve">nternal </w:t>
      </w:r>
      <w:r w:rsidRPr="006E3345">
        <w:rPr>
          <w:lang w:eastAsia="ja-JP"/>
        </w:rPr>
        <w:t>R</w:t>
      </w:r>
      <w:r>
        <w:rPr>
          <w:lang w:eastAsia="ja-JP"/>
        </w:rPr>
        <w:t xml:space="preserve">eview </w:t>
      </w:r>
      <w:r w:rsidRPr="006E3345">
        <w:rPr>
          <w:lang w:eastAsia="ja-JP"/>
        </w:rPr>
        <w:t>F</w:t>
      </w:r>
      <w:r>
        <w:rPr>
          <w:lang w:eastAsia="ja-JP"/>
        </w:rPr>
        <w:t>orum</w:t>
      </w:r>
      <w:r w:rsidRPr="006E3345">
        <w:rPr>
          <w:lang w:eastAsia="ja-JP"/>
        </w:rPr>
        <w:t>, central laboratories, Steering Committee, Expert Advisory Committee, D</w:t>
      </w:r>
      <w:r>
        <w:rPr>
          <w:lang w:eastAsia="ja-JP"/>
        </w:rPr>
        <w:t xml:space="preserve">ata </w:t>
      </w:r>
      <w:r w:rsidRPr="006E3345">
        <w:rPr>
          <w:lang w:eastAsia="ja-JP"/>
        </w:rPr>
        <w:t>M</w:t>
      </w:r>
      <w:r>
        <w:rPr>
          <w:lang w:eastAsia="ja-JP"/>
        </w:rPr>
        <w:t xml:space="preserve">onitoring </w:t>
      </w:r>
      <w:r w:rsidRPr="006E3345">
        <w:rPr>
          <w:lang w:eastAsia="ja-JP"/>
        </w:rPr>
        <w:t>C</w:t>
      </w:r>
      <w:r>
        <w:rPr>
          <w:lang w:eastAsia="ja-JP"/>
        </w:rPr>
        <w:t>ommittee</w:t>
      </w:r>
      <w:r w:rsidRPr="006E3345">
        <w:rPr>
          <w:lang w:eastAsia="ja-JP"/>
        </w:rPr>
        <w:t xml:space="preserve"> or D</w:t>
      </w:r>
      <w:r>
        <w:rPr>
          <w:lang w:eastAsia="ja-JP"/>
        </w:rPr>
        <w:t xml:space="preserve">ata </w:t>
      </w:r>
      <w:r w:rsidRPr="006E3345">
        <w:rPr>
          <w:lang w:eastAsia="ja-JP"/>
        </w:rPr>
        <w:t>S</w:t>
      </w:r>
      <w:r>
        <w:rPr>
          <w:lang w:eastAsia="ja-JP"/>
        </w:rPr>
        <w:t xml:space="preserve">afety </w:t>
      </w:r>
      <w:r w:rsidRPr="006E3345">
        <w:rPr>
          <w:lang w:eastAsia="ja-JP"/>
        </w:rPr>
        <w:t>M</w:t>
      </w:r>
      <w:r>
        <w:rPr>
          <w:lang w:eastAsia="ja-JP"/>
        </w:rPr>
        <w:t xml:space="preserve">onitoring </w:t>
      </w:r>
      <w:r w:rsidRPr="006E3345">
        <w:rPr>
          <w:lang w:eastAsia="ja-JP"/>
        </w:rPr>
        <w:t>B</w:t>
      </w:r>
      <w:r>
        <w:rPr>
          <w:lang w:eastAsia="ja-JP"/>
        </w:rPr>
        <w:t>oard</w:t>
      </w:r>
      <w:r w:rsidRPr="006E3345">
        <w:rPr>
          <w:lang w:eastAsia="ja-JP"/>
        </w:rPr>
        <w:t>, C</w:t>
      </w:r>
      <w:r>
        <w:rPr>
          <w:lang w:eastAsia="ja-JP"/>
        </w:rPr>
        <w:t xml:space="preserve">linical </w:t>
      </w:r>
      <w:r w:rsidRPr="006E3345">
        <w:rPr>
          <w:lang w:eastAsia="ja-JP"/>
        </w:rPr>
        <w:t>R</w:t>
      </w:r>
      <w:r>
        <w:rPr>
          <w:lang w:eastAsia="ja-JP"/>
        </w:rPr>
        <w:t xml:space="preserve">esearch </w:t>
      </w:r>
      <w:r w:rsidRPr="006E3345">
        <w:rPr>
          <w:lang w:eastAsia="ja-JP"/>
        </w:rPr>
        <w:t>O</w:t>
      </w:r>
      <w:r>
        <w:rPr>
          <w:lang w:eastAsia="ja-JP"/>
        </w:rPr>
        <w:t>rganization</w:t>
      </w:r>
      <w:r w:rsidRPr="006E3345">
        <w:rPr>
          <w:lang w:eastAsia="ja-JP"/>
        </w:rPr>
        <w:t xml:space="preserve">). Note that specific details are not required. </w:t>
      </w:r>
    </w:p>
    <w:p w14:paraId="25B30CCD" w14:textId="77777777" w:rsidR="00C64BC3" w:rsidRPr="004F42B4" w:rsidRDefault="00C64BC3" w:rsidP="00C64BC3">
      <w:pPr>
        <w:pStyle w:val="Heading3"/>
        <w:rPr>
          <w:rFonts w:hint="eastAsia"/>
        </w:rPr>
      </w:pPr>
      <w:bookmarkStart w:id="346" w:name="_Toc477927930"/>
      <w:bookmarkStart w:id="347" w:name="_Toc477961668"/>
      <w:bookmarkStart w:id="348" w:name="_Toc480358631"/>
      <w:r w:rsidRPr="004F42B4">
        <w:t>Dissemination of Clinical Study Data</w:t>
      </w:r>
      <w:bookmarkEnd w:id="346"/>
      <w:bookmarkEnd w:id="347"/>
      <w:bookmarkEnd w:id="348"/>
    </w:p>
    <w:p w14:paraId="60FED236" w14:textId="77777777" w:rsidR="00C64BC3" w:rsidRDefault="00C64BC3" w:rsidP="00C64BC3">
      <w:pPr>
        <w:pStyle w:val="CPTInstructional"/>
        <w:rPr>
          <w:lang w:eastAsia="ja-JP"/>
        </w:rPr>
      </w:pPr>
      <w:r>
        <w:rPr>
          <w:lang w:eastAsia="ja-JP"/>
        </w:rPr>
        <w:t>D</w:t>
      </w:r>
      <w:r w:rsidRPr="006E3345">
        <w:rPr>
          <w:lang w:eastAsia="ja-JP"/>
        </w:rPr>
        <w:t>escribe company-specific policy on provision of study results</w:t>
      </w:r>
      <w:r>
        <w:rPr>
          <w:lang w:eastAsia="ja-JP"/>
        </w:rPr>
        <w:t>.</w:t>
      </w:r>
      <w:r w:rsidRPr="006E3345">
        <w:rPr>
          <w:lang w:eastAsia="ja-JP"/>
        </w:rPr>
        <w:t xml:space="preserve"> </w:t>
      </w:r>
    </w:p>
    <w:p w14:paraId="2AD3553C" w14:textId="77777777" w:rsidR="00C64BC3" w:rsidRDefault="00C64BC3" w:rsidP="00C64BC3">
      <w:pPr>
        <w:pStyle w:val="CPTInstructional"/>
      </w:pPr>
      <w:r>
        <w:t>F</w:t>
      </w:r>
      <w:r w:rsidRPr="00B83A54">
        <w:t xml:space="preserve">or studies conducted in the EU under Regulations EU 536/2014: Consider whether submission of results of the clinical </w:t>
      </w:r>
      <w:r>
        <w:t>study</w:t>
      </w:r>
      <w:r w:rsidRPr="00B83A54">
        <w:t xml:space="preserve"> </w:t>
      </w:r>
      <w:r>
        <w:t xml:space="preserve">will be delayed </w:t>
      </w:r>
      <w:r w:rsidRPr="00B83A54">
        <w:t xml:space="preserve">more than one year </w:t>
      </w:r>
      <w:r>
        <w:t xml:space="preserve">after the end of the trial </w:t>
      </w:r>
      <w:r w:rsidRPr="00B83A54">
        <w:t xml:space="preserve">and provide substantiated reasons. </w:t>
      </w:r>
      <w:r>
        <w:t>P</w:t>
      </w:r>
      <w:r w:rsidRPr="00B83A54">
        <w:t xml:space="preserve">rovide justification if a single </w:t>
      </w:r>
      <w:r>
        <w:t>summary</w:t>
      </w:r>
      <w:r w:rsidRPr="00B83A54">
        <w:t xml:space="preserve"> </w:t>
      </w:r>
      <w:r>
        <w:t xml:space="preserve">of results </w:t>
      </w:r>
      <w:r w:rsidRPr="00B83A54">
        <w:t xml:space="preserve">report will </w:t>
      </w:r>
      <w:r>
        <w:t xml:space="preserve">not be </w:t>
      </w:r>
      <w:r w:rsidRPr="00B83A54">
        <w:t xml:space="preserve">submitted for all </w:t>
      </w:r>
      <w:r>
        <w:t>study interventions</w:t>
      </w:r>
      <w:r w:rsidRPr="00B83A54">
        <w:t xml:space="preserve"> used in the clinical </w:t>
      </w:r>
      <w:r>
        <w:t>study.</w:t>
      </w:r>
    </w:p>
    <w:p w14:paraId="08799CB1" w14:textId="77777777" w:rsidR="00C64BC3" w:rsidRPr="00B62368" w:rsidRDefault="00C64BC3" w:rsidP="00C64BC3">
      <w:pPr>
        <w:pStyle w:val="CPTInstructional"/>
        <w:rPr>
          <w:lang w:eastAsia="ja-JP"/>
        </w:rPr>
      </w:pPr>
      <w:r w:rsidRPr="00B62368">
        <w:rPr>
          <w:lang w:eastAsia="ja-JP"/>
        </w:rPr>
        <w:t xml:space="preserve">Include how the following will be handled. </w:t>
      </w:r>
    </w:p>
    <w:p w14:paraId="3C7CE720" w14:textId="77777777" w:rsidR="00C64BC3" w:rsidRPr="00B62368" w:rsidRDefault="00C64BC3" w:rsidP="00C64BC3">
      <w:pPr>
        <w:pStyle w:val="CPTInstructional"/>
        <w:rPr>
          <w:szCs w:val="22"/>
        </w:rPr>
      </w:pPr>
      <w:r w:rsidRPr="00B62368">
        <w:rPr>
          <w:szCs w:val="22"/>
        </w:rPr>
        <w:t>Disclosure of CSRs, periodic safety reports, and clinical study summary reports after review by regulatory authorities. This includes access to CSRs from studies with negative outcomes and from terminated development programs.</w:t>
      </w:r>
    </w:p>
    <w:p w14:paraId="1EBB92A4" w14:textId="77777777" w:rsidR="00C64BC3" w:rsidRPr="00B62368" w:rsidRDefault="00C64BC3" w:rsidP="00C64BC3">
      <w:pPr>
        <w:pStyle w:val="CPTInstructional"/>
        <w:rPr>
          <w:szCs w:val="22"/>
        </w:rPr>
      </w:pPr>
      <w:r w:rsidRPr="00B62368">
        <w:rPr>
          <w:szCs w:val="22"/>
        </w:rPr>
        <w:t xml:space="preserve">The posting of company-sponsored study information and tabular study results on the US National Institutes of Health’s website </w:t>
      </w:r>
      <w:hyperlink r:id="rId22" w:history="1">
        <w:r w:rsidRPr="00B62368">
          <w:rPr>
            <w:szCs w:val="22"/>
          </w:rPr>
          <w:t>www.ClinTrials.gov</w:t>
        </w:r>
      </w:hyperlink>
      <w:r w:rsidRPr="00B62368">
        <w:rPr>
          <w:szCs w:val="22"/>
        </w:rPr>
        <w:t xml:space="preserve"> and other publically-accessible sites. </w:t>
      </w:r>
    </w:p>
    <w:p w14:paraId="1CF55328" w14:textId="77777777" w:rsidR="00C64BC3" w:rsidRPr="00B62368" w:rsidRDefault="00C64BC3" w:rsidP="00C64BC3">
      <w:pPr>
        <w:pStyle w:val="CPTInstructional"/>
        <w:rPr>
          <w:szCs w:val="22"/>
        </w:rPr>
      </w:pPr>
      <w:r w:rsidRPr="00B62368">
        <w:rPr>
          <w:szCs w:val="22"/>
        </w:rPr>
        <w:t xml:space="preserve">Publication planning and other activities related to non-promotional, peer-reviewed publications, to ensure the scientific integrity and credibility of publication activities performed by or on behalf of the company. The granting of access to analyzable datasets from clinical studies through a secure system, following an independent assessment of the scientific merit of a rigorously defined research question from a third party. </w:t>
      </w:r>
    </w:p>
    <w:p w14:paraId="0A83D424" w14:textId="77777777" w:rsidR="00C64BC3" w:rsidRDefault="00C64BC3" w:rsidP="00C64BC3">
      <w:pPr>
        <w:pStyle w:val="Heading3"/>
        <w:rPr>
          <w:rFonts w:hint="eastAsia"/>
        </w:rPr>
      </w:pPr>
      <w:bookmarkStart w:id="349" w:name="_Toc477927931"/>
      <w:bookmarkStart w:id="350" w:name="_Toc477961669"/>
      <w:bookmarkStart w:id="351" w:name="_Toc480358632"/>
      <w:r w:rsidRPr="004F42B4">
        <w:t>Data Quality Assurance</w:t>
      </w:r>
      <w:bookmarkEnd w:id="349"/>
      <w:bookmarkEnd w:id="350"/>
      <w:bookmarkEnd w:id="351"/>
    </w:p>
    <w:p w14:paraId="7E6E1BCD" w14:textId="77777777" w:rsidR="00C64BC3" w:rsidRPr="00AA7093" w:rsidRDefault="00C64BC3" w:rsidP="00C64BC3">
      <w:pPr>
        <w:pStyle w:val="CPTExample"/>
      </w:pPr>
      <w:r w:rsidRPr="00AA7093">
        <w:rPr>
          <w:szCs w:val="24"/>
        </w:rPr>
        <w:t>&lt;</w:t>
      </w:r>
      <w:r w:rsidRPr="00AA7093">
        <w:t>Start of common text</w:t>
      </w:r>
      <w:r w:rsidRPr="00AA7093">
        <w:rPr>
          <w:szCs w:val="24"/>
        </w:rPr>
        <w:t>&gt;</w:t>
      </w:r>
    </w:p>
    <w:p w14:paraId="612D868D" w14:textId="77777777" w:rsidR="00C64BC3" w:rsidRPr="004F42B4" w:rsidRDefault="00C64BC3" w:rsidP="00721CEE">
      <w:pPr>
        <w:pStyle w:val="ListParagraph"/>
        <w:numPr>
          <w:ilvl w:val="0"/>
          <w:numId w:val="9"/>
        </w:numPr>
        <w:ind w:left="720"/>
      </w:pPr>
      <w:r w:rsidRPr="004F42B4">
        <w:lastRenderedPageBreak/>
        <w:t xml:space="preserve">All participant data relating to the study will be recorded on printed or electronic CRF unless transmitted to the </w:t>
      </w:r>
      <w:r>
        <w:t>sponsor</w:t>
      </w:r>
      <w:r w:rsidRPr="004F42B4">
        <w:t xml:space="preserve"> or designee electronically (</w:t>
      </w:r>
      <w:r>
        <w:t>eg,</w:t>
      </w:r>
      <w:r w:rsidRPr="004F42B4">
        <w:t xml:space="preserve"> laboratory data). The investigator is responsible for verifying that data entries are accurate and correct by physically or electronically signing the CRF. </w:t>
      </w:r>
    </w:p>
    <w:p w14:paraId="2A8FAB76" w14:textId="77777777" w:rsidR="00C64BC3" w:rsidRPr="004F42B4" w:rsidRDefault="00C64BC3" w:rsidP="00721CEE">
      <w:pPr>
        <w:pStyle w:val="ListParagraph"/>
        <w:numPr>
          <w:ilvl w:val="0"/>
          <w:numId w:val="9"/>
        </w:numPr>
        <w:ind w:left="720"/>
      </w:pPr>
      <w:r w:rsidRPr="004F42B4">
        <w:t xml:space="preserve">The investigator must maintain accurate documentation (source data) that supports the information entered </w:t>
      </w:r>
      <w:r>
        <w:t>in</w:t>
      </w:r>
      <w:r w:rsidRPr="004F42B4">
        <w:t xml:space="preserve"> the CRF. </w:t>
      </w:r>
    </w:p>
    <w:p w14:paraId="64B19858" w14:textId="77777777" w:rsidR="00C64BC3" w:rsidRPr="004F42B4" w:rsidRDefault="00C64BC3" w:rsidP="00721CEE">
      <w:pPr>
        <w:pStyle w:val="ListParagraph"/>
        <w:numPr>
          <w:ilvl w:val="0"/>
          <w:numId w:val="9"/>
        </w:numPr>
        <w:ind w:left="720"/>
      </w:pPr>
      <w:r w:rsidRPr="004F42B4">
        <w:t xml:space="preserve">The investigator must permit study-related monitoring, audits, IRB/IEC review, and regulatory </w:t>
      </w:r>
      <w:r>
        <w:t xml:space="preserve">agency </w:t>
      </w:r>
      <w:r w:rsidRPr="004F42B4">
        <w:t>inspections</w:t>
      </w:r>
      <w:r>
        <w:t xml:space="preserve"> and</w:t>
      </w:r>
      <w:r w:rsidRPr="004F42B4">
        <w:t xml:space="preserve"> provid</w:t>
      </w:r>
      <w:r>
        <w:t>e</w:t>
      </w:r>
      <w:r w:rsidRPr="004F42B4">
        <w:t xml:space="preserve"> direct access to source data documents. </w:t>
      </w:r>
    </w:p>
    <w:p w14:paraId="0C2E56F1" w14:textId="77777777" w:rsidR="00C64BC3" w:rsidRPr="004F42B4" w:rsidRDefault="00C64BC3" w:rsidP="00721CEE">
      <w:pPr>
        <w:pStyle w:val="ListParagraph"/>
        <w:numPr>
          <w:ilvl w:val="0"/>
          <w:numId w:val="9"/>
        </w:numPr>
        <w:ind w:left="720"/>
      </w:pPr>
      <w:r w:rsidRPr="004F42B4">
        <w:t xml:space="preserve">The </w:t>
      </w:r>
      <w:r>
        <w:t>sponsor</w:t>
      </w:r>
      <w:r w:rsidRPr="004F42B4">
        <w:t xml:space="preserve"> or designee is responsible for the data management of this study including quality checking of the data. </w:t>
      </w:r>
    </w:p>
    <w:p w14:paraId="68CA0F66" w14:textId="77777777" w:rsidR="00C64BC3" w:rsidRPr="004F42B4" w:rsidRDefault="00C64BC3" w:rsidP="00721CEE">
      <w:pPr>
        <w:pStyle w:val="ListParagraph"/>
        <w:numPr>
          <w:ilvl w:val="0"/>
          <w:numId w:val="9"/>
        </w:numPr>
        <w:ind w:left="720"/>
      </w:pPr>
      <w:r w:rsidRPr="004F42B4">
        <w:t xml:space="preserve">Study monitors will perform ongoing source data verification to confirm that data entered into the CRF by authorized site personnel are accurate, complete, and verifiable from source documents; that </w:t>
      </w:r>
      <w:r>
        <w:t xml:space="preserve">the </w:t>
      </w:r>
      <w:r w:rsidRPr="004F42B4">
        <w:t xml:space="preserve">safety and rights of participants are being protected; and that the study is being conducted in accordance with the currently approved protocol and any other study agreements, </w:t>
      </w:r>
      <w:r>
        <w:t xml:space="preserve">ICH </w:t>
      </w:r>
      <w:r w:rsidRPr="004F42B4">
        <w:t xml:space="preserve">GCP, and all applicable regulatory requirements. </w:t>
      </w:r>
    </w:p>
    <w:p w14:paraId="2ABDB092" w14:textId="77777777" w:rsidR="00C64BC3" w:rsidRDefault="00C64BC3" w:rsidP="00721CEE">
      <w:pPr>
        <w:pStyle w:val="ListParagraph"/>
        <w:numPr>
          <w:ilvl w:val="0"/>
          <w:numId w:val="9"/>
        </w:numPr>
        <w:ind w:left="720"/>
      </w:pPr>
      <w:r w:rsidRPr="004F42B4">
        <w:t xml:space="preserve">Records and </w:t>
      </w:r>
      <w:r>
        <w:t>documents, including signed ICFs</w:t>
      </w:r>
      <w:r w:rsidRPr="004F42B4">
        <w:t xml:space="preserve">, pertaining to the conduct of this study must be retained by the investigator for </w:t>
      </w:r>
      <w:r w:rsidRPr="00112617">
        <w:rPr>
          <w:color w:val="0070C0"/>
        </w:rPr>
        <w:t>[X]</w:t>
      </w:r>
      <w:r w:rsidRPr="004F42B4">
        <w:t xml:space="preserve"> years after study completion unless local regulations or institutional policies require a longer retention period. No records may be destroyed </w:t>
      </w:r>
      <w:r w:rsidRPr="00B62368">
        <w:t>during the retention period without</w:t>
      </w:r>
      <w:r w:rsidRPr="004F42B4">
        <w:t xml:space="preserve"> the written approval of the </w:t>
      </w:r>
      <w:r>
        <w:t>sponsor</w:t>
      </w:r>
      <w:r w:rsidRPr="004F42B4">
        <w:t xml:space="preserve">. No records may be transferred to another location or party without written notification to the </w:t>
      </w:r>
      <w:r>
        <w:t>sponsor</w:t>
      </w:r>
      <w:r w:rsidRPr="004F42B4">
        <w:t xml:space="preserve">. </w:t>
      </w:r>
    </w:p>
    <w:p w14:paraId="4A2B95D3" w14:textId="77777777" w:rsidR="00C64BC3" w:rsidRPr="00AA7093" w:rsidRDefault="00C64BC3" w:rsidP="00C64BC3">
      <w:pPr>
        <w:pStyle w:val="CPTExample"/>
      </w:pPr>
      <w:r w:rsidRPr="00AA7093">
        <w:rPr>
          <w:szCs w:val="24"/>
        </w:rPr>
        <w:t>&lt;</w:t>
      </w:r>
      <w:r w:rsidRPr="00AA7093">
        <w:t>End of common text</w:t>
      </w:r>
      <w:r w:rsidRPr="00AA7093">
        <w:rPr>
          <w:szCs w:val="24"/>
        </w:rPr>
        <w:t>&gt;</w:t>
      </w:r>
    </w:p>
    <w:p w14:paraId="051F8FC1" w14:textId="77777777" w:rsidR="00C64BC3" w:rsidRDefault="00C64BC3" w:rsidP="00C64BC3">
      <w:pPr>
        <w:pStyle w:val="Heading3"/>
        <w:rPr>
          <w:rFonts w:hint="eastAsia"/>
        </w:rPr>
      </w:pPr>
      <w:bookmarkStart w:id="352" w:name="_Toc477927932"/>
      <w:bookmarkStart w:id="353" w:name="_Toc477961670"/>
      <w:bookmarkStart w:id="354" w:name="_Toc480358633"/>
      <w:r w:rsidRPr="004F42B4">
        <w:t>Source Documents</w:t>
      </w:r>
      <w:bookmarkEnd w:id="352"/>
      <w:bookmarkEnd w:id="353"/>
      <w:bookmarkEnd w:id="354"/>
    </w:p>
    <w:p w14:paraId="26DA9942" w14:textId="77777777" w:rsidR="00C64BC3" w:rsidRPr="00AA7093" w:rsidRDefault="00C64BC3" w:rsidP="00C64BC3">
      <w:pPr>
        <w:pStyle w:val="CPTExample"/>
        <w:keepNext/>
        <w:keepLines/>
      </w:pPr>
      <w:r w:rsidRPr="00AA7093">
        <w:rPr>
          <w:szCs w:val="24"/>
        </w:rPr>
        <w:t>&lt;</w:t>
      </w:r>
      <w:r w:rsidRPr="00AA7093">
        <w:t>Start of common text</w:t>
      </w:r>
      <w:r w:rsidRPr="00AA7093">
        <w:rPr>
          <w:szCs w:val="24"/>
        </w:rPr>
        <w:t>&gt;</w:t>
      </w:r>
    </w:p>
    <w:p w14:paraId="2B365105" w14:textId="77777777" w:rsidR="00C64BC3" w:rsidRPr="0083610E" w:rsidRDefault="00C64BC3" w:rsidP="00C64BC3">
      <w:pPr>
        <w:pStyle w:val="CPTInstructional"/>
      </w:pPr>
      <w:r w:rsidRPr="004B2064">
        <w:t xml:space="preserve">Describe procedures for the identification of data to be recorded directly on </w:t>
      </w:r>
      <w:r>
        <w:t xml:space="preserve">the </w:t>
      </w:r>
      <w:r w:rsidRPr="004B2064">
        <w:t>CRF considered as source data.</w:t>
      </w:r>
    </w:p>
    <w:p w14:paraId="5DCEF0B3" w14:textId="77777777" w:rsidR="00C64BC3" w:rsidRPr="004F42B4" w:rsidRDefault="00C64BC3" w:rsidP="00721CEE">
      <w:pPr>
        <w:pStyle w:val="ListParagraph"/>
        <w:keepNext/>
        <w:keepLines/>
        <w:numPr>
          <w:ilvl w:val="0"/>
          <w:numId w:val="9"/>
        </w:numPr>
        <w:ind w:left="720"/>
      </w:pPr>
      <w:r w:rsidRPr="004F42B4">
        <w:t>Source documents provide evidence for the existence of the participant and substantiate the integrity of the data collected. Source documents are filed at the investigator’s site.</w:t>
      </w:r>
    </w:p>
    <w:p w14:paraId="66F4F298" w14:textId="77777777" w:rsidR="00C64BC3" w:rsidRPr="004F42B4" w:rsidRDefault="00C64BC3" w:rsidP="00721CEE">
      <w:pPr>
        <w:pStyle w:val="ListParagraph"/>
        <w:numPr>
          <w:ilvl w:val="0"/>
          <w:numId w:val="9"/>
        </w:numPr>
        <w:ind w:left="720"/>
      </w:pPr>
      <w:r>
        <w:t xml:space="preserve">Data reported on the CRF </w:t>
      </w:r>
      <w:r w:rsidRPr="004F42B4">
        <w:t>o</w:t>
      </w:r>
      <w:r>
        <w:t>r entered in the eCRF</w:t>
      </w:r>
      <w:r w:rsidRPr="004F42B4">
        <w:t xml:space="preserve"> that are transcribed from source documents must be consistent with the source documents or the discrepancies must be explained. The investigator may need to request previous medical records or transfer records, depending on the study</w:t>
      </w:r>
      <w:r>
        <w:t>.</w:t>
      </w:r>
      <w:r w:rsidRPr="004F42B4">
        <w:t xml:space="preserve"> </w:t>
      </w:r>
      <w:r>
        <w:t>A</w:t>
      </w:r>
      <w:r w:rsidRPr="004F42B4">
        <w:t>lso</w:t>
      </w:r>
      <w:r>
        <w:t>,</w:t>
      </w:r>
      <w:r w:rsidRPr="004F42B4">
        <w:t xml:space="preserve"> current medical records must be available.</w:t>
      </w:r>
    </w:p>
    <w:p w14:paraId="5E0B9CD0" w14:textId="77777777" w:rsidR="00C64BC3" w:rsidRPr="004F42B4" w:rsidRDefault="00C64BC3" w:rsidP="00C64BC3">
      <w:pPr>
        <w:pStyle w:val="ListParagraph"/>
      </w:pPr>
    </w:p>
    <w:p w14:paraId="7E8BD178" w14:textId="77777777" w:rsidR="00C64BC3" w:rsidRPr="004F42B4" w:rsidRDefault="00C64BC3" w:rsidP="00721CEE">
      <w:pPr>
        <w:pStyle w:val="ListParagraph"/>
        <w:numPr>
          <w:ilvl w:val="0"/>
          <w:numId w:val="9"/>
        </w:numPr>
        <w:ind w:left="720"/>
      </w:pPr>
      <w:r w:rsidRPr="004F42B4">
        <w:t xml:space="preserve">Definition of what constitutes source data can be found in </w:t>
      </w:r>
      <w:r w:rsidRPr="00112617">
        <w:rPr>
          <w:color w:val="0070C0"/>
        </w:rPr>
        <w:t>[</w:t>
      </w:r>
      <w:r>
        <w:rPr>
          <w:color w:val="0070C0"/>
        </w:rPr>
        <w:t>X</w:t>
      </w:r>
      <w:r w:rsidRPr="00112617">
        <w:rPr>
          <w:color w:val="0070C0"/>
        </w:rPr>
        <w:t>]</w:t>
      </w:r>
      <w:r>
        <w:rPr>
          <w:color w:val="0070C0"/>
        </w:rPr>
        <w:t>.</w:t>
      </w:r>
    </w:p>
    <w:p w14:paraId="54EFD6BD" w14:textId="77777777" w:rsidR="00C64BC3" w:rsidRPr="00AA7093" w:rsidRDefault="00C64BC3" w:rsidP="00C64BC3">
      <w:pPr>
        <w:pStyle w:val="CPTExample"/>
      </w:pPr>
      <w:r w:rsidRPr="00AA7093">
        <w:rPr>
          <w:szCs w:val="24"/>
        </w:rPr>
        <w:t>&lt;</w:t>
      </w:r>
      <w:r w:rsidRPr="00AA7093">
        <w:t>End of common text</w:t>
      </w:r>
      <w:r w:rsidRPr="00AA7093">
        <w:rPr>
          <w:szCs w:val="24"/>
        </w:rPr>
        <w:t>&gt;</w:t>
      </w:r>
    </w:p>
    <w:p w14:paraId="100DEAF4" w14:textId="77777777" w:rsidR="00C64BC3" w:rsidRPr="004F42B4" w:rsidRDefault="00C64BC3" w:rsidP="00C64BC3">
      <w:pPr>
        <w:pStyle w:val="ListParagraph"/>
      </w:pPr>
    </w:p>
    <w:p w14:paraId="00FB4166" w14:textId="77777777" w:rsidR="00C64BC3" w:rsidRDefault="00C64BC3" w:rsidP="00C64BC3">
      <w:pPr>
        <w:pStyle w:val="Heading3"/>
        <w:rPr>
          <w:rFonts w:hint="eastAsia"/>
        </w:rPr>
      </w:pPr>
      <w:bookmarkStart w:id="355" w:name="_Toc477927933"/>
      <w:bookmarkStart w:id="356" w:name="_Toc477961671"/>
      <w:bookmarkStart w:id="357" w:name="_Toc480358634"/>
      <w:r w:rsidRPr="004F42B4">
        <w:t>Study and Site Closure</w:t>
      </w:r>
      <w:bookmarkEnd w:id="355"/>
      <w:bookmarkEnd w:id="356"/>
      <w:bookmarkEnd w:id="357"/>
    </w:p>
    <w:p w14:paraId="4208A6B8" w14:textId="77777777" w:rsidR="00C64BC3" w:rsidRPr="00AA7093" w:rsidRDefault="00C64BC3" w:rsidP="00C64BC3">
      <w:pPr>
        <w:pStyle w:val="CPTExample"/>
      </w:pPr>
      <w:r w:rsidRPr="00AA7093">
        <w:rPr>
          <w:szCs w:val="24"/>
        </w:rPr>
        <w:t>&lt;</w:t>
      </w:r>
      <w:r w:rsidRPr="00AA7093">
        <w:t>Start of common text</w:t>
      </w:r>
      <w:r w:rsidRPr="00AA7093">
        <w:rPr>
          <w:szCs w:val="24"/>
        </w:rPr>
        <w:t>&gt;</w:t>
      </w:r>
    </w:p>
    <w:p w14:paraId="60F0B151" w14:textId="77777777" w:rsidR="00C64BC3" w:rsidRDefault="00C64BC3" w:rsidP="00C64BC3">
      <w:pPr>
        <w:spacing w:line="240" w:lineRule="auto"/>
      </w:pPr>
      <w:r w:rsidRPr="004F42B4">
        <w:rPr>
          <w:rFonts w:cs="Times New Roman"/>
          <w:szCs w:val="24"/>
        </w:rPr>
        <w:lastRenderedPageBreak/>
        <w:t xml:space="preserve">The </w:t>
      </w:r>
      <w:r>
        <w:rPr>
          <w:rFonts w:cs="Times New Roman"/>
          <w:szCs w:val="24"/>
        </w:rPr>
        <w:t>s</w:t>
      </w:r>
      <w:r w:rsidRPr="004F42B4">
        <w:rPr>
          <w:rFonts w:cs="Times New Roman"/>
          <w:szCs w:val="24"/>
        </w:rPr>
        <w:t xml:space="preserve">ponsor </w:t>
      </w:r>
      <w:r w:rsidRPr="00104D99">
        <w:t>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and a study-site closure visit has been performed</w:t>
      </w:r>
      <w:r>
        <w:t>.</w:t>
      </w:r>
    </w:p>
    <w:p w14:paraId="0CCF58E1" w14:textId="77777777" w:rsidR="00C64BC3" w:rsidRPr="00104D99" w:rsidRDefault="00C64BC3" w:rsidP="00C64BC3">
      <w:r w:rsidRPr="00104D99">
        <w:t>The investigator may initiate study-site closure at any time, provided there is reasonable cause and sufficient notice is given in advance of the intended termination.</w:t>
      </w:r>
    </w:p>
    <w:p w14:paraId="09916B29" w14:textId="77777777" w:rsidR="00C64BC3" w:rsidRPr="00104D99" w:rsidRDefault="00C64BC3" w:rsidP="00C64BC3">
      <w:r w:rsidRPr="00104D99">
        <w:t>Reasons for the early closure of a study site by the sponsor or investigator may include but are not limited to:</w:t>
      </w:r>
    </w:p>
    <w:p w14:paraId="2AC8B8F2" w14:textId="77777777" w:rsidR="00C64BC3" w:rsidRPr="00104D99" w:rsidRDefault="00C64BC3" w:rsidP="00721CEE">
      <w:pPr>
        <w:pStyle w:val="ListParagraph"/>
        <w:numPr>
          <w:ilvl w:val="0"/>
          <w:numId w:val="73"/>
        </w:numPr>
      </w:pPr>
      <w:r w:rsidRPr="00104D99">
        <w:t>Failure of the investigator to comply with the protocol, the requirements of the IRB/IEC or local health authorities, the sponsor's procedures, or GCP guidelines</w:t>
      </w:r>
    </w:p>
    <w:p w14:paraId="716BE677" w14:textId="77777777" w:rsidR="00C64BC3" w:rsidRPr="00104D99" w:rsidRDefault="00C64BC3" w:rsidP="00721CEE">
      <w:pPr>
        <w:pStyle w:val="ListParagraph"/>
        <w:numPr>
          <w:ilvl w:val="0"/>
          <w:numId w:val="73"/>
        </w:numPr>
      </w:pPr>
      <w:r w:rsidRPr="00104D99">
        <w:t xml:space="preserve">Inadequate recruitment </w:t>
      </w:r>
      <w:r>
        <w:t>of participants by the investigator</w:t>
      </w:r>
    </w:p>
    <w:p w14:paraId="5375592B" w14:textId="77777777" w:rsidR="00C64BC3" w:rsidRPr="0022499B" w:rsidRDefault="00C64BC3" w:rsidP="00721CEE">
      <w:pPr>
        <w:pStyle w:val="ListParagraph"/>
        <w:numPr>
          <w:ilvl w:val="0"/>
          <w:numId w:val="73"/>
        </w:numPr>
      </w:pPr>
      <w:r w:rsidRPr="00104D99">
        <w:t xml:space="preserve">Discontinuation of further study </w:t>
      </w:r>
      <w:r>
        <w:t>intervention</w:t>
      </w:r>
      <w:r w:rsidRPr="00104D99">
        <w:t xml:space="preserve"> development</w:t>
      </w:r>
    </w:p>
    <w:p w14:paraId="57EA9CB6" w14:textId="2B0D6E95" w:rsidR="00C64BC3" w:rsidRPr="00AA7093" w:rsidRDefault="00C64BC3" w:rsidP="00C64BC3">
      <w:pPr>
        <w:pStyle w:val="CPTExample"/>
        <w:rPr>
          <w:szCs w:val="24"/>
        </w:rPr>
      </w:pPr>
      <w:r w:rsidRPr="00AA7093">
        <w:rPr>
          <w:szCs w:val="24"/>
        </w:rPr>
        <w:t>&lt;</w:t>
      </w:r>
      <w:r w:rsidRPr="00AA7093">
        <w:t>End of common text</w:t>
      </w:r>
      <w:r w:rsidRPr="00AA7093">
        <w:rPr>
          <w:szCs w:val="24"/>
        </w:rPr>
        <w:t>&gt;</w:t>
      </w:r>
    </w:p>
    <w:p w14:paraId="5E8AE701" w14:textId="77777777" w:rsidR="00C64BC3" w:rsidRPr="004F42B4" w:rsidRDefault="00C64BC3" w:rsidP="00C64BC3">
      <w:pPr>
        <w:pStyle w:val="Heading3"/>
        <w:rPr>
          <w:rFonts w:hint="eastAsia"/>
        </w:rPr>
      </w:pPr>
      <w:bookmarkStart w:id="358" w:name="_Toc477927934"/>
      <w:bookmarkStart w:id="359" w:name="_Toc477961672"/>
      <w:bookmarkStart w:id="360" w:name="_Toc480358635"/>
      <w:r w:rsidRPr="004F42B4">
        <w:t>Publication Policy</w:t>
      </w:r>
      <w:bookmarkEnd w:id="358"/>
      <w:bookmarkEnd w:id="359"/>
      <w:bookmarkEnd w:id="360"/>
    </w:p>
    <w:p w14:paraId="11CCF8FE" w14:textId="77777777" w:rsidR="00C64BC3" w:rsidRPr="006E3345" w:rsidRDefault="00C64BC3" w:rsidP="00C64BC3">
      <w:pPr>
        <w:pStyle w:val="CPTInstructional"/>
        <w:rPr>
          <w:lang w:eastAsia="ja-JP"/>
        </w:rPr>
      </w:pPr>
      <w:r>
        <w:rPr>
          <w:lang w:eastAsia="ja-JP"/>
        </w:rPr>
        <w:t>The following information is r</w:t>
      </w:r>
      <w:r w:rsidRPr="006E3345">
        <w:rPr>
          <w:lang w:eastAsia="ja-JP"/>
        </w:rPr>
        <w:t>equired by ICH to be in the protocol if not addressed in another document</w:t>
      </w:r>
      <w:r>
        <w:rPr>
          <w:lang w:eastAsia="ja-JP"/>
        </w:rPr>
        <w:t>.</w:t>
      </w:r>
      <w:r w:rsidRPr="006E3345">
        <w:rPr>
          <w:lang w:eastAsia="ja-JP"/>
        </w:rPr>
        <w:t xml:space="preserve"> </w:t>
      </w:r>
      <w:r>
        <w:rPr>
          <w:lang w:eastAsia="ja-JP"/>
        </w:rPr>
        <w:t>I</w:t>
      </w:r>
      <w:r w:rsidRPr="006E3345">
        <w:rPr>
          <w:lang w:eastAsia="ja-JP"/>
        </w:rPr>
        <w:t>f addressed in site contract</w:t>
      </w:r>
      <w:r>
        <w:rPr>
          <w:lang w:eastAsia="ja-JP"/>
        </w:rPr>
        <w:t>s, this section can be deleted.</w:t>
      </w:r>
    </w:p>
    <w:p w14:paraId="7F78E3C3" w14:textId="77777777" w:rsidR="00C64BC3" w:rsidRPr="00E60D66" w:rsidRDefault="00C64BC3" w:rsidP="00721CEE">
      <w:pPr>
        <w:pStyle w:val="ListParagraph"/>
        <w:numPr>
          <w:ilvl w:val="0"/>
          <w:numId w:val="9"/>
        </w:numPr>
        <w:ind w:left="720"/>
      </w:pPr>
      <w:r w:rsidRPr="00E60D66">
        <w:t xml:space="preserve">The results of this study may be published or presented at scientific meetings. If this is foreseen, the investigator agrees to submit all manuscripts or abstracts to the </w:t>
      </w:r>
      <w:r>
        <w:t>s</w:t>
      </w:r>
      <w:r w:rsidRPr="00E60D66">
        <w:t xml:space="preserve">ponsor before submission. This allows the </w:t>
      </w:r>
      <w:r>
        <w:t>s</w:t>
      </w:r>
      <w:r w:rsidRPr="00E60D66">
        <w:t>ponsor to protect proprietary information and to provide comments.</w:t>
      </w:r>
      <w:r w:rsidRPr="00E60D66" w:rsidDel="00512705">
        <w:t xml:space="preserve"> </w:t>
      </w:r>
    </w:p>
    <w:p w14:paraId="5BC6B895" w14:textId="77777777" w:rsidR="00C64BC3" w:rsidRPr="00E60D66" w:rsidRDefault="00C64BC3" w:rsidP="00721CEE">
      <w:pPr>
        <w:pStyle w:val="ListParagraph"/>
        <w:numPr>
          <w:ilvl w:val="0"/>
          <w:numId w:val="9"/>
        </w:numPr>
        <w:ind w:left="720"/>
      </w:pPr>
      <w:r w:rsidRPr="00E60D66">
        <w:t xml:space="preserve">The </w:t>
      </w:r>
      <w:r>
        <w:t>s</w:t>
      </w:r>
      <w:r w:rsidRPr="00E60D66">
        <w:t xml:space="preserve">ponsor will comply with the requirements for publication of study results. In accordance with standard editorial and ethical practice, the </w:t>
      </w:r>
      <w:r>
        <w:t>s</w:t>
      </w:r>
      <w:r w:rsidRPr="00E60D66">
        <w:t xml:space="preserve">ponsor will generally support publication of multicenter studies only in their entirety and not as individual </w:t>
      </w:r>
      <w:r>
        <w:t>site</w:t>
      </w:r>
      <w:r w:rsidRPr="00E60D66">
        <w:t xml:space="preserve"> data. In this case, a coordinating investigator will be designated by mutual agreement.</w:t>
      </w:r>
    </w:p>
    <w:p w14:paraId="71A418FF" w14:textId="75F25D85" w:rsidR="00F34D74" w:rsidRDefault="00C64BC3" w:rsidP="00721CEE">
      <w:pPr>
        <w:pStyle w:val="ListParagraph"/>
        <w:numPr>
          <w:ilvl w:val="0"/>
          <w:numId w:val="9"/>
        </w:numPr>
        <w:ind w:left="720"/>
      </w:pPr>
      <w:r w:rsidRPr="00E60D66">
        <w:t>Authorship will be determined by mutual agreement and in line with International Committee of Medical Journal Editors authorship requirements.</w:t>
      </w:r>
    </w:p>
    <w:p w14:paraId="6DFAA648" w14:textId="77777777" w:rsidR="00F34D74" w:rsidRDefault="00F34D74">
      <w:pPr>
        <w:spacing w:before="0" w:after="0" w:line="240" w:lineRule="auto"/>
        <w:rPr>
          <w:rFonts w:eastAsia="Times New Roman" w:cs="Times New Roman"/>
          <w:szCs w:val="24"/>
        </w:rPr>
      </w:pPr>
      <w:r>
        <w:br w:type="page"/>
      </w:r>
    </w:p>
    <w:p w14:paraId="7B513886" w14:textId="77777777" w:rsidR="00C64BC3" w:rsidRPr="00E60D66" w:rsidRDefault="00C64BC3" w:rsidP="00721CEE">
      <w:pPr>
        <w:pStyle w:val="ListParagraph"/>
        <w:numPr>
          <w:ilvl w:val="0"/>
          <w:numId w:val="9"/>
        </w:numPr>
        <w:ind w:left="720"/>
      </w:pPr>
    </w:p>
    <w:p w14:paraId="3F5FEBEB" w14:textId="0F569E4F" w:rsidR="00C64BC3" w:rsidRDefault="00C64BC3" w:rsidP="00C64BC3">
      <w:pPr>
        <w:pStyle w:val="Heading2"/>
        <w:rPr>
          <w:rFonts w:hint="eastAsia"/>
        </w:rPr>
      </w:pPr>
      <w:bookmarkStart w:id="361" w:name="_Toc480358636"/>
      <w:r>
        <w:t>Appendix 2: Clinical Laboratory Tests</w:t>
      </w:r>
      <w:bookmarkEnd w:id="361"/>
    </w:p>
    <w:p w14:paraId="5DEA64D2" w14:textId="77777777" w:rsidR="00C64BC3" w:rsidRDefault="00C64BC3" w:rsidP="00721CEE">
      <w:pPr>
        <w:pStyle w:val="CPTInstructional"/>
        <w:numPr>
          <w:ilvl w:val="0"/>
          <w:numId w:val="30"/>
        </w:numPr>
      </w:pPr>
      <w:r w:rsidRPr="001E4B8B">
        <w:t>A</w:t>
      </w:r>
      <w:r>
        <w:t>n</w:t>
      </w:r>
      <w:r w:rsidRPr="001E4B8B">
        <w:t xml:space="preserve"> </w:t>
      </w:r>
      <w:r>
        <w:t>ex</w:t>
      </w:r>
      <w:r w:rsidRPr="001E4B8B">
        <w:t xml:space="preserve">ample table is provided for listing laboratory tests. </w:t>
      </w:r>
      <w:r>
        <w:t xml:space="preserve">Modify as </w:t>
      </w:r>
      <w:r w:rsidRPr="001E4B8B">
        <w:t xml:space="preserve">required </w:t>
      </w:r>
      <w:r>
        <w:t xml:space="preserve">for the </w:t>
      </w:r>
      <w:r w:rsidRPr="001E4B8B">
        <w:t xml:space="preserve">study. </w:t>
      </w:r>
    </w:p>
    <w:p w14:paraId="042AACF3" w14:textId="77777777" w:rsidR="00C64BC3" w:rsidRDefault="00C64BC3" w:rsidP="00721CEE">
      <w:pPr>
        <w:pStyle w:val="CPTInstructional"/>
        <w:numPr>
          <w:ilvl w:val="0"/>
          <w:numId w:val="30"/>
        </w:numPr>
      </w:pPr>
      <w:r w:rsidRPr="001E4B8B">
        <w:t>Abbreviations appearing in these tables do not need to be repeated in the abbreviations list.</w:t>
      </w:r>
    </w:p>
    <w:p w14:paraId="7439A5E3" w14:textId="77777777" w:rsidR="00C64BC3" w:rsidRDefault="00C64BC3" w:rsidP="00721CEE">
      <w:pPr>
        <w:pStyle w:val="CPTInstructional"/>
        <w:numPr>
          <w:ilvl w:val="0"/>
          <w:numId w:val="30"/>
        </w:numPr>
      </w:pPr>
      <w:r w:rsidRPr="001E4B8B">
        <w:t>If any of the following tests are for screening purposes only, please specify.</w:t>
      </w:r>
    </w:p>
    <w:p w14:paraId="629DFDD5" w14:textId="77777777" w:rsidR="00C64BC3" w:rsidRDefault="00C64BC3" w:rsidP="00721CEE">
      <w:pPr>
        <w:pStyle w:val="CPTInstructional"/>
        <w:numPr>
          <w:ilvl w:val="0"/>
          <w:numId w:val="30"/>
        </w:numPr>
      </w:pPr>
      <w:r w:rsidRPr="001E4B8B">
        <w:t>Indicate if the participants must be fasting (length of time) or nonfasting.</w:t>
      </w:r>
    </w:p>
    <w:p w14:paraId="77C9C537" w14:textId="77777777" w:rsidR="00C64BC3" w:rsidRPr="001E4B8B" w:rsidRDefault="00C64BC3" w:rsidP="00C64BC3">
      <w:pPr>
        <w:pStyle w:val="CPTInstructional"/>
      </w:pPr>
      <w:r w:rsidRPr="001E4B8B">
        <w:t xml:space="preserve">Procedure Notes: </w:t>
      </w:r>
    </w:p>
    <w:p w14:paraId="129FC60B" w14:textId="77777777" w:rsidR="00C64BC3" w:rsidRDefault="00C64BC3" w:rsidP="00721CEE">
      <w:pPr>
        <w:pStyle w:val="CPTInstructional"/>
        <w:numPr>
          <w:ilvl w:val="0"/>
          <w:numId w:val="30"/>
        </w:numPr>
      </w:pPr>
      <w:r w:rsidRPr="001E4B8B">
        <w:t xml:space="preserve">Pregnancy test: </w:t>
      </w:r>
    </w:p>
    <w:p w14:paraId="167D5F9A" w14:textId="77777777" w:rsidR="00C64BC3" w:rsidRDefault="00C64BC3" w:rsidP="00721CEE">
      <w:pPr>
        <w:pStyle w:val="CPTInstructional"/>
        <w:numPr>
          <w:ilvl w:val="1"/>
          <w:numId w:val="30"/>
        </w:numPr>
      </w:pPr>
      <w:r w:rsidRPr="001E4B8B">
        <w:t>Team to decide whether local urine</w:t>
      </w:r>
      <w:r>
        <w:t xml:space="preserve"> pregnancy</w:t>
      </w:r>
      <w:r w:rsidRPr="001E4B8B">
        <w:t xml:space="preserve"> testing will be standard for the protocol. Serum testing is mandatory if required by local regulation</w:t>
      </w:r>
      <w:r>
        <w:t>s</w:t>
      </w:r>
      <w:r w:rsidRPr="001E4B8B">
        <w:t xml:space="preserve"> or </w:t>
      </w:r>
      <w:r>
        <w:t>the IRB/IEC</w:t>
      </w:r>
      <w:r w:rsidRPr="001E4B8B">
        <w:t>, or to confirm a positive urine test</w:t>
      </w:r>
      <w:r>
        <w:t>.</w:t>
      </w:r>
    </w:p>
    <w:p w14:paraId="62C954FC" w14:textId="77777777" w:rsidR="00C64BC3" w:rsidRDefault="00C64BC3" w:rsidP="00721CEE">
      <w:pPr>
        <w:pStyle w:val="CPTInstructional"/>
        <w:numPr>
          <w:ilvl w:val="1"/>
          <w:numId w:val="30"/>
        </w:numPr>
      </w:pPr>
      <w:r w:rsidRPr="001E4B8B">
        <w:t xml:space="preserve">As a minimum, a pregnancy test should be performed </w:t>
      </w:r>
      <w:r>
        <w:t xml:space="preserve">at screening to confirm absence of pregnancy and </w:t>
      </w:r>
      <w:r w:rsidRPr="001E4B8B">
        <w:t xml:space="preserve">at the end of relevant systemic exposure. For studies with </w:t>
      </w:r>
      <w:r>
        <w:t>intervention</w:t>
      </w:r>
      <w:r w:rsidRPr="001E4B8B">
        <w:t>s with unlikely toxicity, additional pregnancy testing during the clinical study is not necessary.</w:t>
      </w:r>
    </w:p>
    <w:p w14:paraId="60CE30AB" w14:textId="77777777" w:rsidR="00C64BC3" w:rsidRDefault="00C64BC3" w:rsidP="00721CEE">
      <w:pPr>
        <w:pStyle w:val="CPTInstructional"/>
        <w:numPr>
          <w:ilvl w:val="1"/>
          <w:numId w:val="30"/>
        </w:numPr>
      </w:pPr>
      <w:r>
        <w:t xml:space="preserve"> P</w:t>
      </w:r>
      <w:r w:rsidRPr="001E4B8B">
        <w:t xml:space="preserve">regnancy testing should be performed at monthly intervals during studies involving </w:t>
      </w:r>
      <w:r>
        <w:t>intervention</w:t>
      </w:r>
      <w:r w:rsidRPr="001E4B8B">
        <w:t xml:space="preserve">s with known or suspected human teratogenicity/fetotoxicity. </w:t>
      </w:r>
    </w:p>
    <w:p w14:paraId="612E0A41" w14:textId="77777777" w:rsidR="00C64BC3" w:rsidRDefault="00C64BC3" w:rsidP="00721CEE">
      <w:pPr>
        <w:pStyle w:val="CPTInstructional"/>
        <w:numPr>
          <w:ilvl w:val="1"/>
          <w:numId w:val="30"/>
        </w:numPr>
      </w:pPr>
      <w:r w:rsidRPr="001E4B8B">
        <w:t xml:space="preserve">For studies </w:t>
      </w:r>
      <w:r>
        <w:t>involving</w:t>
      </w:r>
      <w:r w:rsidRPr="001E4B8B">
        <w:t xml:space="preserve"> </w:t>
      </w:r>
      <w:r>
        <w:t>intervention</w:t>
      </w:r>
      <w:r w:rsidRPr="001E4B8B">
        <w:t>s with possible human teratogenicity/fetotoxicity , additional pregnancy testing should be considered</w:t>
      </w:r>
      <w:r>
        <w:t>.</w:t>
      </w:r>
      <w:r w:rsidRPr="001E4B8B">
        <w:t xml:space="preserve"> </w:t>
      </w:r>
      <w:r>
        <w:t>Take</w:t>
      </w:r>
      <w:r w:rsidRPr="001E4B8B">
        <w:t xml:space="preserve"> into account, among other factors, the duration of the study. </w:t>
      </w:r>
    </w:p>
    <w:p w14:paraId="3E4C3C4D" w14:textId="77777777" w:rsidR="00C64BC3" w:rsidRDefault="00C64BC3" w:rsidP="00721CEE">
      <w:pPr>
        <w:pStyle w:val="CPTInstructional"/>
        <w:numPr>
          <w:ilvl w:val="0"/>
          <w:numId w:val="30"/>
        </w:numPr>
      </w:pPr>
      <w:r w:rsidRPr="001E4B8B">
        <w:t xml:space="preserve">Hepatitis B and </w:t>
      </w:r>
      <w:r>
        <w:t>H</w:t>
      </w:r>
      <w:r w:rsidRPr="001E4B8B">
        <w:t>epatitis C screen</w:t>
      </w:r>
      <w:r>
        <w:t>ing</w:t>
      </w:r>
      <w:r w:rsidRPr="001E4B8B">
        <w:t xml:space="preserve">: </w:t>
      </w:r>
    </w:p>
    <w:p w14:paraId="0DB223E7" w14:textId="77777777" w:rsidR="00C64BC3" w:rsidRDefault="00C64BC3" w:rsidP="00721CEE">
      <w:pPr>
        <w:pStyle w:val="CPTInstructional"/>
        <w:numPr>
          <w:ilvl w:val="1"/>
          <w:numId w:val="30"/>
        </w:numPr>
      </w:pPr>
      <w:r w:rsidRPr="001E4B8B">
        <w:t xml:space="preserve">For Phase </w:t>
      </w:r>
      <w:r>
        <w:t>I</w:t>
      </w:r>
      <w:r w:rsidRPr="001E4B8B">
        <w:t xml:space="preserve"> and Phase </w:t>
      </w:r>
      <w:r>
        <w:t>II</w:t>
      </w:r>
      <w:r w:rsidRPr="001E4B8B">
        <w:t xml:space="preserve"> studies</w:t>
      </w:r>
      <w:r>
        <w:t>,</w:t>
      </w:r>
      <w:r w:rsidRPr="001E4B8B">
        <w:t xml:space="preserve"> </w:t>
      </w:r>
      <w:r>
        <w:t>hepatitis B surface antigen (</w:t>
      </w:r>
      <w:r w:rsidRPr="001E4B8B">
        <w:t xml:space="preserve">HBsAg) and hepatitis C </w:t>
      </w:r>
      <w:r>
        <w:t xml:space="preserve">virus </w:t>
      </w:r>
      <w:r w:rsidRPr="001E4B8B">
        <w:t>(</w:t>
      </w:r>
      <w:r>
        <w:t>H</w:t>
      </w:r>
      <w:r w:rsidRPr="001E4B8B">
        <w:t>C</w:t>
      </w:r>
      <w:r>
        <w:t>V</w:t>
      </w:r>
      <w:r w:rsidRPr="001E4B8B">
        <w:t xml:space="preserve"> antibody) testing may be required. For potent immunosuppressive agents, participants should also undergo testing for </w:t>
      </w:r>
      <w:r>
        <w:t>hepatitis B core antibody (</w:t>
      </w:r>
      <w:r w:rsidRPr="001E4B8B">
        <w:t>HBcAb</w:t>
      </w:r>
      <w:r>
        <w:t>)</w:t>
      </w:r>
      <w:r w:rsidRPr="001E4B8B">
        <w:t xml:space="preserve">. </w:t>
      </w:r>
    </w:p>
    <w:p w14:paraId="061804CD" w14:textId="77777777" w:rsidR="00C64BC3" w:rsidRDefault="00C64BC3" w:rsidP="00721CEE">
      <w:pPr>
        <w:pStyle w:val="CPTInstructional"/>
        <w:numPr>
          <w:ilvl w:val="1"/>
          <w:numId w:val="30"/>
        </w:numPr>
      </w:pPr>
      <w:r w:rsidRPr="001E4B8B">
        <w:t xml:space="preserve">For Phase </w:t>
      </w:r>
      <w:r>
        <w:t>III</w:t>
      </w:r>
      <w:r w:rsidRPr="001E4B8B">
        <w:t xml:space="preserve"> studies, hepatitis testing may not be required unless immunosuppressive agents </w:t>
      </w:r>
      <w:r>
        <w:t xml:space="preserve">will </w:t>
      </w:r>
      <w:r w:rsidRPr="001E4B8B">
        <w:t>be administered. Refer to exclusion criteria for additional guidance</w:t>
      </w:r>
      <w:r>
        <w:t>.</w:t>
      </w:r>
    </w:p>
    <w:p w14:paraId="627CE292" w14:textId="1EA21730" w:rsidR="00C64BC3" w:rsidRPr="00AA7093" w:rsidRDefault="00C64BC3" w:rsidP="00C64BC3">
      <w:pPr>
        <w:pStyle w:val="CPTExample"/>
      </w:pPr>
      <w:r w:rsidRPr="00AA7093">
        <w:t>&lt;Start of common text&gt;</w:t>
      </w:r>
    </w:p>
    <w:p w14:paraId="6C0CDA6C" w14:textId="77777777" w:rsidR="00C64BC3" w:rsidRPr="004F42B4" w:rsidRDefault="00C64BC3" w:rsidP="00721CEE">
      <w:pPr>
        <w:pStyle w:val="ListParagraph"/>
        <w:numPr>
          <w:ilvl w:val="0"/>
          <w:numId w:val="9"/>
        </w:numPr>
        <w:ind w:left="720"/>
      </w:pPr>
      <w:r w:rsidRPr="004F42B4">
        <w:t xml:space="preserve">The tests detailed in Table </w:t>
      </w:r>
      <w:r w:rsidRPr="001E4B8B">
        <w:rPr>
          <w:color w:val="0070C0"/>
        </w:rPr>
        <w:t>X</w:t>
      </w:r>
      <w:r w:rsidRPr="004F42B4">
        <w:t xml:space="preserve"> will be performed </w:t>
      </w:r>
      <w:r w:rsidRPr="001E4B8B">
        <w:rPr>
          <w:color w:val="0070C0"/>
        </w:rPr>
        <w:t>[by the central laboratory] [by the local laboratory]</w:t>
      </w:r>
      <w:r w:rsidRPr="00E60D66">
        <w:t>.</w:t>
      </w:r>
      <w:r w:rsidRPr="004F42B4">
        <w:t xml:space="preserve"> </w:t>
      </w:r>
    </w:p>
    <w:p w14:paraId="442443D7" w14:textId="77777777" w:rsidR="00C64BC3" w:rsidRPr="004F42B4" w:rsidRDefault="00C64BC3" w:rsidP="00721CEE">
      <w:pPr>
        <w:pStyle w:val="ListParagraph"/>
        <w:numPr>
          <w:ilvl w:val="0"/>
          <w:numId w:val="9"/>
        </w:numPr>
        <w:ind w:left="720"/>
      </w:pPr>
      <w:r w:rsidRPr="001E4B8B">
        <w:rPr>
          <w:color w:val="0070C0"/>
        </w:rPr>
        <w:t xml:space="preserve">[Local laboratory results are only required in the event that the central laboratory results are not available in time for either </w:t>
      </w:r>
      <w:r>
        <w:rPr>
          <w:color w:val="0070C0"/>
        </w:rPr>
        <w:t>study</w:t>
      </w:r>
      <w:r w:rsidRPr="001E4B8B">
        <w:rPr>
          <w:color w:val="0070C0"/>
        </w:rPr>
        <w:t xml:space="preserve"> </w:t>
      </w:r>
      <w:r>
        <w:rPr>
          <w:color w:val="0070C0"/>
        </w:rPr>
        <w:t>intervention</w:t>
      </w:r>
      <w:r w:rsidRPr="001E4B8B">
        <w:rPr>
          <w:color w:val="0070C0"/>
        </w:rPr>
        <w:t xml:space="preserve"> </w:t>
      </w:r>
      <w:r>
        <w:rPr>
          <w:color w:val="0070C0"/>
        </w:rPr>
        <w:t xml:space="preserve">administration </w:t>
      </w:r>
      <w:r w:rsidRPr="001E4B8B">
        <w:rPr>
          <w:color w:val="0070C0"/>
        </w:rPr>
        <w:t>and/or response evaluation. If a local sample is required</w:t>
      </w:r>
      <w:r>
        <w:rPr>
          <w:color w:val="0070C0"/>
        </w:rPr>
        <w:t>,</w:t>
      </w:r>
      <w:r w:rsidRPr="001E4B8B">
        <w:rPr>
          <w:color w:val="0070C0"/>
        </w:rPr>
        <w:t xml:space="preserve"> it is important that the sample for central analysis is obtained at the same time. Additionally</w:t>
      </w:r>
      <w:r>
        <w:rPr>
          <w:color w:val="0070C0"/>
        </w:rPr>
        <w:t>,</w:t>
      </w:r>
      <w:r w:rsidRPr="001E4B8B">
        <w:rPr>
          <w:color w:val="0070C0"/>
        </w:rPr>
        <w:t xml:space="preserve"> if the local laboratory results are used to make either a </w:t>
      </w:r>
      <w:r>
        <w:rPr>
          <w:color w:val="0070C0"/>
        </w:rPr>
        <w:t>study intervention decision</w:t>
      </w:r>
      <w:r w:rsidRPr="001E4B8B">
        <w:rPr>
          <w:color w:val="0070C0"/>
        </w:rPr>
        <w:t xml:space="preserve"> or response evaluation, the results must be entered into the CRF</w:t>
      </w:r>
      <w:r>
        <w:rPr>
          <w:color w:val="0070C0"/>
        </w:rPr>
        <w:t>.</w:t>
      </w:r>
      <w:r w:rsidRPr="001E4B8B">
        <w:rPr>
          <w:color w:val="0070C0"/>
        </w:rPr>
        <w:t>]</w:t>
      </w:r>
    </w:p>
    <w:p w14:paraId="3E4B6A72" w14:textId="366F8BD2" w:rsidR="00C64BC3" w:rsidRPr="00DF3386" w:rsidRDefault="00C64BC3" w:rsidP="00721CEE">
      <w:pPr>
        <w:pStyle w:val="ListParagraph"/>
        <w:numPr>
          <w:ilvl w:val="0"/>
          <w:numId w:val="9"/>
        </w:numPr>
        <w:ind w:left="720"/>
      </w:pPr>
      <w:r w:rsidRPr="001E4B8B">
        <w:rPr>
          <w:color w:val="0070C0"/>
        </w:rPr>
        <w:t>Protocol</w:t>
      </w:r>
      <w:r>
        <w:rPr>
          <w:color w:val="0070C0"/>
        </w:rPr>
        <w:t>-</w:t>
      </w:r>
      <w:r w:rsidRPr="001E4B8B">
        <w:rPr>
          <w:color w:val="0070C0"/>
        </w:rPr>
        <w:t xml:space="preserve">specific requirements for inclusion or exclusion of participants are detailed in Section </w:t>
      </w:r>
      <w:r w:rsidR="00670453">
        <w:rPr>
          <w:color w:val="0070C0"/>
        </w:rPr>
        <w:fldChar w:fldCharType="begin"/>
      </w:r>
      <w:r w:rsidR="00670453">
        <w:rPr>
          <w:color w:val="0070C0"/>
        </w:rPr>
        <w:instrText xml:space="preserve"> REF _Ref480290859 \r \h </w:instrText>
      </w:r>
      <w:r w:rsidR="00670453">
        <w:rPr>
          <w:color w:val="0070C0"/>
        </w:rPr>
      </w:r>
      <w:r w:rsidR="00670453">
        <w:rPr>
          <w:color w:val="0070C0"/>
        </w:rPr>
        <w:fldChar w:fldCharType="separate"/>
      </w:r>
      <w:r w:rsidR="005241B4">
        <w:rPr>
          <w:color w:val="0070C0"/>
        </w:rPr>
        <w:t>5</w:t>
      </w:r>
      <w:r w:rsidR="00670453">
        <w:rPr>
          <w:color w:val="0070C0"/>
        </w:rPr>
        <w:fldChar w:fldCharType="end"/>
      </w:r>
      <w:r w:rsidRPr="001E4B8B">
        <w:rPr>
          <w:color w:val="0070C0"/>
        </w:rPr>
        <w:t xml:space="preserve"> of the protocol</w:t>
      </w:r>
      <w:r>
        <w:rPr>
          <w:color w:val="0070C0"/>
        </w:rPr>
        <w:t>.</w:t>
      </w:r>
    </w:p>
    <w:p w14:paraId="6E3F5AFF" w14:textId="77777777" w:rsidR="00C64BC3" w:rsidRPr="004F42B4" w:rsidRDefault="00C64BC3" w:rsidP="00721CEE">
      <w:pPr>
        <w:pStyle w:val="ListParagraph"/>
        <w:numPr>
          <w:ilvl w:val="0"/>
          <w:numId w:val="9"/>
        </w:numPr>
        <w:ind w:left="720"/>
      </w:pPr>
      <w:r w:rsidRPr="00BF49B6">
        <w:lastRenderedPageBreak/>
        <w:t>Additional tests may be performed at any time during the study as determined necessary by the investigator or required by local regulations</w:t>
      </w:r>
      <w:r>
        <w:t>.</w:t>
      </w:r>
    </w:p>
    <w:p w14:paraId="0F92E2B3" w14:textId="77777777" w:rsidR="00C64BC3" w:rsidRDefault="00C64BC3" w:rsidP="00C64BC3">
      <w:pPr>
        <w:pStyle w:val="captiontable"/>
        <w:rPr>
          <w:lang w:val="en-US"/>
        </w:rPr>
      </w:pPr>
      <w:r w:rsidRPr="006E3345">
        <w:rPr>
          <w:lang w:val="en-US"/>
        </w:rPr>
        <w:t xml:space="preserve">Table </w:t>
      </w:r>
      <w:r w:rsidRPr="001E4B8B">
        <w:rPr>
          <w:color w:val="0070C0"/>
          <w:lang w:val="en-US"/>
        </w:rPr>
        <w:t>X</w:t>
      </w:r>
      <w:r>
        <w:rPr>
          <w:color w:val="0070C0"/>
          <w:lang w:val="en-US"/>
        </w:rPr>
        <w:t>:</w:t>
      </w:r>
      <w:r w:rsidRPr="006E3345">
        <w:rPr>
          <w:lang w:val="en-US"/>
        </w:rPr>
        <w:t xml:space="preserve"> Protocol</w:t>
      </w:r>
      <w:r>
        <w:rPr>
          <w:lang w:val="en-US"/>
        </w:rPr>
        <w:t>-</w:t>
      </w:r>
      <w:r w:rsidRPr="006E3345">
        <w:rPr>
          <w:lang w:val="en-US"/>
        </w:rPr>
        <w:t>Required Safety Laboratory Assessments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93"/>
        <w:gridCol w:w="641"/>
        <w:gridCol w:w="1253"/>
        <w:gridCol w:w="1282"/>
        <w:gridCol w:w="641"/>
        <w:gridCol w:w="1894"/>
      </w:tblGrid>
      <w:tr w:rsidR="00C64BC3" w:rsidRPr="004F42B4" w14:paraId="46FD7910" w14:textId="77777777" w:rsidTr="001B14BF">
        <w:tc>
          <w:tcPr>
            <w:tcW w:w="1668" w:type="dxa"/>
            <w:shd w:val="clear" w:color="auto" w:fill="F2F2F2"/>
          </w:tcPr>
          <w:p w14:paraId="110F9C76" w14:textId="77777777" w:rsidR="00C64BC3" w:rsidRPr="004F42B4" w:rsidRDefault="00C64BC3" w:rsidP="001B14BF">
            <w:pPr>
              <w:pStyle w:val="TableHeaderText"/>
            </w:pPr>
            <w:r w:rsidRPr="004F42B4">
              <w:t>Laboratory Assessments</w:t>
            </w:r>
          </w:p>
        </w:tc>
        <w:tc>
          <w:tcPr>
            <w:tcW w:w="7604" w:type="dxa"/>
            <w:gridSpan w:val="6"/>
            <w:shd w:val="clear" w:color="auto" w:fill="F2F2F2"/>
          </w:tcPr>
          <w:p w14:paraId="1EF20D85" w14:textId="77777777" w:rsidR="00C64BC3" w:rsidRPr="004F42B4" w:rsidRDefault="00C64BC3" w:rsidP="001B14BF">
            <w:pPr>
              <w:pStyle w:val="TableHeaderText"/>
            </w:pPr>
            <w:r w:rsidRPr="004F42B4">
              <w:t>Parameters</w:t>
            </w:r>
          </w:p>
        </w:tc>
      </w:tr>
      <w:tr w:rsidR="00C64BC3" w:rsidRPr="004F42B4" w14:paraId="5C7E9638" w14:textId="77777777" w:rsidTr="001B14BF">
        <w:trPr>
          <w:trHeight w:val="102"/>
        </w:trPr>
        <w:tc>
          <w:tcPr>
            <w:tcW w:w="1668" w:type="dxa"/>
            <w:vMerge w:val="restart"/>
          </w:tcPr>
          <w:p w14:paraId="051A3B2D" w14:textId="77777777" w:rsidR="00C64BC3" w:rsidRPr="004F42B4" w:rsidRDefault="00C64BC3" w:rsidP="001B14BF">
            <w:pPr>
              <w:pStyle w:val="TableText"/>
            </w:pPr>
            <w:r w:rsidRPr="004F42B4">
              <w:t>Hematology</w:t>
            </w:r>
          </w:p>
        </w:tc>
        <w:tc>
          <w:tcPr>
            <w:tcW w:w="2534" w:type="dxa"/>
            <w:gridSpan w:val="2"/>
          </w:tcPr>
          <w:p w14:paraId="5A5CD116" w14:textId="77777777" w:rsidR="00C64BC3" w:rsidRPr="004F42B4" w:rsidRDefault="00C64BC3" w:rsidP="001B14BF">
            <w:pPr>
              <w:spacing w:after="0"/>
            </w:pPr>
            <w:r w:rsidRPr="004F42B4">
              <w:t>Platelet Count</w:t>
            </w:r>
            <w:r w:rsidRPr="004F42B4">
              <w:rPr>
                <w:i/>
              </w:rPr>
              <w:t xml:space="preserve"> </w:t>
            </w:r>
          </w:p>
        </w:tc>
        <w:tc>
          <w:tcPr>
            <w:tcW w:w="2535" w:type="dxa"/>
            <w:gridSpan w:val="2"/>
            <w:vMerge w:val="restart"/>
          </w:tcPr>
          <w:p w14:paraId="35CE2B7C" w14:textId="77777777" w:rsidR="00C64BC3" w:rsidRPr="004F42B4" w:rsidRDefault="00C64BC3" w:rsidP="001B14BF">
            <w:pPr>
              <w:pStyle w:val="TableText"/>
            </w:pPr>
            <w:r w:rsidRPr="004F42B4">
              <w:rPr>
                <w:u w:val="single"/>
              </w:rPr>
              <w:t>RBC Indices</w:t>
            </w:r>
            <w:r w:rsidRPr="004F42B4">
              <w:t>:</w:t>
            </w:r>
          </w:p>
          <w:p w14:paraId="4166FC81" w14:textId="77777777" w:rsidR="00C64BC3" w:rsidRPr="004F42B4" w:rsidRDefault="00C64BC3" w:rsidP="001B14BF">
            <w:pPr>
              <w:pStyle w:val="TableText"/>
            </w:pPr>
            <w:r w:rsidRPr="004F42B4">
              <w:t>MCV</w:t>
            </w:r>
          </w:p>
          <w:p w14:paraId="26F1AD24" w14:textId="77777777" w:rsidR="00C64BC3" w:rsidRPr="004F42B4" w:rsidRDefault="00C64BC3" w:rsidP="001B14BF">
            <w:pPr>
              <w:pStyle w:val="TableText"/>
            </w:pPr>
            <w:r w:rsidRPr="004F42B4">
              <w:t>MCH</w:t>
            </w:r>
          </w:p>
          <w:p w14:paraId="208C1479" w14:textId="77777777" w:rsidR="00C64BC3" w:rsidRPr="004F42B4" w:rsidRDefault="00C64BC3" w:rsidP="001B14BF">
            <w:pPr>
              <w:spacing w:after="0"/>
            </w:pPr>
            <w:r w:rsidRPr="004F42B4">
              <w:t>%Reticulocytes</w:t>
            </w:r>
          </w:p>
        </w:tc>
        <w:tc>
          <w:tcPr>
            <w:tcW w:w="2535" w:type="dxa"/>
            <w:gridSpan w:val="2"/>
            <w:vMerge w:val="restart"/>
          </w:tcPr>
          <w:p w14:paraId="38FA29FE" w14:textId="77777777" w:rsidR="00C64BC3" w:rsidRPr="004F42B4" w:rsidRDefault="00C64BC3" w:rsidP="001B14BF">
            <w:pPr>
              <w:pStyle w:val="TableText"/>
            </w:pPr>
            <w:r>
              <w:rPr>
                <w:u w:val="single"/>
              </w:rPr>
              <w:t>White blood cell (</w:t>
            </w:r>
            <w:r w:rsidRPr="004F42B4">
              <w:rPr>
                <w:u w:val="single"/>
              </w:rPr>
              <w:t>WBC</w:t>
            </w:r>
            <w:r>
              <w:rPr>
                <w:u w:val="single"/>
              </w:rPr>
              <w:t>)</w:t>
            </w:r>
            <w:r w:rsidRPr="004F42B4">
              <w:rPr>
                <w:u w:val="single"/>
              </w:rPr>
              <w:t xml:space="preserve"> count with Differential</w:t>
            </w:r>
            <w:r w:rsidRPr="004F42B4">
              <w:t>:</w:t>
            </w:r>
          </w:p>
          <w:p w14:paraId="7029CC6A" w14:textId="77777777" w:rsidR="00C64BC3" w:rsidRPr="004F42B4" w:rsidRDefault="00C64BC3" w:rsidP="001B14BF">
            <w:pPr>
              <w:pStyle w:val="TableText"/>
            </w:pPr>
            <w:r w:rsidRPr="004F42B4">
              <w:t>Neutrophils</w:t>
            </w:r>
          </w:p>
          <w:p w14:paraId="0E93E1DE" w14:textId="77777777" w:rsidR="00C64BC3" w:rsidRPr="004F42B4" w:rsidRDefault="00C64BC3" w:rsidP="001B14BF">
            <w:pPr>
              <w:pStyle w:val="TableText"/>
            </w:pPr>
            <w:r w:rsidRPr="004F42B4">
              <w:t>Lymphocytes</w:t>
            </w:r>
          </w:p>
          <w:p w14:paraId="5A4CAF94" w14:textId="77777777" w:rsidR="00C64BC3" w:rsidRPr="004F42B4" w:rsidRDefault="00C64BC3" w:rsidP="001B14BF">
            <w:pPr>
              <w:pStyle w:val="TableText"/>
            </w:pPr>
            <w:r w:rsidRPr="004F42B4">
              <w:t>Monocytes</w:t>
            </w:r>
          </w:p>
          <w:p w14:paraId="4AF8A7DE" w14:textId="77777777" w:rsidR="00C64BC3" w:rsidRPr="004F42B4" w:rsidRDefault="00C64BC3" w:rsidP="001B14BF">
            <w:pPr>
              <w:pStyle w:val="TableText"/>
            </w:pPr>
            <w:r w:rsidRPr="004F42B4">
              <w:t>Eosinophils</w:t>
            </w:r>
          </w:p>
          <w:p w14:paraId="404CC717" w14:textId="77777777" w:rsidR="00C64BC3" w:rsidRPr="004F42B4" w:rsidRDefault="00C64BC3" w:rsidP="001B14BF">
            <w:pPr>
              <w:spacing w:after="0"/>
            </w:pPr>
            <w:r w:rsidRPr="004F42B4">
              <w:t>Basophils</w:t>
            </w:r>
          </w:p>
        </w:tc>
      </w:tr>
      <w:tr w:rsidR="00C64BC3" w:rsidRPr="004F42B4" w14:paraId="3E614083" w14:textId="77777777" w:rsidTr="001B14BF">
        <w:trPr>
          <w:trHeight w:val="101"/>
        </w:trPr>
        <w:tc>
          <w:tcPr>
            <w:tcW w:w="1668" w:type="dxa"/>
            <w:vMerge/>
          </w:tcPr>
          <w:p w14:paraId="7F55CC83" w14:textId="77777777" w:rsidR="00C64BC3" w:rsidRPr="004F42B4" w:rsidRDefault="00C64BC3" w:rsidP="001B14BF">
            <w:pPr>
              <w:pStyle w:val="TableText"/>
            </w:pPr>
          </w:p>
        </w:tc>
        <w:tc>
          <w:tcPr>
            <w:tcW w:w="2534" w:type="dxa"/>
            <w:gridSpan w:val="2"/>
          </w:tcPr>
          <w:p w14:paraId="1993CC8E" w14:textId="77777777" w:rsidR="00C64BC3" w:rsidRPr="004F42B4" w:rsidRDefault="00C64BC3" w:rsidP="001B14BF">
            <w:pPr>
              <w:spacing w:after="0"/>
            </w:pPr>
            <w:r>
              <w:t>Red blood cell (</w:t>
            </w:r>
            <w:r w:rsidRPr="004F42B4">
              <w:t>RBC</w:t>
            </w:r>
            <w:r>
              <w:t>)</w:t>
            </w:r>
            <w:r w:rsidRPr="004F42B4">
              <w:t xml:space="preserve"> Count</w:t>
            </w:r>
          </w:p>
        </w:tc>
        <w:tc>
          <w:tcPr>
            <w:tcW w:w="2535" w:type="dxa"/>
            <w:gridSpan w:val="2"/>
            <w:vMerge/>
          </w:tcPr>
          <w:p w14:paraId="561B2CF1" w14:textId="77777777" w:rsidR="00C64BC3" w:rsidRPr="004F42B4" w:rsidRDefault="00C64BC3" w:rsidP="001B14BF">
            <w:pPr>
              <w:spacing w:after="0"/>
            </w:pPr>
          </w:p>
        </w:tc>
        <w:tc>
          <w:tcPr>
            <w:tcW w:w="2535" w:type="dxa"/>
            <w:gridSpan w:val="2"/>
            <w:vMerge/>
          </w:tcPr>
          <w:p w14:paraId="6B97ECB8" w14:textId="77777777" w:rsidR="00C64BC3" w:rsidRPr="004F42B4" w:rsidRDefault="00C64BC3" w:rsidP="001B14BF">
            <w:pPr>
              <w:spacing w:after="0"/>
            </w:pPr>
          </w:p>
        </w:tc>
      </w:tr>
      <w:tr w:rsidR="00C64BC3" w:rsidRPr="004F42B4" w14:paraId="02C916A3" w14:textId="77777777" w:rsidTr="001B14BF">
        <w:trPr>
          <w:trHeight w:val="101"/>
        </w:trPr>
        <w:tc>
          <w:tcPr>
            <w:tcW w:w="1668" w:type="dxa"/>
            <w:vMerge/>
          </w:tcPr>
          <w:p w14:paraId="33F4AA32" w14:textId="77777777" w:rsidR="00C64BC3" w:rsidRPr="004F42B4" w:rsidRDefault="00C64BC3" w:rsidP="001B14BF">
            <w:pPr>
              <w:pStyle w:val="TableText"/>
            </w:pPr>
          </w:p>
        </w:tc>
        <w:tc>
          <w:tcPr>
            <w:tcW w:w="2534" w:type="dxa"/>
            <w:gridSpan w:val="2"/>
          </w:tcPr>
          <w:p w14:paraId="4C321A61" w14:textId="77777777" w:rsidR="00C64BC3" w:rsidRPr="004F42B4" w:rsidRDefault="00C64BC3" w:rsidP="001B14BF">
            <w:pPr>
              <w:spacing w:after="0"/>
            </w:pPr>
            <w:r w:rsidRPr="004F42B4">
              <w:t>Hemoglobin</w:t>
            </w:r>
          </w:p>
        </w:tc>
        <w:tc>
          <w:tcPr>
            <w:tcW w:w="2535" w:type="dxa"/>
            <w:gridSpan w:val="2"/>
            <w:vMerge/>
          </w:tcPr>
          <w:p w14:paraId="392AC964" w14:textId="77777777" w:rsidR="00C64BC3" w:rsidRPr="004F42B4" w:rsidRDefault="00C64BC3" w:rsidP="001B14BF">
            <w:pPr>
              <w:spacing w:after="0"/>
            </w:pPr>
          </w:p>
        </w:tc>
        <w:tc>
          <w:tcPr>
            <w:tcW w:w="2535" w:type="dxa"/>
            <w:gridSpan w:val="2"/>
            <w:vMerge/>
          </w:tcPr>
          <w:p w14:paraId="397CC61D" w14:textId="77777777" w:rsidR="00C64BC3" w:rsidRPr="004F42B4" w:rsidRDefault="00C64BC3" w:rsidP="001B14BF">
            <w:pPr>
              <w:spacing w:after="0"/>
            </w:pPr>
          </w:p>
        </w:tc>
      </w:tr>
      <w:tr w:rsidR="00C64BC3" w:rsidRPr="004F42B4" w14:paraId="0118707B" w14:textId="77777777" w:rsidTr="001B14BF">
        <w:trPr>
          <w:trHeight w:val="101"/>
        </w:trPr>
        <w:tc>
          <w:tcPr>
            <w:tcW w:w="1668" w:type="dxa"/>
            <w:vMerge/>
            <w:tcBorders>
              <w:bottom w:val="single" w:sz="4" w:space="0" w:color="auto"/>
            </w:tcBorders>
          </w:tcPr>
          <w:p w14:paraId="7776255B" w14:textId="77777777" w:rsidR="00C64BC3" w:rsidRPr="004F42B4" w:rsidRDefault="00C64BC3" w:rsidP="001B14BF">
            <w:pPr>
              <w:pStyle w:val="TableText"/>
            </w:pPr>
          </w:p>
        </w:tc>
        <w:tc>
          <w:tcPr>
            <w:tcW w:w="2534" w:type="dxa"/>
            <w:gridSpan w:val="2"/>
          </w:tcPr>
          <w:p w14:paraId="0A841278" w14:textId="77777777" w:rsidR="00C64BC3" w:rsidRPr="004F42B4" w:rsidRDefault="00C64BC3" w:rsidP="001B14BF">
            <w:pPr>
              <w:spacing w:after="0"/>
            </w:pPr>
            <w:r w:rsidRPr="004F42B4">
              <w:t>Hematocrit</w:t>
            </w:r>
          </w:p>
        </w:tc>
        <w:tc>
          <w:tcPr>
            <w:tcW w:w="2535" w:type="dxa"/>
            <w:gridSpan w:val="2"/>
            <w:vMerge/>
          </w:tcPr>
          <w:p w14:paraId="07C53A1F" w14:textId="77777777" w:rsidR="00C64BC3" w:rsidRPr="004F42B4" w:rsidRDefault="00C64BC3" w:rsidP="001B14BF">
            <w:pPr>
              <w:spacing w:after="0"/>
            </w:pPr>
          </w:p>
        </w:tc>
        <w:tc>
          <w:tcPr>
            <w:tcW w:w="2535" w:type="dxa"/>
            <w:gridSpan w:val="2"/>
            <w:vMerge/>
          </w:tcPr>
          <w:p w14:paraId="34537767" w14:textId="77777777" w:rsidR="00C64BC3" w:rsidRPr="004F42B4" w:rsidRDefault="00C64BC3" w:rsidP="001B14BF">
            <w:pPr>
              <w:spacing w:after="0"/>
            </w:pPr>
          </w:p>
        </w:tc>
      </w:tr>
      <w:tr w:rsidR="00C64BC3" w:rsidRPr="004F42B4" w14:paraId="7D2D6947" w14:textId="77777777" w:rsidTr="001B14BF">
        <w:tc>
          <w:tcPr>
            <w:tcW w:w="1668" w:type="dxa"/>
            <w:tcBorders>
              <w:bottom w:val="nil"/>
            </w:tcBorders>
          </w:tcPr>
          <w:p w14:paraId="219FCBCB" w14:textId="77777777" w:rsidR="00C64BC3" w:rsidRDefault="00C64BC3" w:rsidP="001B14BF">
            <w:pPr>
              <w:pStyle w:val="TableText"/>
              <w:rPr>
                <w:szCs w:val="24"/>
              </w:rPr>
            </w:pPr>
            <w:r>
              <w:t>Clinical Chemistry</w:t>
            </w:r>
            <w:r w:rsidRPr="004F42B4">
              <w:rPr>
                <w:vertAlign w:val="superscript"/>
              </w:rPr>
              <w:t>1</w:t>
            </w:r>
          </w:p>
        </w:tc>
        <w:tc>
          <w:tcPr>
            <w:tcW w:w="1893" w:type="dxa"/>
          </w:tcPr>
          <w:p w14:paraId="0A59EB90" w14:textId="77777777" w:rsidR="00C64BC3" w:rsidRDefault="00C64BC3" w:rsidP="001B14BF">
            <w:pPr>
              <w:pStyle w:val="TableText"/>
              <w:ind w:left="19"/>
            </w:pPr>
            <w:r w:rsidRPr="004F42B4">
              <w:t>B</w:t>
            </w:r>
            <w:r>
              <w:t>lood urea nitrogen (B</w:t>
            </w:r>
            <w:r w:rsidRPr="004F42B4">
              <w:t>UN</w:t>
            </w:r>
            <w:r>
              <w:t>)</w:t>
            </w:r>
          </w:p>
        </w:tc>
        <w:tc>
          <w:tcPr>
            <w:tcW w:w="1894" w:type="dxa"/>
            <w:gridSpan w:val="2"/>
          </w:tcPr>
          <w:p w14:paraId="36AEB6DC" w14:textId="77777777" w:rsidR="00C64BC3" w:rsidRDefault="00C64BC3" w:rsidP="001B14BF">
            <w:pPr>
              <w:pStyle w:val="TableText"/>
              <w:ind w:left="19"/>
            </w:pPr>
            <w:r w:rsidRPr="004F42B4">
              <w:t>Potassium</w:t>
            </w:r>
          </w:p>
        </w:tc>
        <w:tc>
          <w:tcPr>
            <w:tcW w:w="1923" w:type="dxa"/>
            <w:gridSpan w:val="2"/>
          </w:tcPr>
          <w:p w14:paraId="67A9F950" w14:textId="77777777" w:rsidR="00C64BC3" w:rsidRPr="008933A5" w:rsidRDefault="00C64BC3" w:rsidP="001B14BF">
            <w:pPr>
              <w:spacing w:before="60" w:after="60" w:line="240" w:lineRule="auto"/>
              <w:rPr>
                <w:rFonts w:eastAsia="Times New Roman" w:cs="Times New Roman"/>
                <w:color w:val="000000"/>
                <w:szCs w:val="24"/>
              </w:rPr>
            </w:pPr>
            <w:r w:rsidRPr="008933A5">
              <w:rPr>
                <w:rFonts w:eastAsia="Times New Roman" w:cs="Times New Roman"/>
                <w:color w:val="000000"/>
                <w:szCs w:val="24"/>
              </w:rPr>
              <w:t>Aspartate Aminotransferase</w:t>
            </w:r>
          </w:p>
          <w:p w14:paraId="7ECE5D0E" w14:textId="77777777" w:rsidR="00C64BC3" w:rsidRDefault="00C64BC3" w:rsidP="001B14BF">
            <w:pPr>
              <w:pStyle w:val="TableText"/>
              <w:ind w:left="19"/>
            </w:pPr>
            <w:r w:rsidRPr="008933A5">
              <w:rPr>
                <w:szCs w:val="24"/>
              </w:rPr>
              <w:t>(AST)/</w:t>
            </w:r>
            <w:r w:rsidRPr="008933A5">
              <w:rPr>
                <w:color w:val="000000"/>
                <w:szCs w:val="24"/>
              </w:rPr>
              <w:t xml:space="preserve"> Serum Glutamic-Oxaloacetic Transaminase</w:t>
            </w:r>
            <w:r w:rsidRPr="008933A5">
              <w:rPr>
                <w:szCs w:val="24"/>
              </w:rPr>
              <w:t xml:space="preserve"> (SGOT)</w:t>
            </w:r>
          </w:p>
        </w:tc>
        <w:tc>
          <w:tcPr>
            <w:tcW w:w="1894" w:type="dxa"/>
          </w:tcPr>
          <w:p w14:paraId="4DD4F0F9" w14:textId="77777777" w:rsidR="00C64BC3" w:rsidRDefault="00C64BC3" w:rsidP="001B14BF">
            <w:pPr>
              <w:pStyle w:val="TableText"/>
              <w:ind w:left="19"/>
            </w:pPr>
            <w:r w:rsidRPr="004F42B4">
              <w:t>Total and direct bilirubin</w:t>
            </w:r>
          </w:p>
        </w:tc>
      </w:tr>
      <w:tr w:rsidR="00C64BC3" w:rsidRPr="004F42B4" w14:paraId="13C52244" w14:textId="77777777" w:rsidTr="001B14BF">
        <w:tc>
          <w:tcPr>
            <w:tcW w:w="1668" w:type="dxa"/>
            <w:tcBorders>
              <w:top w:val="nil"/>
              <w:bottom w:val="nil"/>
            </w:tcBorders>
          </w:tcPr>
          <w:p w14:paraId="522CCD6A" w14:textId="77777777" w:rsidR="00C64BC3" w:rsidRDefault="00C64BC3" w:rsidP="001B14BF">
            <w:pPr>
              <w:pStyle w:val="TableText"/>
              <w:rPr>
                <w:szCs w:val="24"/>
              </w:rPr>
            </w:pPr>
          </w:p>
        </w:tc>
        <w:tc>
          <w:tcPr>
            <w:tcW w:w="1893" w:type="dxa"/>
          </w:tcPr>
          <w:p w14:paraId="1BD148AE" w14:textId="77777777" w:rsidR="00C64BC3" w:rsidRDefault="00C64BC3" w:rsidP="001B14BF">
            <w:pPr>
              <w:pStyle w:val="TableText"/>
              <w:ind w:left="19"/>
            </w:pPr>
            <w:r w:rsidRPr="004F42B4">
              <w:t>Creatinine</w:t>
            </w:r>
          </w:p>
        </w:tc>
        <w:tc>
          <w:tcPr>
            <w:tcW w:w="1894" w:type="dxa"/>
            <w:gridSpan w:val="2"/>
          </w:tcPr>
          <w:p w14:paraId="46DE07A3" w14:textId="77777777" w:rsidR="00C64BC3" w:rsidRDefault="00C64BC3" w:rsidP="001B14BF">
            <w:pPr>
              <w:pStyle w:val="TableText"/>
              <w:ind w:left="19"/>
            </w:pPr>
            <w:r w:rsidRPr="004F42B4">
              <w:t>Sodium</w:t>
            </w:r>
          </w:p>
        </w:tc>
        <w:tc>
          <w:tcPr>
            <w:tcW w:w="1923" w:type="dxa"/>
            <w:gridSpan w:val="2"/>
          </w:tcPr>
          <w:p w14:paraId="4ED7DC8B" w14:textId="77777777" w:rsidR="00C64BC3" w:rsidRPr="0006369D" w:rsidRDefault="00C64BC3" w:rsidP="001B14BF">
            <w:pPr>
              <w:spacing w:before="60" w:after="60" w:line="240" w:lineRule="auto"/>
              <w:rPr>
                <w:rFonts w:cs="Times New Roman"/>
                <w:color w:val="000000"/>
                <w:szCs w:val="24"/>
              </w:rPr>
            </w:pPr>
            <w:r w:rsidRPr="0006369D">
              <w:rPr>
                <w:rFonts w:cs="Times New Roman"/>
                <w:color w:val="000000"/>
                <w:szCs w:val="24"/>
              </w:rPr>
              <w:t>Alanine Aminotransferase</w:t>
            </w:r>
          </w:p>
          <w:p w14:paraId="4A34A2A7" w14:textId="77777777" w:rsidR="00C64BC3" w:rsidRDefault="00C64BC3" w:rsidP="001B14BF">
            <w:pPr>
              <w:pStyle w:val="TableText"/>
              <w:ind w:left="19"/>
            </w:pPr>
            <w:r w:rsidRPr="0006369D">
              <w:rPr>
                <w:szCs w:val="24"/>
              </w:rPr>
              <w:t xml:space="preserve"> (ALT)/</w:t>
            </w:r>
            <w:r w:rsidRPr="0006369D">
              <w:rPr>
                <w:color w:val="000000"/>
                <w:szCs w:val="24"/>
              </w:rPr>
              <w:t xml:space="preserve"> Serum Glutamic-Pyruvic Transaminase</w:t>
            </w:r>
            <w:r w:rsidRPr="0006369D">
              <w:rPr>
                <w:szCs w:val="24"/>
              </w:rPr>
              <w:t xml:space="preserve"> (SGPT)</w:t>
            </w:r>
          </w:p>
        </w:tc>
        <w:tc>
          <w:tcPr>
            <w:tcW w:w="1894" w:type="dxa"/>
          </w:tcPr>
          <w:p w14:paraId="6050B88F" w14:textId="77777777" w:rsidR="00C64BC3" w:rsidRDefault="00C64BC3" w:rsidP="001B14BF">
            <w:pPr>
              <w:pStyle w:val="TableText"/>
              <w:ind w:left="19"/>
            </w:pPr>
            <w:r w:rsidRPr="004F42B4">
              <w:t>Total Protein</w:t>
            </w:r>
          </w:p>
        </w:tc>
      </w:tr>
      <w:tr w:rsidR="00C64BC3" w:rsidRPr="004F42B4" w14:paraId="1D860812" w14:textId="77777777" w:rsidTr="001B14BF">
        <w:tc>
          <w:tcPr>
            <w:tcW w:w="1668" w:type="dxa"/>
            <w:tcBorders>
              <w:top w:val="nil"/>
            </w:tcBorders>
          </w:tcPr>
          <w:p w14:paraId="0CC035CA" w14:textId="77777777" w:rsidR="00C64BC3" w:rsidRPr="006E3345" w:rsidRDefault="00C64BC3" w:rsidP="001B14BF">
            <w:pPr>
              <w:pStyle w:val="TableText"/>
              <w:rPr>
                <w:szCs w:val="24"/>
              </w:rPr>
            </w:pPr>
          </w:p>
        </w:tc>
        <w:tc>
          <w:tcPr>
            <w:tcW w:w="1893" w:type="dxa"/>
          </w:tcPr>
          <w:p w14:paraId="44DC4ADE" w14:textId="77777777" w:rsidR="00C64BC3" w:rsidRPr="004F42B4" w:rsidRDefault="00C64BC3" w:rsidP="001B14BF">
            <w:pPr>
              <w:pStyle w:val="TableText"/>
              <w:ind w:left="19"/>
            </w:pPr>
            <w:r w:rsidRPr="004F42B4">
              <w:t xml:space="preserve">Glucose </w:t>
            </w:r>
            <w:r w:rsidRPr="007451E4">
              <w:rPr>
                <w:color w:val="0070C0"/>
              </w:rPr>
              <w:t>[Indicate if fasting, or nonfasting]</w:t>
            </w:r>
          </w:p>
        </w:tc>
        <w:tc>
          <w:tcPr>
            <w:tcW w:w="1894" w:type="dxa"/>
            <w:gridSpan w:val="2"/>
          </w:tcPr>
          <w:p w14:paraId="5231013C" w14:textId="77777777" w:rsidR="00C64BC3" w:rsidRPr="004F42B4" w:rsidRDefault="00C64BC3" w:rsidP="001B14BF">
            <w:pPr>
              <w:pStyle w:val="TableText"/>
              <w:ind w:left="19"/>
            </w:pPr>
            <w:r w:rsidRPr="004F42B4">
              <w:t>Calcium</w:t>
            </w:r>
          </w:p>
        </w:tc>
        <w:tc>
          <w:tcPr>
            <w:tcW w:w="1923" w:type="dxa"/>
            <w:gridSpan w:val="2"/>
          </w:tcPr>
          <w:p w14:paraId="3D094BCA" w14:textId="77777777" w:rsidR="00C64BC3" w:rsidRPr="004F42B4" w:rsidRDefault="00C64BC3" w:rsidP="001B14BF">
            <w:pPr>
              <w:pStyle w:val="TableText"/>
              <w:ind w:left="19"/>
            </w:pPr>
            <w:r w:rsidRPr="004F42B4">
              <w:t>Alkaline phosphatase</w:t>
            </w:r>
          </w:p>
        </w:tc>
        <w:tc>
          <w:tcPr>
            <w:tcW w:w="1894" w:type="dxa"/>
          </w:tcPr>
          <w:p w14:paraId="28AD5AED" w14:textId="77777777" w:rsidR="00C64BC3" w:rsidRPr="004F42B4" w:rsidRDefault="00C64BC3" w:rsidP="001B14BF">
            <w:pPr>
              <w:pStyle w:val="TableText"/>
              <w:ind w:left="19"/>
            </w:pPr>
          </w:p>
        </w:tc>
      </w:tr>
      <w:tr w:rsidR="00C64BC3" w:rsidRPr="004F42B4" w14:paraId="395B8504" w14:textId="77777777" w:rsidTr="001B14BF">
        <w:tc>
          <w:tcPr>
            <w:tcW w:w="1668" w:type="dxa"/>
          </w:tcPr>
          <w:p w14:paraId="39F06970" w14:textId="77777777" w:rsidR="00C64BC3" w:rsidRPr="004F42B4" w:rsidRDefault="00C64BC3" w:rsidP="001B14BF">
            <w:pPr>
              <w:pStyle w:val="TableText"/>
            </w:pPr>
            <w:r w:rsidRPr="006E3345">
              <w:rPr>
                <w:szCs w:val="24"/>
              </w:rPr>
              <w:t>Routine Urinalysis</w:t>
            </w:r>
          </w:p>
        </w:tc>
        <w:tc>
          <w:tcPr>
            <w:tcW w:w="7604" w:type="dxa"/>
            <w:gridSpan w:val="6"/>
          </w:tcPr>
          <w:p w14:paraId="5709D1CA" w14:textId="77777777" w:rsidR="00C64BC3" w:rsidRPr="004F42B4" w:rsidRDefault="00C64BC3" w:rsidP="00721CEE">
            <w:pPr>
              <w:pStyle w:val="TableText"/>
              <w:numPr>
                <w:ilvl w:val="0"/>
                <w:numId w:val="54"/>
              </w:numPr>
              <w:ind w:left="402" w:hanging="408"/>
            </w:pPr>
            <w:r w:rsidRPr="004F42B4">
              <w:t>Specific gravity</w:t>
            </w:r>
          </w:p>
          <w:p w14:paraId="2EC22600" w14:textId="77777777" w:rsidR="00C64BC3" w:rsidRPr="004F42B4" w:rsidRDefault="00C64BC3" w:rsidP="00721CEE">
            <w:pPr>
              <w:pStyle w:val="TableText"/>
              <w:numPr>
                <w:ilvl w:val="0"/>
                <w:numId w:val="54"/>
              </w:numPr>
              <w:ind w:left="402" w:hanging="408"/>
            </w:pPr>
            <w:r w:rsidRPr="004F42B4">
              <w:t>pH, glucose, protein, blood, ketones</w:t>
            </w:r>
            <w:r w:rsidRPr="00E60D66">
              <w:t xml:space="preserve">, </w:t>
            </w:r>
            <w:r w:rsidRPr="001E4B8B">
              <w:rPr>
                <w:color w:val="0070C0"/>
              </w:rPr>
              <w:t>[bilirubin, urobilinogen, nitrite, leukocyte esterase]</w:t>
            </w:r>
            <w:r w:rsidRPr="00E60D66">
              <w:rPr>
                <w:color w:val="0000FF"/>
              </w:rPr>
              <w:t xml:space="preserve"> </w:t>
            </w:r>
            <w:r w:rsidRPr="004F42B4">
              <w:t>by dipstick</w:t>
            </w:r>
          </w:p>
          <w:p w14:paraId="69388BE3" w14:textId="77777777" w:rsidR="00C64BC3" w:rsidRPr="004F42B4" w:rsidRDefault="00C64BC3" w:rsidP="00721CEE">
            <w:pPr>
              <w:pStyle w:val="TableText"/>
              <w:numPr>
                <w:ilvl w:val="0"/>
                <w:numId w:val="54"/>
              </w:numPr>
              <w:ind w:left="402" w:hanging="408"/>
            </w:pPr>
            <w:r w:rsidRPr="004F42B4">
              <w:t>Microscopic examination (if blood or protein is abnormal)</w:t>
            </w:r>
          </w:p>
        </w:tc>
      </w:tr>
      <w:tr w:rsidR="00C64BC3" w:rsidRPr="004F42B4" w14:paraId="12BA13C8" w14:textId="77777777" w:rsidTr="001B14BF">
        <w:tc>
          <w:tcPr>
            <w:tcW w:w="1668" w:type="dxa"/>
          </w:tcPr>
          <w:p w14:paraId="070AC678" w14:textId="77777777" w:rsidR="00C64BC3" w:rsidRPr="00DE40A6" w:rsidRDefault="00C64BC3" w:rsidP="001B14BF">
            <w:pPr>
              <w:pStyle w:val="TableText"/>
            </w:pPr>
            <w:r w:rsidRPr="00DE40A6">
              <w:rPr>
                <w:szCs w:val="24"/>
              </w:rPr>
              <w:t>Other Screening Tests</w:t>
            </w:r>
          </w:p>
        </w:tc>
        <w:tc>
          <w:tcPr>
            <w:tcW w:w="7604" w:type="dxa"/>
            <w:gridSpan w:val="6"/>
          </w:tcPr>
          <w:p w14:paraId="436C9F2B" w14:textId="77777777" w:rsidR="00C64BC3" w:rsidRPr="00DE40A6" w:rsidRDefault="00C64BC3" w:rsidP="00721CEE">
            <w:pPr>
              <w:pStyle w:val="TableText"/>
              <w:numPr>
                <w:ilvl w:val="0"/>
                <w:numId w:val="55"/>
              </w:numPr>
              <w:ind w:left="312"/>
            </w:pPr>
            <w:r w:rsidRPr="00DE40A6">
              <w:t>Follicle-stimulating hormone and estradiol (as needed in women of non-childbearing potential only)</w:t>
            </w:r>
          </w:p>
          <w:p w14:paraId="39230997" w14:textId="77777777" w:rsidR="00C64BC3" w:rsidRPr="00DE40A6" w:rsidRDefault="00C64BC3" w:rsidP="00721CEE">
            <w:pPr>
              <w:pStyle w:val="TableText"/>
              <w:numPr>
                <w:ilvl w:val="0"/>
                <w:numId w:val="55"/>
              </w:numPr>
              <w:ind w:left="312"/>
            </w:pPr>
            <w:r w:rsidRPr="001E4B8B">
              <w:rPr>
                <w:color w:val="0070C0"/>
              </w:rPr>
              <w:t>[Serum or urine</w:t>
            </w:r>
            <w:r>
              <w:rPr>
                <w:color w:val="0070C0"/>
              </w:rPr>
              <w:t>]</w:t>
            </w:r>
            <w:r w:rsidRPr="001E4B8B">
              <w:rPr>
                <w:color w:val="0070C0"/>
              </w:rPr>
              <w:t xml:space="preserve"> </w:t>
            </w:r>
            <w:r>
              <w:rPr>
                <w:color w:val="0070C0"/>
              </w:rPr>
              <w:t>[a</w:t>
            </w:r>
            <w:r w:rsidRPr="001E4B8B">
              <w:rPr>
                <w:color w:val="0070C0"/>
              </w:rPr>
              <w:t xml:space="preserve">lcohol and drug screen (to include at minimum: amphetamines, barbiturates, cocaine, opiates, cannabinoids and </w:t>
            </w:r>
            <w:r w:rsidRPr="001E4B8B">
              <w:rPr>
                <w:color w:val="0070C0"/>
              </w:rPr>
              <w:lastRenderedPageBreak/>
              <w:t>benzodiazepines)]</w:t>
            </w:r>
          </w:p>
          <w:p w14:paraId="1033BEF3" w14:textId="77777777" w:rsidR="00C64BC3" w:rsidRPr="00DE40A6" w:rsidRDefault="00C64BC3" w:rsidP="00721CEE">
            <w:pPr>
              <w:pStyle w:val="TableText"/>
              <w:numPr>
                <w:ilvl w:val="0"/>
                <w:numId w:val="55"/>
              </w:numPr>
              <w:ind w:left="312"/>
            </w:pPr>
            <w:r w:rsidRPr="001E4B8B">
              <w:rPr>
                <w:color w:val="0070C0"/>
              </w:rPr>
              <w:t>[Serum or urine]</w:t>
            </w:r>
            <w:r w:rsidRPr="00DE40A6">
              <w:t xml:space="preserve"> </w:t>
            </w:r>
            <w:r>
              <w:t>human chorionic gonadotropin (</w:t>
            </w:r>
            <w:r w:rsidRPr="00DE40A6">
              <w:t>hCG</w:t>
            </w:r>
            <w:r>
              <w:t>)</w:t>
            </w:r>
            <w:r w:rsidRPr="00DE40A6">
              <w:t xml:space="preserve"> </w:t>
            </w:r>
            <w:r>
              <w:t>p</w:t>
            </w:r>
            <w:r w:rsidRPr="00DE40A6">
              <w:t>regnancy test (as needed for women of child</w:t>
            </w:r>
            <w:r>
              <w:t>bearing potential)</w:t>
            </w:r>
            <w:r w:rsidRPr="00B3754A">
              <w:rPr>
                <w:vertAlign w:val="superscript"/>
              </w:rPr>
              <w:t>2</w:t>
            </w:r>
          </w:p>
          <w:p w14:paraId="2C3122A1" w14:textId="77777777" w:rsidR="00C64BC3" w:rsidRPr="00DE40A6" w:rsidRDefault="00C64BC3" w:rsidP="00721CEE">
            <w:pPr>
              <w:pStyle w:val="TableText"/>
              <w:numPr>
                <w:ilvl w:val="0"/>
                <w:numId w:val="55"/>
              </w:numPr>
              <w:ind w:left="312"/>
            </w:pPr>
            <w:r w:rsidRPr="001E4B8B">
              <w:rPr>
                <w:color w:val="0070C0"/>
              </w:rPr>
              <w:t>[Serology [(HIV antibody, hepatitis B surface antigen [HBsAg], and hepatitis C virus antibody)] [or specify other tests] [if applicable]</w:t>
            </w:r>
            <w:r w:rsidRPr="00DE40A6">
              <w:t xml:space="preserve"> </w:t>
            </w:r>
          </w:p>
          <w:p w14:paraId="740A56B9" w14:textId="77777777" w:rsidR="00C64BC3" w:rsidRPr="00F34D74" w:rsidRDefault="00C64BC3" w:rsidP="00F34D74">
            <w:pPr>
              <w:pStyle w:val="CPTInstructional"/>
              <w:numPr>
                <w:ilvl w:val="0"/>
                <w:numId w:val="55"/>
              </w:numPr>
              <w:ind w:left="312"/>
            </w:pPr>
            <w:r w:rsidRPr="00F34D74">
              <w:t>If a central laboratory is being utilized and protocol-required additional local laboratory assessments are needed, include  the following: “All study-required laboratory assessments will be performed by a central laboratory, with the exception of “ and list the exceptions.</w:t>
            </w:r>
          </w:p>
          <w:p w14:paraId="4BADE80C" w14:textId="77777777" w:rsidR="00C64BC3" w:rsidRPr="001E4B8B" w:rsidRDefault="00C64BC3" w:rsidP="00721CEE">
            <w:pPr>
              <w:pStyle w:val="TableText"/>
              <w:numPr>
                <w:ilvl w:val="0"/>
                <w:numId w:val="55"/>
              </w:numPr>
              <w:ind w:left="312"/>
              <w:rPr>
                <w:color w:val="0070C0"/>
              </w:rPr>
            </w:pPr>
            <w:r w:rsidRPr="001E4B8B">
              <w:rPr>
                <w:color w:val="0070C0"/>
              </w:rPr>
              <w:t xml:space="preserve">[All study-required laboratory assessments will be performed by a central laboratory, with the exception of </w:t>
            </w:r>
            <w:r>
              <w:rPr>
                <w:color w:val="0070C0"/>
              </w:rPr>
              <w:t>[</w:t>
            </w:r>
            <w:r w:rsidRPr="006879D2">
              <w:rPr>
                <w:color w:val="0070C0"/>
              </w:rPr>
              <w:t>list the exceptions</w:t>
            </w:r>
            <w:r>
              <w:rPr>
                <w:color w:val="0070C0"/>
              </w:rPr>
              <w:t>]</w:t>
            </w:r>
            <w:r w:rsidRPr="001E4B8B">
              <w:rPr>
                <w:color w:val="0070C0"/>
              </w:rPr>
              <w:t>:</w:t>
            </w:r>
          </w:p>
          <w:p w14:paraId="69AC0353" w14:textId="77777777" w:rsidR="00C64BC3" w:rsidRPr="001E4B8B" w:rsidRDefault="00C64BC3" w:rsidP="00721CEE">
            <w:pPr>
              <w:pStyle w:val="TableText"/>
              <w:numPr>
                <w:ilvl w:val="0"/>
                <w:numId w:val="55"/>
              </w:numPr>
              <w:ind w:left="312"/>
              <w:rPr>
                <w:color w:val="0070C0"/>
              </w:rPr>
            </w:pPr>
            <w:r w:rsidRPr="001E4B8B">
              <w:rPr>
                <w:color w:val="0070C0"/>
              </w:rPr>
              <w:t xml:space="preserve">[SPECIFY REQUIRED TEST(S)] </w:t>
            </w:r>
          </w:p>
          <w:p w14:paraId="070887BC" w14:textId="77777777" w:rsidR="00C64BC3" w:rsidRPr="00DE40A6" w:rsidRDefault="00C64BC3" w:rsidP="001B14BF">
            <w:pPr>
              <w:pStyle w:val="TableText"/>
              <w:ind w:left="312"/>
            </w:pPr>
          </w:p>
          <w:p w14:paraId="6D4BDF15" w14:textId="77777777" w:rsidR="00C64BC3" w:rsidRPr="00DE40A6" w:rsidRDefault="00C64BC3" w:rsidP="001B14BF">
            <w:pPr>
              <w:pStyle w:val="TableText"/>
            </w:pPr>
            <w:r w:rsidRPr="00DE40A6">
              <w:t>The results of each test must be entered into the CRF.</w:t>
            </w:r>
          </w:p>
        </w:tc>
      </w:tr>
      <w:tr w:rsidR="00C64BC3" w:rsidRPr="004F42B4" w14:paraId="4736BD7C" w14:textId="77777777" w:rsidTr="001B14BF">
        <w:tc>
          <w:tcPr>
            <w:tcW w:w="9272" w:type="dxa"/>
            <w:gridSpan w:val="7"/>
          </w:tcPr>
          <w:p w14:paraId="07958965" w14:textId="77777777" w:rsidR="00C64BC3" w:rsidRPr="00553DBE" w:rsidRDefault="00C64BC3" w:rsidP="001B14BF">
            <w:pPr>
              <w:pStyle w:val="TableText"/>
              <w:spacing w:line="300" w:lineRule="atLeast"/>
              <w:ind w:left="1440" w:hanging="1440"/>
              <w:rPr>
                <w:color w:val="0070C0"/>
              </w:rPr>
            </w:pPr>
            <w:r w:rsidRPr="00553DBE">
              <w:rPr>
                <w:color w:val="0070C0"/>
              </w:rPr>
              <w:lastRenderedPageBreak/>
              <w:t>NOTES :</w:t>
            </w:r>
          </w:p>
          <w:p w14:paraId="0EC4A1D7" w14:textId="77777777" w:rsidR="00C64BC3" w:rsidRPr="00553DBE" w:rsidRDefault="00C64BC3" w:rsidP="001B14BF">
            <w:pPr>
              <w:pStyle w:val="TableText"/>
              <w:spacing w:line="280" w:lineRule="atLeast"/>
              <w:rPr>
                <w:color w:val="0070C0"/>
              </w:rPr>
            </w:pPr>
            <w:r w:rsidRPr="00553DBE">
              <w:rPr>
                <w:color w:val="0070C0"/>
                <w:vertAlign w:val="superscript"/>
              </w:rPr>
              <w:t xml:space="preserve">1 </w:t>
            </w:r>
            <w:r w:rsidRPr="00553DBE">
              <w:rPr>
                <w:color w:val="0070C0"/>
              </w:rPr>
              <w:t xml:space="preserve">Details of liver chemistry stopping criteria and required actions and follow-up assessments after liver stopping or monitoring event are given in Section [X] and Appendix [X]. All events of ALT </w:t>
            </w:r>
            <w:r w:rsidRPr="00553DBE">
              <w:rPr>
                <w:color w:val="0070C0"/>
              </w:rPr>
              <w:sym w:font="Symbol" w:char="F0B3"/>
            </w:r>
            <w:r w:rsidRPr="00553DBE">
              <w:rPr>
                <w:color w:val="0070C0"/>
              </w:rPr>
              <w:t xml:space="preserve">3 × </w:t>
            </w:r>
            <w:r>
              <w:rPr>
                <w:color w:val="0070C0"/>
              </w:rPr>
              <w:t>upper limit of normal (</w:t>
            </w:r>
            <w:r w:rsidRPr="00553DBE">
              <w:rPr>
                <w:color w:val="0070C0"/>
              </w:rPr>
              <w:t>ULN</w:t>
            </w:r>
            <w:r>
              <w:rPr>
                <w:color w:val="0070C0"/>
              </w:rPr>
              <w:t>)</w:t>
            </w:r>
            <w:r w:rsidRPr="00553DBE">
              <w:rPr>
                <w:color w:val="0070C0"/>
              </w:rPr>
              <w:t xml:space="preserve"> and bilirubin </w:t>
            </w:r>
            <w:r w:rsidRPr="00553DBE">
              <w:rPr>
                <w:color w:val="0070C0"/>
              </w:rPr>
              <w:sym w:font="Symbol" w:char="F0B3"/>
            </w:r>
            <w:r w:rsidRPr="00553DBE">
              <w:rPr>
                <w:color w:val="0070C0"/>
              </w:rPr>
              <w:t xml:space="preserve">2 × ULN (&gt;35% direct bilirubin) or ALT </w:t>
            </w:r>
            <w:r w:rsidRPr="00553DBE">
              <w:rPr>
                <w:color w:val="0070C0"/>
              </w:rPr>
              <w:sym w:font="Symbol" w:char="F0B3"/>
            </w:r>
            <w:r w:rsidRPr="00553DBE">
              <w:rPr>
                <w:color w:val="0070C0"/>
              </w:rPr>
              <w:t xml:space="preserve">3 × ULN and </w:t>
            </w:r>
            <w:r>
              <w:rPr>
                <w:color w:val="0070C0"/>
              </w:rPr>
              <w:t>international normalized ratio (</w:t>
            </w:r>
            <w:r w:rsidRPr="00553DBE">
              <w:rPr>
                <w:color w:val="0070C0"/>
              </w:rPr>
              <w:t>INR</w:t>
            </w:r>
            <w:r>
              <w:rPr>
                <w:color w:val="0070C0"/>
              </w:rPr>
              <w:t xml:space="preserve">) </w:t>
            </w:r>
            <w:r w:rsidRPr="00553DBE">
              <w:rPr>
                <w:color w:val="0070C0"/>
              </w:rPr>
              <w:t>&gt;1.5, if INR measured which may indicate severe liver injury (possible Hy’s Law), must be reported as an SAE (excluding studies of hepatic impairment or cirrhosis)</w:t>
            </w:r>
            <w:r>
              <w:rPr>
                <w:color w:val="0070C0"/>
              </w:rPr>
              <w:t>.</w:t>
            </w:r>
          </w:p>
          <w:p w14:paraId="288166C9" w14:textId="77777777" w:rsidR="00C64BC3" w:rsidRPr="00553DBE" w:rsidRDefault="00C64BC3" w:rsidP="001B14BF">
            <w:pPr>
              <w:pStyle w:val="TableText"/>
              <w:spacing w:line="280" w:lineRule="atLeast"/>
              <w:rPr>
                <w:color w:val="0070C0"/>
              </w:rPr>
            </w:pPr>
          </w:p>
          <w:p w14:paraId="0750F0E9" w14:textId="77777777" w:rsidR="00C64BC3" w:rsidRPr="004F42B4" w:rsidRDefault="00C64BC3" w:rsidP="001B14BF">
            <w:pPr>
              <w:pStyle w:val="TableText"/>
              <w:rPr>
                <w:highlight w:val="yellow"/>
              </w:rPr>
            </w:pPr>
            <w:r w:rsidRPr="00553DBE">
              <w:rPr>
                <w:color w:val="0070C0"/>
                <w:vertAlign w:val="superscript"/>
              </w:rPr>
              <w:t>2</w:t>
            </w:r>
            <w:r w:rsidRPr="00553DBE">
              <w:rPr>
                <w:color w:val="0070C0"/>
              </w:rPr>
              <w:t xml:space="preserve"> Local urine testing will be standard for the protocol unless serum testing is required by local regulation or IRB/IEC</w:t>
            </w:r>
            <w:r>
              <w:rPr>
                <w:color w:val="0070C0"/>
              </w:rPr>
              <w:t>.</w:t>
            </w:r>
          </w:p>
        </w:tc>
      </w:tr>
    </w:tbl>
    <w:p w14:paraId="1A1029A6" w14:textId="77777777" w:rsidR="00C64BC3" w:rsidRPr="004F42B4" w:rsidRDefault="00C64BC3" w:rsidP="00C64BC3">
      <w:pPr>
        <w:spacing w:after="0" w:line="240" w:lineRule="auto"/>
        <w:rPr>
          <w:rFonts w:eastAsia="Times New Roman" w:cs="Times New Roman"/>
          <w:szCs w:val="24"/>
        </w:rPr>
      </w:pPr>
    </w:p>
    <w:p w14:paraId="791A727C" w14:textId="77777777" w:rsidR="00C64BC3" w:rsidRPr="004F42B4" w:rsidRDefault="00C64BC3" w:rsidP="00C64BC3">
      <w:pPr>
        <w:spacing w:after="0" w:line="240" w:lineRule="auto"/>
        <w:rPr>
          <w:rFonts w:eastAsia="Times New Roman" w:cs="Times New Roman"/>
          <w:szCs w:val="24"/>
        </w:rPr>
      </w:pPr>
      <w:r w:rsidRPr="004F42B4">
        <w:rPr>
          <w:rFonts w:eastAsia="Times New Roman" w:cs="Times New Roman"/>
          <w:szCs w:val="24"/>
        </w:rPr>
        <w:t>Investigators must document their review of each laboratory safety report.</w:t>
      </w:r>
    </w:p>
    <w:p w14:paraId="06A6ED32" w14:textId="77777777" w:rsidR="00C64BC3" w:rsidRPr="00112617" w:rsidRDefault="00C64BC3" w:rsidP="00C64BC3">
      <w:pPr>
        <w:pStyle w:val="CPTInstructional"/>
      </w:pPr>
      <w:r w:rsidRPr="00112617">
        <w:t>If there are blinded laboratory results:</w:t>
      </w:r>
    </w:p>
    <w:p w14:paraId="4CE64B17" w14:textId="77777777" w:rsidR="00C64BC3" w:rsidRDefault="00C64BC3" w:rsidP="00721CEE">
      <w:pPr>
        <w:pStyle w:val="CPTInstructional"/>
        <w:numPr>
          <w:ilvl w:val="0"/>
          <w:numId w:val="20"/>
        </w:numPr>
      </w:pPr>
      <w:r>
        <w:t>S</w:t>
      </w:r>
      <w:r w:rsidRPr="00395706">
        <w:t xml:space="preserve">pecify analyte(s) results that need to </w:t>
      </w:r>
      <w:r>
        <w:t>be blinded (eg, hemoglobin A1c [HbA1c]).</w:t>
      </w:r>
    </w:p>
    <w:p w14:paraId="39DB867A" w14:textId="77777777" w:rsidR="00C64BC3" w:rsidRDefault="00C64BC3" w:rsidP="00721CEE">
      <w:pPr>
        <w:pStyle w:val="CPTInstructional"/>
        <w:numPr>
          <w:ilvl w:val="0"/>
          <w:numId w:val="20"/>
        </w:numPr>
      </w:pPr>
      <w:r w:rsidRPr="00395706">
        <w:t xml:space="preserve">Specify who </w:t>
      </w:r>
      <w:r>
        <w:t xml:space="preserve">will </w:t>
      </w:r>
      <w:r w:rsidRPr="00395706">
        <w:t>be blinded to the data (for example,</w:t>
      </w:r>
      <w:r>
        <w:t xml:space="preserve"> study team, site).</w:t>
      </w:r>
    </w:p>
    <w:p w14:paraId="35C2B6FC" w14:textId="77777777" w:rsidR="00C64BC3" w:rsidRDefault="00C64BC3" w:rsidP="00721CEE">
      <w:pPr>
        <w:pStyle w:val="CPTInstructional"/>
        <w:numPr>
          <w:ilvl w:val="0"/>
          <w:numId w:val="20"/>
        </w:numPr>
        <w:rPr>
          <w:b/>
        </w:rPr>
      </w:pPr>
      <w:r w:rsidRPr="00395706">
        <w:t>Specify when unblinding is appropriate (for example, for safety issues</w:t>
      </w:r>
      <w:r>
        <w:t>).</w:t>
      </w:r>
    </w:p>
    <w:p w14:paraId="42B38B2F" w14:textId="7CEF67A8" w:rsidR="000C3718" w:rsidRPr="000C3718" w:rsidRDefault="00C64BC3" w:rsidP="000C3718">
      <w:r w:rsidRPr="00112617">
        <w:rPr>
          <w:color w:val="0070C0"/>
        </w:rPr>
        <w:t xml:space="preserve"> [Laboratory/analyte results]</w:t>
      </w:r>
      <w:r w:rsidRPr="006E3345">
        <w:t xml:space="preserve"> that could unblind the study will not be reported to investigative sites or other blinded personnel </w:t>
      </w:r>
      <w:r w:rsidRPr="00112617">
        <w:rPr>
          <w:color w:val="0070C0"/>
        </w:rPr>
        <w:t>[until the study has been unblinded]</w:t>
      </w:r>
      <w:r w:rsidRPr="006E3345">
        <w:rPr>
          <w:color w:val="0000FF"/>
        </w:rPr>
        <w:t>.</w:t>
      </w:r>
    </w:p>
    <w:p w14:paraId="07689338" w14:textId="43AEA94F" w:rsidR="000C3718" w:rsidRPr="00AA7093" w:rsidRDefault="00C64BC3" w:rsidP="000C3718">
      <w:pPr>
        <w:pStyle w:val="CPTExample"/>
      </w:pPr>
      <w:r w:rsidRPr="00AA7093">
        <w:t>&lt;End of common text&gt;</w:t>
      </w:r>
    </w:p>
    <w:p w14:paraId="3EA446CE" w14:textId="51E47022" w:rsidR="00C64BC3" w:rsidRPr="000C3718" w:rsidRDefault="00C64BC3" w:rsidP="000C3718">
      <w:r>
        <w:br w:type="page"/>
      </w:r>
    </w:p>
    <w:p w14:paraId="3F3D1046" w14:textId="27D0FDB5" w:rsidR="00C64BC3" w:rsidRDefault="00C64BC3" w:rsidP="00C64BC3">
      <w:pPr>
        <w:pStyle w:val="Heading2"/>
        <w:rPr>
          <w:rFonts w:hint="eastAsia"/>
        </w:rPr>
      </w:pPr>
      <w:bookmarkStart w:id="362" w:name="_Toc480358637"/>
      <w:r w:rsidRPr="004F42B4">
        <w:lastRenderedPageBreak/>
        <w:t>Appendix</w:t>
      </w:r>
      <w:r>
        <w:t xml:space="preserve"> 3</w:t>
      </w:r>
      <w:r w:rsidRPr="004F42B4">
        <w:t xml:space="preserve">: Adverse Events: Definitions and </w:t>
      </w:r>
      <w:r>
        <w:t>P</w:t>
      </w:r>
      <w:r w:rsidRPr="004F42B4">
        <w:t>rocedures for Recording, Evaluating, Follow</w:t>
      </w:r>
      <w:r>
        <w:t>-</w:t>
      </w:r>
      <w:r w:rsidRPr="004F42B4">
        <w:t>up</w:t>
      </w:r>
      <w:r>
        <w:t>,</w:t>
      </w:r>
      <w:r w:rsidRPr="004F42B4">
        <w:t xml:space="preserve"> and Reporting</w:t>
      </w:r>
      <w:bookmarkEnd w:id="362"/>
    </w:p>
    <w:p w14:paraId="24A61331" w14:textId="435E5B85" w:rsidR="00C64BC3" w:rsidRPr="00AA7093" w:rsidRDefault="00C64BC3" w:rsidP="00C64BC3">
      <w:pPr>
        <w:pStyle w:val="CPTExample"/>
      </w:pPr>
      <w:r w:rsidRPr="00AA7093">
        <w:rPr>
          <w:szCs w:val="24"/>
        </w:rPr>
        <w:t>&lt;</w:t>
      </w:r>
      <w:r w:rsidRPr="00AA7093">
        <w:t>Start of common text</w:t>
      </w:r>
      <w:r w:rsidRPr="00AA7093">
        <w:rPr>
          <w:szCs w:val="24"/>
        </w:rPr>
        <w:t>&gt;</w:t>
      </w:r>
    </w:p>
    <w:p w14:paraId="123AF667" w14:textId="77777777" w:rsidR="00C64BC3" w:rsidRPr="004F42B4" w:rsidRDefault="00C64BC3" w:rsidP="00C64BC3">
      <w:pPr>
        <w:pStyle w:val="HeadingNoTOC"/>
      </w:pPr>
      <w:r w:rsidRPr="004F42B4">
        <w:t xml:space="preserve">Definition of </w:t>
      </w:r>
      <w:r>
        <w:t>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0214F19C" w14:textId="77777777" w:rsidTr="00C64BC3">
        <w:tc>
          <w:tcPr>
            <w:tcW w:w="8856" w:type="dxa"/>
            <w:shd w:val="clear" w:color="auto" w:fill="EEECE1"/>
          </w:tcPr>
          <w:p w14:paraId="7B0B7859" w14:textId="77777777" w:rsidR="00C64BC3" w:rsidRPr="004F42B4" w:rsidRDefault="00C64BC3" w:rsidP="00C64BC3">
            <w:pPr>
              <w:pStyle w:val="TableHeaderText"/>
              <w:jc w:val="left"/>
            </w:pPr>
            <w:r>
              <w:t>AE</w:t>
            </w:r>
            <w:r w:rsidRPr="004F42B4">
              <w:t xml:space="preserve"> Definition</w:t>
            </w:r>
          </w:p>
        </w:tc>
      </w:tr>
      <w:tr w:rsidR="00C64BC3" w:rsidRPr="004F42B4" w14:paraId="4914DB84" w14:textId="77777777" w:rsidTr="00C64BC3">
        <w:tc>
          <w:tcPr>
            <w:tcW w:w="8856" w:type="dxa"/>
          </w:tcPr>
          <w:p w14:paraId="7885AA23" w14:textId="77777777" w:rsidR="00C64BC3" w:rsidRPr="006E3345" w:rsidRDefault="00C64BC3" w:rsidP="00C64BC3">
            <w:pPr>
              <w:pStyle w:val="listbull"/>
              <w:rPr>
                <w:lang w:val="en-US"/>
              </w:rPr>
            </w:pPr>
            <w:r w:rsidRPr="006E3345">
              <w:rPr>
                <w:lang w:val="en-US"/>
              </w:rPr>
              <w:t xml:space="preserve">An AE is any untoward medical occurrence in a </w:t>
            </w:r>
            <w:r>
              <w:rPr>
                <w:lang w:val="en-US"/>
              </w:rPr>
              <w:t>patient</w:t>
            </w:r>
            <w:r w:rsidRPr="006E3345">
              <w:rPr>
                <w:lang w:val="en-US"/>
              </w:rPr>
              <w:t xml:space="preserve"> or clinical </w:t>
            </w:r>
            <w:r>
              <w:rPr>
                <w:lang w:val="en-US"/>
              </w:rPr>
              <w:t>study participant</w:t>
            </w:r>
            <w:r w:rsidRPr="006E3345">
              <w:rPr>
                <w:lang w:val="en-US"/>
              </w:rPr>
              <w:t xml:space="preserve">, temporally associated with the use of </w:t>
            </w:r>
            <w:r>
              <w:rPr>
                <w:lang w:val="en-US"/>
              </w:rPr>
              <w:t>study intervention</w:t>
            </w:r>
            <w:r w:rsidRPr="006E3345">
              <w:rPr>
                <w:lang w:val="en-US"/>
              </w:rPr>
              <w:t xml:space="preserve">, whether or not considered related to the </w:t>
            </w:r>
            <w:r>
              <w:rPr>
                <w:lang w:val="en-US"/>
              </w:rPr>
              <w:t>study intervention</w:t>
            </w:r>
            <w:r w:rsidRPr="006E3345">
              <w:rPr>
                <w:lang w:val="en-US"/>
              </w:rPr>
              <w:t>.</w:t>
            </w:r>
          </w:p>
          <w:p w14:paraId="3ADCF0F6" w14:textId="77777777" w:rsidR="00C64BC3" w:rsidRPr="006E3345" w:rsidRDefault="00C64BC3" w:rsidP="00C64BC3">
            <w:pPr>
              <w:pStyle w:val="listbull"/>
              <w:rPr>
                <w:lang w:val="en-US"/>
              </w:rPr>
            </w:pPr>
            <w:r w:rsidRPr="006E3345">
              <w:rPr>
                <w:lang w:val="en-US"/>
              </w:rPr>
              <w:t>NOTE: An AE can therefore be any</w:t>
            </w:r>
            <w:r w:rsidRPr="004F42B4">
              <w:rPr>
                <w:lang w:val="en-US"/>
              </w:rPr>
              <w:t xml:space="preserve"> unfavorable</w:t>
            </w:r>
            <w:r w:rsidRPr="006E3345">
              <w:rPr>
                <w:lang w:val="en-US"/>
              </w:rPr>
              <w:t xml:space="preserve"> and unintended sign (including an abnormal laboratory finding), symptom, or disease (new or exacerbated) temporally associated with the use of </w:t>
            </w:r>
            <w:r>
              <w:rPr>
                <w:lang w:val="en-US"/>
              </w:rPr>
              <w:t>study intervention</w:t>
            </w:r>
            <w:r w:rsidRPr="006E3345">
              <w:rPr>
                <w:lang w:val="en-US"/>
              </w:rPr>
              <w:t>.</w:t>
            </w:r>
          </w:p>
        </w:tc>
      </w:tr>
    </w:tbl>
    <w:p w14:paraId="4036421A" w14:textId="77777777" w:rsidR="00C64BC3" w:rsidRPr="004F42B4" w:rsidRDefault="00C64BC3" w:rsidP="00C64B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22654802" w14:textId="77777777" w:rsidTr="00C64BC3">
        <w:tc>
          <w:tcPr>
            <w:tcW w:w="8856" w:type="dxa"/>
            <w:shd w:val="clear" w:color="auto" w:fill="EEECE1"/>
          </w:tcPr>
          <w:p w14:paraId="7C92AF8A" w14:textId="77777777" w:rsidR="00C64BC3" w:rsidRPr="004F42B4" w:rsidRDefault="00C64BC3" w:rsidP="00C64BC3">
            <w:pPr>
              <w:pStyle w:val="TableHeaderText"/>
              <w:jc w:val="left"/>
            </w:pPr>
            <w:r w:rsidRPr="004F42B4">
              <w:t xml:space="preserve">Events </w:t>
            </w:r>
            <w:r>
              <w:rPr>
                <w:u w:val="single"/>
              </w:rPr>
              <w:t>M</w:t>
            </w:r>
            <w:r w:rsidRPr="004F42B4">
              <w:rPr>
                <w:u w:val="single"/>
              </w:rPr>
              <w:t>eeting</w:t>
            </w:r>
            <w:r w:rsidRPr="004F42B4">
              <w:t xml:space="preserve"> </w:t>
            </w:r>
            <w:r>
              <w:t xml:space="preserve">the </w:t>
            </w:r>
            <w:r w:rsidRPr="004F42B4">
              <w:t xml:space="preserve">AE </w:t>
            </w:r>
            <w:r>
              <w:t>D</w:t>
            </w:r>
            <w:r w:rsidRPr="004F42B4">
              <w:t xml:space="preserve">efinition </w:t>
            </w:r>
          </w:p>
        </w:tc>
      </w:tr>
      <w:tr w:rsidR="00C64BC3" w:rsidRPr="004F42B4" w14:paraId="22B4CC05" w14:textId="77777777" w:rsidTr="00C64BC3">
        <w:tc>
          <w:tcPr>
            <w:tcW w:w="8856" w:type="dxa"/>
          </w:tcPr>
          <w:p w14:paraId="22882668" w14:textId="77777777" w:rsidR="00C64BC3" w:rsidRPr="00F76FD4" w:rsidRDefault="00C64BC3" w:rsidP="00C64BC3">
            <w:pPr>
              <w:pStyle w:val="listbull"/>
              <w:rPr>
                <w:lang w:val="en-US"/>
              </w:rPr>
            </w:pPr>
            <w:r w:rsidRPr="006E3345">
              <w:rPr>
                <w:lang w:val="en-US"/>
              </w:rPr>
              <w:t xml:space="preserve">Any abnormal laboratory test results </w:t>
            </w:r>
            <w:r w:rsidRPr="004F42B4">
              <w:rPr>
                <w:lang w:val="en-US"/>
              </w:rPr>
              <w:t>(hematology</w:t>
            </w:r>
            <w:r w:rsidRPr="006E3345">
              <w:rPr>
                <w:lang w:val="en-US"/>
              </w:rPr>
              <w:t>, clinical chemistry, or urinalysis) or other safety assessments (</w:t>
            </w:r>
            <w:r>
              <w:rPr>
                <w:lang w:val="en-US"/>
              </w:rPr>
              <w:t>eg, ECG</w:t>
            </w:r>
            <w:r w:rsidRPr="006E3345">
              <w:rPr>
                <w:lang w:val="en-US"/>
              </w:rPr>
              <w:t xml:space="preserve">, radiological scans, vital signs measurements), including those that worsen from baseline, </w:t>
            </w:r>
            <w:r>
              <w:rPr>
                <w:lang w:val="en-US"/>
              </w:rPr>
              <w:t>considered</w:t>
            </w:r>
            <w:r w:rsidRPr="006E3345">
              <w:rPr>
                <w:lang w:val="en-US"/>
              </w:rPr>
              <w:t xml:space="preserve"> clinically significant in the medical and scientific </w:t>
            </w:r>
            <w:r w:rsidRPr="00464F05">
              <w:rPr>
                <w:lang w:val="en-US"/>
              </w:rPr>
              <w:t>judgment</w:t>
            </w:r>
            <w:r w:rsidRPr="006E3345">
              <w:rPr>
                <w:lang w:val="en-US"/>
              </w:rPr>
              <w:t xml:space="preserve"> of the </w:t>
            </w:r>
            <w:r w:rsidRPr="00F76FD4">
              <w:rPr>
                <w:lang w:val="en-US"/>
              </w:rPr>
              <w:t xml:space="preserve">investigator </w:t>
            </w:r>
            <w:r>
              <w:rPr>
                <w:lang w:val="en-US"/>
              </w:rPr>
              <w:t>(</w:t>
            </w:r>
            <w:r w:rsidRPr="00F76FD4">
              <w:rPr>
                <w:lang w:val="en-US"/>
              </w:rPr>
              <w:t>ie, not related to progression of underlying disease</w:t>
            </w:r>
            <w:r>
              <w:rPr>
                <w:lang w:val="en-US"/>
              </w:rPr>
              <w:t>)</w:t>
            </w:r>
            <w:r w:rsidRPr="00F76FD4">
              <w:rPr>
                <w:lang w:val="en-US"/>
              </w:rPr>
              <w:t>.</w:t>
            </w:r>
          </w:p>
          <w:p w14:paraId="5C3627AA" w14:textId="77777777" w:rsidR="00C64BC3" w:rsidRPr="006E3345" w:rsidRDefault="00C64BC3" w:rsidP="00C64BC3">
            <w:pPr>
              <w:pStyle w:val="listbull"/>
              <w:rPr>
                <w:lang w:val="en-US"/>
              </w:rPr>
            </w:pPr>
            <w:r w:rsidRPr="006E3345">
              <w:rPr>
                <w:lang w:val="en-US"/>
              </w:rPr>
              <w:t>Exacerbation of a chronic or intermittent pre-existing condition including either an increase in frequency and/or intensity of the condition.</w:t>
            </w:r>
          </w:p>
          <w:p w14:paraId="249C9454" w14:textId="77777777" w:rsidR="00C64BC3" w:rsidRPr="006E3345" w:rsidRDefault="00C64BC3" w:rsidP="00C64BC3">
            <w:pPr>
              <w:pStyle w:val="listbull"/>
              <w:rPr>
                <w:lang w:val="en-US"/>
              </w:rPr>
            </w:pPr>
            <w:r w:rsidRPr="006E3345">
              <w:rPr>
                <w:lang w:val="en-US"/>
              </w:rPr>
              <w:t xml:space="preserve">New conditions detected or diagnosed after study </w:t>
            </w:r>
            <w:r>
              <w:rPr>
                <w:lang w:val="en-US"/>
              </w:rPr>
              <w:t>intervention</w:t>
            </w:r>
            <w:r w:rsidRPr="006E3345">
              <w:rPr>
                <w:lang w:val="en-US"/>
              </w:rPr>
              <w:t xml:space="preserve"> administration even though it may have been present </w:t>
            </w:r>
            <w:r>
              <w:rPr>
                <w:lang w:val="en-US"/>
              </w:rPr>
              <w:t>before</w:t>
            </w:r>
            <w:r w:rsidRPr="006E3345">
              <w:rPr>
                <w:lang w:val="en-US"/>
              </w:rPr>
              <w:t xml:space="preserve"> the start of the study.</w:t>
            </w:r>
          </w:p>
          <w:p w14:paraId="25F31FC0" w14:textId="77777777" w:rsidR="00C64BC3" w:rsidRPr="006E3345" w:rsidRDefault="00C64BC3" w:rsidP="00C64BC3">
            <w:pPr>
              <w:pStyle w:val="listbull"/>
              <w:rPr>
                <w:lang w:val="en-US"/>
              </w:rPr>
            </w:pPr>
            <w:r w:rsidRPr="006E3345">
              <w:rPr>
                <w:lang w:val="en-US"/>
              </w:rPr>
              <w:t xml:space="preserve">Signs, symptoms, or the clinical sequelae of a suspected </w:t>
            </w:r>
            <w:r>
              <w:rPr>
                <w:lang w:val="en-US"/>
              </w:rPr>
              <w:t xml:space="preserve">drug-drug </w:t>
            </w:r>
            <w:r w:rsidRPr="006E3345">
              <w:rPr>
                <w:lang w:val="en-US"/>
              </w:rPr>
              <w:t>interaction.</w:t>
            </w:r>
          </w:p>
          <w:p w14:paraId="7B15DC4B" w14:textId="77777777" w:rsidR="00C64BC3" w:rsidRPr="006E3345" w:rsidRDefault="00C64BC3" w:rsidP="00C64BC3">
            <w:pPr>
              <w:pStyle w:val="listbull"/>
              <w:rPr>
                <w:lang w:val="en-US"/>
              </w:rPr>
            </w:pPr>
            <w:r w:rsidRPr="006E3345">
              <w:rPr>
                <w:lang w:val="en-US"/>
              </w:rPr>
              <w:t xml:space="preserve">Signs, symptoms, or the clinical sequelae of a suspected overdose of either study </w:t>
            </w:r>
            <w:r>
              <w:rPr>
                <w:lang w:val="en-US"/>
              </w:rPr>
              <w:t>intervention</w:t>
            </w:r>
            <w:r w:rsidRPr="006E3345">
              <w:rPr>
                <w:lang w:val="en-US"/>
              </w:rPr>
              <w:t xml:space="preserve"> or a concomitant medication</w:t>
            </w:r>
            <w:r>
              <w:rPr>
                <w:lang w:val="en-US"/>
              </w:rPr>
              <w:t>.</w:t>
            </w:r>
            <w:r w:rsidRPr="006E3345">
              <w:rPr>
                <w:lang w:val="en-US"/>
              </w:rPr>
              <w:t xml:space="preserve"> </w:t>
            </w:r>
            <w:r>
              <w:rPr>
                <w:lang w:val="en-US"/>
              </w:rPr>
              <w:t>O</w:t>
            </w:r>
            <w:r w:rsidRPr="006E3345">
              <w:rPr>
                <w:lang w:val="en-US"/>
              </w:rPr>
              <w:t xml:space="preserve">verdose per se will not be reported as an AE/SAE unless </w:t>
            </w:r>
            <w:r>
              <w:rPr>
                <w:lang w:val="en-US"/>
              </w:rPr>
              <w:t>it</w:t>
            </w:r>
            <w:r w:rsidRPr="006E3345">
              <w:rPr>
                <w:lang w:val="en-US"/>
              </w:rPr>
              <w:t xml:space="preserve"> is an intentional overdose taken with possible suicidal/self-harming intent. </w:t>
            </w:r>
            <w:r>
              <w:rPr>
                <w:lang w:val="en-US"/>
              </w:rPr>
              <w:t>Such overdoses</w:t>
            </w:r>
            <w:r w:rsidRPr="006E3345">
              <w:rPr>
                <w:lang w:val="en-US"/>
              </w:rPr>
              <w:t xml:space="preserve"> should be reported regardless of sequelae.</w:t>
            </w:r>
          </w:p>
          <w:p w14:paraId="10B11765" w14:textId="60F3284A" w:rsidR="00C64BC3" w:rsidRPr="004F42B4" w:rsidRDefault="00C90BE7" w:rsidP="00C64BC3">
            <w:pPr>
              <w:pStyle w:val="CPTInstructional"/>
            </w:pPr>
            <w:r>
              <w:t>For Events Meeting the AE Definition, u</w:t>
            </w:r>
            <w:r w:rsidR="00C64BC3" w:rsidRPr="001463DC">
              <w:t>se 1 of the 2 example</w:t>
            </w:r>
            <w:r w:rsidR="00C64BC3">
              <w:t xml:space="preserve"> bullets</w:t>
            </w:r>
            <w:r w:rsidR="00C64BC3" w:rsidRPr="004F42B4">
              <w:t xml:space="preserve"> regarding lack of efficacy</w:t>
            </w:r>
            <w:r w:rsidR="00C64BC3">
              <w:t xml:space="preserve"> depending on the type of study.</w:t>
            </w:r>
            <w:r w:rsidR="00C64BC3" w:rsidRPr="004F42B4">
              <w:t xml:space="preserve"> For Phase </w:t>
            </w:r>
            <w:r w:rsidR="00C64BC3">
              <w:t>1</w:t>
            </w:r>
            <w:r w:rsidR="00C64BC3" w:rsidRPr="004F42B4">
              <w:t xml:space="preserve"> studies, neither of these examples will be included unless efficacy </w:t>
            </w:r>
            <w:r w:rsidR="00C64BC3">
              <w:t>is</w:t>
            </w:r>
            <w:r w:rsidR="00C64BC3" w:rsidRPr="004F42B4">
              <w:t xml:space="preserve"> an endpoint.</w:t>
            </w:r>
          </w:p>
          <w:p w14:paraId="74DB319D" w14:textId="21FE497D" w:rsidR="00C64BC3" w:rsidRPr="001463DC" w:rsidRDefault="00C64BC3" w:rsidP="00C64BC3">
            <w:pPr>
              <w:pStyle w:val="CPTInstructional"/>
            </w:pPr>
            <w:r w:rsidRPr="001463DC">
              <w:t>For efficacy studies</w:t>
            </w:r>
            <w:r w:rsidR="006D0037">
              <w:t>, use the bullet starting with “Lack of efficacy…”</w:t>
            </w:r>
          </w:p>
          <w:p w14:paraId="180B4F85" w14:textId="77777777" w:rsidR="00C64BC3" w:rsidRPr="002458EC" w:rsidRDefault="00C64BC3" w:rsidP="00C64BC3">
            <w:pPr>
              <w:pStyle w:val="listbull"/>
              <w:tabs>
                <w:tab w:val="clear" w:pos="432"/>
                <w:tab w:val="num" w:pos="450"/>
              </w:tabs>
              <w:ind w:left="450" w:hanging="450"/>
            </w:pPr>
            <w:r w:rsidRPr="002458EC">
              <w:t>"Lack of efficacy" or "failure of expected pharmacological action" per se will not be reported as an AE or SAE. Such instances will be captured in the efficacy assessments. However, the signs, symptoms, and/or clinical sequelae resulting from lack of efficacy</w:t>
            </w:r>
            <w:r>
              <w:t xml:space="preserve"> will be reported as AE or SAE</w:t>
            </w:r>
            <w:r w:rsidRPr="002458EC">
              <w:t xml:space="preserve"> if they fulfil the definition of an AE or SAE. </w:t>
            </w:r>
          </w:p>
          <w:p w14:paraId="04F661FC" w14:textId="01F7E540" w:rsidR="00C64BC3" w:rsidRDefault="00C64BC3" w:rsidP="00C64BC3">
            <w:pPr>
              <w:pStyle w:val="CPTInstructional"/>
            </w:pPr>
            <w:r w:rsidRPr="001463DC">
              <w:t>For non-efficacy studies involving marketed products in established indications</w:t>
            </w:r>
            <w:r w:rsidR="006D0037">
              <w:t xml:space="preserve"> use the last </w:t>
            </w:r>
            <w:r w:rsidR="006D0037">
              <w:lastRenderedPageBreak/>
              <w:t>bullet.</w:t>
            </w:r>
          </w:p>
          <w:p w14:paraId="7B19AAA7" w14:textId="77777777" w:rsidR="00C64BC3" w:rsidRPr="009E00AD" w:rsidRDefault="00C64BC3" w:rsidP="00721CEE">
            <w:pPr>
              <w:pStyle w:val="listbull"/>
              <w:numPr>
                <w:ilvl w:val="0"/>
                <w:numId w:val="46"/>
              </w:numPr>
              <w:ind w:left="450" w:hanging="450"/>
            </w:pPr>
            <w:r w:rsidRPr="009E00AD">
              <w:t xml:space="preserve">The signs, symptoms, and/or clinical sequelae resulting from lack of </w:t>
            </w:r>
            <w:r>
              <w:t>efficacy will be reported as AE or SAE</w:t>
            </w:r>
            <w:r w:rsidRPr="009E00AD">
              <w:t xml:space="preserve"> if they fulfil the definition of an AE or SAE. Also, "lack of efficacy" or "failure of expected pharmacological action" also constitutes an AE or SAE</w:t>
            </w:r>
            <w:r>
              <w:t>.</w:t>
            </w:r>
          </w:p>
        </w:tc>
      </w:tr>
    </w:tbl>
    <w:p w14:paraId="0D039F55" w14:textId="77777777" w:rsidR="00C64BC3" w:rsidRPr="004F42B4" w:rsidRDefault="00C64BC3" w:rsidP="00C64B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3D3BF25D" w14:textId="77777777" w:rsidTr="00C64BC3">
        <w:tc>
          <w:tcPr>
            <w:tcW w:w="8856" w:type="dxa"/>
            <w:shd w:val="clear" w:color="auto" w:fill="EEECE1"/>
          </w:tcPr>
          <w:p w14:paraId="5F04263E" w14:textId="77777777" w:rsidR="00C64BC3" w:rsidRPr="004F42B4" w:rsidRDefault="00C64BC3" w:rsidP="00C64BC3">
            <w:pPr>
              <w:pStyle w:val="TableHeaderText"/>
              <w:jc w:val="left"/>
            </w:pPr>
            <w:r w:rsidRPr="004F42B4">
              <w:t xml:space="preserve">Events </w:t>
            </w:r>
            <w:r w:rsidRPr="004F42B4">
              <w:rPr>
                <w:u w:val="single"/>
              </w:rPr>
              <w:t>NOT</w:t>
            </w:r>
            <w:r w:rsidRPr="004F42B4">
              <w:t xml:space="preserve"> </w:t>
            </w:r>
            <w:r>
              <w:t>M</w:t>
            </w:r>
            <w:r w:rsidRPr="004F42B4">
              <w:t xml:space="preserve">eeting </w:t>
            </w:r>
            <w:r>
              <w:t>the AE D</w:t>
            </w:r>
            <w:r w:rsidRPr="004F42B4">
              <w:t xml:space="preserve">efinition </w:t>
            </w:r>
          </w:p>
        </w:tc>
      </w:tr>
      <w:tr w:rsidR="00C64BC3" w:rsidRPr="004F42B4" w14:paraId="61ED2345" w14:textId="77777777" w:rsidTr="00C64BC3">
        <w:tc>
          <w:tcPr>
            <w:tcW w:w="8856" w:type="dxa"/>
          </w:tcPr>
          <w:p w14:paraId="3FCDAB75" w14:textId="77777777" w:rsidR="00C64BC3" w:rsidRPr="006E3345" w:rsidRDefault="00C64BC3" w:rsidP="00C64BC3">
            <w:pPr>
              <w:pStyle w:val="listbull"/>
              <w:rPr>
                <w:lang w:val="en-US"/>
              </w:rPr>
            </w:pPr>
            <w:r w:rsidRPr="006E3345">
              <w:rPr>
                <w:lang w:val="en-US"/>
              </w:rPr>
              <w:t>Any clinically significant abnormal laboratory findings or other abnormal safety assessments which are associated with the underlying disease, unless judged by the investigator to be more severe than expected for the participant’s condition.</w:t>
            </w:r>
          </w:p>
          <w:p w14:paraId="503780E5" w14:textId="77777777" w:rsidR="00C64BC3" w:rsidRPr="006E3345" w:rsidRDefault="00C64BC3" w:rsidP="00C64BC3">
            <w:pPr>
              <w:pStyle w:val="listbull"/>
              <w:rPr>
                <w:lang w:val="en-US"/>
              </w:rPr>
            </w:pPr>
            <w:r w:rsidRPr="006E3345">
              <w:rPr>
                <w:lang w:val="en-US"/>
              </w:rPr>
              <w:t>The disease/disorder being studied or expected progression, signs, or symptoms of the disease/disorder being studied, unless more severe than expected for the participant’s condition.</w:t>
            </w:r>
          </w:p>
          <w:p w14:paraId="7C589F6A" w14:textId="77777777" w:rsidR="00C64BC3" w:rsidRPr="006E3345" w:rsidRDefault="00C64BC3" w:rsidP="00C64BC3">
            <w:pPr>
              <w:pStyle w:val="listbull"/>
              <w:rPr>
                <w:lang w:val="en-US"/>
              </w:rPr>
            </w:pPr>
            <w:r w:rsidRPr="006E3345">
              <w:rPr>
                <w:lang w:val="en-US"/>
              </w:rPr>
              <w:t>Medical or surgical procedure (</w:t>
            </w:r>
            <w:r>
              <w:rPr>
                <w:lang w:val="en-US"/>
              </w:rPr>
              <w:t>eg,</w:t>
            </w:r>
            <w:r w:rsidRPr="006E3345">
              <w:rPr>
                <w:lang w:val="en-US"/>
              </w:rPr>
              <w:t xml:space="preserve"> endoscopy, appendectomy): the condition that leads to the procedure is </w:t>
            </w:r>
            <w:r>
              <w:rPr>
                <w:lang w:val="en-US"/>
              </w:rPr>
              <w:t>the</w:t>
            </w:r>
            <w:r w:rsidRPr="006E3345">
              <w:rPr>
                <w:lang w:val="en-US"/>
              </w:rPr>
              <w:t xml:space="preserve"> AE.</w:t>
            </w:r>
          </w:p>
          <w:p w14:paraId="6EE8979F" w14:textId="77777777" w:rsidR="00C64BC3" w:rsidRPr="006E3345" w:rsidRDefault="00C64BC3" w:rsidP="00C64BC3">
            <w:pPr>
              <w:pStyle w:val="listbull"/>
              <w:rPr>
                <w:lang w:val="en-US"/>
              </w:rPr>
            </w:pPr>
            <w:r w:rsidRPr="006E3345">
              <w:rPr>
                <w:lang w:val="en-US"/>
              </w:rPr>
              <w:t xml:space="preserve">Situations </w:t>
            </w:r>
            <w:r>
              <w:rPr>
                <w:lang w:val="en-US"/>
              </w:rPr>
              <w:t>in which</w:t>
            </w:r>
            <w:r w:rsidRPr="006E3345">
              <w:rPr>
                <w:lang w:val="en-US"/>
              </w:rPr>
              <w:t xml:space="preserve"> an untoward medical occurrence did not occur (social and/or convenience admission to a hospital).</w:t>
            </w:r>
          </w:p>
          <w:p w14:paraId="6C0DA12D" w14:textId="77777777" w:rsidR="00C64BC3" w:rsidRPr="006E3345" w:rsidRDefault="00C64BC3" w:rsidP="00C64BC3">
            <w:pPr>
              <w:pStyle w:val="listbull"/>
              <w:rPr>
                <w:lang w:val="en-US"/>
              </w:rPr>
            </w:pPr>
            <w:r w:rsidRPr="006E3345">
              <w:rPr>
                <w:lang w:val="en-US"/>
              </w:rPr>
              <w:t>Anticipated day-to-day fluctuations of pre-existing disease(s) or condition(s) present or detected at the start of the study that do not worsen.</w:t>
            </w:r>
          </w:p>
        </w:tc>
      </w:tr>
    </w:tbl>
    <w:p w14:paraId="616F0BDF" w14:textId="77777777" w:rsidR="00C64BC3" w:rsidRPr="004F42B4" w:rsidRDefault="00C64BC3" w:rsidP="00C64BC3">
      <w:pPr>
        <w:pStyle w:val="HeadingNoTOC"/>
      </w:pPr>
      <w:r w:rsidRPr="004F42B4">
        <w:t xml:space="preserve">Definition of </w:t>
      </w:r>
      <w:r>
        <w:t>SAE</w:t>
      </w:r>
    </w:p>
    <w:p w14:paraId="7C2742E0" w14:textId="77777777" w:rsidR="00C64BC3" w:rsidRPr="004F42B4" w:rsidRDefault="00C64BC3" w:rsidP="00C64BC3">
      <w:pPr>
        <w:spacing w:line="240" w:lineRule="auto"/>
        <w:rPr>
          <w:rFonts w:cs="Times New Roman"/>
          <w:szCs w:val="24"/>
        </w:rPr>
      </w:pPr>
      <w:r w:rsidRPr="004F42B4">
        <w:rPr>
          <w:rFonts w:cs="Times New Roman"/>
          <w:szCs w:val="24"/>
        </w:rPr>
        <w:t>If an event is not an AE per definition above, then it cannot be an SAE even if serious conditions are met (</w:t>
      </w:r>
      <w:r>
        <w:rPr>
          <w:rFonts w:cs="Times New Roman"/>
          <w:szCs w:val="24"/>
        </w:rPr>
        <w:t>eg,</w:t>
      </w:r>
      <w:r w:rsidRPr="004F42B4">
        <w:rPr>
          <w:rFonts w:cs="Times New Roman"/>
          <w:szCs w:val="24"/>
        </w:rPr>
        <w:t xml:space="preserve"> hospitalization for signs/symptoms of the disease under study, death due to progression of disease).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15D36489" w14:textId="77777777" w:rsidTr="00C64BC3">
        <w:tc>
          <w:tcPr>
            <w:tcW w:w="8856" w:type="dxa"/>
            <w:shd w:val="clear" w:color="auto" w:fill="EEECE1"/>
          </w:tcPr>
          <w:p w14:paraId="093D758D" w14:textId="77777777" w:rsidR="00C64BC3" w:rsidRPr="004F42B4" w:rsidRDefault="00C64BC3" w:rsidP="00C64BC3">
            <w:pPr>
              <w:pStyle w:val="TableHeaderText"/>
              <w:jc w:val="left"/>
            </w:pPr>
            <w:r>
              <w:t xml:space="preserve">A </w:t>
            </w:r>
            <w:r w:rsidRPr="004F42B4">
              <w:t>SAE is defined as any untoward medical occurrence that, at any dose:</w:t>
            </w:r>
          </w:p>
        </w:tc>
      </w:tr>
      <w:tr w:rsidR="00C64BC3" w:rsidRPr="004F42B4" w14:paraId="390AE3C5" w14:textId="77777777" w:rsidTr="00C64BC3">
        <w:tc>
          <w:tcPr>
            <w:tcW w:w="8856" w:type="dxa"/>
          </w:tcPr>
          <w:p w14:paraId="69C4AC17" w14:textId="77777777" w:rsidR="00C64BC3" w:rsidRPr="006E4A46" w:rsidRDefault="00C64BC3" w:rsidP="00C64BC3">
            <w:pPr>
              <w:pStyle w:val="listalpha"/>
              <w:rPr>
                <w:b/>
                <w:lang w:val="en-US"/>
              </w:rPr>
            </w:pPr>
            <w:r w:rsidRPr="006E4A46">
              <w:rPr>
                <w:b/>
              </w:rPr>
              <w:t xml:space="preserve">Results </w:t>
            </w:r>
            <w:r w:rsidRPr="006E4A46">
              <w:rPr>
                <w:b/>
                <w:lang w:val="en-US"/>
              </w:rPr>
              <w:t>in death</w:t>
            </w:r>
          </w:p>
        </w:tc>
      </w:tr>
      <w:tr w:rsidR="00C64BC3" w:rsidRPr="004F42B4" w14:paraId="76B37F44" w14:textId="77777777" w:rsidTr="00C64BC3">
        <w:tc>
          <w:tcPr>
            <w:tcW w:w="8856" w:type="dxa"/>
          </w:tcPr>
          <w:p w14:paraId="71D0C83E" w14:textId="77777777" w:rsidR="00C64BC3" w:rsidRPr="006E4A46" w:rsidRDefault="00C64BC3" w:rsidP="00C64BC3">
            <w:pPr>
              <w:pStyle w:val="listalpha"/>
              <w:rPr>
                <w:b/>
                <w:lang w:val="en-US"/>
              </w:rPr>
            </w:pPr>
            <w:r w:rsidRPr="006E4A46">
              <w:rPr>
                <w:b/>
                <w:lang w:val="en-US"/>
              </w:rPr>
              <w:t>Is life-threatening</w:t>
            </w:r>
          </w:p>
          <w:p w14:paraId="719EDDE5" w14:textId="77777777" w:rsidR="00C64BC3" w:rsidRPr="004F42B4" w:rsidRDefault="00C64BC3" w:rsidP="00C64BC3">
            <w:r w:rsidRPr="004F42B4">
              <w:t>The term 'life-threatening' in the definition of 'serious' refers to an event in which the participant was at risk of death at the time of the event. It does not refer to an event, which hypothetically might have caused death, if it were more severe.</w:t>
            </w:r>
          </w:p>
        </w:tc>
      </w:tr>
      <w:tr w:rsidR="00C64BC3" w:rsidRPr="004F42B4" w14:paraId="55562CAC" w14:textId="77777777" w:rsidTr="00C64BC3">
        <w:tc>
          <w:tcPr>
            <w:tcW w:w="8856" w:type="dxa"/>
          </w:tcPr>
          <w:p w14:paraId="5F265541" w14:textId="77777777" w:rsidR="00C64BC3" w:rsidRPr="006E4A46" w:rsidRDefault="00C64BC3" w:rsidP="00C64BC3">
            <w:pPr>
              <w:pStyle w:val="listalpha"/>
              <w:rPr>
                <w:b/>
                <w:lang w:val="en-US"/>
              </w:rPr>
            </w:pPr>
            <w:r w:rsidRPr="006E4A46">
              <w:rPr>
                <w:b/>
                <w:lang w:val="en-US"/>
              </w:rPr>
              <w:t>Requires inpatient hospitalization or prolongation of existing hospitalization</w:t>
            </w:r>
          </w:p>
          <w:p w14:paraId="5CA17AB3" w14:textId="77777777" w:rsidR="00C64BC3" w:rsidRPr="00013405" w:rsidRDefault="00C64BC3" w:rsidP="00C64BC3">
            <w:r w:rsidRPr="00013405">
              <w:t xml:space="preserve">In general, hospitalization signifies that the participant has been detained (usually involving at least an overnight stay) at the </w:t>
            </w:r>
            <w:r w:rsidRPr="006E4A46">
              <w:rPr>
                <w:szCs w:val="24"/>
              </w:rPr>
              <w:t>hospital</w:t>
            </w:r>
            <w:r w:rsidRPr="00013405">
              <w:t xml:space="preserve"> or emergency ward for observation and/or treatment that would not have been appropriate in the physician’s office or outpatient setting. Complications that occur during hospitalization are AE</w:t>
            </w:r>
            <w:r>
              <w:t>s</w:t>
            </w:r>
            <w:r w:rsidRPr="00013405">
              <w:t xml:space="preserve">. If a complication prolongs hospitalization or fulfills any other serious criteria, the event is </w:t>
            </w:r>
            <w:r w:rsidRPr="00013405">
              <w:lastRenderedPageBreak/>
              <w:t>serious. When in doubt as to whether “hospitalization” occurred or was necessary, the AE should be considered serious.</w:t>
            </w:r>
          </w:p>
          <w:p w14:paraId="39ED07EF" w14:textId="77777777" w:rsidR="00C64BC3" w:rsidRPr="00013405" w:rsidRDefault="00C64BC3" w:rsidP="00C64BC3">
            <w:pPr>
              <w:rPr>
                <w:rFonts w:cs="Times New Roman"/>
              </w:rPr>
            </w:pPr>
            <w:r w:rsidRPr="00D329C1">
              <w:t>Hospitalization for elective treatment of a pre-existing condition that did not worsen from baseline is not considered an AE.</w:t>
            </w:r>
          </w:p>
        </w:tc>
      </w:tr>
      <w:tr w:rsidR="00C64BC3" w:rsidRPr="004F42B4" w14:paraId="5A289035" w14:textId="77777777" w:rsidTr="00C64BC3">
        <w:tc>
          <w:tcPr>
            <w:tcW w:w="8856" w:type="dxa"/>
          </w:tcPr>
          <w:p w14:paraId="65FC9BF2" w14:textId="77777777" w:rsidR="00C64BC3" w:rsidRPr="006E4A46" w:rsidRDefault="00C64BC3" w:rsidP="00C64BC3">
            <w:pPr>
              <w:pStyle w:val="listalpha"/>
              <w:rPr>
                <w:b/>
                <w:lang w:val="en-US"/>
              </w:rPr>
            </w:pPr>
            <w:r w:rsidRPr="006E4A46">
              <w:rPr>
                <w:b/>
                <w:lang w:val="en-US"/>
              </w:rPr>
              <w:lastRenderedPageBreak/>
              <w:t>Results in persistent disability/incapacity</w:t>
            </w:r>
          </w:p>
          <w:p w14:paraId="26F78E79" w14:textId="77777777" w:rsidR="00C64BC3" w:rsidRPr="006E4A46" w:rsidRDefault="00C64BC3" w:rsidP="00C64BC3">
            <w:pPr>
              <w:pStyle w:val="listbull"/>
              <w:rPr>
                <w:lang w:val="en-US"/>
              </w:rPr>
            </w:pPr>
            <w:r w:rsidRPr="006E4A46">
              <w:rPr>
                <w:lang w:val="en-US"/>
              </w:rPr>
              <w:t>The term disability means a substantial disruption of a person’s ability to conduct normal life functions.</w:t>
            </w:r>
          </w:p>
          <w:p w14:paraId="02217F98" w14:textId="77777777" w:rsidR="00C64BC3" w:rsidRPr="00D329C1" w:rsidRDefault="00C64BC3" w:rsidP="00C64BC3">
            <w:pPr>
              <w:pStyle w:val="listbull"/>
              <w:rPr>
                <w:sz w:val="22"/>
                <w:szCs w:val="22"/>
                <w:lang w:val="en-US"/>
              </w:rPr>
            </w:pPr>
            <w:r w:rsidRPr="006E4A46">
              <w:rPr>
                <w:lang w:val="en-US"/>
              </w:rPr>
              <w:t>This definition is not intended to include experiences of relatively minor medical significance such as uncomplicated headache, nausea, vomiting, diarrhea, influenza, and accidental trauma (eg, sprained ankle) which may interfere with or prevent everyday life functions but do not constitute a substantial disruption.</w:t>
            </w:r>
          </w:p>
        </w:tc>
      </w:tr>
      <w:tr w:rsidR="00C64BC3" w:rsidRPr="004F42B4" w14:paraId="34706A51" w14:textId="77777777" w:rsidTr="00C64BC3">
        <w:tc>
          <w:tcPr>
            <w:tcW w:w="8856" w:type="dxa"/>
          </w:tcPr>
          <w:p w14:paraId="61311E9D" w14:textId="77777777" w:rsidR="00C64BC3" w:rsidRPr="006E4A46" w:rsidRDefault="00C64BC3" w:rsidP="00C64BC3">
            <w:pPr>
              <w:pStyle w:val="listalpha"/>
              <w:rPr>
                <w:b/>
                <w:lang w:val="en-US"/>
              </w:rPr>
            </w:pPr>
            <w:r w:rsidRPr="006E4A46">
              <w:rPr>
                <w:b/>
                <w:lang w:val="en-US"/>
              </w:rPr>
              <w:t>Is a congenital anomaly/birth defect</w:t>
            </w:r>
          </w:p>
        </w:tc>
      </w:tr>
      <w:tr w:rsidR="00C64BC3" w:rsidRPr="004F42B4" w14:paraId="27B0391C" w14:textId="77777777" w:rsidTr="00C64BC3">
        <w:tc>
          <w:tcPr>
            <w:tcW w:w="8856" w:type="dxa"/>
          </w:tcPr>
          <w:p w14:paraId="57AB73E0" w14:textId="77777777" w:rsidR="00C64BC3" w:rsidRPr="006E4A46" w:rsidRDefault="00C64BC3" w:rsidP="00C64BC3">
            <w:pPr>
              <w:pStyle w:val="listalpha"/>
              <w:rPr>
                <w:b/>
                <w:lang w:val="en-US"/>
              </w:rPr>
            </w:pPr>
            <w:r w:rsidRPr="006E4A46">
              <w:rPr>
                <w:b/>
                <w:lang w:val="en-US"/>
              </w:rPr>
              <w:t>Other situations:</w:t>
            </w:r>
          </w:p>
          <w:p w14:paraId="67893908" w14:textId="77777777" w:rsidR="00C64BC3" w:rsidRPr="006E4A46" w:rsidRDefault="00C64BC3" w:rsidP="00C64BC3">
            <w:pPr>
              <w:pStyle w:val="listbull"/>
              <w:rPr>
                <w:lang w:val="en-US"/>
              </w:rPr>
            </w:pPr>
            <w:r w:rsidRPr="006E4A46">
              <w:rPr>
                <w:lang w:val="en-US"/>
              </w:rPr>
              <w:t>Medical or scientific judgment should be exercised in deciding whether SAE reporting is appropriate in other situations such as important medical events that may not be immediately life-threatening or result in death or hospitalization but may jeopardize the participant or may require medical or surgical intervention to prevent one of the other outcomes listed in the above definition. These events should usually be considered serious.</w:t>
            </w:r>
          </w:p>
          <w:p w14:paraId="165DCDE3" w14:textId="77777777" w:rsidR="00C64BC3" w:rsidRPr="00D329C1" w:rsidRDefault="00C64BC3" w:rsidP="00C64BC3">
            <w:pPr>
              <w:pStyle w:val="listbull"/>
              <w:numPr>
                <w:ilvl w:val="0"/>
                <w:numId w:val="0"/>
              </w:numPr>
              <w:ind w:left="450"/>
              <w:rPr>
                <w:sz w:val="22"/>
                <w:szCs w:val="22"/>
                <w:lang w:val="en-US"/>
              </w:rPr>
            </w:pPr>
            <w:r w:rsidRPr="006E4A46">
              <w:rPr>
                <w:lang w:val="en-US"/>
              </w:rPr>
              <w:t>Examples of such events include invasive or malignant cancers, intensive treatment in an emergency room or at home for allergic bronchospasm, blood dyscrasias or convulsions that do not result in hospitalization, or development of drug dependency or drug abuse.</w:t>
            </w:r>
          </w:p>
        </w:tc>
      </w:tr>
    </w:tbl>
    <w:p w14:paraId="2E8BB121" w14:textId="77777777" w:rsidR="00C64BC3" w:rsidRPr="00D329C1" w:rsidRDefault="00C64BC3" w:rsidP="00C64BC3">
      <w:pPr>
        <w:pStyle w:val="CPTInstructional"/>
        <w:rPr>
          <w:lang w:eastAsia="ja-JP"/>
        </w:rPr>
      </w:pPr>
      <w:r w:rsidRPr="00D329C1">
        <w:rPr>
          <w:lang w:eastAsia="ja-JP"/>
        </w:rPr>
        <w:t>Add other SAE</w:t>
      </w:r>
      <w:r>
        <w:rPr>
          <w:lang w:eastAsia="ja-JP"/>
        </w:rPr>
        <w:t>s</w:t>
      </w:r>
      <w:r w:rsidRPr="00D329C1">
        <w:rPr>
          <w:lang w:eastAsia="ja-JP"/>
        </w:rPr>
        <w:t xml:space="preserve"> relevant per protocol/</w:t>
      </w:r>
      <w:r>
        <w:rPr>
          <w:lang w:eastAsia="ja-JP"/>
        </w:rPr>
        <w:t>study intervention.</w:t>
      </w:r>
      <w:r w:rsidRPr="00D329C1">
        <w:rPr>
          <w:lang w:eastAsia="ja-JP"/>
        </w:rPr>
        <w:t xml:space="preserve"> Obtain agreement with </w:t>
      </w:r>
      <w:r>
        <w:rPr>
          <w:lang w:eastAsia="ja-JP"/>
        </w:rPr>
        <w:t>the p</w:t>
      </w:r>
      <w:r w:rsidRPr="00D329C1">
        <w:rPr>
          <w:lang w:eastAsia="ja-JP"/>
        </w:rPr>
        <w:t>harmacovigilance group on an</w:t>
      </w:r>
      <w:r>
        <w:rPr>
          <w:lang w:eastAsia="ja-JP"/>
        </w:rPr>
        <w:t>y protocol</w:t>
      </w:r>
      <w:r w:rsidRPr="00D329C1">
        <w:rPr>
          <w:lang w:eastAsia="ja-JP"/>
        </w:rPr>
        <w:t xml:space="preserve"> or project-specific SAE</w:t>
      </w:r>
      <w:r>
        <w:rPr>
          <w:lang w:eastAsia="ja-JP"/>
        </w:rPr>
        <w:t>s</w:t>
      </w:r>
      <w:r w:rsidRPr="00D329C1">
        <w:rPr>
          <w:lang w:eastAsia="ja-JP"/>
        </w:rPr>
        <w:t xml:space="preserve">. </w:t>
      </w:r>
      <w:r>
        <w:rPr>
          <w:lang w:eastAsia="ja-JP"/>
        </w:rPr>
        <w:t>Such SAEs should be specified in the “other situations” part of the SAE definition</w:t>
      </w:r>
      <w:r w:rsidRPr="00D329C1">
        <w:rPr>
          <w:lang w:eastAsia="ja-JP"/>
        </w:rPr>
        <w:t>.</w:t>
      </w:r>
    </w:p>
    <w:p w14:paraId="4016FD2E" w14:textId="77777777" w:rsidR="00C64BC3" w:rsidRPr="00D329C1" w:rsidRDefault="00C64BC3" w:rsidP="00C64BC3">
      <w:pPr>
        <w:pStyle w:val="CPTInstructional"/>
        <w:rPr>
          <w:rFonts w:cs="Times New Roman"/>
          <w:szCs w:val="22"/>
          <w:lang w:eastAsia="ja-JP"/>
        </w:rPr>
      </w:pPr>
      <w:r>
        <w:rPr>
          <w:rFonts w:cs="Times New Roman"/>
          <w:szCs w:val="22"/>
          <w:lang w:eastAsia="ja-JP"/>
        </w:rPr>
        <w:t>E</w:t>
      </w:r>
      <w:r w:rsidRPr="00553DBE">
        <w:rPr>
          <w:rFonts w:cs="Times New Roman"/>
          <w:szCs w:val="22"/>
          <w:lang w:eastAsia="ja-JP"/>
        </w:rPr>
        <w:t>xamples include:</w:t>
      </w:r>
    </w:p>
    <w:p w14:paraId="4CFB9E69" w14:textId="77777777" w:rsidR="00C64BC3" w:rsidRPr="00D329C1" w:rsidRDefault="00C64BC3" w:rsidP="00721CEE">
      <w:pPr>
        <w:pStyle w:val="CPTInstructional"/>
        <w:numPr>
          <w:ilvl w:val="0"/>
          <w:numId w:val="44"/>
        </w:numPr>
        <w:ind w:left="446" w:hanging="446"/>
        <w:rPr>
          <w:rFonts w:cs="Times New Roman"/>
          <w:szCs w:val="22"/>
          <w:lang w:eastAsia="ja-JP"/>
        </w:rPr>
      </w:pPr>
      <w:r w:rsidRPr="00D329C1">
        <w:rPr>
          <w:rFonts w:cs="Times New Roman"/>
          <w:szCs w:val="22"/>
          <w:lang w:eastAsia="ja-JP"/>
        </w:rPr>
        <w:t>Grade 4 laboratory abnormalities</w:t>
      </w:r>
    </w:p>
    <w:p w14:paraId="6BF8EDAB" w14:textId="77777777" w:rsidR="00C64BC3" w:rsidRPr="00F76FD4" w:rsidRDefault="00C64BC3" w:rsidP="00721CEE">
      <w:pPr>
        <w:pStyle w:val="CPTInstructional"/>
        <w:numPr>
          <w:ilvl w:val="0"/>
          <w:numId w:val="44"/>
        </w:numPr>
        <w:ind w:left="446" w:hanging="446"/>
        <w:rPr>
          <w:rFonts w:cs="Times New Roman"/>
          <w:szCs w:val="22"/>
          <w:lang w:eastAsia="ja-JP"/>
        </w:rPr>
      </w:pPr>
      <w:r w:rsidRPr="00F76FD4">
        <w:rPr>
          <w:rFonts w:cs="Times New Roman"/>
          <w:szCs w:val="22"/>
          <w:lang w:eastAsia="ja-JP"/>
        </w:rPr>
        <w:t xml:space="preserve">[specify event] – see Section </w:t>
      </w:r>
      <w:r>
        <w:rPr>
          <w:rFonts w:cs="Times New Roman"/>
          <w:szCs w:val="22"/>
          <w:lang w:eastAsia="ja-JP"/>
        </w:rPr>
        <w:t>X</w:t>
      </w:r>
      <w:r w:rsidRPr="00F76FD4">
        <w:rPr>
          <w:rFonts w:cs="Times New Roman"/>
          <w:szCs w:val="22"/>
          <w:lang w:eastAsia="ja-JP"/>
        </w:rPr>
        <w:t xml:space="preserve"> for definition</w:t>
      </w:r>
    </w:p>
    <w:p w14:paraId="47C2BCEB" w14:textId="77777777" w:rsidR="00C64BC3" w:rsidRPr="00FE1CED" w:rsidRDefault="00C64BC3" w:rsidP="00721CEE">
      <w:pPr>
        <w:pStyle w:val="CPTInstructional"/>
        <w:numPr>
          <w:ilvl w:val="0"/>
          <w:numId w:val="44"/>
        </w:numPr>
        <w:ind w:left="446" w:hanging="446"/>
        <w:rPr>
          <w:rFonts w:cs="Times New Roman"/>
          <w:szCs w:val="22"/>
          <w:lang w:eastAsia="ja-JP"/>
        </w:rPr>
      </w:pPr>
      <w:r w:rsidRPr="00D329C1">
        <w:rPr>
          <w:rFonts w:cs="Times New Roman"/>
          <w:szCs w:val="22"/>
          <w:lang w:eastAsia="ja-JP"/>
        </w:rPr>
        <w:t xml:space="preserve">[specify event] leading to permanent discontinuation of study </w:t>
      </w:r>
      <w:r>
        <w:rPr>
          <w:rFonts w:cs="Times New Roman"/>
          <w:szCs w:val="22"/>
          <w:lang w:eastAsia="ja-JP"/>
        </w:rPr>
        <w:t>intervention</w:t>
      </w:r>
    </w:p>
    <w:p w14:paraId="14D670B2" w14:textId="77777777" w:rsidR="00C64BC3" w:rsidRDefault="00C64BC3" w:rsidP="00C64BC3">
      <w:pPr>
        <w:pStyle w:val="HeadingNoTOC"/>
      </w:pPr>
      <w:r w:rsidRPr="004F42B4">
        <w:t xml:space="preserve">Recording </w:t>
      </w:r>
      <w:r>
        <w:t xml:space="preserve">and Follow-Up of </w:t>
      </w:r>
      <w:r w:rsidRPr="004F42B4">
        <w:t>AE and</w:t>
      </w:r>
      <w:r>
        <w:t>/or</w:t>
      </w:r>
      <w:r w:rsidRPr="004F42B4">
        <w:t xml:space="preserve"> SAE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0DC225D9" w14:textId="77777777" w:rsidTr="00C64BC3">
        <w:tc>
          <w:tcPr>
            <w:tcW w:w="8856" w:type="dxa"/>
            <w:shd w:val="clear" w:color="auto" w:fill="EEECE1"/>
          </w:tcPr>
          <w:p w14:paraId="01AE10AB" w14:textId="77777777" w:rsidR="00C64BC3" w:rsidRPr="004F42B4" w:rsidRDefault="00C64BC3" w:rsidP="00C64BC3">
            <w:pPr>
              <w:pStyle w:val="TableHeaderText"/>
              <w:jc w:val="left"/>
            </w:pPr>
            <w:r w:rsidRPr="004F42B4">
              <w:t>AE and SAE Recording</w:t>
            </w:r>
          </w:p>
        </w:tc>
      </w:tr>
      <w:tr w:rsidR="00C64BC3" w:rsidRPr="004F42B4" w14:paraId="78C906FD" w14:textId="77777777" w:rsidTr="00C64BC3">
        <w:tc>
          <w:tcPr>
            <w:tcW w:w="8856" w:type="dxa"/>
          </w:tcPr>
          <w:p w14:paraId="6C32B260" w14:textId="77777777" w:rsidR="00C64BC3" w:rsidRPr="006E4A46" w:rsidRDefault="00C64BC3" w:rsidP="00C64BC3">
            <w:pPr>
              <w:pStyle w:val="listbull"/>
              <w:rPr>
                <w:lang w:val="en-US"/>
              </w:rPr>
            </w:pPr>
            <w:r w:rsidRPr="006E4A46">
              <w:rPr>
                <w:lang w:val="en-US"/>
              </w:rPr>
              <w:t>When an AE/SAE occurs, it is the responsibility of the investigator to review all</w:t>
            </w:r>
            <w:r w:rsidRPr="00D329C1">
              <w:rPr>
                <w:sz w:val="22"/>
                <w:szCs w:val="20"/>
                <w:lang w:val="en-US"/>
              </w:rPr>
              <w:t xml:space="preserve"> </w:t>
            </w:r>
            <w:r w:rsidRPr="006E4A46">
              <w:rPr>
                <w:lang w:val="en-US"/>
              </w:rPr>
              <w:t>documentation (eg, hospital progress notes, laboratory reports, and diagnostics reports) related to the event.</w:t>
            </w:r>
          </w:p>
          <w:p w14:paraId="6FF1F4B9" w14:textId="77777777" w:rsidR="00C64BC3" w:rsidRPr="006E4A46" w:rsidRDefault="00C64BC3" w:rsidP="00C64BC3">
            <w:pPr>
              <w:pStyle w:val="listbull"/>
              <w:rPr>
                <w:lang w:val="en-US"/>
              </w:rPr>
            </w:pPr>
            <w:r w:rsidRPr="006E4A46">
              <w:rPr>
                <w:lang w:val="en-US"/>
              </w:rPr>
              <w:lastRenderedPageBreak/>
              <w:t>The investigator will then record all relevant AE/SAE information in the CRF.</w:t>
            </w:r>
          </w:p>
          <w:p w14:paraId="304653F8" w14:textId="77777777" w:rsidR="00C64BC3" w:rsidRPr="006E4A46" w:rsidRDefault="00C64BC3" w:rsidP="00C64BC3">
            <w:pPr>
              <w:pStyle w:val="listbull"/>
              <w:rPr>
                <w:lang w:val="en-US"/>
              </w:rPr>
            </w:pPr>
            <w:r w:rsidRPr="006E4A46">
              <w:rPr>
                <w:lang w:val="en-US"/>
              </w:rPr>
              <w:t xml:space="preserve">It is </w:t>
            </w:r>
            <w:r w:rsidRPr="006E4A46">
              <w:rPr>
                <w:b/>
                <w:lang w:val="en-US"/>
              </w:rPr>
              <w:t>not</w:t>
            </w:r>
            <w:r w:rsidRPr="006E4A46">
              <w:rPr>
                <w:lang w:val="en-US"/>
              </w:rPr>
              <w:t xml:space="preserve"> acceptable for the investigator to send photocopies of the participant’s medical records to </w:t>
            </w:r>
            <w:r w:rsidRPr="006E4A46">
              <w:rPr>
                <w:color w:val="0070C0"/>
                <w:lang w:val="en-US"/>
              </w:rPr>
              <w:t>XXX</w:t>
            </w:r>
            <w:r w:rsidRPr="006E4A46">
              <w:rPr>
                <w:lang w:val="en-US"/>
              </w:rPr>
              <w:t xml:space="preserve"> in lieu of completion of the </w:t>
            </w:r>
            <w:r w:rsidRPr="006E4A46">
              <w:rPr>
                <w:color w:val="0070C0"/>
                <w:lang w:val="en-US"/>
              </w:rPr>
              <w:t>XXX</w:t>
            </w:r>
            <w:r w:rsidRPr="006E4A46">
              <w:rPr>
                <w:lang w:val="en-US"/>
              </w:rPr>
              <w:t>/AE/SAE CRF page.</w:t>
            </w:r>
          </w:p>
          <w:p w14:paraId="15102730" w14:textId="77777777" w:rsidR="00C64BC3" w:rsidRPr="006E4A46" w:rsidRDefault="00C64BC3" w:rsidP="00C64BC3">
            <w:pPr>
              <w:pStyle w:val="listbull"/>
              <w:rPr>
                <w:lang w:val="en-US"/>
              </w:rPr>
            </w:pPr>
            <w:r w:rsidRPr="006E4A46">
              <w:rPr>
                <w:lang w:val="en-US"/>
              </w:rPr>
              <w:t xml:space="preserve">There may be instances when copies of medical records for certain cases are requested by </w:t>
            </w:r>
            <w:r w:rsidRPr="006E4A46">
              <w:rPr>
                <w:color w:val="0070C0"/>
                <w:lang w:val="en-US"/>
              </w:rPr>
              <w:t>XXX</w:t>
            </w:r>
            <w:r w:rsidRPr="006E4A46">
              <w:rPr>
                <w:lang w:val="en-US"/>
              </w:rPr>
              <w:t xml:space="preserve">. In this case, all participant identifiers, with the exception of the participant number, will be redacted on the copies of the medical records before submission to </w:t>
            </w:r>
            <w:r w:rsidRPr="006E4A46">
              <w:rPr>
                <w:color w:val="0070C0"/>
                <w:lang w:val="en-US"/>
              </w:rPr>
              <w:t>XXX</w:t>
            </w:r>
            <w:r w:rsidRPr="006E4A46">
              <w:rPr>
                <w:lang w:val="en-US"/>
              </w:rPr>
              <w:t>.</w:t>
            </w:r>
          </w:p>
          <w:p w14:paraId="27BC2AF7" w14:textId="77777777" w:rsidR="00C64BC3" w:rsidRPr="00112617" w:rsidRDefault="00C64BC3" w:rsidP="00C64BC3">
            <w:pPr>
              <w:pStyle w:val="listbull"/>
              <w:rPr>
                <w:sz w:val="22"/>
                <w:szCs w:val="20"/>
                <w:lang w:val="en-US"/>
              </w:rPr>
            </w:pPr>
            <w:r w:rsidRPr="006E4A46">
              <w:rPr>
                <w:lang w:val="en-US"/>
              </w:rPr>
              <w:t>The investigator will attempt to establish a diagnosis of the event based on signs, symptoms, and/or other clinical information. Whenever possible, the diagnosis (not the individual signs/symptoms) will be documented as the AE/SAE.</w:t>
            </w:r>
          </w:p>
        </w:tc>
      </w:tr>
      <w:tr w:rsidR="00C64BC3" w:rsidRPr="004F42B4" w14:paraId="45C3745E" w14:textId="77777777" w:rsidTr="00C64BC3">
        <w:tc>
          <w:tcPr>
            <w:tcW w:w="8856" w:type="dxa"/>
            <w:shd w:val="clear" w:color="auto" w:fill="EEECE1"/>
          </w:tcPr>
          <w:p w14:paraId="531E2021" w14:textId="77777777" w:rsidR="00C64BC3" w:rsidRPr="004F42B4" w:rsidRDefault="00C64BC3" w:rsidP="00C64BC3">
            <w:pPr>
              <w:pStyle w:val="TableHeaderText"/>
              <w:jc w:val="left"/>
            </w:pPr>
            <w:r w:rsidRPr="004F42B4">
              <w:lastRenderedPageBreak/>
              <w:t>Assessment of Intensity</w:t>
            </w:r>
          </w:p>
        </w:tc>
      </w:tr>
      <w:tr w:rsidR="00C64BC3" w:rsidRPr="004F42B4" w14:paraId="32DD2A45" w14:textId="77777777" w:rsidTr="00C64BC3">
        <w:tc>
          <w:tcPr>
            <w:tcW w:w="8856" w:type="dxa"/>
          </w:tcPr>
          <w:p w14:paraId="765426F1" w14:textId="77777777" w:rsidR="00C64BC3" w:rsidRPr="006E4A46" w:rsidRDefault="00C64BC3" w:rsidP="00C64BC3">
            <w:pPr>
              <w:rPr>
                <w:szCs w:val="24"/>
              </w:rPr>
            </w:pPr>
            <w:r w:rsidRPr="006E4A46">
              <w:rPr>
                <w:rFonts w:eastAsia="Times New Roman" w:cs="Times New Roman"/>
                <w:szCs w:val="24"/>
              </w:rPr>
              <w:t>The investigator will make an assessment of intensity for each AE and SAE reported during the study and assign it to 1 of the following categories:</w:t>
            </w:r>
            <w:r w:rsidRPr="006E4A46">
              <w:rPr>
                <w:szCs w:val="24"/>
              </w:rPr>
              <w:t xml:space="preserve"> </w:t>
            </w:r>
          </w:p>
          <w:p w14:paraId="1566E1DE" w14:textId="77777777" w:rsidR="00C64BC3" w:rsidRPr="006E4A46" w:rsidRDefault="00C64BC3" w:rsidP="00C64BC3">
            <w:pPr>
              <w:pStyle w:val="listbull"/>
              <w:rPr>
                <w:lang w:val="en-US"/>
              </w:rPr>
            </w:pPr>
            <w:r w:rsidRPr="006E4A46">
              <w:rPr>
                <w:lang w:val="en-US"/>
              </w:rPr>
              <w:t>Mild: An event that is easily tolerated by the participant, causing minimal discomfort and not interfering with everyday activities.</w:t>
            </w:r>
          </w:p>
          <w:p w14:paraId="26F3ADEF" w14:textId="77777777" w:rsidR="00C64BC3" w:rsidRPr="006E4A46" w:rsidRDefault="00C64BC3" w:rsidP="00C64BC3">
            <w:pPr>
              <w:pStyle w:val="listbull"/>
              <w:rPr>
                <w:lang w:val="en-US"/>
              </w:rPr>
            </w:pPr>
            <w:r w:rsidRPr="006E4A46">
              <w:rPr>
                <w:lang w:val="en-US"/>
              </w:rPr>
              <w:t>Moderate: An event that causes sufficient discomfort and interferes with normal everyday activities.</w:t>
            </w:r>
          </w:p>
          <w:p w14:paraId="6D646AB6" w14:textId="77777777" w:rsidR="00C64BC3" w:rsidRPr="006E4A46" w:rsidRDefault="00C64BC3" w:rsidP="00C64BC3">
            <w:pPr>
              <w:pStyle w:val="listbull"/>
              <w:rPr>
                <w:lang w:val="en-US"/>
              </w:rPr>
            </w:pPr>
            <w:r w:rsidRPr="006E4A46">
              <w:rPr>
                <w:lang w:val="en-US"/>
              </w:rPr>
              <w:t>Severe: An event that prevents normal everyday activities. An AE that is assessed as severe should not be confused with a SAE. Severe is a category utilized for rating the intensity of an event; and both AEs and SAEs can be assessed as severe.</w:t>
            </w:r>
          </w:p>
          <w:p w14:paraId="405EAD7F" w14:textId="77777777" w:rsidR="00C64BC3" w:rsidRPr="006E4A46" w:rsidRDefault="00C64BC3" w:rsidP="00C64BC3">
            <w:pPr>
              <w:pStyle w:val="listbull"/>
              <w:numPr>
                <w:ilvl w:val="0"/>
                <w:numId w:val="0"/>
              </w:numPr>
              <w:ind w:left="432"/>
              <w:rPr>
                <w:lang w:val="en-US"/>
              </w:rPr>
            </w:pPr>
            <w:r w:rsidRPr="006E4A46">
              <w:rPr>
                <w:lang w:val="en-US"/>
              </w:rPr>
              <w:t>An event is defined as ‘serious’ when it meets at least 1 of the predefined outcomes as described in the definition of an SAE, NOT when it is rated as severe.</w:t>
            </w:r>
          </w:p>
          <w:p w14:paraId="0B32B1D7" w14:textId="77777777" w:rsidR="00C64BC3" w:rsidRPr="00D329C1" w:rsidRDefault="00C64BC3" w:rsidP="00C64BC3">
            <w:pPr>
              <w:pStyle w:val="CPTInstructional"/>
              <w:rPr>
                <w:rFonts w:ascii="Arial" w:hAnsi="Arial"/>
                <w:sz w:val="20"/>
              </w:rPr>
            </w:pPr>
            <w:r>
              <w:t>Other measures to evaluate AEs and SAEs</w:t>
            </w:r>
            <w:r w:rsidRPr="00931D59">
              <w:t xml:space="preserve"> may be utilized (eg, </w:t>
            </w:r>
            <w:r w:rsidRPr="00931D59">
              <w:rPr>
                <w:shd w:val="clear" w:color="auto" w:fill="E0E0E0"/>
              </w:rPr>
              <w:t>National Cancer Institute Common Terminolo</w:t>
            </w:r>
            <w:r>
              <w:rPr>
                <w:shd w:val="clear" w:color="auto" w:fill="E0E0E0"/>
              </w:rPr>
              <w:t>gy Criteria for Adverse Events [</w:t>
            </w:r>
            <w:r w:rsidRPr="00931D59">
              <w:rPr>
                <w:shd w:val="clear" w:color="auto" w:fill="E0E0E0"/>
              </w:rPr>
              <w:t>NCI-CTCAE</w:t>
            </w:r>
            <w:r>
              <w:rPr>
                <w:shd w:val="clear" w:color="auto" w:fill="E0E0E0"/>
              </w:rPr>
              <w:t>]</w:t>
            </w:r>
            <w:r w:rsidRPr="00931D59">
              <w:rPr>
                <w:shd w:val="clear" w:color="auto" w:fill="E0E0E0"/>
              </w:rPr>
              <w:t>).</w:t>
            </w:r>
          </w:p>
        </w:tc>
      </w:tr>
    </w:tbl>
    <w:p w14:paraId="69AB7680" w14:textId="77777777" w:rsidR="00C64BC3" w:rsidRPr="004F42B4" w:rsidRDefault="00C64BC3" w:rsidP="00C64B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5192E7C8" w14:textId="77777777" w:rsidTr="00C64BC3">
        <w:tc>
          <w:tcPr>
            <w:tcW w:w="8856" w:type="dxa"/>
            <w:shd w:val="clear" w:color="auto" w:fill="EEECE1"/>
          </w:tcPr>
          <w:p w14:paraId="71EDF9BE" w14:textId="77777777" w:rsidR="00C64BC3" w:rsidRPr="004F42B4" w:rsidRDefault="00C64BC3" w:rsidP="00C64BC3">
            <w:pPr>
              <w:pStyle w:val="TableHeaderText"/>
              <w:jc w:val="left"/>
            </w:pPr>
            <w:r w:rsidRPr="004F42B4">
              <w:t>Assessment of Causality</w:t>
            </w:r>
          </w:p>
        </w:tc>
      </w:tr>
      <w:tr w:rsidR="00C64BC3" w:rsidRPr="004F42B4" w14:paraId="31B4CBF1" w14:textId="77777777" w:rsidTr="00C64BC3">
        <w:tc>
          <w:tcPr>
            <w:tcW w:w="8856" w:type="dxa"/>
          </w:tcPr>
          <w:p w14:paraId="0BD2C3F1" w14:textId="77777777" w:rsidR="00C64BC3" w:rsidRPr="006E4A46" w:rsidRDefault="00C64BC3" w:rsidP="00C64BC3">
            <w:pPr>
              <w:pStyle w:val="listbull"/>
              <w:rPr>
                <w:lang w:val="en-US"/>
              </w:rPr>
            </w:pPr>
            <w:r w:rsidRPr="006E4A46">
              <w:rPr>
                <w:lang w:val="en-US"/>
              </w:rPr>
              <w:t xml:space="preserve">The investigator is obligated to assess the relationship between study </w:t>
            </w:r>
            <w:r>
              <w:rPr>
                <w:lang w:val="en-US"/>
              </w:rPr>
              <w:t>intervention</w:t>
            </w:r>
            <w:r w:rsidRPr="006E4A46">
              <w:rPr>
                <w:lang w:val="en-US"/>
              </w:rPr>
              <w:t xml:space="preserve"> and each occurrence of each AE/SAE.</w:t>
            </w:r>
          </w:p>
          <w:p w14:paraId="2FB3B7B0" w14:textId="77777777" w:rsidR="00C64BC3" w:rsidRPr="006E4A46" w:rsidRDefault="00C64BC3" w:rsidP="00C64BC3">
            <w:pPr>
              <w:pStyle w:val="listbull"/>
              <w:rPr>
                <w:lang w:val="en-US"/>
              </w:rPr>
            </w:pPr>
            <w:r w:rsidRPr="006E4A46">
              <w:rPr>
                <w:lang w:val="en-US"/>
              </w:rPr>
              <w:t>A "reasonable possibility" of a relationship conveys that there are facts, evidence, and/or arguments to suggest a causal relationship, rather than a relationship cannot be ruled out.</w:t>
            </w:r>
          </w:p>
          <w:p w14:paraId="1C9AAB30" w14:textId="77777777" w:rsidR="00C64BC3" w:rsidRPr="006E4A46" w:rsidRDefault="00C64BC3" w:rsidP="00C64BC3">
            <w:pPr>
              <w:pStyle w:val="listbull"/>
              <w:rPr>
                <w:lang w:val="en-US"/>
              </w:rPr>
            </w:pPr>
            <w:r w:rsidRPr="006E4A46">
              <w:rPr>
                <w:lang w:val="en-US"/>
              </w:rPr>
              <w:t>The investigator will use clinical judgment to determine the relationship.</w:t>
            </w:r>
          </w:p>
          <w:p w14:paraId="74A61884" w14:textId="77777777" w:rsidR="00C64BC3" w:rsidRPr="006E4A46" w:rsidRDefault="00C64BC3" w:rsidP="00C64BC3">
            <w:pPr>
              <w:pStyle w:val="listbull"/>
              <w:rPr>
                <w:lang w:val="en-US"/>
              </w:rPr>
            </w:pPr>
            <w:r w:rsidRPr="006E4A46">
              <w:rPr>
                <w:lang w:val="en-US"/>
              </w:rPr>
              <w:t xml:space="preserve">Alternative causes, such as underlying disease(s), concomitant therapy, and other risk factors, as well as the temporal relationship of the event to study </w:t>
            </w:r>
            <w:r>
              <w:rPr>
                <w:lang w:val="en-US"/>
              </w:rPr>
              <w:t>intervention</w:t>
            </w:r>
            <w:r w:rsidRPr="006E4A46">
              <w:rPr>
                <w:lang w:val="en-US"/>
              </w:rPr>
              <w:t xml:space="preserve"> administration will be considered and investigated.</w:t>
            </w:r>
          </w:p>
          <w:p w14:paraId="2307761E" w14:textId="77777777" w:rsidR="00C64BC3" w:rsidRPr="006E4A46" w:rsidRDefault="00C64BC3" w:rsidP="00C64BC3">
            <w:pPr>
              <w:pStyle w:val="listbull"/>
              <w:rPr>
                <w:lang w:val="en-US"/>
              </w:rPr>
            </w:pPr>
            <w:r w:rsidRPr="006E4A46">
              <w:rPr>
                <w:lang w:val="en-US"/>
              </w:rPr>
              <w:t xml:space="preserve">The investigator will also consult the Investigator’s Brochure (IB) and/or Product </w:t>
            </w:r>
            <w:r w:rsidRPr="006E4A46">
              <w:rPr>
                <w:lang w:val="en-US"/>
              </w:rPr>
              <w:lastRenderedPageBreak/>
              <w:t>Information, for marketed products, in his/her assessment.</w:t>
            </w:r>
          </w:p>
          <w:p w14:paraId="704B219B" w14:textId="77777777" w:rsidR="00C64BC3" w:rsidRPr="006E4A46" w:rsidRDefault="00C64BC3" w:rsidP="00C64BC3">
            <w:pPr>
              <w:pStyle w:val="listbull"/>
              <w:rPr>
                <w:lang w:val="en-US"/>
              </w:rPr>
            </w:pPr>
            <w:r w:rsidRPr="006E4A46">
              <w:rPr>
                <w:lang w:val="en-US"/>
              </w:rPr>
              <w:t xml:space="preserve">For each AE/SAE, the investigator </w:t>
            </w:r>
            <w:r w:rsidRPr="006E4A46">
              <w:rPr>
                <w:b/>
                <w:u w:val="single"/>
                <w:lang w:val="en-US"/>
              </w:rPr>
              <w:t>must</w:t>
            </w:r>
            <w:r w:rsidRPr="006E4A46">
              <w:rPr>
                <w:lang w:val="en-US"/>
              </w:rPr>
              <w:t xml:space="preserve"> document in the medical notes that he/she has reviewed the AE/SAE and has provided an assessment of causality.</w:t>
            </w:r>
          </w:p>
          <w:p w14:paraId="0D5526CE" w14:textId="77777777" w:rsidR="00C64BC3" w:rsidRPr="006E4A46" w:rsidRDefault="00C64BC3" w:rsidP="00C64BC3">
            <w:pPr>
              <w:pStyle w:val="listbull"/>
              <w:rPr>
                <w:b/>
                <w:lang w:val="en-US"/>
              </w:rPr>
            </w:pPr>
            <w:r w:rsidRPr="006E4A46">
              <w:rPr>
                <w:lang w:val="en-US"/>
              </w:rPr>
              <w:t xml:space="preserve">There may be situations in which an SAE has occurred and the investigator has minimal information to include in the initial report to </w:t>
            </w:r>
            <w:r w:rsidRPr="006E4A46">
              <w:rPr>
                <w:color w:val="0070C0"/>
                <w:lang w:val="en-US"/>
              </w:rPr>
              <w:t>XXX</w:t>
            </w:r>
            <w:r w:rsidRPr="006E4A46">
              <w:rPr>
                <w:lang w:val="en-US"/>
              </w:rPr>
              <w:t xml:space="preserve">. However, </w:t>
            </w:r>
            <w:r w:rsidRPr="006E4A46">
              <w:rPr>
                <w:b/>
                <w:lang w:val="en-US"/>
              </w:rPr>
              <w:t xml:space="preserve">it is very important that the investigator always make an assessment of causality for every event before the initial transmission of the SAE data to </w:t>
            </w:r>
            <w:r w:rsidRPr="006E4A46">
              <w:rPr>
                <w:b/>
                <w:color w:val="0070C0"/>
                <w:lang w:val="en-US"/>
              </w:rPr>
              <w:t>XXX</w:t>
            </w:r>
            <w:r w:rsidRPr="006E4A46">
              <w:rPr>
                <w:b/>
                <w:lang w:val="en-US"/>
              </w:rPr>
              <w:t>.</w:t>
            </w:r>
          </w:p>
          <w:p w14:paraId="16BE6B1B" w14:textId="77777777" w:rsidR="00C64BC3" w:rsidRPr="006E4A46" w:rsidRDefault="00C64BC3" w:rsidP="00C64BC3">
            <w:pPr>
              <w:pStyle w:val="listbull"/>
              <w:rPr>
                <w:lang w:val="en-US"/>
              </w:rPr>
            </w:pPr>
            <w:r w:rsidRPr="006E4A46">
              <w:rPr>
                <w:lang w:val="en-US"/>
              </w:rPr>
              <w:t>The investigator may change his/her opinion of causality in light of follow-up information and send a SAE follow-up report with the updated causality assessment.</w:t>
            </w:r>
          </w:p>
          <w:p w14:paraId="221F9C1D" w14:textId="77777777" w:rsidR="00C64BC3" w:rsidRPr="00D329C1" w:rsidRDefault="00C64BC3" w:rsidP="00C64BC3">
            <w:pPr>
              <w:pStyle w:val="listbull"/>
              <w:rPr>
                <w:rFonts w:ascii="Arial" w:hAnsi="Arial" w:cs="Arial"/>
                <w:sz w:val="20"/>
                <w:szCs w:val="20"/>
                <w:lang w:val="en-US"/>
              </w:rPr>
            </w:pPr>
            <w:r w:rsidRPr="006E4A46">
              <w:rPr>
                <w:lang w:val="en-US"/>
              </w:rPr>
              <w:t>The causality assessment is one of the criteria used when determining regulatory reporting requirements.</w:t>
            </w:r>
          </w:p>
        </w:tc>
      </w:tr>
    </w:tbl>
    <w:p w14:paraId="0000BA5D" w14:textId="77777777" w:rsidR="00C64BC3" w:rsidRPr="004F42B4" w:rsidRDefault="00C64BC3" w:rsidP="00C64B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3A3B8199" w14:textId="77777777" w:rsidTr="00C64BC3">
        <w:tc>
          <w:tcPr>
            <w:tcW w:w="8856" w:type="dxa"/>
            <w:shd w:val="clear" w:color="auto" w:fill="EEECE1"/>
          </w:tcPr>
          <w:p w14:paraId="36FA4526" w14:textId="77777777" w:rsidR="00C64BC3" w:rsidRPr="004F42B4" w:rsidRDefault="00C64BC3" w:rsidP="00C64BC3">
            <w:pPr>
              <w:pStyle w:val="TableHeaderText"/>
              <w:jc w:val="left"/>
            </w:pPr>
            <w:r>
              <w:t>Follow-up of AEs and SAEs</w:t>
            </w:r>
          </w:p>
        </w:tc>
      </w:tr>
      <w:tr w:rsidR="00C64BC3" w:rsidRPr="004F42B4" w14:paraId="1621986E" w14:textId="77777777" w:rsidTr="00C64BC3">
        <w:tc>
          <w:tcPr>
            <w:tcW w:w="8856" w:type="dxa"/>
          </w:tcPr>
          <w:p w14:paraId="17E79417" w14:textId="77777777" w:rsidR="00C64BC3" w:rsidRPr="006E4A46" w:rsidRDefault="00C64BC3" w:rsidP="00C64BC3">
            <w:pPr>
              <w:pStyle w:val="listbull"/>
              <w:rPr>
                <w:lang w:val="en-US"/>
              </w:rPr>
            </w:pPr>
            <w:r w:rsidRPr="006E4A46">
              <w:rPr>
                <w:lang w:val="en-US"/>
              </w:rPr>
              <w:t xml:space="preserve">The investigator is obligated to perform or arrange for the conduct of supplemental measurements and/or evaluations as medically indicated or as requested by </w:t>
            </w:r>
            <w:r w:rsidRPr="006E4A46">
              <w:rPr>
                <w:color w:val="0070C0"/>
                <w:lang w:val="en-US"/>
              </w:rPr>
              <w:t>XXX</w:t>
            </w:r>
            <w:r w:rsidRPr="006E4A46">
              <w:rPr>
                <w:lang w:val="en-US"/>
              </w:rPr>
              <w:t xml:space="preserve"> to elucidate the nature and/or causality of the AE or SAE as fully as possible. This may include additional laboratory tests or investigations, histopathological examinations, or consultation with other health care professionals.</w:t>
            </w:r>
          </w:p>
          <w:p w14:paraId="2A28F11A" w14:textId="77777777" w:rsidR="00C64BC3" w:rsidRPr="006E4A46" w:rsidRDefault="00C64BC3" w:rsidP="00C64BC3">
            <w:pPr>
              <w:pStyle w:val="listbull"/>
              <w:rPr>
                <w:lang w:val="en-US"/>
              </w:rPr>
            </w:pPr>
            <w:r w:rsidRPr="006E4A46">
              <w:rPr>
                <w:color w:val="0070C0"/>
                <w:lang w:val="en-US"/>
              </w:rPr>
              <w:t xml:space="preserve">[If a participant dies during participation in the study or during a recognized follow-up period, the investigator will provide XXX with a copy of any post-mortem findings including </w:t>
            </w:r>
            <w:r w:rsidRPr="006E4A46">
              <w:rPr>
                <w:color w:val="0070C0"/>
              </w:rPr>
              <w:t>histopathology.] [MAY NOT BE REQUIRED FOR STUDIES WHERE DEATH IS AN ENDPOINT.</w:t>
            </w:r>
          </w:p>
          <w:p w14:paraId="7FB63581" w14:textId="77777777" w:rsidR="00C64BC3" w:rsidRPr="006E4A46" w:rsidRDefault="00C64BC3" w:rsidP="00C64BC3">
            <w:pPr>
              <w:pStyle w:val="listbull"/>
              <w:rPr>
                <w:lang w:val="en-US"/>
              </w:rPr>
            </w:pPr>
            <w:r w:rsidRPr="006E4A46">
              <w:rPr>
                <w:lang w:val="en-US"/>
              </w:rPr>
              <w:t>New or updated information will be recorded in the originally completed CRF.</w:t>
            </w:r>
          </w:p>
          <w:p w14:paraId="0C2F8583" w14:textId="77777777" w:rsidR="00C64BC3" w:rsidRPr="006E4A46" w:rsidRDefault="00C64BC3" w:rsidP="00C64BC3">
            <w:pPr>
              <w:pStyle w:val="listbull"/>
              <w:rPr>
                <w:rFonts w:ascii="Arial" w:hAnsi="Arial" w:cs="Arial"/>
                <w:lang w:val="en-US"/>
              </w:rPr>
            </w:pPr>
            <w:r w:rsidRPr="006E4A46">
              <w:rPr>
                <w:lang w:val="en-US"/>
              </w:rPr>
              <w:t xml:space="preserve">The investigator will submit any updated SAE data to the </w:t>
            </w:r>
            <w:r w:rsidRPr="006E4A46">
              <w:rPr>
                <w:color w:val="0070C0"/>
                <w:lang w:val="en-US"/>
              </w:rPr>
              <w:t>sponsor</w:t>
            </w:r>
            <w:r w:rsidRPr="006E4A46">
              <w:rPr>
                <w:lang w:val="en-US"/>
              </w:rPr>
              <w:t xml:space="preserve"> within 24 hours of receipt of the information.</w:t>
            </w:r>
          </w:p>
        </w:tc>
      </w:tr>
    </w:tbl>
    <w:p w14:paraId="21E18363" w14:textId="77777777" w:rsidR="00C64BC3" w:rsidRPr="004F42B4" w:rsidRDefault="00C64BC3" w:rsidP="00C64BC3">
      <w:pPr>
        <w:pStyle w:val="HeadingNoTOC"/>
      </w:pPr>
      <w:r>
        <w:t>Reporting of SAEs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6254BD07" w14:textId="77777777" w:rsidTr="00C64BC3">
        <w:tc>
          <w:tcPr>
            <w:tcW w:w="8856" w:type="dxa"/>
            <w:shd w:val="clear" w:color="auto" w:fill="EEECE1"/>
          </w:tcPr>
          <w:p w14:paraId="637A351E" w14:textId="77777777" w:rsidR="00C64BC3" w:rsidRPr="004F42B4" w:rsidRDefault="00C64BC3" w:rsidP="00C64BC3">
            <w:pPr>
              <w:pStyle w:val="TableHeaderText"/>
              <w:jc w:val="left"/>
            </w:pPr>
            <w:r w:rsidRPr="004F42B4">
              <w:t xml:space="preserve">SAE </w:t>
            </w:r>
            <w:r>
              <w:t>R</w:t>
            </w:r>
            <w:r w:rsidRPr="004F42B4">
              <w:t xml:space="preserve">eporting to </w:t>
            </w:r>
            <w:r w:rsidRPr="00112617">
              <w:rPr>
                <w:color w:val="0070C0"/>
                <w:sz w:val="22"/>
              </w:rPr>
              <w:t>XXX</w:t>
            </w:r>
            <w:r w:rsidRPr="004F42B4">
              <w:t xml:space="preserve"> via </w:t>
            </w:r>
            <w:r>
              <w:t>an E</w:t>
            </w:r>
            <w:r w:rsidRPr="004F42B4">
              <w:t xml:space="preserve">lectronic </w:t>
            </w:r>
            <w:r>
              <w:t>D</w:t>
            </w:r>
            <w:r w:rsidRPr="004F42B4">
              <w:t xml:space="preserve">ata </w:t>
            </w:r>
            <w:r>
              <w:t>C</w:t>
            </w:r>
            <w:r w:rsidRPr="004F42B4">
              <w:t xml:space="preserve">ollection </w:t>
            </w:r>
            <w:r>
              <w:t>T</w:t>
            </w:r>
            <w:r w:rsidRPr="004F42B4">
              <w:t>ool</w:t>
            </w:r>
          </w:p>
        </w:tc>
      </w:tr>
      <w:tr w:rsidR="00C64BC3" w:rsidRPr="004F42B4" w14:paraId="43AC2390" w14:textId="77777777" w:rsidTr="00C64BC3">
        <w:tc>
          <w:tcPr>
            <w:tcW w:w="8856" w:type="dxa"/>
          </w:tcPr>
          <w:p w14:paraId="67E49C6B" w14:textId="77777777" w:rsidR="00C64BC3" w:rsidRPr="006E4A46" w:rsidRDefault="00C64BC3" w:rsidP="00C64BC3">
            <w:pPr>
              <w:pStyle w:val="listbull"/>
              <w:rPr>
                <w:lang w:val="en-US"/>
              </w:rPr>
            </w:pPr>
            <w:r w:rsidRPr="006E4A46">
              <w:rPr>
                <w:lang w:val="en-US"/>
              </w:rPr>
              <w:t xml:space="preserve">The primary mechanism for reporting an SAE to </w:t>
            </w:r>
            <w:r w:rsidRPr="006E4A46">
              <w:rPr>
                <w:color w:val="0070C0"/>
                <w:lang w:val="en-US"/>
              </w:rPr>
              <w:t>XXX</w:t>
            </w:r>
            <w:r w:rsidRPr="006E4A46">
              <w:rPr>
                <w:lang w:val="en-US"/>
              </w:rPr>
              <w:t xml:space="preserve"> will be the electronic data collection tool.</w:t>
            </w:r>
          </w:p>
          <w:p w14:paraId="48519DC5" w14:textId="77777777" w:rsidR="00C64BC3" w:rsidRPr="006E4A46" w:rsidRDefault="00C64BC3" w:rsidP="00C64BC3">
            <w:pPr>
              <w:pStyle w:val="listbull"/>
              <w:rPr>
                <w:lang w:val="en-US"/>
              </w:rPr>
            </w:pPr>
            <w:r w:rsidRPr="006E4A46">
              <w:rPr>
                <w:lang w:val="en-US"/>
              </w:rPr>
              <w:t>If the electronic system is unavailable for more than 24 hours, then the site will use the paper SAE data collection tool (see next section).</w:t>
            </w:r>
          </w:p>
          <w:p w14:paraId="7E1E73CB" w14:textId="77777777" w:rsidR="00C64BC3" w:rsidRPr="006E4A46" w:rsidRDefault="00C64BC3" w:rsidP="00C64BC3">
            <w:pPr>
              <w:pStyle w:val="listbull"/>
              <w:rPr>
                <w:lang w:val="en-US"/>
              </w:rPr>
            </w:pPr>
            <w:r w:rsidRPr="006E4A46">
              <w:rPr>
                <w:lang w:val="en-US"/>
              </w:rPr>
              <w:t>The site will enter the SAE data into the electronic system as soon as it becomes available.</w:t>
            </w:r>
          </w:p>
          <w:p w14:paraId="714D1BCB" w14:textId="77777777" w:rsidR="00C64BC3" w:rsidRPr="006E4A46" w:rsidRDefault="00C64BC3" w:rsidP="00C64BC3">
            <w:pPr>
              <w:pStyle w:val="listbull"/>
              <w:rPr>
                <w:lang w:val="en-US"/>
              </w:rPr>
            </w:pPr>
            <w:r w:rsidRPr="006E4A46">
              <w:rPr>
                <w:lang w:val="en-US"/>
              </w:rPr>
              <w:t>After the study is completed at a given site, the electronic data collection tool will be taken off-line to prevent the entry of new data or changes to existing data.</w:t>
            </w:r>
          </w:p>
          <w:p w14:paraId="36302DE9" w14:textId="77777777" w:rsidR="00C64BC3" w:rsidRPr="006E4A46" w:rsidRDefault="00C64BC3" w:rsidP="00C64BC3">
            <w:pPr>
              <w:pStyle w:val="listbull"/>
              <w:rPr>
                <w:lang w:val="en-US"/>
              </w:rPr>
            </w:pPr>
            <w:r w:rsidRPr="006E4A46">
              <w:rPr>
                <w:lang w:val="en-US"/>
              </w:rPr>
              <w:t xml:space="preserve">If a site receives a report of a new SAE from a study participant or receives updated </w:t>
            </w:r>
            <w:r w:rsidRPr="006E4A46">
              <w:rPr>
                <w:lang w:val="en-US"/>
              </w:rPr>
              <w:lastRenderedPageBreak/>
              <w:t>data on a previously reported SAE after the electronic data collection tool has been taken off-line, then the site can report this information on a paper SAE form (see next section) or to the</w:t>
            </w:r>
            <w:r w:rsidRPr="006E4A46">
              <w:rPr>
                <w:color w:val="0070C0"/>
                <w:lang w:val="en-US"/>
              </w:rPr>
              <w:t xml:space="preserve"> [X/medical monitor/SAE coordinator] </w:t>
            </w:r>
            <w:r w:rsidRPr="006E4A46">
              <w:rPr>
                <w:lang w:val="en-US"/>
              </w:rPr>
              <w:t>by telephone.</w:t>
            </w:r>
          </w:p>
          <w:p w14:paraId="715E2486" w14:textId="77777777" w:rsidR="00C64BC3" w:rsidRPr="00D329C1" w:rsidRDefault="00C64BC3" w:rsidP="00C64BC3">
            <w:pPr>
              <w:pStyle w:val="listbull"/>
              <w:rPr>
                <w:rFonts w:ascii="Arial" w:hAnsi="Arial" w:cs="Arial"/>
                <w:sz w:val="20"/>
                <w:szCs w:val="20"/>
                <w:lang w:val="en-US"/>
              </w:rPr>
            </w:pPr>
            <w:r w:rsidRPr="006E4A46">
              <w:rPr>
                <w:lang w:val="en-US"/>
              </w:rPr>
              <w:t xml:space="preserve">Contacts for SAE reporting can be found in </w:t>
            </w:r>
            <w:r w:rsidRPr="006E4A46">
              <w:rPr>
                <w:color w:val="0070C0"/>
                <w:lang w:val="en-US"/>
              </w:rPr>
              <w:t>[X]</w:t>
            </w:r>
            <w:r w:rsidRPr="006E4A46">
              <w:rPr>
                <w:lang w:val="en-US"/>
              </w:rPr>
              <w:t>.</w:t>
            </w:r>
          </w:p>
        </w:tc>
      </w:tr>
    </w:tbl>
    <w:p w14:paraId="3DDD20F5" w14:textId="77777777" w:rsidR="00C64BC3" w:rsidRPr="004F42B4" w:rsidRDefault="00C64BC3" w:rsidP="00C64B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4BC3" w:rsidRPr="004F42B4" w14:paraId="0896599F" w14:textId="77777777" w:rsidTr="00C64BC3">
        <w:tc>
          <w:tcPr>
            <w:tcW w:w="8856" w:type="dxa"/>
            <w:shd w:val="clear" w:color="auto" w:fill="EEECE1"/>
          </w:tcPr>
          <w:p w14:paraId="67462214" w14:textId="77777777" w:rsidR="00C64BC3" w:rsidRPr="004F42B4" w:rsidRDefault="00C64BC3" w:rsidP="00C64BC3">
            <w:pPr>
              <w:pStyle w:val="TableHeaderText"/>
              <w:jc w:val="left"/>
            </w:pPr>
            <w:r w:rsidRPr="004F42B4">
              <w:t xml:space="preserve">SAE </w:t>
            </w:r>
            <w:r>
              <w:t>R</w:t>
            </w:r>
            <w:r w:rsidRPr="004F42B4">
              <w:t xml:space="preserve">eporting to XXX via </w:t>
            </w:r>
            <w:r>
              <w:t>P</w:t>
            </w:r>
            <w:r w:rsidRPr="004F42B4">
              <w:t>aper CRF</w:t>
            </w:r>
          </w:p>
        </w:tc>
      </w:tr>
      <w:tr w:rsidR="00C64BC3" w:rsidRPr="004F42B4" w14:paraId="129D6EEA" w14:textId="77777777" w:rsidTr="00C64BC3">
        <w:tc>
          <w:tcPr>
            <w:tcW w:w="8856" w:type="dxa"/>
          </w:tcPr>
          <w:p w14:paraId="0AF8E203" w14:textId="77777777" w:rsidR="00C64BC3" w:rsidRPr="006E4A46" w:rsidRDefault="00C64BC3" w:rsidP="00C64BC3">
            <w:pPr>
              <w:pStyle w:val="listbull"/>
              <w:rPr>
                <w:lang w:val="en-US"/>
              </w:rPr>
            </w:pPr>
            <w:r w:rsidRPr="006E4A46">
              <w:rPr>
                <w:lang w:val="en-US"/>
              </w:rPr>
              <w:t xml:space="preserve">Facsimile transmission of the SAE paper CRF is the preferred method to transmit this information to the </w:t>
            </w:r>
            <w:r w:rsidRPr="006E4A46">
              <w:rPr>
                <w:color w:val="0070C0"/>
                <w:lang w:val="en-US"/>
              </w:rPr>
              <w:t>[X/medical monitor or the SAE coordinator].</w:t>
            </w:r>
          </w:p>
          <w:p w14:paraId="090337E1" w14:textId="77777777" w:rsidR="00C64BC3" w:rsidRPr="006E4A46" w:rsidRDefault="00C64BC3" w:rsidP="00C64BC3">
            <w:pPr>
              <w:pStyle w:val="listbull"/>
              <w:rPr>
                <w:lang w:val="en-US"/>
              </w:rPr>
            </w:pPr>
            <w:r w:rsidRPr="006E4A46">
              <w:rPr>
                <w:lang w:val="en-US"/>
              </w:rPr>
              <w:t>In rare circumstances and in the absence of facsimile equipment, notification by telephone is acceptable with a copy of the SAE data collection tool sent by overnight mail or courier service.</w:t>
            </w:r>
          </w:p>
          <w:p w14:paraId="5B835B59" w14:textId="77777777" w:rsidR="00C64BC3" w:rsidRPr="006E4A46" w:rsidRDefault="00C64BC3" w:rsidP="00C64BC3">
            <w:pPr>
              <w:pStyle w:val="listbull"/>
              <w:rPr>
                <w:lang w:val="en-US"/>
              </w:rPr>
            </w:pPr>
            <w:r w:rsidRPr="006E4A46">
              <w:rPr>
                <w:lang w:val="en-US"/>
              </w:rPr>
              <w:t>Initial notification via telephone does not replace the need for the investigator to complete and sign the SAE CRF pages within the designated reporting time frames.</w:t>
            </w:r>
          </w:p>
          <w:p w14:paraId="28E86E66" w14:textId="77777777" w:rsidR="000C3718" w:rsidRPr="000C3718" w:rsidRDefault="00C64BC3" w:rsidP="00C64BC3">
            <w:pPr>
              <w:pStyle w:val="listbull"/>
              <w:rPr>
                <w:rFonts w:ascii="Arial" w:hAnsi="Arial" w:cs="Arial"/>
                <w:sz w:val="20"/>
                <w:szCs w:val="20"/>
                <w:lang w:val="en-US"/>
              </w:rPr>
            </w:pPr>
            <w:r w:rsidRPr="006E4A46">
              <w:rPr>
                <w:lang w:val="en-US"/>
              </w:rPr>
              <w:t xml:space="preserve">Contacts for SAE reporting can be found in </w:t>
            </w:r>
            <w:r w:rsidRPr="006E4A46">
              <w:rPr>
                <w:color w:val="0070C0"/>
                <w:lang w:val="en-US"/>
              </w:rPr>
              <w:t>[X]</w:t>
            </w:r>
            <w:r w:rsidRPr="006E4A46">
              <w:rPr>
                <w:lang w:val="en-US"/>
              </w:rPr>
              <w:t>.</w:t>
            </w:r>
          </w:p>
          <w:p w14:paraId="59545067" w14:textId="470F4149" w:rsidR="00C64BC3" w:rsidRPr="000C3718" w:rsidRDefault="00C64BC3" w:rsidP="00470573">
            <w:pPr>
              <w:rPr>
                <w:szCs w:val="24"/>
              </w:rPr>
            </w:pPr>
          </w:p>
        </w:tc>
      </w:tr>
    </w:tbl>
    <w:p w14:paraId="5886F355" w14:textId="77777777" w:rsidR="00470573" w:rsidRPr="00AA7093" w:rsidRDefault="00470573" w:rsidP="00470573">
      <w:pPr>
        <w:pStyle w:val="CPTExample"/>
      </w:pPr>
      <w:r w:rsidRPr="00AA7093">
        <w:rPr>
          <w:szCs w:val="24"/>
        </w:rPr>
        <w:t>&lt;</w:t>
      </w:r>
      <w:r w:rsidRPr="00AA7093">
        <w:t>End of common text</w:t>
      </w:r>
      <w:r w:rsidRPr="00AA7093">
        <w:rPr>
          <w:szCs w:val="24"/>
        </w:rPr>
        <w:t>&gt;</w:t>
      </w:r>
      <w:r w:rsidRPr="00AA7093">
        <w:t xml:space="preserve"> </w:t>
      </w:r>
    </w:p>
    <w:p w14:paraId="3CB4C546" w14:textId="4C31DDB8" w:rsidR="00C64BC3" w:rsidRPr="00470573" w:rsidRDefault="00C64BC3" w:rsidP="00470573">
      <w:r w:rsidRPr="000C3718">
        <w:br w:type="page"/>
      </w:r>
    </w:p>
    <w:p w14:paraId="7E00E618" w14:textId="06FF6EE4" w:rsidR="00C64BC3" w:rsidRDefault="00C64BC3" w:rsidP="00C64BC3">
      <w:pPr>
        <w:pStyle w:val="Heading2"/>
        <w:rPr>
          <w:rFonts w:hint="eastAsia"/>
        </w:rPr>
      </w:pPr>
      <w:bookmarkStart w:id="363" w:name="_Toc480358638"/>
      <w:r w:rsidRPr="004F42B4">
        <w:lastRenderedPageBreak/>
        <w:t>Appendix</w:t>
      </w:r>
      <w:r>
        <w:t xml:space="preserve"> 4</w:t>
      </w:r>
      <w:r w:rsidRPr="004F42B4">
        <w:t xml:space="preserve">: </w:t>
      </w:r>
      <w:r>
        <w:t>Contraceptive Guidance and Collection of Pregnancy Information</w:t>
      </w:r>
      <w:bookmarkEnd w:id="363"/>
    </w:p>
    <w:p w14:paraId="0388147E" w14:textId="77777777" w:rsidR="00C64BC3" w:rsidRDefault="00C64BC3" w:rsidP="00C64BC3">
      <w:pPr>
        <w:pStyle w:val="CPTInstructional"/>
        <w:rPr>
          <w:lang w:eastAsia="ja-JP"/>
        </w:rPr>
      </w:pPr>
      <w:r w:rsidRPr="00D13F70">
        <w:rPr>
          <w:lang w:eastAsia="ja-JP"/>
        </w:rPr>
        <w:t>Delete appendix if not required</w:t>
      </w:r>
      <w:r>
        <w:rPr>
          <w:lang w:eastAsia="ja-JP"/>
        </w:rPr>
        <w:t>.</w:t>
      </w:r>
      <w:r w:rsidRPr="00D13F70">
        <w:rPr>
          <w:lang w:eastAsia="ja-JP"/>
        </w:rPr>
        <w:t xml:space="preserve"> </w:t>
      </w:r>
    </w:p>
    <w:p w14:paraId="1686DD4C" w14:textId="45DB299B" w:rsidR="00C64BC3" w:rsidRPr="00AA7093" w:rsidRDefault="00C64BC3" w:rsidP="00C64BC3">
      <w:pPr>
        <w:pStyle w:val="CPTExample"/>
      </w:pPr>
      <w:r w:rsidRPr="00AA7093">
        <w:t xml:space="preserve">&lt;Start of common text&gt; </w:t>
      </w:r>
    </w:p>
    <w:p w14:paraId="4EE476F0" w14:textId="77777777" w:rsidR="00C64BC3" w:rsidRDefault="00C64BC3" w:rsidP="00C64BC3">
      <w:pPr>
        <w:pStyle w:val="HeadingNoTOC"/>
      </w:pPr>
      <w:r w:rsidRPr="00CE10F5">
        <w:t>Definitions</w:t>
      </w:r>
      <w:r>
        <w:t>:</w:t>
      </w:r>
    </w:p>
    <w:p w14:paraId="2DB3B639" w14:textId="77777777" w:rsidR="00C64BC3" w:rsidRPr="005D03C7" w:rsidRDefault="00C64BC3" w:rsidP="00C64BC3"/>
    <w:p w14:paraId="626264CC" w14:textId="77777777" w:rsidR="00C64BC3" w:rsidRPr="008C539E" w:rsidRDefault="00C64BC3" w:rsidP="00C64BC3">
      <w:pPr>
        <w:pStyle w:val="HeadingNoTOC"/>
      </w:pPr>
      <w:r>
        <w:t>Woman of Childbearing Potential</w:t>
      </w:r>
      <w:r w:rsidRPr="008C539E">
        <w:t xml:space="preserve"> (WOCBP)</w:t>
      </w:r>
    </w:p>
    <w:p w14:paraId="73C1D9DF" w14:textId="77777777" w:rsidR="00C64BC3" w:rsidRPr="008C539E" w:rsidRDefault="00C64BC3" w:rsidP="00C64BC3">
      <w:pPr>
        <w:autoSpaceDE w:val="0"/>
        <w:autoSpaceDN w:val="0"/>
        <w:adjustRightInd w:val="0"/>
        <w:spacing w:before="0" w:after="0" w:line="240" w:lineRule="auto"/>
        <w:rPr>
          <w:rFonts w:ascii="TimesNewRomanPSMT" w:eastAsiaTheme="minorHAnsi" w:hAnsi="TimesNewRomanPSMT" w:cs="TimesNewRomanPSMT"/>
          <w:szCs w:val="24"/>
        </w:rPr>
      </w:pPr>
      <w:r w:rsidRPr="008C539E">
        <w:rPr>
          <w:rFonts w:ascii="TimesNewRomanPSMT" w:eastAsiaTheme="minorHAnsi" w:hAnsi="TimesNewRomanPSMT" w:cs="TimesNewRomanPSMT"/>
          <w:szCs w:val="24"/>
        </w:rPr>
        <w:t xml:space="preserve">A </w:t>
      </w:r>
      <w:r>
        <w:rPr>
          <w:rFonts w:ascii="TimesNewRomanPSMT" w:eastAsiaTheme="minorHAnsi" w:hAnsi="TimesNewRomanPSMT" w:cs="TimesNewRomanPSMT"/>
          <w:szCs w:val="24"/>
        </w:rPr>
        <w:t>woman is considered</w:t>
      </w:r>
      <w:r w:rsidRPr="008C539E">
        <w:rPr>
          <w:rFonts w:ascii="TimesNewRomanPSMT" w:eastAsiaTheme="minorHAnsi" w:hAnsi="TimesNewRomanPSMT" w:cs="TimesNewRomanPSMT"/>
          <w:szCs w:val="24"/>
        </w:rPr>
        <w:t xml:space="preserve"> fertile following menarche and until becoming post-menopausal unless permanently sterile</w:t>
      </w:r>
      <w:r>
        <w:rPr>
          <w:rFonts w:ascii="TimesNewRomanPSMT" w:eastAsiaTheme="minorHAnsi" w:hAnsi="TimesNewRomanPSMT" w:cs="TimesNewRomanPSMT"/>
          <w:szCs w:val="24"/>
        </w:rPr>
        <w:t xml:space="preserve"> (see below)</w:t>
      </w:r>
      <w:r w:rsidRPr="008C539E">
        <w:rPr>
          <w:rFonts w:ascii="TimesNewRomanPSMT" w:eastAsiaTheme="minorHAnsi" w:hAnsi="TimesNewRomanPSMT" w:cs="TimesNewRomanPSMT"/>
          <w:szCs w:val="24"/>
        </w:rPr>
        <w:t>.</w:t>
      </w:r>
    </w:p>
    <w:p w14:paraId="6ED03233" w14:textId="77777777" w:rsidR="00C64BC3" w:rsidRPr="008C539E" w:rsidRDefault="00C64BC3" w:rsidP="00C64BC3">
      <w:pPr>
        <w:autoSpaceDE w:val="0"/>
        <w:autoSpaceDN w:val="0"/>
        <w:adjustRightInd w:val="0"/>
        <w:spacing w:before="0" w:after="0" w:line="240" w:lineRule="auto"/>
      </w:pPr>
    </w:p>
    <w:p w14:paraId="4422C7D6" w14:textId="77777777" w:rsidR="00C64BC3" w:rsidRPr="00EF26B6" w:rsidRDefault="00C64BC3" w:rsidP="00C64BC3">
      <w:pPr>
        <w:pStyle w:val="HeadingNoTOC"/>
        <w:rPr>
          <w:rFonts w:ascii="Times New Roman" w:hAnsi="Times New Roman"/>
        </w:rPr>
      </w:pPr>
      <w:r w:rsidRPr="00EF26B6">
        <w:rPr>
          <w:rFonts w:ascii="Times New Roman" w:hAnsi="Times New Roman"/>
        </w:rPr>
        <w:t>Women in the following cate</w:t>
      </w:r>
      <w:r>
        <w:t>gories are not considered WOCBP</w:t>
      </w:r>
    </w:p>
    <w:p w14:paraId="05593995" w14:textId="77777777" w:rsidR="00C64BC3" w:rsidRDefault="00C64BC3" w:rsidP="00721CEE">
      <w:pPr>
        <w:pStyle w:val="ListParagraph"/>
        <w:numPr>
          <w:ilvl w:val="0"/>
          <w:numId w:val="33"/>
        </w:numPr>
        <w:autoSpaceDE w:val="0"/>
        <w:autoSpaceDN w:val="0"/>
        <w:adjustRightInd w:val="0"/>
        <w:spacing w:before="0" w:after="0" w:line="240" w:lineRule="auto"/>
        <w:rPr>
          <w:rFonts w:ascii="TimesNewRomanPSMT" w:eastAsiaTheme="minorHAnsi" w:hAnsi="TimesNewRomanPSMT" w:cs="TimesNewRomanPSMT"/>
        </w:rPr>
      </w:pPr>
      <w:r>
        <w:rPr>
          <w:rFonts w:ascii="TimesNewRomanPSMT" w:eastAsiaTheme="minorHAnsi" w:hAnsi="TimesNewRomanPSMT" w:cs="TimesNewRomanPSMT"/>
        </w:rPr>
        <w:t>P</w:t>
      </w:r>
      <w:r w:rsidRPr="00011D16">
        <w:rPr>
          <w:rFonts w:ascii="TimesNewRomanPSMT" w:eastAsiaTheme="minorHAnsi" w:hAnsi="TimesNewRomanPSMT" w:cs="TimesNewRomanPSMT"/>
        </w:rPr>
        <w:t>remenarchal</w:t>
      </w:r>
    </w:p>
    <w:p w14:paraId="4B02BEA1" w14:textId="77777777" w:rsidR="00C64BC3" w:rsidRDefault="00C64BC3" w:rsidP="00721CEE">
      <w:pPr>
        <w:pStyle w:val="ListParagraph"/>
        <w:numPr>
          <w:ilvl w:val="0"/>
          <w:numId w:val="33"/>
        </w:numPr>
        <w:autoSpaceDE w:val="0"/>
        <w:autoSpaceDN w:val="0"/>
        <w:adjustRightInd w:val="0"/>
        <w:spacing w:before="0" w:after="0" w:line="240" w:lineRule="auto"/>
        <w:rPr>
          <w:rFonts w:ascii="TimesNewRomanPSMT" w:eastAsiaTheme="minorHAnsi" w:hAnsi="TimesNewRomanPSMT" w:cs="TimesNewRomanPSMT"/>
        </w:rPr>
      </w:pPr>
      <w:r w:rsidRPr="008C539E">
        <w:rPr>
          <w:rFonts w:ascii="TimesNewRomanPSMT" w:eastAsiaTheme="minorHAnsi" w:hAnsi="TimesNewRomanPSMT" w:cs="TimesNewRomanPSMT"/>
        </w:rPr>
        <w:t>Premenopausal female with 1 of the following:</w:t>
      </w:r>
    </w:p>
    <w:p w14:paraId="4357F47D" w14:textId="77777777" w:rsidR="00C64BC3" w:rsidRDefault="00C64BC3" w:rsidP="00721CEE">
      <w:pPr>
        <w:pStyle w:val="ListParagraph"/>
        <w:numPr>
          <w:ilvl w:val="0"/>
          <w:numId w:val="34"/>
        </w:numPr>
        <w:autoSpaceDE w:val="0"/>
        <w:autoSpaceDN w:val="0"/>
        <w:adjustRightInd w:val="0"/>
        <w:spacing w:before="0" w:after="0" w:line="240" w:lineRule="auto"/>
        <w:rPr>
          <w:rFonts w:ascii="TimesNewRomanPSMT" w:eastAsiaTheme="minorHAnsi" w:hAnsi="TimesNewRomanPSMT" w:cs="TimesNewRomanPSMT"/>
        </w:rPr>
      </w:pPr>
      <w:r w:rsidRPr="008C539E">
        <w:rPr>
          <w:rFonts w:ascii="TimesNewRomanPSMT" w:eastAsiaTheme="minorHAnsi" w:hAnsi="TimesNewRomanPSMT" w:cs="TimesNewRomanPSMT"/>
        </w:rPr>
        <w:t xml:space="preserve">Documented </w:t>
      </w:r>
      <w:r>
        <w:rPr>
          <w:rFonts w:ascii="TimesNewRomanPSMT" w:eastAsiaTheme="minorHAnsi" w:hAnsi="TimesNewRomanPSMT" w:cs="TimesNewRomanPSMT"/>
        </w:rPr>
        <w:t>h</w:t>
      </w:r>
      <w:r w:rsidRPr="008C539E">
        <w:rPr>
          <w:rFonts w:ascii="TimesNewRomanPSMT" w:eastAsiaTheme="minorHAnsi" w:hAnsi="TimesNewRomanPSMT" w:cs="TimesNewRomanPSMT"/>
        </w:rPr>
        <w:t>ysterectomy</w:t>
      </w:r>
    </w:p>
    <w:p w14:paraId="204B3CA0" w14:textId="77777777" w:rsidR="00C64BC3" w:rsidRDefault="00C64BC3" w:rsidP="00721CEE">
      <w:pPr>
        <w:pStyle w:val="ListParagraph"/>
        <w:numPr>
          <w:ilvl w:val="0"/>
          <w:numId w:val="34"/>
        </w:numPr>
        <w:autoSpaceDE w:val="0"/>
        <w:autoSpaceDN w:val="0"/>
        <w:adjustRightInd w:val="0"/>
        <w:spacing w:before="0" w:after="0" w:line="240" w:lineRule="auto"/>
        <w:rPr>
          <w:rFonts w:ascii="TimesNewRomanPSMT" w:eastAsiaTheme="minorHAnsi" w:hAnsi="TimesNewRomanPSMT" w:cs="TimesNewRomanPSMT"/>
        </w:rPr>
      </w:pPr>
      <w:r>
        <w:rPr>
          <w:rFonts w:ascii="TimesNewRomanPSMT" w:eastAsiaTheme="minorHAnsi" w:hAnsi="TimesNewRomanPSMT" w:cs="TimesNewRomanPSMT"/>
        </w:rPr>
        <w:t>Documented b</w:t>
      </w:r>
      <w:r w:rsidRPr="008C539E">
        <w:rPr>
          <w:rFonts w:ascii="TimesNewRomanPSMT" w:eastAsiaTheme="minorHAnsi" w:hAnsi="TimesNewRomanPSMT" w:cs="TimesNewRomanPSMT"/>
        </w:rPr>
        <w:t>ilateral salpingectomy</w:t>
      </w:r>
    </w:p>
    <w:p w14:paraId="0161781B" w14:textId="77777777" w:rsidR="00C64BC3" w:rsidRPr="00233B86" w:rsidRDefault="00C64BC3" w:rsidP="00721CEE">
      <w:pPr>
        <w:pStyle w:val="ListParagraph"/>
        <w:numPr>
          <w:ilvl w:val="0"/>
          <w:numId w:val="34"/>
        </w:numPr>
        <w:autoSpaceDE w:val="0"/>
        <w:autoSpaceDN w:val="0"/>
        <w:adjustRightInd w:val="0"/>
        <w:spacing w:before="0" w:after="0" w:line="240" w:lineRule="auto"/>
        <w:rPr>
          <w:rFonts w:ascii="TimesNewRomanPSMT" w:eastAsiaTheme="minorHAnsi" w:hAnsi="TimesNewRomanPSMT" w:cs="TimesNewRomanPSMT"/>
        </w:rPr>
      </w:pPr>
      <w:r>
        <w:rPr>
          <w:rFonts w:ascii="TimesNewRomanPSMT" w:eastAsiaTheme="minorHAnsi" w:hAnsi="TimesNewRomanPSMT" w:cs="TimesNewRomanPSMT"/>
        </w:rPr>
        <w:t>Documented bilateral oophorectomy</w:t>
      </w:r>
    </w:p>
    <w:p w14:paraId="13495D35" w14:textId="77777777" w:rsidR="00C64BC3" w:rsidRDefault="00C64BC3" w:rsidP="00C64BC3">
      <w:pPr>
        <w:ind w:left="720"/>
      </w:pPr>
      <w:r w:rsidRPr="00542120">
        <w:t xml:space="preserve">Note:  Documentation can come from the site personnel’s: review of </w:t>
      </w:r>
      <w:r>
        <w:t>the participant</w:t>
      </w:r>
      <w:r w:rsidRPr="00542120">
        <w:t>’s medical records, medical examination, or medical history interview.</w:t>
      </w:r>
    </w:p>
    <w:p w14:paraId="008972FB" w14:textId="77777777" w:rsidR="00C64BC3" w:rsidRPr="00EF26B6" w:rsidRDefault="00C64BC3" w:rsidP="00C64BC3">
      <w:pPr>
        <w:pStyle w:val="ListParagraph"/>
        <w:autoSpaceDE w:val="0"/>
        <w:autoSpaceDN w:val="0"/>
        <w:adjustRightInd w:val="0"/>
        <w:spacing w:before="120" w:after="0" w:line="240" w:lineRule="auto"/>
        <w:ind w:left="786"/>
        <w:rPr>
          <w:rFonts w:ascii="TimesNewRomanPSMT" w:eastAsiaTheme="minorHAnsi" w:hAnsi="TimesNewRomanPSMT" w:cs="TimesNewRomanPSMT"/>
        </w:rPr>
      </w:pPr>
    </w:p>
    <w:p w14:paraId="340CB30E" w14:textId="77777777" w:rsidR="00C64BC3" w:rsidRPr="004C0F86" w:rsidRDefault="00C64BC3" w:rsidP="00721CEE">
      <w:pPr>
        <w:pStyle w:val="ListParagraph"/>
        <w:numPr>
          <w:ilvl w:val="0"/>
          <w:numId w:val="33"/>
        </w:numPr>
        <w:autoSpaceDE w:val="0"/>
        <w:autoSpaceDN w:val="0"/>
        <w:adjustRightInd w:val="0"/>
        <w:spacing w:before="120" w:after="0" w:line="240" w:lineRule="auto"/>
        <w:ind w:left="792"/>
        <w:rPr>
          <w:rFonts w:ascii="TimesNewRomanPSMT" w:eastAsiaTheme="minorHAnsi" w:hAnsi="TimesNewRomanPSMT" w:cs="TimesNewRomanPSMT"/>
        </w:rPr>
      </w:pPr>
      <w:r w:rsidRPr="004C0F86">
        <w:rPr>
          <w:rFonts w:ascii="TimesNewRomanPSMT" w:eastAsiaTheme="minorHAnsi" w:hAnsi="TimesNewRomanPSMT" w:cs="TimesNewRomanPSMT"/>
        </w:rPr>
        <w:t>Postmenopausal female</w:t>
      </w:r>
    </w:p>
    <w:p w14:paraId="663DF431" w14:textId="77777777" w:rsidR="00C64BC3" w:rsidRPr="00233B86" w:rsidRDefault="00C64BC3" w:rsidP="00721CEE">
      <w:pPr>
        <w:pStyle w:val="ListParagraph"/>
        <w:numPr>
          <w:ilvl w:val="0"/>
          <w:numId w:val="35"/>
        </w:numPr>
        <w:autoSpaceDE w:val="0"/>
        <w:autoSpaceDN w:val="0"/>
        <w:adjustRightInd w:val="0"/>
        <w:spacing w:before="0" w:after="0" w:line="240" w:lineRule="auto"/>
        <w:rPr>
          <w:rFonts w:ascii="TimesNewRomanPSMT" w:eastAsiaTheme="minorHAnsi" w:hAnsi="TimesNewRomanPSMT" w:cs="TimesNewRomanPSMT"/>
        </w:rPr>
      </w:pPr>
      <w:r w:rsidRPr="00233B86">
        <w:rPr>
          <w:rFonts w:ascii="TimesNewRomanPSMT" w:eastAsiaTheme="minorHAnsi" w:hAnsi="TimesNewRomanPSMT" w:cs="TimesNewRomanPSMT"/>
        </w:rPr>
        <w:t>A postmenopausal state is defined as no menses for 12 months without an alternative medical cause. A high follicle stimulating hormone (FSH) level in the postmenopausal range may be us</w:t>
      </w:r>
      <w:r>
        <w:rPr>
          <w:rFonts w:ascii="TimesNewRomanPSMT" w:eastAsiaTheme="minorHAnsi" w:hAnsi="TimesNewRomanPSMT" w:cs="TimesNewRomanPSMT"/>
        </w:rPr>
        <w:t>ed to confirm a post</w:t>
      </w:r>
      <w:r w:rsidRPr="00233B86">
        <w:rPr>
          <w:rFonts w:ascii="TimesNewRomanPSMT" w:eastAsiaTheme="minorHAnsi" w:hAnsi="TimesNewRomanPSMT" w:cs="TimesNewRomanPSMT"/>
        </w:rPr>
        <w:t>menopausal state in women not using hormonal contraception or hormonal replacement therapy (HRT). However</w:t>
      </w:r>
      <w:r>
        <w:rPr>
          <w:rFonts w:ascii="TimesNewRomanPSMT" w:eastAsiaTheme="minorHAnsi" w:hAnsi="TimesNewRomanPSMT" w:cs="TimesNewRomanPSMT"/>
        </w:rPr>
        <w:t>,</w:t>
      </w:r>
      <w:r w:rsidRPr="00233B86">
        <w:rPr>
          <w:rFonts w:ascii="TimesNewRomanPSMT" w:eastAsiaTheme="minorHAnsi" w:hAnsi="TimesNewRomanPSMT" w:cs="TimesNewRomanPSMT"/>
        </w:rPr>
        <w:t xml:space="preserve"> in the absence of 12 months of amenorrhea, a single FSH measurement is insufficient. </w:t>
      </w:r>
    </w:p>
    <w:p w14:paraId="71CDF029" w14:textId="77777777" w:rsidR="00C64BC3" w:rsidRPr="00233B86" w:rsidRDefault="00C64BC3" w:rsidP="00721CEE">
      <w:pPr>
        <w:pStyle w:val="ListParagraph"/>
        <w:numPr>
          <w:ilvl w:val="0"/>
          <w:numId w:val="35"/>
        </w:numPr>
        <w:autoSpaceDE w:val="0"/>
        <w:autoSpaceDN w:val="0"/>
        <w:adjustRightInd w:val="0"/>
        <w:spacing w:before="0" w:after="0" w:line="240" w:lineRule="auto"/>
        <w:rPr>
          <w:rFonts w:ascii="TimesNewRomanPSMT" w:eastAsiaTheme="minorHAnsi" w:hAnsi="TimesNewRomanPSMT" w:cs="TimesNewRomanPSMT"/>
        </w:rPr>
      </w:pPr>
      <w:r w:rsidRPr="006E3345">
        <w:t xml:space="preserve">Females on HRT and whose menopausal status is in doubt will be required to use one of the </w:t>
      </w:r>
      <w:r>
        <w:t xml:space="preserve">non-estrogen hormonal </w:t>
      </w:r>
      <w:r w:rsidRPr="006E3345">
        <w:t xml:space="preserve">highly effective contraception methods if they wish to continue their HRT during the study. Otherwise, they must discontinue HRT to allow confirmation of postmenopausal status </w:t>
      </w:r>
      <w:r>
        <w:t>before</w:t>
      </w:r>
      <w:r w:rsidRPr="006E3345">
        <w:t xml:space="preserve"> </w:t>
      </w:r>
      <w:r>
        <w:t>study enrollment</w:t>
      </w:r>
      <w:r w:rsidRPr="006E3345">
        <w:t>.</w:t>
      </w:r>
    </w:p>
    <w:p w14:paraId="04835879" w14:textId="77777777" w:rsidR="00C64BC3" w:rsidRPr="008C539E" w:rsidRDefault="00C64BC3" w:rsidP="00C64BC3">
      <w:pPr>
        <w:autoSpaceDE w:val="0"/>
        <w:autoSpaceDN w:val="0"/>
        <w:adjustRightInd w:val="0"/>
        <w:spacing w:before="0" w:after="0" w:line="240" w:lineRule="auto"/>
        <w:rPr>
          <w:rFonts w:ascii="TimesNewRomanPSMT" w:eastAsiaTheme="minorHAnsi" w:hAnsi="TimesNewRomanPSMT" w:cs="TimesNewRomanPSMT"/>
        </w:rPr>
      </w:pPr>
    </w:p>
    <w:p w14:paraId="3DE5CBEF" w14:textId="77777777" w:rsidR="00C64BC3" w:rsidRDefault="00C64BC3" w:rsidP="00C64BC3">
      <w:pPr>
        <w:pStyle w:val="HeadingNoTOC"/>
      </w:pPr>
      <w:r w:rsidRPr="008521DD">
        <w:rPr>
          <w:rFonts w:hint="eastAsia"/>
        </w:rPr>
        <w:t>Contracept</w:t>
      </w:r>
      <w:r>
        <w:t>ion</w:t>
      </w:r>
      <w:r w:rsidRPr="008521DD">
        <w:rPr>
          <w:rFonts w:hint="eastAsia"/>
        </w:rPr>
        <w:t xml:space="preserve"> Guidance</w:t>
      </w:r>
      <w:r>
        <w:t>:</w:t>
      </w:r>
    </w:p>
    <w:p w14:paraId="33CD6F95" w14:textId="77777777" w:rsidR="00C64BC3" w:rsidRPr="005D03C7" w:rsidRDefault="00C64BC3" w:rsidP="00C64BC3"/>
    <w:p w14:paraId="6B3E8636" w14:textId="77777777" w:rsidR="00C64BC3" w:rsidRPr="00D5279F" w:rsidRDefault="00C64BC3" w:rsidP="00C64BC3">
      <w:pPr>
        <w:pStyle w:val="HeadingNoTOC"/>
      </w:pPr>
      <w:r w:rsidRPr="00D5279F">
        <w:t>Male participants</w:t>
      </w:r>
    </w:p>
    <w:p w14:paraId="58AFB2B6" w14:textId="77777777" w:rsidR="00C64BC3" w:rsidRPr="00701515" w:rsidRDefault="00C64BC3" w:rsidP="00C64BC3">
      <w:pPr>
        <w:pStyle w:val="CPTInstructional"/>
        <w:rPr>
          <w:szCs w:val="22"/>
        </w:rPr>
      </w:pPr>
      <w:r w:rsidRPr="00701515">
        <w:rPr>
          <w:szCs w:val="22"/>
        </w:rPr>
        <w:t xml:space="preserve">For genotoxic </w:t>
      </w:r>
      <w:r>
        <w:rPr>
          <w:szCs w:val="22"/>
        </w:rPr>
        <w:t xml:space="preserve">study intervention </w:t>
      </w:r>
      <w:r w:rsidRPr="00701515">
        <w:rPr>
          <w:szCs w:val="22"/>
        </w:rPr>
        <w:t xml:space="preserve">or for non-genotoxic study </w:t>
      </w:r>
      <w:r>
        <w:rPr>
          <w:szCs w:val="22"/>
        </w:rPr>
        <w:t>intervention</w:t>
      </w:r>
      <w:r w:rsidRPr="00701515">
        <w:rPr>
          <w:szCs w:val="22"/>
        </w:rPr>
        <w:t xml:space="preserve"> with demonstrated or suspected human teratogenicity/fetotoxicity at subtherapeutic exposure levels if relevant systemic concentrations may be achieved in WOCBP from exposure to seminal fluid to prevent exposure of an embryo/fetus, the following text is required.  This text is required</w:t>
      </w:r>
      <w:r w:rsidRPr="00701515">
        <w:rPr>
          <w:rFonts w:cs="Times New Roman"/>
          <w:szCs w:val="22"/>
        </w:rPr>
        <w:t xml:space="preserve"> ONLY until it has been determined that WOCBP who are partners of male participants no longer need protection from seminal study </w:t>
      </w:r>
      <w:r>
        <w:rPr>
          <w:rFonts w:cs="Times New Roman"/>
          <w:szCs w:val="22"/>
        </w:rPr>
        <w:t>intervention</w:t>
      </w:r>
      <w:r w:rsidRPr="00701515">
        <w:rPr>
          <w:rFonts w:cs="Times New Roman"/>
          <w:szCs w:val="22"/>
        </w:rPr>
        <w:t xml:space="preserve"> exposure.</w:t>
      </w:r>
      <w:r w:rsidRPr="00701515">
        <w:rPr>
          <w:szCs w:val="22"/>
        </w:rPr>
        <w:t xml:space="preserve"> </w:t>
      </w:r>
    </w:p>
    <w:p w14:paraId="6767DBF0" w14:textId="6505FDE7" w:rsidR="00C64BC3" w:rsidRPr="00D81AC5" w:rsidRDefault="00C64BC3" w:rsidP="00FD46D1">
      <w:pPr>
        <w:pStyle w:val="CPTInstructional"/>
        <w:rPr>
          <w:rFonts w:ascii="TimesNewRomanPSMT" w:eastAsiaTheme="minorHAnsi" w:hAnsi="TimesNewRomanPSMT" w:cs="TimesNewRomanPSMT"/>
        </w:rPr>
      </w:pPr>
      <w:r w:rsidRPr="00773DB1">
        <w:lastRenderedPageBreak/>
        <w:t xml:space="preserve">Male </w:t>
      </w:r>
      <w:r w:rsidRPr="00D81AC5">
        <w:rPr>
          <w:rFonts w:eastAsia="MS Mincho"/>
        </w:rPr>
        <w:t xml:space="preserve">participants with female partners of childbearing potential are eligible to participate if they agree to ONE of the following [during the protocol-defined time frame in </w:t>
      </w:r>
      <w:r w:rsidRPr="00822F3A">
        <w:t xml:space="preserve">Section </w:t>
      </w:r>
      <w:r w:rsidR="00A07057">
        <w:fldChar w:fldCharType="begin"/>
      </w:r>
      <w:r w:rsidR="00A07057">
        <w:instrText xml:space="preserve"> REF _Ref479857525 \r \h </w:instrText>
      </w:r>
      <w:r w:rsidR="00A07057">
        <w:fldChar w:fldCharType="separate"/>
      </w:r>
      <w:r w:rsidR="005241B4">
        <w:t>5.1</w:t>
      </w:r>
      <w:r w:rsidR="00A07057">
        <w:fldChar w:fldCharType="end"/>
      </w:r>
      <w:r w:rsidRPr="00822F3A">
        <w:t>]:</w:t>
      </w:r>
      <w:r w:rsidRPr="00FD46D1">
        <w:t xml:space="preserve"> </w:t>
      </w:r>
    </w:p>
    <w:p w14:paraId="166D6EA4" w14:textId="77777777" w:rsidR="00C64BC3" w:rsidRPr="00773DB1" w:rsidRDefault="00C64BC3" w:rsidP="00721CEE">
      <w:pPr>
        <w:pStyle w:val="ListParagraph"/>
        <w:numPr>
          <w:ilvl w:val="0"/>
          <w:numId w:val="51"/>
        </w:numPr>
      </w:pPr>
      <w:r w:rsidRPr="00773DB1">
        <w:t>Are abstinent from penile-vaginal intercourse as their usual and preferred lifestyle (abstinent on a long term and persistent basis) and agree to remain abstinent</w:t>
      </w:r>
    </w:p>
    <w:p w14:paraId="7F3A44FE" w14:textId="77777777" w:rsidR="00C64BC3" w:rsidRPr="00FD46D1" w:rsidRDefault="00C64BC3" w:rsidP="00FD46D1">
      <w:pPr>
        <w:pStyle w:val="CPTInstructional"/>
      </w:pPr>
      <w:r w:rsidRPr="00773DB1">
        <w:t xml:space="preserve">Agree </w:t>
      </w:r>
      <w:r w:rsidRPr="00773DB1">
        <w:rPr>
          <w:rFonts w:eastAsia="MS Mincho"/>
        </w:rPr>
        <w:t>to use a male condom plus partner use of a contraceptive method with a failure rate of &lt;1% per year as described in Table [X]</w:t>
      </w:r>
      <w:r w:rsidRPr="00FD46D1">
        <w:t xml:space="preserve"> </w:t>
      </w:r>
      <w:r w:rsidRPr="00773DB1">
        <w:rPr>
          <w:rFonts w:eastAsia="MS Mincho"/>
        </w:rPr>
        <w:t>when having penile-vaginal intercourse with a woman of childbearing potential</w:t>
      </w:r>
      <w:r w:rsidRPr="00FD46D1">
        <w:t xml:space="preserve"> who is not currently pregnant</w:t>
      </w:r>
    </w:p>
    <w:p w14:paraId="7975C60C" w14:textId="77777777" w:rsidR="00C64BC3" w:rsidRDefault="00C64BC3" w:rsidP="00C64BC3">
      <w:r>
        <w:t>In addition male participants</w:t>
      </w:r>
      <w:r w:rsidRPr="00773DB1">
        <w:t xml:space="preserve"> </w:t>
      </w:r>
      <w:r>
        <w:t>must r</w:t>
      </w:r>
      <w:r w:rsidRPr="00773DB1">
        <w:t xml:space="preserve">efrain from donating sperm for the duration of the study and for [X months] after [study completion or the last dose of study </w:t>
      </w:r>
      <w:r>
        <w:t>intervention</w:t>
      </w:r>
      <w:r w:rsidRPr="00773DB1">
        <w:t>]</w:t>
      </w:r>
      <w:r>
        <w:t>.</w:t>
      </w:r>
    </w:p>
    <w:p w14:paraId="363BAB47" w14:textId="77777777" w:rsidR="00C64BC3" w:rsidRPr="00773DB1" w:rsidRDefault="00C64BC3" w:rsidP="00C64BC3">
      <w:r>
        <w:t xml:space="preserve">Male participants </w:t>
      </w:r>
      <w:r w:rsidRPr="00773DB1">
        <w:t>with a pregnant or breastfeeding partner must agree to remain abstinent from penile</w:t>
      </w:r>
      <w:r w:rsidRPr="00773DB1">
        <w:noBreakHyphen/>
        <w:t>vaginal intercourse or use a male condom during each episode of penile penetration [during the protocol-defined time frame]</w:t>
      </w:r>
      <w:r>
        <w:t>.</w:t>
      </w:r>
    </w:p>
    <w:p w14:paraId="2A269272" w14:textId="77777777" w:rsidR="00C64BC3" w:rsidRPr="00773DB1" w:rsidRDefault="00C64BC3" w:rsidP="00C64BC3"/>
    <w:p w14:paraId="24CCD61D" w14:textId="77777777" w:rsidR="00C64BC3" w:rsidRPr="00AA7093" w:rsidRDefault="00C64BC3" w:rsidP="00C64BC3">
      <w:pPr>
        <w:pStyle w:val="CPTExample"/>
      </w:pPr>
      <w:r w:rsidRPr="00AA7093">
        <w:t>&lt;End of common text&gt;</w:t>
      </w:r>
    </w:p>
    <w:p w14:paraId="613EE0F0" w14:textId="77777777" w:rsidR="00C64BC3" w:rsidRPr="00577197" w:rsidRDefault="00C64BC3" w:rsidP="00C64BC3">
      <w:pPr>
        <w:pStyle w:val="HeadingNoTOC"/>
      </w:pPr>
      <w:r w:rsidRPr="004B479A">
        <w:t>Female participants</w:t>
      </w:r>
    </w:p>
    <w:p w14:paraId="44483F30" w14:textId="77777777" w:rsidR="00C64BC3" w:rsidRPr="00FD46D1" w:rsidRDefault="00C64BC3" w:rsidP="00FD46D1">
      <w:pPr>
        <w:pStyle w:val="CPTInstructional"/>
      </w:pPr>
      <w:r w:rsidRPr="008E428E">
        <w:t xml:space="preserve">&lt;Start of </w:t>
      </w:r>
      <w:r w:rsidRPr="00D5279F">
        <w:t>common</w:t>
      </w:r>
      <w:r w:rsidRPr="008E428E">
        <w:t xml:space="preserve"> text</w:t>
      </w:r>
      <w:r w:rsidRPr="00773DB1">
        <w:t>&gt;</w:t>
      </w:r>
    </w:p>
    <w:p w14:paraId="22ACF2C6" w14:textId="77777777" w:rsidR="00C64BC3" w:rsidRPr="00FD46D1" w:rsidRDefault="00C64BC3" w:rsidP="00FD46D1">
      <w:pPr>
        <w:pStyle w:val="CPTInstructional"/>
      </w:pPr>
      <w:r w:rsidRPr="00773DB1">
        <w:t>Female participants of childbearing potential are eligible to participate if they agree to use a highly effective method of contraception consistently and correctly as described in Table [X]</w:t>
      </w:r>
      <w:r w:rsidRPr="00FD46D1">
        <w:t>.</w:t>
      </w:r>
    </w:p>
    <w:p w14:paraId="4A15DA38" w14:textId="77777777" w:rsidR="00E05174" w:rsidRPr="00FD46D1" w:rsidRDefault="00E05174" w:rsidP="00E05174">
      <w:pPr>
        <w:pStyle w:val="CPTExample"/>
      </w:pPr>
      <w:r w:rsidRPr="008E428E">
        <w:t xml:space="preserve">&lt;Start of </w:t>
      </w:r>
      <w:r w:rsidRPr="00D5279F">
        <w:t>common</w:t>
      </w:r>
      <w:r w:rsidRPr="008E428E">
        <w:t xml:space="preserve"> text</w:t>
      </w:r>
      <w:r w:rsidRPr="00773DB1">
        <w:t>&gt;</w:t>
      </w:r>
    </w:p>
    <w:p w14:paraId="43616A57" w14:textId="77777777" w:rsidR="00E05174" w:rsidRPr="001B5780" w:rsidRDefault="00E05174" w:rsidP="00E05174">
      <w:r w:rsidRPr="001B5780">
        <w:t>Female participants of childbearing potential are eligible to participate if they agree to use a highly effective method of contraception consistently and correctly as described in Table [X].</w:t>
      </w:r>
    </w:p>
    <w:p w14:paraId="0B3956D6" w14:textId="77777777" w:rsidR="00E05174" w:rsidRPr="009C66CF" w:rsidRDefault="00E05174" w:rsidP="00E05174">
      <w:pPr>
        <w:pStyle w:val="CPTExample"/>
      </w:pPr>
      <w:r w:rsidRPr="009C66CF">
        <w:t>&lt;End of common text&gt;</w:t>
      </w:r>
    </w:p>
    <w:p w14:paraId="31C5114E" w14:textId="77777777" w:rsidR="00E05174" w:rsidRPr="001B5780" w:rsidRDefault="00E05174" w:rsidP="00E05174">
      <w:r w:rsidRPr="001B5780">
        <w:t>Table [X]: Highly Effective Contraceptive Methods</w:t>
      </w:r>
    </w:p>
    <w:p w14:paraId="3DFFDF0F" w14:textId="77777777" w:rsidR="00C64BC3" w:rsidRPr="007D79DC" w:rsidRDefault="00C64BC3" w:rsidP="00FD46D1">
      <w:pPr>
        <w:pStyle w:val="CPTInstructional"/>
      </w:pPr>
      <w:r w:rsidRPr="00773DB1">
        <w:t xml:space="preserve">Table </w:t>
      </w:r>
      <w:r w:rsidRPr="00CC2CFB">
        <w:rPr>
          <w:color w:val="0070C0"/>
        </w:rPr>
        <w:t>[X]</w:t>
      </w:r>
      <w:r w:rsidRPr="00FD46D1">
        <w:t>: Highly Effective Contraceptive Methods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76"/>
      </w:tblGrid>
      <w:tr w:rsidR="00C64BC3" w:rsidRPr="00D811F2" w14:paraId="69AA5F1F" w14:textId="77777777" w:rsidTr="00C64BC3">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C1D2728" w14:textId="77777777" w:rsidR="00C64BC3" w:rsidRPr="00970CA5" w:rsidRDefault="00C64BC3" w:rsidP="00C64BC3">
            <w:pPr>
              <w:spacing w:after="0" w:line="240" w:lineRule="auto"/>
              <w:ind w:left="188"/>
              <w:textAlignment w:val="baseline"/>
              <w:rPr>
                <w:rFonts w:eastAsia="Times New Roman" w:cs="Times New Roman"/>
                <w:szCs w:val="24"/>
              </w:rPr>
            </w:pPr>
            <w:r w:rsidRPr="00970CA5">
              <w:rPr>
                <w:rFonts w:eastAsia="Times New Roman" w:cs="Times New Roman"/>
                <w:b/>
                <w:bCs/>
                <w:szCs w:val="24"/>
              </w:rPr>
              <w:t>Highly Effective Contraceptive Methods That Are User Dependent</w:t>
            </w:r>
            <w:r w:rsidRPr="00970CA5">
              <w:rPr>
                <w:szCs w:val="24"/>
                <w:vertAlign w:val="superscript"/>
              </w:rPr>
              <w:t xml:space="preserve"> a</w:t>
            </w:r>
            <w:r w:rsidRPr="00970CA5">
              <w:rPr>
                <w:rFonts w:eastAsia="Times New Roman" w:cs="Times New Roman"/>
                <w:szCs w:val="24"/>
              </w:rPr>
              <w:t xml:space="preserve"> </w:t>
            </w:r>
          </w:p>
          <w:p w14:paraId="2573E1CE" w14:textId="77777777" w:rsidR="00C64BC3" w:rsidRPr="00970CA5" w:rsidRDefault="00C64BC3" w:rsidP="00C64BC3">
            <w:pPr>
              <w:spacing w:before="0" w:line="240" w:lineRule="auto"/>
              <w:ind w:left="187"/>
              <w:textAlignment w:val="baseline"/>
              <w:rPr>
                <w:rFonts w:eastAsia="Times New Roman" w:cs="Times New Roman"/>
                <w:szCs w:val="24"/>
              </w:rPr>
            </w:pPr>
            <w:r w:rsidRPr="00970CA5">
              <w:rPr>
                <w:rFonts w:eastAsia="Times New Roman" w:cs="Times New Roman"/>
                <w:i/>
                <w:iCs/>
                <w:szCs w:val="24"/>
              </w:rPr>
              <w:t>Failure rate of &lt;1% per year when used consistently and correctly.</w:t>
            </w:r>
            <w:r w:rsidRPr="00970CA5">
              <w:rPr>
                <w:rFonts w:eastAsia="Times New Roman" w:cs="Times New Roman"/>
                <w:szCs w:val="24"/>
              </w:rPr>
              <w:t xml:space="preserve"> </w:t>
            </w:r>
          </w:p>
        </w:tc>
      </w:tr>
      <w:tr w:rsidR="00C64BC3" w:rsidRPr="00D811F2" w14:paraId="26EF4754" w14:textId="77777777" w:rsidTr="00C64BC3">
        <w:tc>
          <w:tcPr>
            <w:tcW w:w="0" w:type="auto"/>
            <w:tcBorders>
              <w:top w:val="outset" w:sz="6" w:space="0" w:color="auto"/>
              <w:left w:val="single" w:sz="4" w:space="0" w:color="auto"/>
              <w:bottom w:val="single" w:sz="4" w:space="0" w:color="auto"/>
              <w:right w:val="single" w:sz="4" w:space="0" w:color="auto"/>
            </w:tcBorders>
            <w:shd w:val="clear" w:color="auto" w:fill="auto"/>
            <w:hideMark/>
          </w:tcPr>
          <w:p w14:paraId="48100672" w14:textId="77777777" w:rsidR="00C64BC3" w:rsidRPr="00970CA5" w:rsidRDefault="00C64BC3" w:rsidP="00721CEE">
            <w:pPr>
              <w:pStyle w:val="ListParagraph"/>
              <w:numPr>
                <w:ilvl w:val="0"/>
                <w:numId w:val="49"/>
              </w:numPr>
              <w:spacing w:before="0" w:after="0" w:line="240" w:lineRule="auto"/>
              <w:ind w:left="188"/>
              <w:textAlignment w:val="baseline"/>
            </w:pPr>
            <w:r w:rsidRPr="00970CA5">
              <w:t>Combined (estrogen and progestogen containing) hormonal contraception associated with inhibition of ovulation</w:t>
            </w:r>
            <w:r w:rsidRPr="00970CA5">
              <w:rPr>
                <w:vertAlign w:val="superscript"/>
              </w:rPr>
              <w:t>b</w:t>
            </w:r>
            <w:r w:rsidRPr="00970CA5">
              <w:t xml:space="preserve"> </w:t>
            </w:r>
          </w:p>
          <w:p w14:paraId="29D4299E" w14:textId="77777777" w:rsidR="00C64BC3" w:rsidRPr="00970CA5" w:rsidRDefault="00C64BC3" w:rsidP="00721CEE">
            <w:pPr>
              <w:pStyle w:val="ListParagraph"/>
              <w:numPr>
                <w:ilvl w:val="1"/>
                <w:numId w:val="52"/>
              </w:numPr>
              <w:spacing w:before="0" w:after="0" w:line="240" w:lineRule="auto"/>
              <w:textAlignment w:val="baseline"/>
            </w:pPr>
            <w:r w:rsidRPr="00970CA5">
              <w:t xml:space="preserve">Oral </w:t>
            </w:r>
          </w:p>
          <w:p w14:paraId="4B4D62F2" w14:textId="77777777" w:rsidR="00C64BC3" w:rsidRPr="00970CA5" w:rsidRDefault="00C64BC3" w:rsidP="00721CEE">
            <w:pPr>
              <w:pStyle w:val="ListParagraph"/>
              <w:numPr>
                <w:ilvl w:val="1"/>
                <w:numId w:val="52"/>
              </w:numPr>
              <w:spacing w:before="0" w:after="0" w:line="240" w:lineRule="auto"/>
              <w:textAlignment w:val="baseline"/>
            </w:pPr>
            <w:r w:rsidRPr="00970CA5">
              <w:t xml:space="preserve">Intravaginal </w:t>
            </w:r>
          </w:p>
          <w:p w14:paraId="72D9C1DE" w14:textId="77777777" w:rsidR="00C64BC3" w:rsidRPr="00970CA5" w:rsidRDefault="00C64BC3" w:rsidP="00721CEE">
            <w:pPr>
              <w:pStyle w:val="ListParagraph"/>
              <w:numPr>
                <w:ilvl w:val="1"/>
                <w:numId w:val="52"/>
              </w:numPr>
              <w:spacing w:before="0" w:after="0" w:line="240" w:lineRule="auto"/>
              <w:textAlignment w:val="baseline"/>
            </w:pPr>
            <w:r w:rsidRPr="00970CA5">
              <w:t xml:space="preserve">Transdermal </w:t>
            </w:r>
          </w:p>
        </w:tc>
      </w:tr>
      <w:tr w:rsidR="00C64BC3" w:rsidRPr="00D811F2" w14:paraId="2B446741" w14:textId="77777777" w:rsidTr="00C64BC3">
        <w:tc>
          <w:tcPr>
            <w:tcW w:w="0" w:type="auto"/>
            <w:tcBorders>
              <w:top w:val="outset" w:sz="6" w:space="0" w:color="auto"/>
              <w:left w:val="single" w:sz="4" w:space="0" w:color="auto"/>
              <w:bottom w:val="single" w:sz="4" w:space="0" w:color="auto"/>
              <w:right w:val="single" w:sz="4" w:space="0" w:color="auto"/>
            </w:tcBorders>
            <w:shd w:val="clear" w:color="auto" w:fill="auto"/>
            <w:hideMark/>
          </w:tcPr>
          <w:p w14:paraId="449027B9" w14:textId="77777777" w:rsidR="00C64BC3" w:rsidRPr="00970CA5" w:rsidRDefault="00C64BC3" w:rsidP="00721CEE">
            <w:pPr>
              <w:pStyle w:val="ListParagraph"/>
              <w:numPr>
                <w:ilvl w:val="0"/>
                <w:numId w:val="49"/>
              </w:numPr>
              <w:spacing w:before="0" w:after="0" w:line="240" w:lineRule="auto"/>
              <w:ind w:left="188"/>
              <w:textAlignment w:val="baseline"/>
            </w:pPr>
            <w:r w:rsidRPr="00970CA5">
              <w:t>Progestogen only hormonal contraception associated with inhibition of ovulation</w:t>
            </w:r>
          </w:p>
          <w:p w14:paraId="6950C59D" w14:textId="77777777" w:rsidR="00C64BC3" w:rsidRPr="00970CA5" w:rsidRDefault="00C64BC3" w:rsidP="00721CEE">
            <w:pPr>
              <w:pStyle w:val="ListParagraph"/>
              <w:numPr>
                <w:ilvl w:val="1"/>
                <w:numId w:val="52"/>
              </w:numPr>
              <w:spacing w:before="0" w:after="0" w:line="240" w:lineRule="auto"/>
              <w:textAlignment w:val="baseline"/>
            </w:pPr>
            <w:r w:rsidRPr="00970CA5">
              <w:t xml:space="preserve">Oral </w:t>
            </w:r>
          </w:p>
          <w:p w14:paraId="5AB9F6F8" w14:textId="77777777" w:rsidR="00C64BC3" w:rsidRPr="00970CA5" w:rsidRDefault="00C64BC3" w:rsidP="00721CEE">
            <w:pPr>
              <w:pStyle w:val="ListParagraph"/>
              <w:numPr>
                <w:ilvl w:val="1"/>
                <w:numId w:val="52"/>
              </w:numPr>
              <w:spacing w:before="0" w:after="0" w:line="240" w:lineRule="auto"/>
              <w:textAlignment w:val="baseline"/>
            </w:pPr>
            <w:r w:rsidRPr="00970CA5">
              <w:t xml:space="preserve">Injectable </w:t>
            </w:r>
          </w:p>
        </w:tc>
      </w:tr>
      <w:tr w:rsidR="00C64BC3" w:rsidRPr="00D811F2" w14:paraId="1CAB42C4" w14:textId="77777777" w:rsidTr="00C64BC3">
        <w:tc>
          <w:tcPr>
            <w:tcW w:w="0" w:type="auto"/>
            <w:tcBorders>
              <w:top w:val="outset" w:sz="6" w:space="0" w:color="auto"/>
              <w:left w:val="single" w:sz="4" w:space="0" w:color="auto"/>
              <w:bottom w:val="single" w:sz="4" w:space="0" w:color="auto"/>
              <w:right w:val="single" w:sz="4" w:space="0" w:color="auto"/>
            </w:tcBorders>
            <w:shd w:val="clear" w:color="auto" w:fill="auto"/>
            <w:hideMark/>
          </w:tcPr>
          <w:p w14:paraId="7A39F650" w14:textId="77777777" w:rsidR="00C64BC3" w:rsidRPr="00970CA5" w:rsidRDefault="00C64BC3" w:rsidP="00C64BC3">
            <w:pPr>
              <w:spacing w:line="240" w:lineRule="auto"/>
              <w:ind w:left="187"/>
              <w:textAlignment w:val="baseline"/>
              <w:rPr>
                <w:rFonts w:eastAsia="Times New Roman" w:cs="Times New Roman"/>
                <w:szCs w:val="24"/>
              </w:rPr>
            </w:pPr>
            <w:r w:rsidRPr="00970CA5">
              <w:rPr>
                <w:rFonts w:eastAsia="Times New Roman" w:cs="Times New Roman"/>
                <w:b/>
                <w:bCs/>
                <w:szCs w:val="24"/>
              </w:rPr>
              <w:t>Highly Effective Methods That Are User Independent</w:t>
            </w:r>
            <w:r w:rsidRPr="00970CA5">
              <w:rPr>
                <w:szCs w:val="24"/>
                <w:vertAlign w:val="superscript"/>
              </w:rPr>
              <w:t xml:space="preserve"> a</w:t>
            </w:r>
            <w:r w:rsidRPr="00970CA5">
              <w:rPr>
                <w:rFonts w:eastAsia="Times New Roman" w:cs="Times New Roman"/>
                <w:szCs w:val="24"/>
              </w:rPr>
              <w:t xml:space="preserve"> </w:t>
            </w:r>
          </w:p>
        </w:tc>
      </w:tr>
      <w:tr w:rsidR="00C64BC3" w:rsidRPr="00D811F2" w14:paraId="109DEC8E" w14:textId="77777777" w:rsidTr="00C64BC3">
        <w:tc>
          <w:tcPr>
            <w:tcW w:w="0" w:type="auto"/>
            <w:tcBorders>
              <w:top w:val="outset" w:sz="6" w:space="0" w:color="auto"/>
              <w:left w:val="single" w:sz="4" w:space="0" w:color="auto"/>
              <w:bottom w:val="single" w:sz="4" w:space="0" w:color="auto"/>
              <w:right w:val="single" w:sz="4" w:space="0" w:color="auto"/>
            </w:tcBorders>
            <w:shd w:val="clear" w:color="auto" w:fill="auto"/>
            <w:hideMark/>
          </w:tcPr>
          <w:p w14:paraId="712D1BA9" w14:textId="77777777" w:rsidR="00C64BC3" w:rsidRPr="00970CA5" w:rsidRDefault="00C64BC3" w:rsidP="00C64BC3">
            <w:pPr>
              <w:pStyle w:val="ListParagraph"/>
              <w:spacing w:before="0" w:after="0" w:line="240" w:lineRule="auto"/>
              <w:ind w:left="188"/>
              <w:textAlignment w:val="baseline"/>
            </w:pPr>
            <w:r w:rsidRPr="00970CA5">
              <w:t>Implantable progestogen only hormonal contraception associated with inhibition of ovulation</w:t>
            </w:r>
            <w:r w:rsidRPr="00970CA5">
              <w:rPr>
                <w:vertAlign w:val="superscript"/>
              </w:rPr>
              <w:t>b</w:t>
            </w:r>
          </w:p>
          <w:p w14:paraId="6A8B2704" w14:textId="77777777" w:rsidR="00C64BC3" w:rsidRPr="00970CA5" w:rsidRDefault="00C64BC3" w:rsidP="00721CEE">
            <w:pPr>
              <w:pStyle w:val="ListParagraph"/>
              <w:numPr>
                <w:ilvl w:val="1"/>
                <w:numId w:val="52"/>
              </w:numPr>
              <w:spacing w:before="0" w:after="0" w:line="240" w:lineRule="auto"/>
              <w:textAlignment w:val="baseline"/>
            </w:pPr>
            <w:r w:rsidRPr="00970CA5">
              <w:lastRenderedPageBreak/>
              <w:t>Intrauterine device (IUD)</w:t>
            </w:r>
          </w:p>
          <w:p w14:paraId="7764B19F" w14:textId="77777777" w:rsidR="00C64BC3" w:rsidRPr="00970CA5" w:rsidRDefault="00C64BC3" w:rsidP="00721CEE">
            <w:pPr>
              <w:pStyle w:val="ListParagraph"/>
              <w:numPr>
                <w:ilvl w:val="1"/>
                <w:numId w:val="52"/>
              </w:numPr>
              <w:spacing w:before="0" w:after="0" w:line="240" w:lineRule="auto"/>
              <w:textAlignment w:val="baseline"/>
            </w:pPr>
            <w:r w:rsidRPr="00970CA5">
              <w:t>Intrauterine hormone-releasing system (IUS)</w:t>
            </w:r>
          </w:p>
          <w:p w14:paraId="6CFF138D" w14:textId="77777777" w:rsidR="00C64BC3" w:rsidRPr="00970CA5" w:rsidRDefault="00C64BC3" w:rsidP="00721CEE">
            <w:pPr>
              <w:pStyle w:val="ListParagraph"/>
              <w:numPr>
                <w:ilvl w:val="1"/>
                <w:numId w:val="52"/>
              </w:numPr>
              <w:spacing w:before="0" w:after="0" w:line="240" w:lineRule="auto"/>
              <w:textAlignment w:val="baseline"/>
            </w:pPr>
            <w:r w:rsidRPr="00970CA5">
              <w:t>Bilateral tubal occlusion</w:t>
            </w:r>
          </w:p>
        </w:tc>
      </w:tr>
      <w:tr w:rsidR="00C64BC3" w:rsidRPr="00D811F2" w14:paraId="51116C31" w14:textId="77777777" w:rsidTr="00C64BC3">
        <w:trPr>
          <w:cantSplit/>
        </w:trPr>
        <w:tc>
          <w:tcPr>
            <w:tcW w:w="0" w:type="auto"/>
            <w:tcBorders>
              <w:top w:val="outset" w:sz="6" w:space="0" w:color="auto"/>
              <w:left w:val="single" w:sz="4" w:space="0" w:color="auto"/>
              <w:bottom w:val="single" w:sz="4" w:space="0" w:color="auto"/>
              <w:right w:val="single" w:sz="4" w:space="0" w:color="auto"/>
            </w:tcBorders>
            <w:shd w:val="clear" w:color="auto" w:fill="auto"/>
            <w:hideMark/>
          </w:tcPr>
          <w:p w14:paraId="1588BF75" w14:textId="77777777" w:rsidR="00C64BC3" w:rsidRPr="00970CA5" w:rsidRDefault="00C64BC3" w:rsidP="00721CEE">
            <w:pPr>
              <w:pStyle w:val="ListParagraph"/>
              <w:numPr>
                <w:ilvl w:val="0"/>
                <w:numId w:val="49"/>
              </w:numPr>
              <w:spacing w:before="0" w:after="0" w:line="240" w:lineRule="auto"/>
              <w:ind w:left="188"/>
              <w:textAlignment w:val="baseline"/>
              <w:rPr>
                <w:b/>
              </w:rPr>
            </w:pPr>
            <w:r w:rsidRPr="00970CA5">
              <w:rPr>
                <w:b/>
              </w:rPr>
              <w:lastRenderedPageBreak/>
              <w:t xml:space="preserve">Vasectomized partner </w:t>
            </w:r>
          </w:p>
          <w:p w14:paraId="3A25A400" w14:textId="77777777" w:rsidR="00C64BC3" w:rsidRPr="00970CA5" w:rsidRDefault="00C64BC3" w:rsidP="00C64BC3">
            <w:pPr>
              <w:spacing w:before="0" w:after="0" w:line="240" w:lineRule="auto"/>
              <w:ind w:left="188"/>
              <w:textAlignment w:val="baseline"/>
              <w:rPr>
                <w:rFonts w:eastAsia="Times New Roman" w:cs="Times New Roman"/>
                <w:szCs w:val="24"/>
              </w:rPr>
            </w:pPr>
            <w:r w:rsidRPr="00970CA5">
              <w:rPr>
                <w:rFonts w:eastAsia="Times New Roman" w:cs="Times New Roman"/>
                <w:i/>
                <w:iCs/>
                <w:szCs w:val="24"/>
              </w:rPr>
              <w:t>A vasectomized partner is a highly effective contraception method provided that the partner is the sole male sexual partner of the WOCBP and the absence of sperm has been confirmed. If not, an additional highly effective method of contraception should be used.</w:t>
            </w:r>
            <w:r w:rsidRPr="00970CA5">
              <w:rPr>
                <w:rFonts w:eastAsia="Times New Roman" w:cs="Times New Roman"/>
                <w:szCs w:val="24"/>
              </w:rPr>
              <w:t xml:space="preserve"> </w:t>
            </w:r>
          </w:p>
        </w:tc>
      </w:tr>
      <w:tr w:rsidR="00C64BC3" w:rsidRPr="00D811F2" w14:paraId="5CFA7456" w14:textId="77777777" w:rsidTr="00C64BC3">
        <w:tc>
          <w:tcPr>
            <w:tcW w:w="0" w:type="auto"/>
            <w:tcBorders>
              <w:top w:val="outset" w:sz="6" w:space="0" w:color="auto"/>
              <w:left w:val="single" w:sz="4" w:space="0" w:color="auto"/>
              <w:bottom w:val="single" w:sz="4" w:space="0" w:color="auto"/>
              <w:right w:val="single" w:sz="4" w:space="0" w:color="auto"/>
            </w:tcBorders>
            <w:shd w:val="clear" w:color="auto" w:fill="auto"/>
            <w:hideMark/>
          </w:tcPr>
          <w:p w14:paraId="247065A0" w14:textId="77777777" w:rsidR="00C64BC3" w:rsidRPr="00970CA5" w:rsidRDefault="00C64BC3" w:rsidP="00721CEE">
            <w:pPr>
              <w:pStyle w:val="ListParagraph"/>
              <w:numPr>
                <w:ilvl w:val="0"/>
                <w:numId w:val="49"/>
              </w:numPr>
              <w:spacing w:before="0" w:after="0" w:line="240" w:lineRule="auto"/>
              <w:ind w:left="188"/>
              <w:textAlignment w:val="baseline"/>
              <w:rPr>
                <w:b/>
              </w:rPr>
            </w:pPr>
            <w:r w:rsidRPr="00970CA5">
              <w:rPr>
                <w:b/>
              </w:rPr>
              <w:t xml:space="preserve">Sexual abstinence </w:t>
            </w:r>
          </w:p>
          <w:p w14:paraId="06F76C17" w14:textId="77777777" w:rsidR="00C64BC3" w:rsidRPr="00970CA5" w:rsidRDefault="00C64BC3" w:rsidP="00C64BC3">
            <w:pPr>
              <w:spacing w:before="0" w:after="0" w:line="240" w:lineRule="auto"/>
              <w:ind w:left="188"/>
              <w:textAlignment w:val="baseline"/>
              <w:rPr>
                <w:rFonts w:eastAsia="Times New Roman" w:cs="Times New Roman"/>
                <w:szCs w:val="24"/>
              </w:rPr>
            </w:pPr>
            <w:r w:rsidRPr="00970CA5">
              <w:rPr>
                <w:rFonts w:eastAsia="Times New Roman" w:cs="Times New Roman"/>
                <w:i/>
                <w:iCs/>
                <w:szCs w:val="24"/>
              </w:rPr>
              <w:t xml:space="preserve">Sexual abstinence is considered a highly effective method only if defined as refraining from heterosexual intercourse during the entire period of risk associated with the study </w:t>
            </w:r>
            <w:r>
              <w:rPr>
                <w:rFonts w:eastAsia="Times New Roman" w:cs="Times New Roman"/>
                <w:i/>
                <w:iCs/>
                <w:szCs w:val="24"/>
              </w:rPr>
              <w:t>intervention</w:t>
            </w:r>
            <w:r w:rsidRPr="00970CA5">
              <w:rPr>
                <w:rFonts w:eastAsia="Times New Roman" w:cs="Times New Roman"/>
                <w:i/>
                <w:iCs/>
                <w:szCs w:val="24"/>
              </w:rPr>
              <w:t>. The reliability of sexual abstinence needs to be evaluated in relation to the duration of the study and the preferred and usual lifestyle of the participant.</w:t>
            </w:r>
            <w:r w:rsidRPr="00970CA5">
              <w:rPr>
                <w:rFonts w:eastAsia="Times New Roman" w:cs="Times New Roman"/>
                <w:szCs w:val="24"/>
              </w:rPr>
              <w:t xml:space="preserve"> </w:t>
            </w:r>
          </w:p>
        </w:tc>
      </w:tr>
      <w:tr w:rsidR="00C64BC3" w:rsidRPr="00D811F2" w14:paraId="486AACBC" w14:textId="77777777" w:rsidTr="00C64BC3">
        <w:tc>
          <w:tcPr>
            <w:tcW w:w="0" w:type="auto"/>
            <w:tcBorders>
              <w:top w:val="outset" w:sz="6" w:space="0" w:color="auto"/>
              <w:left w:val="single" w:sz="4" w:space="0" w:color="auto"/>
              <w:bottom w:val="single" w:sz="4" w:space="0" w:color="auto"/>
              <w:right w:val="single" w:sz="4" w:space="0" w:color="auto"/>
            </w:tcBorders>
            <w:shd w:val="clear" w:color="auto" w:fill="auto"/>
            <w:hideMark/>
          </w:tcPr>
          <w:p w14:paraId="0F4DFA1C" w14:textId="77777777" w:rsidR="00C64BC3" w:rsidRPr="00970CA5" w:rsidRDefault="00C64BC3" w:rsidP="00C64BC3">
            <w:pPr>
              <w:spacing w:before="0" w:after="0" w:line="240" w:lineRule="auto"/>
              <w:ind w:left="368" w:hanging="192"/>
              <w:textAlignment w:val="baseline"/>
              <w:rPr>
                <w:rFonts w:eastAsia="Times New Roman" w:cs="Times New Roman"/>
                <w:szCs w:val="24"/>
              </w:rPr>
            </w:pPr>
            <w:r w:rsidRPr="00970CA5">
              <w:rPr>
                <w:rFonts w:eastAsia="Times New Roman" w:cs="Times New Roman"/>
                <w:szCs w:val="24"/>
              </w:rPr>
              <w:t xml:space="preserve">NOTES: </w:t>
            </w:r>
          </w:p>
          <w:p w14:paraId="3D80C91B" w14:textId="77777777" w:rsidR="00C64BC3" w:rsidRPr="00970CA5" w:rsidRDefault="00C64BC3" w:rsidP="00C64BC3">
            <w:pPr>
              <w:spacing w:before="0" w:after="0" w:line="240" w:lineRule="auto"/>
              <w:ind w:left="368" w:hanging="192"/>
              <w:textAlignment w:val="baseline"/>
              <w:rPr>
                <w:rFonts w:eastAsia="Times New Roman" w:cs="Times New Roman"/>
                <w:szCs w:val="24"/>
              </w:rPr>
            </w:pPr>
            <w:r w:rsidRPr="00970CA5">
              <w:rPr>
                <w:rFonts w:eastAsia="Times New Roman" w:cs="Times New Roman"/>
                <w:szCs w:val="24"/>
              </w:rPr>
              <w:t xml:space="preserve">a) Typical use failure rates may differ from those when used consistently and correctly. Use should be consistent with local regulations regarding the use of contraceptive methods for participants participating in clinical studies. </w:t>
            </w:r>
          </w:p>
          <w:p w14:paraId="10AFEED9" w14:textId="77777777" w:rsidR="00C64BC3" w:rsidRPr="00970CA5" w:rsidRDefault="00C64BC3" w:rsidP="00C64BC3">
            <w:pPr>
              <w:spacing w:before="0" w:after="0" w:line="240" w:lineRule="auto"/>
              <w:ind w:left="368" w:hanging="192"/>
              <w:textAlignment w:val="baseline"/>
              <w:rPr>
                <w:rFonts w:eastAsia="Times New Roman" w:cs="Times New Roman"/>
                <w:szCs w:val="24"/>
              </w:rPr>
            </w:pPr>
            <w:r w:rsidRPr="00970CA5">
              <w:rPr>
                <w:rFonts w:eastAsia="Times New Roman" w:cs="Times New Roman"/>
                <w:szCs w:val="24"/>
              </w:rPr>
              <w:t xml:space="preserve">b) Hormonal contraception may be susceptible to interaction with the study </w:t>
            </w:r>
            <w:r>
              <w:rPr>
                <w:rFonts w:eastAsia="Times New Roman" w:cs="Times New Roman"/>
                <w:szCs w:val="24"/>
              </w:rPr>
              <w:t>intervention</w:t>
            </w:r>
            <w:r w:rsidRPr="00970CA5">
              <w:rPr>
                <w:rFonts w:eastAsia="Times New Roman" w:cs="Times New Roman"/>
                <w:szCs w:val="24"/>
              </w:rPr>
              <w:t xml:space="preserve">, which may reduce the efficacy of the contraceptive method. In this case, two highly effective methods of contraception should be utilized during the treatment period and for at least </w:t>
            </w:r>
            <w:r w:rsidRPr="00970CA5">
              <w:rPr>
                <w:rFonts w:eastAsia="Times New Roman" w:cs="Times New Roman"/>
                <w:color w:val="0070C0"/>
                <w:szCs w:val="24"/>
              </w:rPr>
              <w:t xml:space="preserve">[X, corresponding to time needed to eliminate study </w:t>
            </w:r>
            <w:r>
              <w:rPr>
                <w:rFonts w:eastAsia="Times New Roman" w:cs="Times New Roman"/>
                <w:color w:val="0070C0"/>
                <w:szCs w:val="24"/>
              </w:rPr>
              <w:t>intervention</w:t>
            </w:r>
            <w:r w:rsidRPr="00970CA5">
              <w:rPr>
                <w:rFonts w:eastAsia="Times New Roman" w:cs="Times New Roman"/>
                <w:color w:val="0070C0"/>
                <w:szCs w:val="24"/>
              </w:rPr>
              <w:t xml:space="preserve"> plus 30 days for study </w:t>
            </w:r>
            <w:r>
              <w:rPr>
                <w:rFonts w:eastAsia="Times New Roman" w:cs="Times New Roman"/>
                <w:color w:val="0070C0"/>
                <w:szCs w:val="24"/>
              </w:rPr>
              <w:t>intervention</w:t>
            </w:r>
            <w:r w:rsidRPr="00970CA5">
              <w:rPr>
                <w:rFonts w:eastAsia="Times New Roman" w:cs="Times New Roman"/>
                <w:color w:val="0070C0"/>
                <w:szCs w:val="24"/>
              </w:rPr>
              <w:t>s with genotoxic potential] </w:t>
            </w:r>
            <w:r w:rsidRPr="00970CA5">
              <w:rPr>
                <w:rFonts w:eastAsia="Times New Roman" w:cs="Times New Roman"/>
                <w:color w:val="FF0000"/>
                <w:szCs w:val="24"/>
              </w:rPr>
              <w:t xml:space="preserve"> </w:t>
            </w:r>
            <w:r w:rsidRPr="00970CA5">
              <w:rPr>
                <w:rFonts w:eastAsia="Times New Roman" w:cs="Times New Roman"/>
                <w:szCs w:val="24"/>
              </w:rPr>
              <w:t xml:space="preserve">after the last dose of study </w:t>
            </w:r>
            <w:r>
              <w:rPr>
                <w:rFonts w:eastAsia="Times New Roman" w:cs="Times New Roman"/>
                <w:szCs w:val="24"/>
              </w:rPr>
              <w:t>intervention</w:t>
            </w:r>
            <w:r w:rsidRPr="00970CA5">
              <w:rPr>
                <w:rFonts w:eastAsia="Times New Roman" w:cs="Times New Roman"/>
                <w:szCs w:val="24"/>
              </w:rPr>
              <w:t xml:space="preserve"> </w:t>
            </w:r>
          </w:p>
        </w:tc>
      </w:tr>
    </w:tbl>
    <w:p w14:paraId="3F718116" w14:textId="77777777" w:rsidR="00C64BC3" w:rsidRPr="00D70335" w:rsidRDefault="00C64BC3" w:rsidP="00C64BC3"/>
    <w:p w14:paraId="00720C34" w14:textId="77777777" w:rsidR="00C64BC3" w:rsidRPr="00AA7093" w:rsidRDefault="00C64BC3" w:rsidP="00C64BC3">
      <w:pPr>
        <w:pStyle w:val="CPTExample"/>
      </w:pPr>
      <w:r w:rsidRPr="00AA7093">
        <w:t>&lt;End of common text&gt;</w:t>
      </w:r>
    </w:p>
    <w:p w14:paraId="324AC6E3" w14:textId="77777777" w:rsidR="00C64BC3" w:rsidRPr="00577197" w:rsidRDefault="00C64BC3" w:rsidP="00C64BC3">
      <w:pPr>
        <w:pStyle w:val="HeadingNoTOC"/>
      </w:pPr>
      <w:r w:rsidRPr="004B479A">
        <w:t>Pregnancy Testing</w:t>
      </w:r>
      <w:r>
        <w:t>:</w:t>
      </w:r>
    </w:p>
    <w:p w14:paraId="79BCBB71" w14:textId="77777777" w:rsidR="00C64BC3" w:rsidRDefault="00C64BC3" w:rsidP="00721CEE">
      <w:pPr>
        <w:pStyle w:val="CPTInstructional"/>
        <w:numPr>
          <w:ilvl w:val="0"/>
          <w:numId w:val="81"/>
        </w:numPr>
        <w:rPr>
          <w:rFonts w:cs="Times New Roman"/>
          <w:szCs w:val="24"/>
        </w:rPr>
      </w:pPr>
      <w:r w:rsidRPr="00773DB1">
        <w:t>Choose from the options for language to be included in the protocol and delete any wording not required</w:t>
      </w:r>
      <w:r w:rsidRPr="00FD46D1">
        <w:t xml:space="preserve"> </w:t>
      </w:r>
    </w:p>
    <w:p w14:paraId="586FE69B" w14:textId="77777777" w:rsidR="00C64BC3" w:rsidRDefault="00C64BC3" w:rsidP="00721CEE">
      <w:pPr>
        <w:pStyle w:val="CPTInstructional"/>
        <w:numPr>
          <w:ilvl w:val="0"/>
          <w:numId w:val="81"/>
        </w:numPr>
      </w:pPr>
      <w:r w:rsidRPr="00773DB1">
        <w:t>Decide if local or central testing will be standard for the protocol. Highly sensitive serum testing is mandatory if required by local regulations or ethics committees, or to resolve an indeterminate test or to confirm a positive urine test.</w:t>
      </w:r>
    </w:p>
    <w:p w14:paraId="57EEB6D4" w14:textId="77777777" w:rsidR="00C64BC3" w:rsidRDefault="00C64BC3" w:rsidP="00721CEE">
      <w:pPr>
        <w:pStyle w:val="CPTInstructional"/>
        <w:numPr>
          <w:ilvl w:val="0"/>
          <w:numId w:val="81"/>
        </w:numPr>
      </w:pPr>
      <w:r w:rsidRPr="00773DB1">
        <w:t xml:space="preserve">As a minimum, a pregnancy test should be performed at the end of relevant systemic exposure. For studies with </w:t>
      </w:r>
      <w:r>
        <w:t>intervention</w:t>
      </w:r>
      <w:r w:rsidRPr="00773DB1">
        <w:t xml:space="preserve">s with unlikely toxicity, additional pregnancy testing during the clinical study is not necessary. </w:t>
      </w:r>
    </w:p>
    <w:p w14:paraId="7BE8B9C7" w14:textId="77777777" w:rsidR="00C64BC3" w:rsidRPr="005078BA" w:rsidRDefault="00C64BC3" w:rsidP="00721CEE">
      <w:pPr>
        <w:pStyle w:val="CPTInstructional"/>
        <w:numPr>
          <w:ilvl w:val="0"/>
          <w:numId w:val="53"/>
        </w:numPr>
        <w:rPr>
          <w:rFonts w:cs="Times New Roman"/>
          <w:sz w:val="24"/>
          <w:szCs w:val="24"/>
        </w:rPr>
      </w:pPr>
      <w:r w:rsidRPr="00FD46D1">
        <w:t xml:space="preserve">For </w:t>
      </w:r>
      <w:r w:rsidRPr="00773DB1">
        <w:t xml:space="preserve">studies with </w:t>
      </w:r>
      <w:r>
        <w:t>intervention</w:t>
      </w:r>
      <w:r w:rsidRPr="00773DB1">
        <w:t>s or procedures with possible embryo-fetal effects, more frequent pregnancy testing should be considered, taking into account, amongst other factors, the duration of the study.</w:t>
      </w:r>
    </w:p>
    <w:p w14:paraId="2A2C1489" w14:textId="77777777" w:rsidR="00C64BC3" w:rsidRPr="00773DB1" w:rsidRDefault="00C64BC3" w:rsidP="00C64BC3">
      <w:pPr>
        <w:pStyle w:val="listbull"/>
      </w:pPr>
      <w:r w:rsidRPr="00773DB1">
        <w:t xml:space="preserve">WOCBP should only be included after a confirmed menstrual period and a negative highly sensitive </w:t>
      </w:r>
      <w:r w:rsidRPr="00D70335">
        <w:rPr>
          <w:color w:val="0070C0"/>
          <w:lang w:val="en-US"/>
        </w:rPr>
        <w:t>[urine or serum]</w:t>
      </w:r>
      <w:r w:rsidRPr="00773DB1">
        <w:t xml:space="preserve"> pregnancy test.</w:t>
      </w:r>
    </w:p>
    <w:p w14:paraId="781C8E61" w14:textId="7053C4C3" w:rsidR="00C64BC3" w:rsidRPr="00773DB1" w:rsidRDefault="00C64BC3" w:rsidP="00C64BC3">
      <w:pPr>
        <w:pStyle w:val="listbull"/>
      </w:pPr>
      <w:r w:rsidRPr="00773DB1">
        <w:t xml:space="preserve">Additional pregnancy testing </w:t>
      </w:r>
      <w:r w:rsidRPr="00D70335">
        <w:rPr>
          <w:color w:val="0070C0"/>
          <w:lang w:val="en-US"/>
        </w:rPr>
        <w:t>[should be performed at monthly intervals OR is not required]</w:t>
      </w:r>
      <w:r w:rsidRPr="00773DB1">
        <w:t xml:space="preserve"> during the treatment period and at </w:t>
      </w:r>
      <w:r w:rsidRPr="00D70335">
        <w:rPr>
          <w:color w:val="0070C0"/>
          <w:lang w:val="en-US"/>
        </w:rPr>
        <w:t xml:space="preserve">[X, corresponding to protocol-defined time frame in </w:t>
      </w:r>
      <w:r>
        <w:rPr>
          <w:color w:val="0070C0"/>
          <w:lang w:val="en-US"/>
        </w:rPr>
        <w:t>S</w:t>
      </w:r>
      <w:r w:rsidRPr="00D70335">
        <w:rPr>
          <w:color w:val="0070C0"/>
          <w:lang w:val="en-US"/>
        </w:rPr>
        <w:t xml:space="preserve">ection </w:t>
      </w:r>
      <w:r w:rsidR="00670453">
        <w:rPr>
          <w:color w:val="0070C0"/>
          <w:lang w:val="en-US"/>
        </w:rPr>
        <w:fldChar w:fldCharType="begin"/>
      </w:r>
      <w:r w:rsidR="00670453">
        <w:rPr>
          <w:color w:val="0070C0"/>
          <w:lang w:val="en-US"/>
        </w:rPr>
        <w:instrText xml:space="preserve"> REF _Ref479857525 \r \h </w:instrText>
      </w:r>
      <w:r w:rsidR="00670453">
        <w:rPr>
          <w:color w:val="0070C0"/>
          <w:lang w:val="en-US"/>
        </w:rPr>
      </w:r>
      <w:r w:rsidR="00670453">
        <w:rPr>
          <w:color w:val="0070C0"/>
          <w:lang w:val="en-US"/>
        </w:rPr>
        <w:fldChar w:fldCharType="separate"/>
      </w:r>
      <w:r w:rsidR="005241B4">
        <w:rPr>
          <w:color w:val="0070C0"/>
          <w:lang w:val="en-US"/>
        </w:rPr>
        <w:t>5.1</w:t>
      </w:r>
      <w:r w:rsidR="00670453">
        <w:rPr>
          <w:color w:val="0070C0"/>
          <w:lang w:val="en-US"/>
        </w:rPr>
        <w:fldChar w:fldCharType="end"/>
      </w:r>
      <w:r w:rsidRPr="00D70335">
        <w:rPr>
          <w:color w:val="0070C0"/>
          <w:lang w:val="en-US"/>
        </w:rPr>
        <w:t>]</w:t>
      </w:r>
      <w:r w:rsidRPr="00773DB1">
        <w:t xml:space="preserve"> after the last dose of study </w:t>
      </w:r>
      <w:r>
        <w:t>intervention</w:t>
      </w:r>
      <w:r w:rsidRPr="00773DB1">
        <w:t xml:space="preserve"> and as required locally.</w:t>
      </w:r>
    </w:p>
    <w:p w14:paraId="7A8F0B6E" w14:textId="77777777" w:rsidR="00C64BC3" w:rsidRDefault="00C64BC3" w:rsidP="00C64BC3">
      <w:pPr>
        <w:pStyle w:val="listbull"/>
      </w:pPr>
      <w:r w:rsidRPr="00773DB1">
        <w:lastRenderedPageBreak/>
        <w:t xml:space="preserve">Pregnancy testing will be performed whenever a menstrual cycle is missed or when pregnancy is otherwise suspected </w:t>
      </w:r>
    </w:p>
    <w:p w14:paraId="5CB68640" w14:textId="77777777" w:rsidR="00C64BC3" w:rsidRPr="00773DB1" w:rsidRDefault="00C64BC3" w:rsidP="00C64BC3">
      <w:pPr>
        <w:pStyle w:val="listbull"/>
      </w:pPr>
      <w:r w:rsidRPr="00773DB1">
        <w:t xml:space="preserve">Pregnancy testing, with a sensitivity of </w:t>
      </w:r>
      <w:r w:rsidRPr="00D70335">
        <w:rPr>
          <w:color w:val="0070C0"/>
          <w:lang w:val="en-US"/>
        </w:rPr>
        <w:t>[5, 10, 25]</w:t>
      </w:r>
      <w:r w:rsidRPr="00773DB1">
        <w:t xml:space="preserve"> mIU/mL will be performed </w:t>
      </w:r>
      <w:r w:rsidRPr="00D70335">
        <w:rPr>
          <w:color w:val="0070C0"/>
          <w:lang w:val="en-US"/>
        </w:rPr>
        <w:t>[insert any specific information regarding who will perform the test and/or how it will be performed]</w:t>
      </w:r>
    </w:p>
    <w:p w14:paraId="614938DD" w14:textId="77777777" w:rsidR="00C64BC3" w:rsidRDefault="00C64BC3" w:rsidP="00C64BC3">
      <w:pPr>
        <w:pStyle w:val="HeadingNoTOC"/>
      </w:pPr>
      <w:r w:rsidRPr="000C46C6">
        <w:t>Collection of Pregnancy Information</w:t>
      </w:r>
      <w:r>
        <w:t>:</w:t>
      </w:r>
    </w:p>
    <w:p w14:paraId="51175A8A" w14:textId="77777777" w:rsidR="00C64BC3" w:rsidRPr="004C5C9E" w:rsidRDefault="00C64BC3" w:rsidP="00C64BC3"/>
    <w:p w14:paraId="07F93B53" w14:textId="77777777" w:rsidR="00C64BC3" w:rsidRPr="00E171D8" w:rsidRDefault="00C64BC3" w:rsidP="00C64BC3">
      <w:pPr>
        <w:pStyle w:val="HeadingNoTOC"/>
      </w:pPr>
      <w:r w:rsidRPr="00E171D8">
        <w:t xml:space="preserve">Male participants with partners who become pregnant </w:t>
      </w:r>
    </w:p>
    <w:p w14:paraId="7F6594CC" w14:textId="77777777" w:rsidR="00C64BC3" w:rsidRPr="00AA7093" w:rsidRDefault="00C64BC3" w:rsidP="00C64BC3">
      <w:pPr>
        <w:pStyle w:val="CPTExample"/>
      </w:pPr>
      <w:r w:rsidRPr="00AA7093">
        <w:t xml:space="preserve">&lt;Start of common text&gt; </w:t>
      </w:r>
    </w:p>
    <w:p w14:paraId="770A5868" w14:textId="77777777" w:rsidR="00C64BC3" w:rsidRPr="00773DB1" w:rsidRDefault="00C64BC3" w:rsidP="00C64BC3">
      <w:pPr>
        <w:pStyle w:val="listbull"/>
      </w:pPr>
      <w:r w:rsidRPr="00773DB1">
        <w:t xml:space="preserve">The investigator will attempt to collect pregnancy information on any male participant’s female partner who becomes pregnant while the male participant is in this study. This applies only to male participants who receive </w:t>
      </w:r>
      <w:r w:rsidRPr="00D70335">
        <w:rPr>
          <w:color w:val="0070C0"/>
          <w:lang w:val="en-US"/>
        </w:rPr>
        <w:t xml:space="preserve">[study </w:t>
      </w:r>
      <w:r>
        <w:rPr>
          <w:color w:val="0070C0"/>
          <w:lang w:val="en-US"/>
        </w:rPr>
        <w:t>intervention</w:t>
      </w:r>
      <w:r w:rsidRPr="00D70335">
        <w:rPr>
          <w:color w:val="0070C0"/>
          <w:lang w:val="en-US"/>
        </w:rPr>
        <w:t>]</w:t>
      </w:r>
      <w:r w:rsidRPr="00773DB1">
        <w:t>.</w:t>
      </w:r>
    </w:p>
    <w:p w14:paraId="62EE8930" w14:textId="77777777" w:rsidR="00C64BC3" w:rsidRPr="00773DB1" w:rsidRDefault="00C64BC3" w:rsidP="00C64BC3">
      <w:pPr>
        <w:pStyle w:val="listbull"/>
      </w:pPr>
      <w:r w:rsidRPr="00773DB1">
        <w:t xml:space="preserve">After obtaining the necessary signed informed consent from the pregnant female partner directly, the investigator will record pregnancy information on the appropriate form and submit it to the sponsor within </w:t>
      </w:r>
      <w:r w:rsidRPr="00E44351">
        <w:rPr>
          <w:color w:val="0070C0"/>
          <w:lang w:val="en-US"/>
        </w:rPr>
        <w:t>[24 hours]</w:t>
      </w:r>
      <w:r w:rsidRPr="00773DB1">
        <w:t xml:space="preserve"> of learning of the partner’s pregnancy. The female partner will also be followed to determine the outcome of the pregnancy. Information on the status of the mother and child will be forwarded to the sponsor. Generally, the follow-up will be no longer than 6 to 8 weeks following the estimated delivery date. Any termination of the pregnancy will be reported regardless of fetal status (presence or absence of anomalies) or indication for the procedure. </w:t>
      </w:r>
    </w:p>
    <w:p w14:paraId="7411D691" w14:textId="77777777" w:rsidR="00C64BC3" w:rsidRPr="00AA7093" w:rsidRDefault="00C64BC3" w:rsidP="00C64BC3">
      <w:pPr>
        <w:pStyle w:val="CPTExample"/>
      </w:pPr>
      <w:r w:rsidRPr="00AA7093">
        <w:t xml:space="preserve">&lt;End of common text&gt; </w:t>
      </w:r>
    </w:p>
    <w:p w14:paraId="6B617A99" w14:textId="77777777" w:rsidR="00C64BC3" w:rsidRPr="00922BCF" w:rsidRDefault="00C64BC3" w:rsidP="00C64BC3">
      <w:pPr>
        <w:pStyle w:val="HeadingNoTOC"/>
      </w:pPr>
      <w:r w:rsidRPr="00922BCF">
        <w:t xml:space="preserve">Female Participants who become pregnant </w:t>
      </w:r>
    </w:p>
    <w:p w14:paraId="15A93E70" w14:textId="77777777" w:rsidR="00C64BC3" w:rsidRPr="00AA7093" w:rsidRDefault="00C64BC3" w:rsidP="00C64BC3">
      <w:pPr>
        <w:pStyle w:val="CPTExample"/>
      </w:pPr>
      <w:r w:rsidRPr="00AA7093">
        <w:t xml:space="preserve">&lt;Start of common text &gt; </w:t>
      </w:r>
    </w:p>
    <w:p w14:paraId="18CD1619" w14:textId="77777777" w:rsidR="00C64BC3" w:rsidRPr="00773DB1" w:rsidRDefault="00C64BC3" w:rsidP="00C64BC3">
      <w:pPr>
        <w:pStyle w:val="listbull"/>
      </w:pPr>
      <w:r w:rsidRPr="00773DB1">
        <w:t xml:space="preserve">The investigator will collect pregnancy information on any female participant who becomes pregnant while participating in this study. Information will be recorded on the appropriate form and submitted to the sponsor within </w:t>
      </w:r>
      <w:r w:rsidRPr="00E44351">
        <w:rPr>
          <w:color w:val="0070C0"/>
          <w:lang w:val="en-US"/>
        </w:rPr>
        <w:t>[24 hours]</w:t>
      </w:r>
      <w:r w:rsidRPr="00773DB1">
        <w:t xml:space="preserve"> of learning of a participant's pregnancy. The participant will be followed to determine the outcome of the pregnancy. The investigator will collect follow-up information on the participant and the neonate and the information will be forwarded to the sponsor. Generally, follow-up will not be required for longer than 6 to 8 weeks beyond the estimated delivery date. Any termination of pregnancy will be reported, regardless of fetal status (presence or absence of anomalies) or indication for the procedure.</w:t>
      </w:r>
    </w:p>
    <w:p w14:paraId="0ED57488" w14:textId="77777777" w:rsidR="00C64BC3" w:rsidRPr="00773DB1" w:rsidRDefault="00C64BC3" w:rsidP="00C64BC3">
      <w:pPr>
        <w:pStyle w:val="listbull"/>
      </w:pPr>
      <w:r w:rsidRPr="00773DB1">
        <w:t xml:space="preserve">While pregnancy itself is not considered to be an AE or SAE, any pregnancy complication or elective termination of a pregnancy will be reported as an AE or SAE. A spontaneous abortion is always considered to be an SAE and will be reported as such. Any post-study pregnancy related SAE considered reasonably related to the study </w:t>
      </w:r>
      <w:r>
        <w:t>intervention</w:t>
      </w:r>
      <w:r w:rsidRPr="00773DB1">
        <w:t xml:space="preserve"> by the investigator will be reported to the sponsor as described in Section </w:t>
      </w:r>
      <w:r>
        <w:fldChar w:fldCharType="begin"/>
      </w:r>
      <w:r>
        <w:instrText xml:space="preserve"> REF _Ref475387707 \r \h </w:instrText>
      </w:r>
      <w:r>
        <w:fldChar w:fldCharType="separate"/>
      </w:r>
      <w:r w:rsidR="005241B4">
        <w:t>8.3.4</w:t>
      </w:r>
      <w:r>
        <w:fldChar w:fldCharType="end"/>
      </w:r>
      <w:r w:rsidRPr="00773DB1">
        <w:t xml:space="preserve">. While the investigator is not obligated to actively seek this information in former study participants, he or she may learn of an SAE through spontaneous reporting. </w:t>
      </w:r>
    </w:p>
    <w:p w14:paraId="2DE448C5" w14:textId="77777777" w:rsidR="00C64BC3" w:rsidRPr="00773DB1" w:rsidRDefault="00C64BC3" w:rsidP="00C64BC3">
      <w:pPr>
        <w:pStyle w:val="listbull"/>
      </w:pPr>
      <w:r w:rsidRPr="00773DB1">
        <w:lastRenderedPageBreak/>
        <w:t xml:space="preserve">Any female participant who becomes pregnant while participating in the study </w:t>
      </w:r>
      <w:r w:rsidRPr="00773DB1">
        <w:rPr>
          <w:color w:val="0070C0"/>
          <w:lang w:val="en-US"/>
        </w:rPr>
        <w:t>[</w:t>
      </w:r>
      <w:r>
        <w:rPr>
          <w:color w:val="0070C0"/>
          <w:lang w:val="en-US"/>
        </w:rPr>
        <w:t xml:space="preserve">will </w:t>
      </w:r>
      <w:r w:rsidRPr="00773DB1">
        <w:rPr>
          <w:color w:val="0070C0"/>
          <w:lang w:val="en-US"/>
        </w:rPr>
        <w:t xml:space="preserve">discontinue study </w:t>
      </w:r>
      <w:r>
        <w:rPr>
          <w:color w:val="0070C0"/>
          <w:lang w:val="en-US"/>
        </w:rPr>
        <w:t>intervention</w:t>
      </w:r>
      <w:r w:rsidRPr="00773DB1">
        <w:rPr>
          <w:color w:val="0070C0"/>
          <w:lang w:val="en-US"/>
        </w:rPr>
        <w:t xml:space="preserve"> or be withdrawn from the</w:t>
      </w:r>
      <w:r>
        <w:rPr>
          <w:color w:val="0070C0"/>
          <w:lang w:val="en-US"/>
        </w:rPr>
        <w:t xml:space="preserve"> </w:t>
      </w:r>
      <w:r w:rsidRPr="00773DB1">
        <w:rPr>
          <w:color w:val="0070C0"/>
          <w:lang w:val="en-US"/>
        </w:rPr>
        <w:t>study]</w:t>
      </w:r>
    </w:p>
    <w:p w14:paraId="29C86C5C" w14:textId="4F63C9E6" w:rsidR="00C64BC3" w:rsidRPr="00FD46D1" w:rsidRDefault="00C64BC3" w:rsidP="00FD46D1">
      <w:pPr>
        <w:ind w:firstLine="432"/>
      </w:pPr>
      <w:r w:rsidRPr="00FD46D1">
        <w:t>OR</w:t>
      </w:r>
    </w:p>
    <w:p w14:paraId="08F1C125" w14:textId="77777777" w:rsidR="00C64BC3" w:rsidRPr="00FD46D1" w:rsidRDefault="00C64BC3" w:rsidP="00FD46D1">
      <w:pPr>
        <w:rPr>
          <w:color w:val="0070C0"/>
        </w:rPr>
      </w:pPr>
      <w:r w:rsidRPr="00FD46D1">
        <w:rPr>
          <w:color w:val="0070C0"/>
        </w:rPr>
        <w:t>[May request continuation of study intervention]</w:t>
      </w:r>
    </w:p>
    <w:p w14:paraId="3D8B5300" w14:textId="77777777" w:rsidR="00C64BC3" w:rsidRPr="00D70335" w:rsidRDefault="00C64BC3" w:rsidP="00C64BC3">
      <w:pPr>
        <w:pStyle w:val="CPTInstructional"/>
      </w:pPr>
      <w:r w:rsidRPr="00D70335">
        <w:t xml:space="preserve">Continuation of study </w:t>
      </w:r>
      <w:r>
        <w:t>intervention</w:t>
      </w:r>
      <w:r w:rsidRPr="00D70335">
        <w:t xml:space="preserve"> may only be allowed if either of the following criteria is met:</w:t>
      </w:r>
    </w:p>
    <w:p w14:paraId="24FC076F" w14:textId="77777777" w:rsidR="00C64BC3" w:rsidRPr="00D70335" w:rsidRDefault="00C64BC3" w:rsidP="00C64BC3">
      <w:pPr>
        <w:pStyle w:val="CPTInstructional"/>
      </w:pPr>
      <w:r w:rsidRPr="00D70335">
        <w:t xml:space="preserve">The study </w:t>
      </w:r>
      <w:r>
        <w:t>intervention</w:t>
      </w:r>
      <w:r w:rsidRPr="00D70335">
        <w:t xml:space="preserve"> has an approved label that indicates it can be used safely in pregnant females  </w:t>
      </w:r>
    </w:p>
    <w:p w14:paraId="73B5FE65" w14:textId="77777777" w:rsidR="00C64BC3" w:rsidRPr="00D70335" w:rsidRDefault="00C64BC3" w:rsidP="00C64BC3">
      <w:pPr>
        <w:pStyle w:val="CPTInstructional"/>
      </w:pPr>
      <w:r w:rsidRPr="00D70335">
        <w:t xml:space="preserve">OR </w:t>
      </w:r>
    </w:p>
    <w:p w14:paraId="27ED5710" w14:textId="77777777" w:rsidR="00C64BC3" w:rsidRPr="00D70335" w:rsidRDefault="00C64BC3" w:rsidP="00C64BC3">
      <w:pPr>
        <w:pStyle w:val="CPTInstructional"/>
      </w:pPr>
      <w:r w:rsidRPr="00D70335">
        <w:t xml:space="preserve">All of the following apply: </w:t>
      </w:r>
    </w:p>
    <w:p w14:paraId="5731C9B7" w14:textId="77777777" w:rsidR="00C64BC3" w:rsidRPr="00D70335" w:rsidRDefault="00C64BC3" w:rsidP="00721CEE">
      <w:pPr>
        <w:pStyle w:val="CPTInstructional"/>
        <w:numPr>
          <w:ilvl w:val="0"/>
          <w:numId w:val="49"/>
        </w:numPr>
      </w:pPr>
      <w:r w:rsidRPr="00D70335">
        <w:t xml:space="preserve">The participant has a high mortality disease </w:t>
      </w:r>
    </w:p>
    <w:p w14:paraId="2C146792" w14:textId="77777777" w:rsidR="00C64BC3" w:rsidRPr="00D70335" w:rsidRDefault="00C64BC3" w:rsidP="00721CEE">
      <w:pPr>
        <w:pStyle w:val="CPTInstructional"/>
        <w:numPr>
          <w:ilvl w:val="0"/>
          <w:numId w:val="49"/>
        </w:numPr>
      </w:pPr>
      <w:r w:rsidRPr="00D70335">
        <w:t>The investigator determines the participant is benefitting from study participation and there is no other reasonable treatment for her.</w:t>
      </w:r>
    </w:p>
    <w:p w14:paraId="25D609B5" w14:textId="77777777" w:rsidR="00C64BC3" w:rsidRPr="00D70335" w:rsidRDefault="00C64BC3" w:rsidP="00721CEE">
      <w:pPr>
        <w:pStyle w:val="CPTInstructional"/>
        <w:numPr>
          <w:ilvl w:val="0"/>
          <w:numId w:val="49"/>
        </w:numPr>
      </w:pPr>
      <w:r w:rsidRPr="00D70335">
        <w:t>The sponsor and the relevant IRB/IEC give written approval</w:t>
      </w:r>
    </w:p>
    <w:p w14:paraId="1F3F2B0A" w14:textId="77777777" w:rsidR="00C64BC3" w:rsidRPr="00D70335" w:rsidRDefault="00C64BC3" w:rsidP="00721CEE">
      <w:pPr>
        <w:pStyle w:val="CPTInstructional"/>
        <w:numPr>
          <w:ilvl w:val="0"/>
          <w:numId w:val="49"/>
        </w:numPr>
      </w:pPr>
      <w:r w:rsidRPr="00D70335">
        <w:t>The participant gives signed informed consent.</w:t>
      </w:r>
    </w:p>
    <w:p w14:paraId="5562E0A5" w14:textId="77777777" w:rsidR="00C64BC3" w:rsidRPr="00D70335" w:rsidRDefault="00C64BC3" w:rsidP="00721CEE">
      <w:pPr>
        <w:pStyle w:val="CPTInstructional"/>
        <w:numPr>
          <w:ilvl w:val="0"/>
          <w:numId w:val="49"/>
        </w:numPr>
      </w:pPr>
      <w:r w:rsidRPr="00D70335">
        <w:t>The investigator agrees to monitor the outcome of the pregnancy and the status of the participant and her offspring.</w:t>
      </w:r>
    </w:p>
    <w:p w14:paraId="4D50F4C1" w14:textId="77777777" w:rsidR="00C64BC3" w:rsidRPr="00D70335" w:rsidRDefault="00C64BC3" w:rsidP="00721CEE">
      <w:pPr>
        <w:pStyle w:val="CPTInstructional"/>
        <w:numPr>
          <w:ilvl w:val="0"/>
          <w:numId w:val="49"/>
        </w:numPr>
      </w:pPr>
      <w:r w:rsidRPr="00D70335">
        <w:t>The protocol is amended to allow such participation on a case-by-case basis, if such participation is not already addressed in the protocol.</w:t>
      </w:r>
    </w:p>
    <w:p w14:paraId="35CA6FA6" w14:textId="77777777" w:rsidR="00C64BC3" w:rsidRPr="00773DB1" w:rsidRDefault="00C64BC3" w:rsidP="00C64BC3"/>
    <w:p w14:paraId="3229FD7C" w14:textId="40B6F4D3" w:rsidR="00C64BC3" w:rsidRPr="00AA7093" w:rsidRDefault="00C64BC3" w:rsidP="00C64BC3">
      <w:pPr>
        <w:pStyle w:val="CPTExample"/>
      </w:pPr>
      <w:r w:rsidRPr="00AA7093">
        <w:t xml:space="preserve">&lt;End of common text &gt; </w:t>
      </w:r>
    </w:p>
    <w:p w14:paraId="0FEE5125" w14:textId="77777777" w:rsidR="00C64BC3" w:rsidRPr="00455073" w:rsidRDefault="00C64BC3" w:rsidP="00C64BC3">
      <w:pPr>
        <w:rPr>
          <w:rFonts w:cs="Times New Roman"/>
          <w:szCs w:val="24"/>
        </w:rPr>
      </w:pPr>
      <w:r w:rsidRPr="00455073">
        <w:rPr>
          <w:rFonts w:cs="Times New Roman"/>
          <w:szCs w:val="24"/>
        </w:rPr>
        <w:br w:type="page"/>
      </w:r>
    </w:p>
    <w:p w14:paraId="44ABBCC7" w14:textId="794162E2" w:rsidR="00C64BC3" w:rsidRDefault="00C314FE" w:rsidP="00C64BC3">
      <w:pPr>
        <w:pStyle w:val="Heading2"/>
        <w:rPr>
          <w:rFonts w:hint="eastAsia"/>
        </w:rPr>
      </w:pPr>
      <w:bookmarkStart w:id="364" w:name="_Toc480358639"/>
      <w:r>
        <w:lastRenderedPageBreak/>
        <w:t xml:space="preserve">Appendix </w:t>
      </w:r>
      <w:r w:rsidR="00C64BC3">
        <w:t>5</w:t>
      </w:r>
      <w:r w:rsidR="00C64BC3" w:rsidRPr="004F42B4">
        <w:t xml:space="preserve">: </w:t>
      </w:r>
      <w:r w:rsidR="00C64BC3">
        <w:t>Genet</w:t>
      </w:r>
      <w:r w:rsidR="00C64BC3" w:rsidRPr="004F42B4">
        <w:t>ics</w:t>
      </w:r>
      <w:bookmarkEnd w:id="364"/>
    </w:p>
    <w:p w14:paraId="0B75EAF3" w14:textId="77777777" w:rsidR="00C64BC3" w:rsidRDefault="00C64BC3" w:rsidP="00C64BC3">
      <w:pPr>
        <w:pStyle w:val="CPTInstructional"/>
        <w:rPr>
          <w:lang w:eastAsia="ja-JP"/>
        </w:rPr>
      </w:pPr>
      <w:r w:rsidRPr="00D13F70">
        <w:rPr>
          <w:lang w:eastAsia="ja-JP"/>
        </w:rPr>
        <w:t>Delete appendix if not required</w:t>
      </w:r>
      <w:r>
        <w:rPr>
          <w:lang w:eastAsia="ja-JP"/>
        </w:rPr>
        <w:t>.</w:t>
      </w:r>
      <w:r w:rsidRPr="00D13F70">
        <w:rPr>
          <w:lang w:eastAsia="ja-JP"/>
        </w:rPr>
        <w:t xml:space="preserve"> </w:t>
      </w:r>
    </w:p>
    <w:p w14:paraId="45C318C9" w14:textId="42A656B3" w:rsidR="00C64BC3" w:rsidRPr="00AA7093" w:rsidRDefault="00C64BC3" w:rsidP="00C64BC3">
      <w:pPr>
        <w:pStyle w:val="CPTExample"/>
      </w:pPr>
      <w:r w:rsidRPr="00AA7093">
        <w:t>&lt;Start of common text&gt;</w:t>
      </w:r>
    </w:p>
    <w:p w14:paraId="689AACCF" w14:textId="77777777" w:rsidR="00C64BC3" w:rsidRPr="005660B7" w:rsidRDefault="00C64BC3" w:rsidP="00C64BC3">
      <w:pPr>
        <w:pStyle w:val="HeadingNoTOC"/>
      </w:pPr>
      <w:r w:rsidRPr="005660B7">
        <w:t>U</w:t>
      </w:r>
      <w:r>
        <w:t xml:space="preserve">se/Analysis of </w:t>
      </w:r>
      <w:r w:rsidRPr="005660B7">
        <w:t>DNA</w:t>
      </w:r>
    </w:p>
    <w:p w14:paraId="10E48095" w14:textId="77777777" w:rsidR="00C64BC3" w:rsidRPr="005660B7" w:rsidRDefault="00C64BC3" w:rsidP="00721CEE">
      <w:pPr>
        <w:pStyle w:val="ListParagraph"/>
        <w:numPr>
          <w:ilvl w:val="0"/>
          <w:numId w:val="4"/>
        </w:numPr>
        <w:spacing w:before="120" w:after="120" w:line="240" w:lineRule="auto"/>
        <w:ind w:left="540"/>
        <w:rPr>
          <w:rFonts w:eastAsiaTheme="minorHAnsi"/>
          <w:strike/>
        </w:rPr>
      </w:pPr>
      <w:r>
        <w:rPr>
          <w:rFonts w:eastAsiaTheme="minorHAnsi"/>
        </w:rPr>
        <w:t>G</w:t>
      </w:r>
      <w:r w:rsidRPr="005660B7">
        <w:rPr>
          <w:rFonts w:eastAsiaTheme="minorHAnsi"/>
        </w:rPr>
        <w:t xml:space="preserve">enetic </w:t>
      </w:r>
      <w:r w:rsidRPr="001A1167">
        <w:rPr>
          <w:lang w:val="en-GB"/>
        </w:rPr>
        <w:t xml:space="preserve">variation may impact a participant’s response to </w:t>
      </w:r>
      <w:r>
        <w:rPr>
          <w:lang w:val="en-GB"/>
        </w:rPr>
        <w:t>study intervention</w:t>
      </w:r>
      <w:r w:rsidRPr="001A1167">
        <w:rPr>
          <w:lang w:val="en-GB"/>
        </w:rPr>
        <w:t>, susceptibility</w:t>
      </w:r>
      <w:r>
        <w:rPr>
          <w:lang w:val="en-GB"/>
        </w:rPr>
        <w:t xml:space="preserve"> to</w:t>
      </w:r>
      <w:r w:rsidRPr="001A1167">
        <w:rPr>
          <w:lang w:val="en-GB"/>
        </w:rPr>
        <w:t>,</w:t>
      </w:r>
      <w:r>
        <w:rPr>
          <w:lang w:val="en-GB"/>
        </w:rPr>
        <w:t xml:space="preserve"> and</w:t>
      </w:r>
      <w:r w:rsidRPr="001A1167">
        <w:rPr>
          <w:lang w:val="en-GB"/>
        </w:rPr>
        <w:t xml:space="preserve"> severity and progression of disease. Variable response to </w:t>
      </w:r>
      <w:r>
        <w:rPr>
          <w:lang w:val="en-GB"/>
        </w:rPr>
        <w:t>study intervention</w:t>
      </w:r>
      <w:r w:rsidRPr="001A1167">
        <w:rPr>
          <w:lang w:val="en-GB"/>
        </w:rPr>
        <w:t xml:space="preserve"> may be due to genetic determinants that impact drug absorption, distribution, metabolism, and excretion; mechanism of action of the drug; disease etiology; and/or molecular subtype of the disease being treated. Therefore, where local regulations and IRB/IEC allow, a </w:t>
      </w:r>
      <w:r w:rsidRPr="002D76EC">
        <w:rPr>
          <w:color w:val="0070C0"/>
          <w:lang w:val="en-GB"/>
        </w:rPr>
        <w:t xml:space="preserve">[blood/saliva] </w:t>
      </w:r>
      <w:r w:rsidRPr="001A1167">
        <w:rPr>
          <w:lang w:val="en-GB"/>
        </w:rPr>
        <w:t>sample will be collected for DNA analysis</w:t>
      </w:r>
      <w:r>
        <w:rPr>
          <w:lang w:val="en-GB"/>
        </w:rPr>
        <w:t xml:space="preserve"> from consenting participants.</w:t>
      </w:r>
    </w:p>
    <w:p w14:paraId="29257F84" w14:textId="77777777" w:rsidR="00C64BC3" w:rsidRPr="005660B7" w:rsidRDefault="00C64BC3" w:rsidP="00721CEE">
      <w:pPr>
        <w:pStyle w:val="ListParagraph"/>
        <w:numPr>
          <w:ilvl w:val="0"/>
          <w:numId w:val="4"/>
        </w:numPr>
        <w:spacing w:before="120" w:after="120" w:line="240" w:lineRule="auto"/>
        <w:ind w:left="540"/>
        <w:rPr>
          <w:rFonts w:eastAsiaTheme="minorHAnsi"/>
        </w:rPr>
      </w:pPr>
      <w:r>
        <w:rPr>
          <w:rFonts w:eastAsiaTheme="minorHAnsi"/>
        </w:rPr>
        <w:t xml:space="preserve">DNA </w:t>
      </w:r>
      <w:r>
        <w:rPr>
          <w:lang w:val="en-GB"/>
        </w:rPr>
        <w:t xml:space="preserve">samples will be used for research related to </w:t>
      </w:r>
      <w:r w:rsidRPr="001813AC">
        <w:rPr>
          <w:color w:val="0070C0"/>
          <w:lang w:val="en-GB"/>
        </w:rPr>
        <w:t xml:space="preserve">[study </w:t>
      </w:r>
      <w:r>
        <w:rPr>
          <w:color w:val="0070C0"/>
          <w:lang w:val="en-GB"/>
        </w:rPr>
        <w:t>intervention</w:t>
      </w:r>
      <w:r w:rsidRPr="001813AC">
        <w:rPr>
          <w:color w:val="0070C0"/>
          <w:lang w:val="en-GB"/>
        </w:rPr>
        <w:t>]</w:t>
      </w:r>
      <w:r>
        <w:rPr>
          <w:lang w:val="en-GB"/>
        </w:rPr>
        <w:t xml:space="preserve"> or </w:t>
      </w:r>
      <w:r w:rsidRPr="001813AC">
        <w:rPr>
          <w:color w:val="0070C0"/>
          <w:lang w:val="en-GB"/>
        </w:rPr>
        <w:t>[indication]</w:t>
      </w:r>
      <w:r>
        <w:rPr>
          <w:lang w:val="en-GB"/>
        </w:rPr>
        <w:t xml:space="preserve"> and related diseases. They may also be used to develop tests/assays including diagnostic tests related to</w:t>
      </w:r>
      <w:r>
        <w:rPr>
          <w:color w:val="3333FF"/>
          <w:lang w:val="en-GB"/>
        </w:rPr>
        <w:t xml:space="preserve"> </w:t>
      </w:r>
      <w:r w:rsidRPr="001813AC">
        <w:rPr>
          <w:color w:val="0070C0"/>
          <w:lang w:val="en-GB"/>
        </w:rPr>
        <w:t xml:space="preserve">[study </w:t>
      </w:r>
      <w:r>
        <w:rPr>
          <w:color w:val="0070C0"/>
          <w:lang w:val="en-GB"/>
        </w:rPr>
        <w:t>intervention</w:t>
      </w:r>
      <w:r w:rsidRPr="001813AC">
        <w:rPr>
          <w:color w:val="0070C0"/>
          <w:lang w:val="en-GB"/>
        </w:rPr>
        <w:t xml:space="preserve"> and/or </w:t>
      </w:r>
      <w:r>
        <w:rPr>
          <w:color w:val="0070C0"/>
          <w:lang w:val="en-GB"/>
        </w:rPr>
        <w:t>intervention</w:t>
      </w:r>
      <w:r w:rsidRPr="001813AC">
        <w:rPr>
          <w:color w:val="0070C0"/>
          <w:lang w:val="en-GB"/>
        </w:rPr>
        <w:t>s of this drug class]</w:t>
      </w:r>
      <w:r>
        <w:rPr>
          <w:color w:val="3333FF"/>
          <w:lang w:val="en-GB"/>
        </w:rPr>
        <w:t xml:space="preserve"> </w:t>
      </w:r>
      <w:r>
        <w:rPr>
          <w:lang w:val="en-GB"/>
        </w:rPr>
        <w:t xml:space="preserve">and </w:t>
      </w:r>
      <w:r w:rsidRPr="001813AC">
        <w:rPr>
          <w:color w:val="0070C0"/>
          <w:lang w:val="en-GB"/>
        </w:rPr>
        <w:t>[indication]</w:t>
      </w:r>
      <w:r w:rsidRPr="002D76EC">
        <w:rPr>
          <w:lang w:val="en-GB"/>
        </w:rPr>
        <w:t>.</w:t>
      </w:r>
      <w:r>
        <w:rPr>
          <w:lang w:val="en-GB"/>
        </w:rPr>
        <w:t xml:space="preserve"> Genetic research may consist of the analysis of one or more candidate genes or the analysis of genetic markers throughout the genome </w:t>
      </w:r>
      <w:r w:rsidRPr="002D76EC">
        <w:rPr>
          <w:color w:val="0070C0"/>
          <w:lang w:val="en-GB"/>
        </w:rPr>
        <w:t>[or analysis of the entire genome]</w:t>
      </w:r>
      <w:r>
        <w:rPr>
          <w:lang w:val="en-GB"/>
        </w:rPr>
        <w:t xml:space="preserve"> (as appropriate).</w:t>
      </w:r>
    </w:p>
    <w:p w14:paraId="1E99A4F3" w14:textId="77777777" w:rsidR="00C64BC3" w:rsidRPr="005660B7" w:rsidRDefault="00C64BC3" w:rsidP="00721CEE">
      <w:pPr>
        <w:pStyle w:val="ListParagraph"/>
        <w:numPr>
          <w:ilvl w:val="0"/>
          <w:numId w:val="4"/>
        </w:numPr>
        <w:spacing w:before="120" w:after="120" w:line="240" w:lineRule="auto"/>
        <w:ind w:left="540"/>
        <w:rPr>
          <w:rFonts w:eastAsiaTheme="minorHAnsi"/>
        </w:rPr>
      </w:pPr>
      <w:r w:rsidRPr="00450B13">
        <w:rPr>
          <w:rFonts w:eastAsiaTheme="minorHAnsi"/>
        </w:rPr>
        <w:t xml:space="preserve">DNA </w:t>
      </w:r>
      <w:r>
        <w:rPr>
          <w:lang w:val="en-GB"/>
        </w:rPr>
        <w:t xml:space="preserve">samples will be analyzed for </w:t>
      </w:r>
      <w:r w:rsidRPr="001813AC">
        <w:rPr>
          <w:color w:val="0070C0"/>
          <w:lang w:val="en-GB"/>
        </w:rPr>
        <w:t>[describe planned analyses]</w:t>
      </w:r>
      <w:r w:rsidRPr="002D76EC">
        <w:rPr>
          <w:lang w:val="en-GB"/>
        </w:rPr>
        <w:t>.</w:t>
      </w:r>
      <w:r>
        <w:rPr>
          <w:color w:val="3333FF"/>
          <w:lang w:val="en-GB"/>
        </w:rPr>
        <w:t xml:space="preserve"> </w:t>
      </w:r>
      <w:r w:rsidRPr="001813AC">
        <w:rPr>
          <w:color w:val="0070C0"/>
          <w:lang w:val="en-GB"/>
        </w:rPr>
        <w:t>[Additional]</w:t>
      </w:r>
      <w:r>
        <w:rPr>
          <w:lang w:val="en-GB"/>
        </w:rPr>
        <w:t xml:space="preserve"> analyses may be conducted if it is hypothesized that this may help further understand the clinical data.</w:t>
      </w:r>
    </w:p>
    <w:p w14:paraId="0759C863" w14:textId="77777777" w:rsidR="00C64BC3" w:rsidRPr="005660B7" w:rsidRDefault="00C64BC3" w:rsidP="00721CEE">
      <w:pPr>
        <w:pStyle w:val="ListParagraph"/>
        <w:numPr>
          <w:ilvl w:val="0"/>
          <w:numId w:val="4"/>
        </w:numPr>
        <w:spacing w:before="120" w:after="120" w:line="240" w:lineRule="auto"/>
        <w:ind w:left="540"/>
        <w:rPr>
          <w:rFonts w:eastAsiaTheme="minorHAnsi"/>
        </w:rPr>
      </w:pPr>
      <w:r w:rsidRPr="00112617">
        <w:rPr>
          <w:rFonts w:eastAsiaTheme="minorHAnsi"/>
          <w:color w:val="0070C0"/>
        </w:rPr>
        <w:t>[INCLUDE FOR DNA COLLECTION WITH PLANNED ANALYSES:]</w:t>
      </w:r>
      <w:r w:rsidRPr="005660B7">
        <w:rPr>
          <w:rFonts w:eastAsiaTheme="minorHAnsi"/>
        </w:rPr>
        <w:t xml:space="preserve"> DNA samples will be analyzed for </w:t>
      </w:r>
      <w:r w:rsidRPr="00112617">
        <w:rPr>
          <w:rFonts w:eastAsiaTheme="minorHAnsi"/>
          <w:color w:val="0070C0"/>
        </w:rPr>
        <w:t>[describe planned analyses]. [Additional]</w:t>
      </w:r>
      <w:r w:rsidRPr="005660B7">
        <w:rPr>
          <w:rFonts w:eastAsiaTheme="minorHAnsi"/>
        </w:rPr>
        <w:t xml:space="preserve"> analyses may be conducted if it is hypothesized that this may help resolve issues with the clinical data. </w:t>
      </w:r>
    </w:p>
    <w:p w14:paraId="1A6923BB" w14:textId="77777777" w:rsidR="00C64BC3" w:rsidRPr="00450B13" w:rsidRDefault="00C64BC3" w:rsidP="00721CEE">
      <w:pPr>
        <w:pStyle w:val="ListParagraph"/>
        <w:numPr>
          <w:ilvl w:val="0"/>
          <w:numId w:val="4"/>
        </w:numPr>
        <w:spacing w:before="120" w:after="120" w:line="240" w:lineRule="auto"/>
        <w:ind w:left="540"/>
        <w:rPr>
          <w:rFonts w:eastAsiaTheme="minorHAnsi"/>
        </w:rPr>
      </w:pPr>
      <w:r>
        <w:rPr>
          <w:rFonts w:eastAsiaTheme="minorHAnsi"/>
        </w:rPr>
        <w:t xml:space="preserve">The </w:t>
      </w:r>
      <w:r>
        <w:rPr>
          <w:lang w:val="en-GB"/>
        </w:rPr>
        <w:t xml:space="preserve">samples may be analyzed as part of a multi-study assessment of genetic factors involved in the response to </w:t>
      </w:r>
      <w:r w:rsidRPr="001813AC">
        <w:rPr>
          <w:color w:val="0070C0"/>
          <w:lang w:val="en-GB"/>
        </w:rPr>
        <w:t xml:space="preserve">[study </w:t>
      </w:r>
      <w:r>
        <w:rPr>
          <w:color w:val="0070C0"/>
          <w:lang w:val="en-GB"/>
        </w:rPr>
        <w:t>intervention</w:t>
      </w:r>
      <w:r w:rsidRPr="001813AC">
        <w:rPr>
          <w:color w:val="0070C0"/>
          <w:lang w:val="en-GB"/>
        </w:rPr>
        <w:t>]</w:t>
      </w:r>
      <w:r>
        <w:rPr>
          <w:color w:val="3333FF"/>
          <w:lang w:val="en-GB"/>
        </w:rPr>
        <w:t xml:space="preserve"> </w:t>
      </w:r>
      <w:r>
        <w:rPr>
          <w:lang w:val="en-GB"/>
        </w:rPr>
        <w:t xml:space="preserve">or study interventions of this class </w:t>
      </w:r>
      <w:r>
        <w:t>to understand study disease or related conditions.</w:t>
      </w:r>
    </w:p>
    <w:p w14:paraId="4E8C8564" w14:textId="77777777" w:rsidR="00C64BC3" w:rsidRPr="00450B13" w:rsidRDefault="00C64BC3" w:rsidP="00721CEE">
      <w:pPr>
        <w:pStyle w:val="ListParagraph"/>
        <w:numPr>
          <w:ilvl w:val="0"/>
          <w:numId w:val="4"/>
        </w:numPr>
        <w:spacing w:before="120" w:after="120" w:line="240" w:lineRule="auto"/>
        <w:ind w:left="540"/>
        <w:rPr>
          <w:rFonts w:eastAsiaTheme="minorHAnsi"/>
        </w:rPr>
      </w:pPr>
      <w:r>
        <w:t xml:space="preserve">The </w:t>
      </w:r>
      <w:r>
        <w:rPr>
          <w:lang w:val="en-GB"/>
        </w:rPr>
        <w:t>results of genetic analyses may be reported in the clinical study report (CSR) or in a separate study summary.</w:t>
      </w:r>
    </w:p>
    <w:p w14:paraId="7FE6199A" w14:textId="77777777" w:rsidR="00C64BC3" w:rsidRPr="00450B13" w:rsidRDefault="00C64BC3" w:rsidP="00721CEE">
      <w:pPr>
        <w:pStyle w:val="ListParagraph"/>
        <w:numPr>
          <w:ilvl w:val="0"/>
          <w:numId w:val="4"/>
        </w:numPr>
        <w:spacing w:before="120" w:after="120" w:line="240" w:lineRule="auto"/>
        <w:ind w:left="540"/>
        <w:rPr>
          <w:rFonts w:eastAsiaTheme="minorHAnsi"/>
        </w:rPr>
      </w:pPr>
      <w:r>
        <w:rPr>
          <w:lang w:val="en-GB"/>
        </w:rPr>
        <w:t>The sponsor will store the DNA samples in a secure storage space with adequate measures to protect confidentiality.</w:t>
      </w:r>
    </w:p>
    <w:p w14:paraId="397125B4" w14:textId="77777777" w:rsidR="00C64BC3" w:rsidRPr="00450B13" w:rsidRDefault="00C64BC3" w:rsidP="00721CEE">
      <w:pPr>
        <w:pStyle w:val="ListParagraph"/>
        <w:numPr>
          <w:ilvl w:val="0"/>
          <w:numId w:val="4"/>
        </w:numPr>
        <w:spacing w:before="120" w:after="120" w:line="240" w:lineRule="auto"/>
        <w:ind w:left="540"/>
        <w:rPr>
          <w:rFonts w:eastAsiaTheme="minorHAnsi"/>
        </w:rPr>
      </w:pPr>
      <w:r>
        <w:rPr>
          <w:lang w:val="en-GB"/>
        </w:rPr>
        <w:t xml:space="preserve">The samples will be retained while research on </w:t>
      </w:r>
      <w:r w:rsidRPr="001813AC">
        <w:rPr>
          <w:color w:val="0070C0"/>
          <w:lang w:val="en-GB"/>
        </w:rPr>
        <w:t xml:space="preserve">[study </w:t>
      </w:r>
      <w:r>
        <w:rPr>
          <w:color w:val="0070C0"/>
          <w:lang w:val="en-GB"/>
        </w:rPr>
        <w:t>intervention</w:t>
      </w:r>
      <w:r w:rsidRPr="001813AC">
        <w:rPr>
          <w:color w:val="0070C0"/>
          <w:lang w:val="en-GB"/>
        </w:rPr>
        <w:t xml:space="preserve"> or study </w:t>
      </w:r>
      <w:r>
        <w:rPr>
          <w:color w:val="0070C0"/>
          <w:lang w:val="en-GB"/>
        </w:rPr>
        <w:t>intervention</w:t>
      </w:r>
      <w:r w:rsidRPr="001813AC">
        <w:rPr>
          <w:color w:val="0070C0"/>
          <w:lang w:val="en-GB"/>
        </w:rPr>
        <w:t>s of this class or indication]</w:t>
      </w:r>
      <w:r>
        <w:rPr>
          <w:lang w:val="en-GB"/>
        </w:rPr>
        <w:t xml:space="preserve"> continues but no longer than </w:t>
      </w:r>
      <w:r w:rsidRPr="001813AC">
        <w:rPr>
          <w:color w:val="0070C0"/>
          <w:lang w:val="en-GB"/>
        </w:rPr>
        <w:t>[X]</w:t>
      </w:r>
      <w:r>
        <w:rPr>
          <w:lang w:val="en-GB"/>
        </w:rPr>
        <w:t xml:space="preserve"> years or other period as per local requirements.</w:t>
      </w:r>
    </w:p>
    <w:p w14:paraId="44C02E80" w14:textId="46DDB645" w:rsidR="00C64BC3" w:rsidRPr="00AA7093" w:rsidRDefault="00C64BC3" w:rsidP="00C64BC3">
      <w:pPr>
        <w:pStyle w:val="CPTExample"/>
      </w:pPr>
      <w:r w:rsidRPr="00AA7093">
        <w:t>&lt;End of common text&gt;</w:t>
      </w:r>
    </w:p>
    <w:p w14:paraId="1BC4C29D" w14:textId="77777777" w:rsidR="00C64BC3" w:rsidRPr="005660B7" w:rsidRDefault="00C64BC3" w:rsidP="00C64BC3">
      <w:pPr>
        <w:pStyle w:val="ListParagraph"/>
        <w:spacing w:before="120" w:after="120" w:line="240" w:lineRule="auto"/>
        <w:rPr>
          <w:rFonts w:eastAsiaTheme="minorHAnsi"/>
        </w:rPr>
      </w:pPr>
    </w:p>
    <w:p w14:paraId="666AB9E7" w14:textId="77777777" w:rsidR="00C64BC3" w:rsidRPr="00B80D14" w:rsidRDefault="00C64BC3" w:rsidP="00C64BC3">
      <w:pPr>
        <w:spacing w:line="240" w:lineRule="auto"/>
        <w:rPr>
          <w:rFonts w:eastAsiaTheme="minorHAnsi"/>
        </w:rPr>
        <w:sectPr w:rsidR="00C64BC3" w:rsidRPr="00B80D14" w:rsidSect="008F7391">
          <w:headerReference w:type="default" r:id="rId23"/>
          <w:footerReference w:type="default" r:id="rId24"/>
          <w:pgSz w:w="12240" w:h="15840" w:code="1"/>
          <w:pgMar w:top="1440" w:right="1440" w:bottom="1440" w:left="1440" w:header="720" w:footer="720" w:gutter="0"/>
          <w:paperSrc w:first="7" w:other="7"/>
          <w:cols w:space="720"/>
          <w:rtlGutter/>
          <w:docGrid w:linePitch="326"/>
        </w:sectPr>
      </w:pPr>
    </w:p>
    <w:p w14:paraId="276ACDF4" w14:textId="3631A77C" w:rsidR="00C64BC3" w:rsidRDefault="00C64BC3" w:rsidP="00C64BC3">
      <w:pPr>
        <w:pStyle w:val="Heading2"/>
        <w:rPr>
          <w:rFonts w:hint="eastAsia"/>
          <w:color w:val="0070C0"/>
        </w:rPr>
      </w:pPr>
      <w:bookmarkStart w:id="365" w:name="_Toc480358640"/>
      <w:r>
        <w:lastRenderedPageBreak/>
        <w:t>Appendix 6</w:t>
      </w:r>
      <w:r w:rsidRPr="004F42B4">
        <w:t>: Liver Safety</w:t>
      </w:r>
      <w:r>
        <w:t>:</w:t>
      </w:r>
      <w:r w:rsidRPr="004F42B4">
        <w:t xml:space="preserve"> </w:t>
      </w:r>
      <w:r>
        <w:t>Suggested A</w:t>
      </w:r>
      <w:r w:rsidRPr="004F42B4">
        <w:t xml:space="preserve">ctions </w:t>
      </w:r>
      <w:r>
        <w:t>and Follow-up Assessments</w:t>
      </w:r>
      <w:r w:rsidRPr="004F42B4">
        <w:t xml:space="preserve"> </w:t>
      </w:r>
      <w:r w:rsidRPr="00DE10E7">
        <w:rPr>
          <w:color w:val="0070C0"/>
        </w:rPr>
        <w:t>[</w:t>
      </w:r>
      <w:r>
        <w:rPr>
          <w:color w:val="0070C0"/>
        </w:rPr>
        <w:t>and</w:t>
      </w:r>
      <w:r w:rsidRPr="00DE10E7">
        <w:rPr>
          <w:color w:val="0070C0"/>
        </w:rPr>
        <w:t xml:space="preserve"> Study </w:t>
      </w:r>
      <w:r>
        <w:rPr>
          <w:color w:val="0070C0"/>
        </w:rPr>
        <w:t>Intervention</w:t>
      </w:r>
      <w:r w:rsidRPr="00DE10E7">
        <w:rPr>
          <w:color w:val="0070C0"/>
        </w:rPr>
        <w:t xml:space="preserve"> Rechallenge Guidelines</w:t>
      </w:r>
      <w:r>
        <w:rPr>
          <w:color w:val="0070C0"/>
        </w:rPr>
        <w:t>]</w:t>
      </w:r>
      <w:bookmarkEnd w:id="365"/>
    </w:p>
    <w:p w14:paraId="476BC6DB" w14:textId="77777777" w:rsidR="00C64BC3" w:rsidRDefault="00C64BC3" w:rsidP="00C64BC3">
      <w:pPr>
        <w:pStyle w:val="CPTInstructional"/>
        <w:rPr>
          <w:lang w:eastAsia="ja-JP"/>
        </w:rPr>
      </w:pPr>
      <w:r w:rsidRPr="00D13F70">
        <w:rPr>
          <w:lang w:eastAsia="ja-JP"/>
        </w:rPr>
        <w:t>Delete appendix if not required</w:t>
      </w:r>
      <w:r>
        <w:rPr>
          <w:lang w:eastAsia="ja-JP"/>
        </w:rPr>
        <w:t>.</w:t>
      </w:r>
      <w:r w:rsidRPr="00D13F70">
        <w:rPr>
          <w:lang w:eastAsia="ja-JP"/>
        </w:rPr>
        <w:t xml:space="preserve"> </w:t>
      </w:r>
    </w:p>
    <w:p w14:paraId="0CB8A8C3" w14:textId="77777777" w:rsidR="00C64BC3" w:rsidRPr="007C78C7" w:rsidRDefault="00C64BC3" w:rsidP="00C64BC3">
      <w:pPr>
        <w:pStyle w:val="CPTInstructional"/>
        <w:rPr>
          <w:lang w:eastAsia="ja-JP"/>
        </w:rPr>
      </w:pPr>
      <w:r w:rsidRPr="005660B7">
        <w:rPr>
          <w:lang w:eastAsia="ja-JP"/>
        </w:rPr>
        <w:t xml:space="preserve">See </w:t>
      </w:r>
      <w:r>
        <w:rPr>
          <w:lang w:eastAsia="ja-JP"/>
        </w:rPr>
        <w:t xml:space="preserve">participant </w:t>
      </w:r>
      <w:r w:rsidRPr="005660B7">
        <w:rPr>
          <w:lang w:eastAsia="ja-JP"/>
        </w:rPr>
        <w:t xml:space="preserve">libraries for suggested common </w:t>
      </w:r>
      <w:r>
        <w:rPr>
          <w:lang w:eastAsia="ja-JP"/>
        </w:rPr>
        <w:t>text</w:t>
      </w:r>
    </w:p>
    <w:p w14:paraId="232EF538" w14:textId="03B7F7AA" w:rsidR="00C64BC3" w:rsidRPr="005660B7" w:rsidRDefault="00C64BC3" w:rsidP="00C64BC3">
      <w:pPr>
        <w:rPr>
          <w:lang w:eastAsia="ja-JP"/>
        </w:rPr>
      </w:pPr>
    </w:p>
    <w:p w14:paraId="5B82178B" w14:textId="77777777" w:rsidR="00C64BC3" w:rsidRPr="004F42B4" w:rsidRDefault="00C64BC3" w:rsidP="00C64BC3">
      <w:pPr>
        <w:rPr>
          <w:rFonts w:ascii="Arial" w:hAnsi="Arial" w:cs="Arial"/>
        </w:rPr>
      </w:pPr>
      <w:r w:rsidRPr="004F42B4">
        <w:br w:type="page"/>
      </w:r>
    </w:p>
    <w:p w14:paraId="28CE2429" w14:textId="6E2CCA66" w:rsidR="00C64BC3" w:rsidRDefault="00C64BC3" w:rsidP="00C64BC3">
      <w:pPr>
        <w:pStyle w:val="Heading2"/>
        <w:rPr>
          <w:rFonts w:hint="eastAsia"/>
        </w:rPr>
      </w:pPr>
      <w:bookmarkStart w:id="366" w:name="_Toc480358641"/>
      <w:r w:rsidRPr="004F42B4">
        <w:lastRenderedPageBreak/>
        <w:t>Appendix</w:t>
      </w:r>
      <w:r>
        <w:t xml:space="preserve"> 7</w:t>
      </w:r>
      <w:r w:rsidRPr="004F42B4">
        <w:t>: Medical Device Incidents: Definition and Procedures for Recording, Evaluating, Follow</w:t>
      </w:r>
      <w:r>
        <w:t>-</w:t>
      </w:r>
      <w:r w:rsidRPr="004F42B4">
        <w:t>up</w:t>
      </w:r>
      <w:r>
        <w:t>,</w:t>
      </w:r>
      <w:r w:rsidRPr="004F42B4">
        <w:t xml:space="preserve"> and Reporting</w:t>
      </w:r>
      <w:bookmarkEnd w:id="366"/>
      <w:r w:rsidRPr="004F42B4">
        <w:t xml:space="preserve"> </w:t>
      </w:r>
    </w:p>
    <w:p w14:paraId="074E0B9F" w14:textId="77777777" w:rsidR="00C64BC3" w:rsidRDefault="00C64BC3" w:rsidP="00C64BC3">
      <w:pPr>
        <w:pStyle w:val="CPTInstructional"/>
        <w:rPr>
          <w:lang w:eastAsia="ja-JP"/>
        </w:rPr>
      </w:pPr>
      <w:r w:rsidRPr="00D13F70">
        <w:rPr>
          <w:lang w:eastAsia="ja-JP"/>
        </w:rPr>
        <w:t>Delete appendix if not required</w:t>
      </w:r>
      <w:r>
        <w:rPr>
          <w:lang w:eastAsia="ja-JP"/>
        </w:rPr>
        <w:t>.</w:t>
      </w:r>
      <w:r w:rsidRPr="00D13F70">
        <w:rPr>
          <w:lang w:eastAsia="ja-JP"/>
        </w:rPr>
        <w:t xml:space="preserve"> </w:t>
      </w:r>
    </w:p>
    <w:p w14:paraId="58207441" w14:textId="0FC49968" w:rsidR="00C64BC3" w:rsidRPr="005660B7" w:rsidRDefault="00C64BC3" w:rsidP="00C64BC3">
      <w:pPr>
        <w:pStyle w:val="CPTInstructional"/>
        <w:rPr>
          <w:lang w:eastAsia="ja-JP"/>
        </w:rPr>
      </w:pPr>
      <w:r>
        <w:rPr>
          <w:lang w:eastAsia="ja-JP"/>
        </w:rPr>
        <w:t>T</w:t>
      </w:r>
      <w:r w:rsidRPr="005660B7">
        <w:rPr>
          <w:lang w:eastAsia="ja-JP"/>
        </w:rPr>
        <w:t xml:space="preserve">his </w:t>
      </w:r>
      <w:r>
        <w:rPr>
          <w:lang w:eastAsia="ja-JP"/>
        </w:rPr>
        <w:t>appendix</w:t>
      </w:r>
      <w:r w:rsidRPr="005660B7">
        <w:rPr>
          <w:lang w:eastAsia="ja-JP"/>
        </w:rPr>
        <w:t xml:space="preserve"> is required for a study in which a</w:t>
      </w:r>
      <w:r>
        <w:rPr>
          <w:lang w:eastAsia="ja-JP"/>
        </w:rPr>
        <w:t xml:space="preserve"> sponsor</w:t>
      </w:r>
      <w:r w:rsidRPr="005660B7">
        <w:rPr>
          <w:lang w:eastAsia="ja-JP"/>
        </w:rPr>
        <w:t xml:space="preserve"> medical device is provided for use in the study (ie, there are medical devices listed in Section</w:t>
      </w:r>
      <w:r>
        <w:rPr>
          <w:lang w:eastAsia="ja-JP"/>
        </w:rPr>
        <w:t xml:space="preserve"> </w:t>
      </w:r>
      <w:r w:rsidR="00A07057">
        <w:rPr>
          <w:lang w:eastAsia="ja-JP"/>
        </w:rPr>
        <w:fldChar w:fldCharType="begin"/>
      </w:r>
      <w:r w:rsidR="00A07057">
        <w:rPr>
          <w:lang w:eastAsia="ja-JP"/>
        </w:rPr>
        <w:instrText xml:space="preserve"> REF _Ref479857555 \r \h </w:instrText>
      </w:r>
      <w:r w:rsidR="00A07057">
        <w:rPr>
          <w:lang w:eastAsia="ja-JP"/>
        </w:rPr>
      </w:r>
      <w:r w:rsidR="00A07057">
        <w:rPr>
          <w:lang w:eastAsia="ja-JP"/>
        </w:rPr>
        <w:fldChar w:fldCharType="separate"/>
      </w:r>
      <w:r w:rsidR="005241B4">
        <w:rPr>
          <w:lang w:eastAsia="ja-JP"/>
        </w:rPr>
        <w:t>6.1.1</w:t>
      </w:r>
      <w:r w:rsidR="00A07057">
        <w:rPr>
          <w:lang w:eastAsia="ja-JP"/>
        </w:rPr>
        <w:fldChar w:fldCharType="end"/>
      </w:r>
      <w:r>
        <w:rPr>
          <w:lang w:eastAsia="ja-JP"/>
        </w:rPr>
        <w:t xml:space="preserve"> </w:t>
      </w:r>
      <w:r w:rsidRPr="005660B7">
        <w:rPr>
          <w:lang w:eastAsia="ja-JP"/>
        </w:rPr>
        <w:t xml:space="preserve">which are manufactured by </w:t>
      </w:r>
      <w:r>
        <w:rPr>
          <w:lang w:eastAsia="ja-JP"/>
        </w:rPr>
        <w:t xml:space="preserve">the sponsor </w:t>
      </w:r>
      <w:r w:rsidRPr="005660B7">
        <w:rPr>
          <w:lang w:eastAsia="ja-JP"/>
        </w:rPr>
        <w:t>or by a 3</w:t>
      </w:r>
      <w:r w:rsidRPr="00BE18D9">
        <w:rPr>
          <w:vertAlign w:val="superscript"/>
          <w:lang w:eastAsia="ja-JP"/>
        </w:rPr>
        <w:t>rd</w:t>
      </w:r>
      <w:r w:rsidRPr="005660B7">
        <w:rPr>
          <w:lang w:eastAsia="ja-JP"/>
        </w:rPr>
        <w:t xml:space="preserve"> party </w:t>
      </w:r>
      <w:r w:rsidRPr="001813AC">
        <w:rPr>
          <w:lang w:eastAsia="ja-JP"/>
        </w:rPr>
        <w:t xml:space="preserve">for the sponsor). If Section </w:t>
      </w:r>
      <w:r w:rsidR="00A07057">
        <w:rPr>
          <w:lang w:eastAsia="ja-JP"/>
        </w:rPr>
        <w:fldChar w:fldCharType="begin"/>
      </w:r>
      <w:r w:rsidR="00A07057">
        <w:rPr>
          <w:lang w:eastAsia="ja-JP"/>
        </w:rPr>
        <w:instrText xml:space="preserve"> REF _Ref479857565 \r \h </w:instrText>
      </w:r>
      <w:r w:rsidR="00A07057">
        <w:rPr>
          <w:lang w:eastAsia="ja-JP"/>
        </w:rPr>
      </w:r>
      <w:r w:rsidR="00A07057">
        <w:rPr>
          <w:lang w:eastAsia="ja-JP"/>
        </w:rPr>
        <w:fldChar w:fldCharType="separate"/>
      </w:r>
      <w:r w:rsidR="005241B4">
        <w:rPr>
          <w:lang w:eastAsia="ja-JP"/>
        </w:rPr>
        <w:t>6.1.1</w:t>
      </w:r>
      <w:r w:rsidR="00A07057">
        <w:rPr>
          <w:lang w:eastAsia="ja-JP"/>
        </w:rPr>
        <w:fldChar w:fldCharType="end"/>
      </w:r>
      <w:r w:rsidRPr="001813AC">
        <w:rPr>
          <w:lang w:eastAsia="ja-JP"/>
        </w:rPr>
        <w:t xml:space="preserve"> only includes NON-sponsor medical devices or is not applicable, then this</w:t>
      </w:r>
      <w:r w:rsidRPr="005660B7">
        <w:rPr>
          <w:lang w:eastAsia="ja-JP"/>
        </w:rPr>
        <w:t xml:space="preserve"> </w:t>
      </w:r>
      <w:r>
        <w:rPr>
          <w:lang w:eastAsia="ja-JP"/>
        </w:rPr>
        <w:t>appendix</w:t>
      </w:r>
      <w:r w:rsidRPr="005660B7">
        <w:rPr>
          <w:lang w:eastAsia="ja-JP"/>
        </w:rPr>
        <w:t xml:space="preserve"> is not needed.</w:t>
      </w:r>
    </w:p>
    <w:p w14:paraId="7018C2DE" w14:textId="0586FD86" w:rsidR="00C64BC3" w:rsidRPr="00AA7093" w:rsidRDefault="00C64BC3" w:rsidP="00C64BC3">
      <w:pPr>
        <w:pStyle w:val="CPTExample"/>
      </w:pPr>
      <w:r w:rsidRPr="00AA7093">
        <w:t>&lt;Start of common text&gt;</w:t>
      </w:r>
    </w:p>
    <w:p w14:paraId="00F8B603" w14:textId="77777777" w:rsidR="00C64BC3" w:rsidRPr="005660B7" w:rsidRDefault="00C64BC3" w:rsidP="00C64BC3">
      <w:pPr>
        <w:pStyle w:val="HeadingNoTOC"/>
      </w:pPr>
      <w:r w:rsidRPr="005660B7">
        <w:t>Definitions of a Medical Device Incident</w:t>
      </w:r>
    </w:p>
    <w:p w14:paraId="606B5233" w14:textId="58B065FF" w:rsidR="00C64BC3" w:rsidRPr="005660B7" w:rsidRDefault="00C64BC3" w:rsidP="00C64BC3">
      <w:r w:rsidRPr="005660B7">
        <w:t>The detection and documentation procedures described in this protocol app</w:t>
      </w:r>
      <w:r>
        <w:t xml:space="preserve">ly to all sponsor </w:t>
      </w:r>
      <w:r w:rsidRPr="005660B7">
        <w:t>medical devices provided for use in the study (see Section</w:t>
      </w:r>
      <w:r>
        <w:t xml:space="preserve"> </w:t>
      </w:r>
      <w:r w:rsidR="00670453">
        <w:fldChar w:fldCharType="begin"/>
      </w:r>
      <w:r w:rsidR="00670453">
        <w:instrText xml:space="preserve"> REF _Ref480290720 \r \h </w:instrText>
      </w:r>
      <w:r w:rsidR="00670453">
        <w:fldChar w:fldCharType="separate"/>
      </w:r>
      <w:r w:rsidR="005241B4">
        <w:t>6.1.1</w:t>
      </w:r>
      <w:r w:rsidR="00670453">
        <w:fldChar w:fldCharType="end"/>
      </w:r>
      <w:r>
        <w:t xml:space="preserve">) for the list of sponsor </w:t>
      </w:r>
      <w:r w:rsidRPr="005660B7">
        <w:t>medical devices).</w:t>
      </w:r>
    </w:p>
    <w:p w14:paraId="103D68D1" w14:textId="77777777" w:rsidR="00C64BC3" w:rsidRPr="005660B7" w:rsidRDefault="00C64BC3" w:rsidP="00C64BC3">
      <w:pPr>
        <w:pBdr>
          <w:top w:val="single" w:sz="4" w:space="1" w:color="auto"/>
          <w:left w:val="single" w:sz="4" w:space="4" w:color="auto"/>
          <w:bottom w:val="single" w:sz="4" w:space="1" w:color="auto"/>
          <w:right w:val="single" w:sz="4" w:space="4" w:color="auto"/>
          <w:bar w:val="single" w:sz="4" w:color="auto"/>
        </w:pBdr>
        <w:shd w:val="clear" w:color="auto" w:fill="EEECE1"/>
        <w:rPr>
          <w:b/>
        </w:rPr>
      </w:pPr>
      <w:r w:rsidRPr="005660B7">
        <w:rPr>
          <w:b/>
        </w:rPr>
        <w:t>Medical Device Incident Definition</w:t>
      </w:r>
    </w:p>
    <w:p w14:paraId="1EEAC34A"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Pr>
          <w:lang w:val="en-US"/>
        </w:rPr>
        <w:t>A medical device i</w:t>
      </w:r>
      <w:r w:rsidRPr="005660B7">
        <w:rPr>
          <w:lang w:val="en-US"/>
        </w:rPr>
        <w:t xml:space="preserve">ncident </w:t>
      </w:r>
      <w:r>
        <w:rPr>
          <w:lang w:val="en-US"/>
        </w:rPr>
        <w:t>is</w:t>
      </w:r>
      <w:r w:rsidRPr="005660B7">
        <w:rPr>
          <w:lang w:val="en-US"/>
        </w:rPr>
        <w:t xml:space="preserve"> </w:t>
      </w:r>
      <w:r>
        <w:rPr>
          <w:lang w:val="en-US"/>
        </w:rPr>
        <w:t>a</w:t>
      </w:r>
      <w:r w:rsidRPr="005660B7">
        <w:rPr>
          <w:lang w:val="en-US"/>
        </w:rPr>
        <w:t xml:space="preserve">ny malfunction or deterioration in the characteristics and/or performance of a device as well as any inadequacy in the labeling or the instructions for use which, directly or indirectly, might lead to or might have led to the death of a participant/user/other person or to a serious deterioration in </w:t>
      </w:r>
      <w:r>
        <w:rPr>
          <w:lang w:val="en-US"/>
        </w:rPr>
        <w:t>his/her</w:t>
      </w:r>
      <w:r w:rsidRPr="005660B7">
        <w:rPr>
          <w:lang w:val="en-US"/>
        </w:rPr>
        <w:t xml:space="preserve"> state of health.</w:t>
      </w:r>
    </w:p>
    <w:p w14:paraId="2F52AB8D"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sidRPr="005660B7">
        <w:rPr>
          <w:lang w:val="en-US"/>
        </w:rPr>
        <w:t>Not all incidents lead to death or serious deterioration in health. The nonoccurrence of such a result might have been due to other fortunate circumstances or to the intervention of health care personnel.</w:t>
      </w:r>
    </w:p>
    <w:p w14:paraId="118C0682" w14:textId="77777777" w:rsidR="00C64BC3" w:rsidRPr="005660B7" w:rsidRDefault="00C64BC3" w:rsidP="00C64BC3">
      <w:pPr>
        <w:rPr>
          <w:b/>
        </w:rPr>
      </w:pPr>
      <w:r w:rsidRPr="005660B7">
        <w:rPr>
          <w:b/>
        </w:rPr>
        <w:t>It is sufficient that:</w:t>
      </w:r>
    </w:p>
    <w:p w14:paraId="43E26B3D" w14:textId="77777777" w:rsidR="00C64BC3" w:rsidRDefault="00C64BC3" w:rsidP="00721CEE">
      <w:pPr>
        <w:pStyle w:val="ListParagraph"/>
        <w:numPr>
          <w:ilvl w:val="0"/>
          <w:numId w:val="4"/>
        </w:numPr>
        <w:spacing w:before="120" w:after="120" w:line="240" w:lineRule="auto"/>
        <w:rPr>
          <w:rFonts w:eastAsiaTheme="minorHAnsi"/>
        </w:rPr>
      </w:pPr>
      <w:r>
        <w:rPr>
          <w:rFonts w:eastAsiaTheme="minorHAnsi"/>
        </w:rPr>
        <w:t>A</w:t>
      </w:r>
      <w:r w:rsidRPr="005660B7">
        <w:rPr>
          <w:rFonts w:eastAsiaTheme="minorHAnsi"/>
        </w:rPr>
        <w:t xml:space="preserve">n </w:t>
      </w:r>
      <w:r w:rsidRPr="005660B7">
        <w:rPr>
          <w:rFonts w:eastAsiaTheme="minorHAnsi"/>
          <w:b/>
        </w:rPr>
        <w:t>incident</w:t>
      </w:r>
      <w:r w:rsidRPr="005660B7">
        <w:rPr>
          <w:rFonts w:eastAsiaTheme="minorHAnsi"/>
        </w:rPr>
        <w:t xml:space="preserve"> as</w:t>
      </w:r>
      <w:r>
        <w:rPr>
          <w:rFonts w:eastAsiaTheme="minorHAnsi"/>
        </w:rPr>
        <w:t>sociated with a device happened.</w:t>
      </w:r>
    </w:p>
    <w:p w14:paraId="6038DDF9" w14:textId="77777777" w:rsidR="00C64BC3" w:rsidRDefault="00C64BC3" w:rsidP="00C64BC3">
      <w:pPr>
        <w:pStyle w:val="ListParagraph"/>
        <w:spacing w:before="120" w:after="120" w:line="240" w:lineRule="auto"/>
        <w:rPr>
          <w:rFonts w:eastAsiaTheme="minorHAnsi"/>
        </w:rPr>
      </w:pPr>
    </w:p>
    <w:p w14:paraId="00A878FF" w14:textId="77777777" w:rsidR="00C64BC3" w:rsidRDefault="00C64BC3" w:rsidP="00C64BC3">
      <w:pPr>
        <w:pStyle w:val="ListParagraph"/>
        <w:spacing w:before="120" w:after="120" w:line="240" w:lineRule="auto"/>
        <w:rPr>
          <w:rFonts w:eastAsiaTheme="minorHAnsi"/>
        </w:rPr>
      </w:pPr>
      <w:r>
        <w:rPr>
          <w:rFonts w:eastAsiaTheme="minorHAnsi"/>
        </w:rPr>
        <w:t>AND</w:t>
      </w:r>
    </w:p>
    <w:p w14:paraId="5A367274" w14:textId="77777777" w:rsidR="00C64BC3" w:rsidRPr="005660B7" w:rsidRDefault="00C64BC3" w:rsidP="00C64BC3">
      <w:pPr>
        <w:pStyle w:val="ListParagraph"/>
        <w:spacing w:before="120" w:after="120" w:line="240" w:lineRule="auto"/>
        <w:rPr>
          <w:rFonts w:eastAsiaTheme="minorHAnsi"/>
        </w:rPr>
      </w:pPr>
    </w:p>
    <w:p w14:paraId="75D19F3C" w14:textId="77777777" w:rsidR="00C64BC3" w:rsidRPr="005660B7" w:rsidRDefault="00C64BC3" w:rsidP="00721CEE">
      <w:pPr>
        <w:pStyle w:val="ListParagraph"/>
        <w:numPr>
          <w:ilvl w:val="0"/>
          <w:numId w:val="4"/>
        </w:numPr>
        <w:spacing w:before="120" w:after="120" w:line="240" w:lineRule="auto"/>
        <w:rPr>
          <w:rFonts w:eastAsiaTheme="minorHAnsi"/>
        </w:rPr>
      </w:pPr>
      <w:r>
        <w:rPr>
          <w:rFonts w:eastAsiaTheme="minorHAnsi"/>
        </w:rPr>
        <w:t>T</w:t>
      </w:r>
      <w:r w:rsidRPr="005660B7">
        <w:rPr>
          <w:rFonts w:eastAsiaTheme="minorHAnsi"/>
        </w:rPr>
        <w:t xml:space="preserve">he </w:t>
      </w:r>
      <w:r w:rsidRPr="005660B7">
        <w:rPr>
          <w:rFonts w:eastAsiaTheme="minorHAnsi"/>
          <w:b/>
        </w:rPr>
        <w:t>incident</w:t>
      </w:r>
      <w:r w:rsidRPr="005660B7">
        <w:rPr>
          <w:rFonts w:eastAsiaTheme="minorHAnsi"/>
        </w:rPr>
        <w:t xml:space="preserve"> was such that, if it occurred again, might lead to death or a serious deterioration in health.</w:t>
      </w:r>
    </w:p>
    <w:p w14:paraId="05D6B6F6" w14:textId="77777777" w:rsidR="00C64BC3" w:rsidRPr="00C7415E" w:rsidRDefault="00C64BC3" w:rsidP="00C64BC3">
      <w:pPr>
        <w:spacing w:line="240" w:lineRule="auto"/>
        <w:rPr>
          <w:rFonts w:eastAsiaTheme="minorHAnsi"/>
        </w:rPr>
      </w:pPr>
      <w:r w:rsidRPr="00C7415E">
        <w:rPr>
          <w:rFonts w:eastAsiaTheme="minorHAnsi"/>
        </w:rPr>
        <w:t>A serious deterioration in state of health can include any of the following:</w:t>
      </w:r>
    </w:p>
    <w:p w14:paraId="1935C014" w14:textId="77777777" w:rsidR="00C64BC3" w:rsidRPr="00C7415E" w:rsidRDefault="00C64BC3" w:rsidP="00721CEE">
      <w:pPr>
        <w:pStyle w:val="ListParagraph"/>
        <w:numPr>
          <w:ilvl w:val="0"/>
          <w:numId w:val="45"/>
        </w:numPr>
        <w:spacing w:line="240" w:lineRule="auto"/>
        <w:ind w:left="720"/>
        <w:rPr>
          <w:rFonts w:eastAsiaTheme="minorHAnsi"/>
        </w:rPr>
      </w:pPr>
      <w:r w:rsidRPr="00C7415E">
        <w:rPr>
          <w:rFonts w:eastAsiaTheme="minorHAnsi"/>
        </w:rPr>
        <w:t>Life-threatening illness</w:t>
      </w:r>
    </w:p>
    <w:p w14:paraId="3E168865" w14:textId="77777777" w:rsidR="00C64BC3" w:rsidRPr="00C7415E" w:rsidRDefault="00C64BC3" w:rsidP="00721CEE">
      <w:pPr>
        <w:pStyle w:val="ListParagraph"/>
        <w:numPr>
          <w:ilvl w:val="0"/>
          <w:numId w:val="45"/>
        </w:numPr>
        <w:spacing w:line="240" w:lineRule="auto"/>
        <w:ind w:left="720"/>
        <w:rPr>
          <w:rFonts w:eastAsiaTheme="minorHAnsi"/>
        </w:rPr>
      </w:pPr>
      <w:r w:rsidRPr="00C7415E">
        <w:rPr>
          <w:rFonts w:eastAsiaTheme="minorHAnsi"/>
        </w:rPr>
        <w:t>Permanent impairment of body function or permanent damage to body structure</w:t>
      </w:r>
    </w:p>
    <w:p w14:paraId="017B6F53" w14:textId="77777777" w:rsidR="00C64BC3" w:rsidRPr="00C7415E" w:rsidRDefault="00C64BC3" w:rsidP="00721CEE">
      <w:pPr>
        <w:pStyle w:val="ListParagraph"/>
        <w:numPr>
          <w:ilvl w:val="0"/>
          <w:numId w:val="45"/>
        </w:numPr>
        <w:spacing w:line="240" w:lineRule="auto"/>
        <w:ind w:left="720"/>
        <w:rPr>
          <w:rFonts w:eastAsiaTheme="minorHAnsi"/>
        </w:rPr>
      </w:pPr>
      <w:r w:rsidRPr="00C7415E">
        <w:rPr>
          <w:rFonts w:eastAsiaTheme="minorHAnsi"/>
        </w:rPr>
        <w:t xml:space="preserve">Condition necessitating medical or surgical intervention to prevent one of the above </w:t>
      </w:r>
    </w:p>
    <w:p w14:paraId="776A7474" w14:textId="77777777" w:rsidR="00C64BC3" w:rsidRPr="00C7415E" w:rsidRDefault="00C64BC3" w:rsidP="00721CEE">
      <w:pPr>
        <w:pStyle w:val="ListParagraph"/>
        <w:numPr>
          <w:ilvl w:val="0"/>
          <w:numId w:val="45"/>
        </w:numPr>
        <w:spacing w:line="240" w:lineRule="auto"/>
        <w:ind w:left="720"/>
        <w:rPr>
          <w:rFonts w:eastAsiaTheme="minorHAnsi"/>
        </w:rPr>
      </w:pPr>
      <w:r w:rsidRPr="00C7415E">
        <w:rPr>
          <w:rFonts w:eastAsiaTheme="minorHAnsi"/>
        </w:rPr>
        <w:t>Fetal distress, fetal death, or any congenital abnormality or birth defects</w:t>
      </w:r>
    </w:p>
    <w:p w14:paraId="4A0273E9" w14:textId="77777777" w:rsidR="00C64BC3" w:rsidRPr="005660B7" w:rsidRDefault="00C64BC3" w:rsidP="00C64BC3">
      <w:pPr>
        <w:keepNext/>
        <w:keepLines/>
        <w:pBdr>
          <w:top w:val="single" w:sz="4" w:space="1" w:color="auto"/>
          <w:left w:val="single" w:sz="4" w:space="4" w:color="auto"/>
          <w:bottom w:val="single" w:sz="4" w:space="1" w:color="auto"/>
          <w:right w:val="single" w:sz="4" w:space="4" w:color="auto"/>
        </w:pBdr>
        <w:rPr>
          <w:b/>
        </w:rPr>
      </w:pPr>
      <w:r>
        <w:rPr>
          <w:b/>
        </w:rPr>
        <w:lastRenderedPageBreak/>
        <w:t>Examples of I</w:t>
      </w:r>
      <w:r w:rsidRPr="005660B7">
        <w:rPr>
          <w:b/>
        </w:rPr>
        <w:t>ncidents</w:t>
      </w:r>
    </w:p>
    <w:p w14:paraId="5B259AEB"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Pr>
          <w:lang w:val="en-US"/>
        </w:rPr>
        <w:t>A</w:t>
      </w:r>
      <w:r w:rsidRPr="005660B7">
        <w:rPr>
          <w:lang w:val="en-US"/>
        </w:rPr>
        <w:t xml:space="preserve"> participant, user, caregiver, or </w:t>
      </w:r>
      <w:r>
        <w:rPr>
          <w:lang w:val="en-US"/>
        </w:rPr>
        <w:t xml:space="preserve">healthcare </w:t>
      </w:r>
      <w:r w:rsidRPr="005660B7">
        <w:rPr>
          <w:lang w:val="en-US"/>
        </w:rPr>
        <w:t>professional is injured as a result of a medical device failure or its misuse</w:t>
      </w:r>
      <w:r>
        <w:rPr>
          <w:lang w:val="en-US"/>
        </w:rPr>
        <w:t>.</w:t>
      </w:r>
    </w:p>
    <w:p w14:paraId="4CB50B14"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Pr>
          <w:lang w:val="en-US"/>
        </w:rPr>
        <w:t xml:space="preserve">A </w:t>
      </w:r>
      <w:r w:rsidRPr="005660B7">
        <w:rPr>
          <w:lang w:val="en-US"/>
        </w:rPr>
        <w:t xml:space="preserve">participant’s </w:t>
      </w:r>
      <w:r>
        <w:rPr>
          <w:lang w:val="en-US"/>
        </w:rPr>
        <w:t>study intervention</w:t>
      </w:r>
      <w:r w:rsidRPr="005660B7">
        <w:rPr>
          <w:lang w:val="en-US"/>
        </w:rPr>
        <w:t xml:space="preserve"> is interrupted or compromised by a medical device failure</w:t>
      </w:r>
      <w:r>
        <w:rPr>
          <w:lang w:val="en-US"/>
        </w:rPr>
        <w:t>.</w:t>
      </w:r>
    </w:p>
    <w:p w14:paraId="5876D2B5"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Pr>
          <w:lang w:val="en-US"/>
        </w:rPr>
        <w:t>A m</w:t>
      </w:r>
      <w:r w:rsidRPr="005660B7">
        <w:rPr>
          <w:lang w:val="en-US"/>
        </w:rPr>
        <w:t>isdiagnosis due to medical device failure leads to inappropriate treatment</w:t>
      </w:r>
      <w:r>
        <w:rPr>
          <w:lang w:val="en-US"/>
        </w:rPr>
        <w:t>.</w:t>
      </w:r>
    </w:p>
    <w:p w14:paraId="617E5ECA"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Pr>
          <w:lang w:val="en-US"/>
        </w:rPr>
        <w:t>A</w:t>
      </w:r>
      <w:r w:rsidRPr="005660B7">
        <w:rPr>
          <w:lang w:val="en-US"/>
        </w:rPr>
        <w:t xml:space="preserve"> participant’s health deteriorates due to medical device failure</w:t>
      </w:r>
      <w:r>
        <w:rPr>
          <w:lang w:val="en-US"/>
        </w:rPr>
        <w:t>.</w:t>
      </w:r>
    </w:p>
    <w:p w14:paraId="480760F2" w14:textId="77777777" w:rsidR="00C64BC3" w:rsidRPr="005660B7" w:rsidRDefault="00C64BC3" w:rsidP="00C64BC3">
      <w:pPr>
        <w:pStyle w:val="HeadingNoTOC"/>
      </w:pPr>
      <w:r w:rsidRPr="005660B7">
        <w:t>Documenting Medical Device Incidents</w:t>
      </w:r>
    </w:p>
    <w:p w14:paraId="5E1EFD87" w14:textId="77777777" w:rsidR="00C64BC3" w:rsidRPr="005660B7" w:rsidRDefault="00C64BC3" w:rsidP="00C64BC3">
      <w:pPr>
        <w:keepNext/>
        <w:pBdr>
          <w:top w:val="single" w:sz="4" w:space="1" w:color="auto"/>
          <w:left w:val="single" w:sz="4" w:space="4" w:color="auto"/>
          <w:bottom w:val="single" w:sz="4" w:space="1" w:color="auto"/>
          <w:right w:val="single" w:sz="4" w:space="4" w:color="auto"/>
          <w:between w:val="single" w:sz="4" w:space="1" w:color="auto"/>
        </w:pBdr>
        <w:shd w:val="clear" w:color="auto" w:fill="EEECE1"/>
        <w:rPr>
          <w:b/>
        </w:rPr>
      </w:pPr>
      <w:r w:rsidRPr="005660B7">
        <w:rPr>
          <w:b/>
        </w:rPr>
        <w:t>Medical Device Incident Documenting</w:t>
      </w:r>
    </w:p>
    <w:p w14:paraId="65F1072C"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sidRPr="005660B7">
        <w:rPr>
          <w:lang w:val="en-US"/>
        </w:rPr>
        <w:t>Any medical device incident occurring during the study will be documented in the participant’s medical records, in accordance with the investigator’s normal clinical practice, and on the appropriate form</w:t>
      </w:r>
      <w:r>
        <w:rPr>
          <w:lang w:val="en-US"/>
        </w:rPr>
        <w:t xml:space="preserve"> of the CRF</w:t>
      </w:r>
      <w:r w:rsidRPr="005660B7">
        <w:rPr>
          <w:lang w:val="en-US"/>
        </w:rPr>
        <w:t>.</w:t>
      </w:r>
    </w:p>
    <w:p w14:paraId="6AAD08BC"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sidRPr="005660B7">
        <w:rPr>
          <w:lang w:val="en-US"/>
        </w:rPr>
        <w:t>For incidents fulfilling the definition of an AE or an SAE, the appropriate AE/SAE CRF page will be completed as described in Appendix</w:t>
      </w:r>
      <w:r>
        <w:rPr>
          <w:lang w:val="en-US"/>
        </w:rPr>
        <w:t xml:space="preserve"> 3</w:t>
      </w:r>
      <w:r>
        <w:rPr>
          <w:color w:val="0070C0"/>
          <w:lang w:val="en-US"/>
        </w:rPr>
        <w:t>.</w:t>
      </w:r>
    </w:p>
    <w:p w14:paraId="0B3507C4"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sidRPr="005660B7">
        <w:rPr>
          <w:lang w:val="en-US"/>
        </w:rPr>
        <w:t xml:space="preserve">The </w:t>
      </w:r>
      <w:r>
        <w:rPr>
          <w:lang w:val="en-US"/>
        </w:rPr>
        <w:t>CRF</w:t>
      </w:r>
      <w:r w:rsidRPr="005660B7">
        <w:rPr>
          <w:lang w:val="en-US"/>
        </w:rPr>
        <w:t xml:space="preserve"> will be completed as thoroughly as possible and signed by the investigator before transmittal to </w:t>
      </w:r>
      <w:r>
        <w:rPr>
          <w:lang w:val="en-US"/>
        </w:rPr>
        <w:t>the sponsor or designee</w:t>
      </w:r>
      <w:r w:rsidRPr="005660B7">
        <w:rPr>
          <w:lang w:val="en-US"/>
        </w:rPr>
        <w:t>.</w:t>
      </w:r>
    </w:p>
    <w:p w14:paraId="0C779A29"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sidRPr="005660B7">
        <w:rPr>
          <w:lang w:val="en-US"/>
        </w:rPr>
        <w:t xml:space="preserve">It is very important that the investigator provides his/her assessment of causality </w:t>
      </w:r>
      <w:r>
        <w:rPr>
          <w:lang w:val="en-US"/>
        </w:rPr>
        <w:t xml:space="preserve">(relationship </w:t>
      </w:r>
      <w:r w:rsidRPr="005660B7">
        <w:rPr>
          <w:lang w:val="en-US"/>
        </w:rPr>
        <w:t xml:space="preserve">to the medical device provided by </w:t>
      </w:r>
      <w:r>
        <w:rPr>
          <w:lang w:val="en-US"/>
        </w:rPr>
        <w:t>the sponsor</w:t>
      </w:r>
      <w:r w:rsidRPr="00BF5DD6">
        <w:rPr>
          <w:lang w:val="en-US"/>
        </w:rPr>
        <w:t>)</w:t>
      </w:r>
      <w:r w:rsidRPr="002F31BE">
        <w:rPr>
          <w:color w:val="0070C0"/>
          <w:lang w:val="en-US"/>
        </w:rPr>
        <w:t xml:space="preserve"> </w:t>
      </w:r>
      <w:r w:rsidRPr="005660B7">
        <w:rPr>
          <w:lang w:val="en-US"/>
        </w:rPr>
        <w:t xml:space="preserve">at the time of the initial </w:t>
      </w:r>
      <w:r>
        <w:rPr>
          <w:lang w:val="en-US"/>
        </w:rPr>
        <w:t xml:space="preserve">AE or SAE </w:t>
      </w:r>
      <w:r w:rsidRPr="005660B7">
        <w:rPr>
          <w:lang w:val="en-US"/>
        </w:rPr>
        <w:t>report and describes any corrective or remedial actions taken to prevent recurrence of the incident.</w:t>
      </w:r>
    </w:p>
    <w:p w14:paraId="6361D3F6" w14:textId="77777777" w:rsidR="00C64BC3" w:rsidRPr="005660B7" w:rsidRDefault="00C64BC3" w:rsidP="00721CEE">
      <w:pPr>
        <w:pStyle w:val="listindentbull"/>
        <w:keepNext/>
        <w:keepLines/>
        <w:numPr>
          <w:ilvl w:val="0"/>
          <w:numId w:val="7"/>
        </w:numPr>
        <w:pBdr>
          <w:top w:val="single" w:sz="4" w:space="1" w:color="auto"/>
          <w:left w:val="single" w:sz="4" w:space="4" w:color="auto"/>
          <w:bottom w:val="single" w:sz="4" w:space="1" w:color="auto"/>
          <w:right w:val="single" w:sz="4" w:space="4" w:color="auto"/>
        </w:pBdr>
        <w:rPr>
          <w:lang w:val="en-US"/>
        </w:rPr>
      </w:pPr>
      <w:r w:rsidRPr="005660B7">
        <w:rPr>
          <w:lang w:val="en-US"/>
        </w:rPr>
        <w:t xml:space="preserve">A remedial action is any action other than routine maintenance or servicing of a </w:t>
      </w:r>
      <w:r>
        <w:rPr>
          <w:lang w:val="en-US"/>
        </w:rPr>
        <w:t xml:space="preserve">medical </w:t>
      </w:r>
      <w:r w:rsidRPr="005660B7">
        <w:rPr>
          <w:lang w:val="en-US"/>
        </w:rPr>
        <w:t xml:space="preserve">device where such action is necessary to prevent recurrence of an incident. This includes any amendment to the </w:t>
      </w:r>
      <w:r>
        <w:rPr>
          <w:lang w:val="en-US"/>
        </w:rPr>
        <w:t xml:space="preserve">device </w:t>
      </w:r>
      <w:r w:rsidRPr="005660B7">
        <w:rPr>
          <w:lang w:val="en-US"/>
        </w:rPr>
        <w:t>design to prevent recurrence.</w:t>
      </w:r>
    </w:p>
    <w:p w14:paraId="3B0D5FA1" w14:textId="109A2B97" w:rsidR="00C64BC3" w:rsidRPr="00AA7093" w:rsidRDefault="00C64BC3" w:rsidP="00C64BC3">
      <w:pPr>
        <w:pStyle w:val="CPTExample"/>
        <w:rPr>
          <w:lang w:eastAsia="ja-JP"/>
        </w:rPr>
      </w:pPr>
      <w:r w:rsidRPr="00AA7093">
        <w:t>&lt;End of common text&gt;</w:t>
      </w:r>
    </w:p>
    <w:p w14:paraId="0B1A8679" w14:textId="77777777" w:rsidR="00C64BC3" w:rsidRPr="005660B7" w:rsidRDefault="00C64BC3" w:rsidP="00C64BC3">
      <w:pPr>
        <w:spacing w:after="0" w:line="240" w:lineRule="auto"/>
        <w:rPr>
          <w:lang w:eastAsia="ja-JP"/>
        </w:rPr>
      </w:pPr>
      <w:r w:rsidRPr="005660B7">
        <w:rPr>
          <w:lang w:eastAsia="ja-JP"/>
        </w:rPr>
        <w:br w:type="page"/>
      </w:r>
    </w:p>
    <w:p w14:paraId="13A5816A" w14:textId="01FA9448" w:rsidR="00C64BC3" w:rsidRDefault="00C64BC3" w:rsidP="00C64BC3">
      <w:pPr>
        <w:pStyle w:val="Heading2"/>
        <w:rPr>
          <w:rFonts w:hint="eastAsia"/>
        </w:rPr>
      </w:pPr>
      <w:bookmarkStart w:id="367" w:name="_Toc480358642"/>
      <w:r w:rsidRPr="004F42B4">
        <w:lastRenderedPageBreak/>
        <w:t xml:space="preserve">Appendix </w:t>
      </w:r>
      <w:r>
        <w:t>8</w:t>
      </w:r>
      <w:r w:rsidRPr="004F42B4">
        <w:t xml:space="preserve">: Country-specific </w:t>
      </w:r>
      <w:r>
        <w:t>R</w:t>
      </w:r>
      <w:r w:rsidRPr="004F42B4">
        <w:t>equirements</w:t>
      </w:r>
      <w:bookmarkEnd w:id="367"/>
      <w:r w:rsidRPr="004F42B4">
        <w:t xml:space="preserve"> </w:t>
      </w:r>
    </w:p>
    <w:p w14:paraId="4F626E7D" w14:textId="77777777" w:rsidR="00C64BC3" w:rsidRDefault="00C64BC3" w:rsidP="00C64BC3">
      <w:pPr>
        <w:pStyle w:val="CPTInstructional"/>
        <w:rPr>
          <w:lang w:eastAsia="ja-JP"/>
        </w:rPr>
      </w:pPr>
      <w:r w:rsidRPr="00D13F70">
        <w:rPr>
          <w:lang w:eastAsia="ja-JP"/>
        </w:rPr>
        <w:t>Delete appendix if not required</w:t>
      </w:r>
      <w:r>
        <w:rPr>
          <w:lang w:eastAsia="ja-JP"/>
        </w:rPr>
        <w:t>.</w:t>
      </w:r>
      <w:r w:rsidRPr="00D13F70">
        <w:rPr>
          <w:lang w:eastAsia="ja-JP"/>
        </w:rPr>
        <w:t xml:space="preserve"> </w:t>
      </w:r>
    </w:p>
    <w:p w14:paraId="62D69E62" w14:textId="653A2C07" w:rsidR="009506F0" w:rsidRDefault="009506F0" w:rsidP="00C64BC3">
      <w:pPr>
        <w:spacing w:after="0" w:line="240" w:lineRule="auto"/>
        <w:rPr>
          <w:rFonts w:cs="Times New Roman"/>
          <w:szCs w:val="24"/>
          <w:lang w:eastAsia="ja-JP"/>
        </w:rPr>
      </w:pPr>
    </w:p>
    <w:p w14:paraId="0E3586FB" w14:textId="5A9D6272" w:rsidR="00C64BC3" w:rsidRDefault="00C64BC3" w:rsidP="00C64BC3">
      <w:pPr>
        <w:spacing w:after="0" w:line="240" w:lineRule="auto"/>
        <w:rPr>
          <w:rFonts w:cs="Times New Roman"/>
          <w:szCs w:val="24"/>
          <w:lang w:eastAsia="ja-JP"/>
        </w:rPr>
      </w:pPr>
      <w:r>
        <w:rPr>
          <w:rFonts w:cs="Times New Roman"/>
          <w:szCs w:val="24"/>
          <w:lang w:eastAsia="ja-JP"/>
        </w:rPr>
        <w:br w:type="page"/>
      </w:r>
    </w:p>
    <w:p w14:paraId="36880F4B" w14:textId="207D21FA" w:rsidR="00C64BC3" w:rsidRDefault="00C64BC3" w:rsidP="00C64BC3">
      <w:pPr>
        <w:pStyle w:val="Heading2"/>
        <w:rPr>
          <w:rFonts w:hint="eastAsia"/>
        </w:rPr>
      </w:pPr>
      <w:bookmarkStart w:id="368" w:name="_Toc480358643"/>
      <w:r>
        <w:lastRenderedPageBreak/>
        <w:t>Appendix 9: Abbreviations</w:t>
      </w:r>
      <w:bookmarkEnd w:id="368"/>
    </w:p>
    <w:p w14:paraId="1CBF8E5C" w14:textId="77777777" w:rsidR="00C64BC3" w:rsidRDefault="00C64BC3" w:rsidP="00721CEE">
      <w:pPr>
        <w:pStyle w:val="CPTInstructional"/>
        <w:numPr>
          <w:ilvl w:val="0"/>
          <w:numId w:val="29"/>
        </w:numPr>
        <w:rPr>
          <w:lang w:eastAsia="ja-JP"/>
        </w:rPr>
      </w:pPr>
      <w:r w:rsidRPr="005E2619">
        <w:rPr>
          <w:lang w:eastAsia="ja-JP"/>
        </w:rPr>
        <w:t xml:space="preserve">Generate a list while drafting the protocol to reflect the abbreviations used in the protocol. </w:t>
      </w:r>
    </w:p>
    <w:p w14:paraId="7BC5184A" w14:textId="77777777" w:rsidR="00C64BC3" w:rsidRDefault="00C64BC3" w:rsidP="00721CEE">
      <w:pPr>
        <w:pStyle w:val="CPTInstructional"/>
        <w:numPr>
          <w:ilvl w:val="0"/>
          <w:numId w:val="29"/>
        </w:numPr>
        <w:rPr>
          <w:lang w:eastAsia="ja-JP"/>
        </w:rPr>
      </w:pPr>
      <w:r w:rsidRPr="006E3345">
        <w:rPr>
          <w:lang w:eastAsia="ja-JP"/>
        </w:rPr>
        <w:t>Only include those that are used more than once in the document.</w:t>
      </w:r>
      <w:r w:rsidRPr="00DE40A6">
        <w:t xml:space="preserve"> </w:t>
      </w:r>
      <w:r w:rsidRPr="00DE40A6">
        <w:rPr>
          <w:lang w:eastAsia="ja-JP"/>
        </w:rPr>
        <w:t>Once a term is abbreviated</w:t>
      </w:r>
      <w:r>
        <w:rPr>
          <w:lang w:eastAsia="ja-JP"/>
        </w:rPr>
        <w:t>,</w:t>
      </w:r>
      <w:r w:rsidRPr="00DE40A6">
        <w:rPr>
          <w:lang w:eastAsia="ja-JP"/>
        </w:rPr>
        <w:t xml:space="preserve"> it should be abbreviated </w:t>
      </w:r>
      <w:r>
        <w:rPr>
          <w:lang w:eastAsia="ja-JP"/>
        </w:rPr>
        <w:t>in</w:t>
      </w:r>
      <w:r w:rsidRPr="00DE40A6">
        <w:rPr>
          <w:lang w:eastAsia="ja-JP"/>
        </w:rPr>
        <w:t xml:space="preserve"> the rest of the document.</w:t>
      </w:r>
    </w:p>
    <w:p w14:paraId="5341C9EA" w14:textId="77777777" w:rsidR="00C64BC3" w:rsidRDefault="00C64BC3" w:rsidP="00721CEE">
      <w:pPr>
        <w:pStyle w:val="CPTInstructional"/>
        <w:numPr>
          <w:ilvl w:val="0"/>
          <w:numId w:val="29"/>
        </w:numPr>
        <w:rPr>
          <w:lang w:eastAsia="ja-JP"/>
        </w:rPr>
      </w:pPr>
      <w:r w:rsidRPr="005E2619">
        <w:rPr>
          <w:lang w:eastAsia="ja-JP"/>
        </w:rPr>
        <w:t xml:space="preserve">Abbreviations are defined where first used in the document. If suggested </w:t>
      </w:r>
      <w:r>
        <w:rPr>
          <w:lang w:eastAsia="ja-JP"/>
        </w:rPr>
        <w:t>text</w:t>
      </w:r>
      <w:r w:rsidRPr="005E2619">
        <w:rPr>
          <w:lang w:eastAsia="ja-JP"/>
        </w:rPr>
        <w:t xml:space="preserve"> contains an abbreviation, the author can choose to retain the abbreviation or substitute the </w:t>
      </w:r>
      <w:r>
        <w:rPr>
          <w:lang w:eastAsia="ja-JP"/>
        </w:rPr>
        <w:t xml:space="preserve">whole </w:t>
      </w:r>
      <w:r w:rsidRPr="005E2619">
        <w:rPr>
          <w:lang w:eastAsia="ja-JP"/>
        </w:rPr>
        <w:t>word(s).</w:t>
      </w:r>
    </w:p>
    <w:p w14:paraId="1DEBF997" w14:textId="77777777" w:rsidR="00C64BC3" w:rsidRDefault="00C64BC3" w:rsidP="00721CEE">
      <w:pPr>
        <w:pStyle w:val="CPTInstructional"/>
        <w:numPr>
          <w:ilvl w:val="0"/>
          <w:numId w:val="29"/>
        </w:numPr>
        <w:rPr>
          <w:lang w:eastAsia="ja-JP"/>
        </w:rPr>
      </w:pPr>
      <w:r w:rsidRPr="00D13F70">
        <w:rPr>
          <w:lang w:eastAsia="ja-JP"/>
        </w:rPr>
        <w:t>Delete appendix if not required</w:t>
      </w:r>
      <w:r>
        <w:rPr>
          <w:lang w:eastAsia="ja-JP"/>
        </w:rPr>
        <w:t>.</w:t>
      </w:r>
    </w:p>
    <w:p w14:paraId="4CB09239" w14:textId="64E5F6CE" w:rsidR="00F34D74" w:rsidRPr="00F34D74" w:rsidRDefault="00F34D74" w:rsidP="00F34D74"/>
    <w:p w14:paraId="00D2D8B2" w14:textId="77777777" w:rsidR="00C64BC3" w:rsidRPr="00F34D74" w:rsidRDefault="00C64BC3" w:rsidP="00F34D74">
      <w:r w:rsidRPr="00F34D74">
        <w:br w:type="page"/>
      </w:r>
    </w:p>
    <w:p w14:paraId="33CFD90A" w14:textId="73ADBFC0" w:rsidR="00C64BC3" w:rsidRDefault="00C64BC3" w:rsidP="00C64BC3">
      <w:pPr>
        <w:pStyle w:val="Heading2"/>
        <w:rPr>
          <w:rFonts w:hint="eastAsia"/>
        </w:rPr>
      </w:pPr>
      <w:bookmarkStart w:id="369" w:name="_Toc480358644"/>
      <w:r>
        <w:lastRenderedPageBreak/>
        <w:t>Appendix 10: Protocol Amendment History</w:t>
      </w:r>
      <w:bookmarkEnd w:id="369"/>
    </w:p>
    <w:p w14:paraId="47C62D33" w14:textId="77777777" w:rsidR="00C64BC3" w:rsidRDefault="00C64BC3" w:rsidP="00C64BC3">
      <w:pPr>
        <w:pStyle w:val="CPTInstructional"/>
        <w:rPr>
          <w:lang w:eastAsia="ja-JP"/>
        </w:rPr>
      </w:pPr>
      <w:r>
        <w:rPr>
          <w:lang w:eastAsia="ja-JP"/>
        </w:rPr>
        <w:t>Delete appendix if not required.</w:t>
      </w:r>
    </w:p>
    <w:p w14:paraId="18C0D755" w14:textId="74734307" w:rsidR="00C64BC3" w:rsidRPr="00AA7093" w:rsidRDefault="00C64BC3" w:rsidP="00F34D74">
      <w:pPr>
        <w:pStyle w:val="CPTExample"/>
      </w:pPr>
      <w:r w:rsidRPr="00AA7093">
        <w:t>&lt;start of common text&gt;</w:t>
      </w:r>
    </w:p>
    <w:p w14:paraId="391192EC" w14:textId="0AE71E63" w:rsidR="00C64BC3" w:rsidRDefault="00C64BC3" w:rsidP="00C64BC3">
      <w:r>
        <w:t>The Protocol Amendment Summary o</w:t>
      </w:r>
      <w:r w:rsidRPr="004D6A25">
        <w:t>f Changes Table</w:t>
      </w:r>
      <w:r>
        <w:t xml:space="preserve"> for the current amendment is located directly before the Table of Contents (TOC).</w:t>
      </w:r>
    </w:p>
    <w:p w14:paraId="723E46AA" w14:textId="77777777" w:rsidR="00C64BC3" w:rsidRDefault="00C64BC3" w:rsidP="00C64BC3">
      <w:pPr>
        <w:pStyle w:val="CPTInstructional"/>
      </w:pPr>
      <w:r>
        <w:t>See</w:t>
      </w:r>
      <w:r w:rsidRPr="00DE71FE">
        <w:t xml:space="preserve"> the instructions </w:t>
      </w:r>
      <w:r>
        <w:t xml:space="preserve">in the </w:t>
      </w:r>
      <w:r w:rsidRPr="00DE71FE">
        <w:t xml:space="preserve">Protocol Amendment Summary </w:t>
      </w:r>
      <w:r>
        <w:t>o</w:t>
      </w:r>
      <w:r w:rsidRPr="00DE71FE">
        <w:t xml:space="preserve">f Changes Table located </w:t>
      </w:r>
      <w:r>
        <w:t>b</w:t>
      </w:r>
      <w:r w:rsidRPr="00DE71FE">
        <w:t>efore the T</w:t>
      </w:r>
      <w:r>
        <w:t xml:space="preserve">able of Contents. Move all </w:t>
      </w:r>
      <w:r w:rsidRPr="004D6A25">
        <w:t xml:space="preserve">Protocol Amendment Summary </w:t>
      </w:r>
      <w:r>
        <w:t>o</w:t>
      </w:r>
      <w:r w:rsidRPr="004D6A25">
        <w:t>f Changes Table</w:t>
      </w:r>
      <w:r>
        <w:t xml:space="preserve">s for </w:t>
      </w:r>
      <w:r w:rsidRPr="00970CA5">
        <w:t>previous</w:t>
      </w:r>
      <w:r>
        <w:t xml:space="preserve"> amendments to this appendix.</w:t>
      </w:r>
    </w:p>
    <w:p w14:paraId="5A29ED47" w14:textId="77777777" w:rsidR="00C64BC3" w:rsidRPr="00B551EA" w:rsidRDefault="00C64BC3" w:rsidP="00C64BC3">
      <w:pPr>
        <w:pStyle w:val="HeadingNoTOC"/>
      </w:pPr>
      <w:r w:rsidRPr="00B551EA">
        <w:t>Amendment [amendment number]</w:t>
      </w:r>
      <w:r w:rsidRPr="00B551EA">
        <w:rPr>
          <w:color w:val="000000" w:themeColor="text1"/>
        </w:rPr>
        <w:t xml:space="preserve">: </w:t>
      </w:r>
      <w:r>
        <w:rPr>
          <w:color w:val="000000" w:themeColor="text1"/>
        </w:rPr>
        <w:t>(</w:t>
      </w:r>
      <w:r w:rsidRPr="00452A0C">
        <w:rPr>
          <w:color w:val="0070C0"/>
        </w:rPr>
        <w:t>[date]</w:t>
      </w:r>
      <w:r>
        <w:t>)</w:t>
      </w:r>
    </w:p>
    <w:p w14:paraId="1580B0DC" w14:textId="77777777" w:rsidR="00C64BC3" w:rsidRDefault="00C64BC3" w:rsidP="00C64BC3">
      <w:pPr>
        <w:rPr>
          <w:color w:val="000000" w:themeColor="text1"/>
        </w:rPr>
      </w:pPr>
      <w:r w:rsidRPr="00B551EA">
        <w:rPr>
          <w:color w:val="000000" w:themeColor="text1"/>
        </w:rPr>
        <w:t>This amendment is considered to be substantial based on the criteria set forth in Article 10(a) of Directive 2001/20/EC of the European Parliament and the Council of the European Union.</w:t>
      </w:r>
    </w:p>
    <w:p w14:paraId="050DA943" w14:textId="77777777" w:rsidR="00C64BC3" w:rsidRDefault="00C64BC3" w:rsidP="00C64BC3">
      <w:pPr>
        <w:rPr>
          <w:b/>
          <w:color w:val="000000" w:themeColor="text1"/>
        </w:rPr>
      </w:pPr>
      <w:r w:rsidRPr="00B551EA">
        <w:rPr>
          <w:b/>
          <w:color w:val="000000" w:themeColor="text1"/>
        </w:rPr>
        <w:t>Overall Rationale for the Amendment</w:t>
      </w:r>
    </w:p>
    <w:p w14:paraId="782331CC" w14:textId="77777777" w:rsidR="00C64BC3" w:rsidRDefault="00C64BC3" w:rsidP="00C64BC3">
      <w:pPr>
        <w:rPr>
          <w:color w:val="000000" w:themeColor="text1"/>
        </w:rPr>
      </w:pPr>
      <w:r>
        <w:rPr>
          <w:color w:val="0070C0"/>
        </w:rPr>
        <w:t>[Rationale]</w:t>
      </w:r>
    </w:p>
    <w:tbl>
      <w:tblPr>
        <w:tblW w:w="9355" w:type="dxa"/>
        <w:tblLayout w:type="fixed"/>
        <w:tblLook w:val="04A0" w:firstRow="1" w:lastRow="0" w:firstColumn="1" w:lastColumn="0" w:noHBand="0" w:noVBand="1"/>
      </w:tblPr>
      <w:tblGrid>
        <w:gridCol w:w="2335"/>
        <w:gridCol w:w="3510"/>
        <w:gridCol w:w="3510"/>
      </w:tblGrid>
      <w:tr w:rsidR="00C64BC3" w:rsidRPr="00055525" w14:paraId="6050F3FF" w14:textId="77777777" w:rsidTr="00C64BC3">
        <w:tc>
          <w:tcPr>
            <w:tcW w:w="1248" w:type="pct"/>
            <w:tcBorders>
              <w:top w:val="single" w:sz="4" w:space="0" w:color="auto"/>
              <w:left w:val="single" w:sz="4" w:space="0" w:color="auto"/>
              <w:bottom w:val="single" w:sz="4" w:space="0" w:color="auto"/>
              <w:right w:val="single" w:sz="4" w:space="0" w:color="auto"/>
            </w:tcBorders>
            <w:hideMark/>
          </w:tcPr>
          <w:p w14:paraId="793A63BB" w14:textId="77777777" w:rsidR="00C64BC3" w:rsidRPr="00055525" w:rsidRDefault="00C64BC3" w:rsidP="00C64BC3">
            <w:pPr>
              <w:pStyle w:val="TableHeaderText"/>
              <w:rPr>
                <w:szCs w:val="24"/>
              </w:rPr>
            </w:pPr>
            <w:r>
              <w:rPr>
                <w:szCs w:val="24"/>
              </w:rPr>
              <w:t>Section # and Name</w:t>
            </w:r>
          </w:p>
        </w:tc>
        <w:tc>
          <w:tcPr>
            <w:tcW w:w="1876" w:type="pct"/>
            <w:tcBorders>
              <w:top w:val="single" w:sz="4" w:space="0" w:color="auto"/>
              <w:left w:val="single" w:sz="4" w:space="0" w:color="auto"/>
              <w:bottom w:val="single" w:sz="4" w:space="0" w:color="auto"/>
              <w:right w:val="single" w:sz="4" w:space="0" w:color="auto"/>
            </w:tcBorders>
            <w:hideMark/>
          </w:tcPr>
          <w:p w14:paraId="5010EA1A" w14:textId="77777777" w:rsidR="00C64BC3" w:rsidRPr="00055525" w:rsidRDefault="00C64BC3" w:rsidP="00C64BC3">
            <w:pPr>
              <w:pStyle w:val="TableHeaderText"/>
              <w:rPr>
                <w:szCs w:val="24"/>
              </w:rPr>
            </w:pPr>
            <w:r>
              <w:rPr>
                <w:szCs w:val="24"/>
              </w:rPr>
              <w:t>Description of Change</w:t>
            </w:r>
          </w:p>
        </w:tc>
        <w:tc>
          <w:tcPr>
            <w:tcW w:w="1876" w:type="pct"/>
            <w:tcBorders>
              <w:top w:val="single" w:sz="4" w:space="0" w:color="auto"/>
              <w:left w:val="single" w:sz="4" w:space="0" w:color="auto"/>
              <w:bottom w:val="single" w:sz="4" w:space="0" w:color="auto"/>
              <w:right w:val="single" w:sz="4" w:space="0" w:color="auto"/>
            </w:tcBorders>
          </w:tcPr>
          <w:p w14:paraId="33F1DA50" w14:textId="77777777" w:rsidR="00C64BC3" w:rsidRPr="00055525" w:rsidRDefault="00C64BC3" w:rsidP="00C64BC3">
            <w:pPr>
              <w:pStyle w:val="TableHeaderText"/>
              <w:rPr>
                <w:szCs w:val="24"/>
              </w:rPr>
            </w:pPr>
            <w:r>
              <w:rPr>
                <w:szCs w:val="24"/>
              </w:rPr>
              <w:t>Brief Rationale</w:t>
            </w:r>
          </w:p>
        </w:tc>
      </w:tr>
      <w:tr w:rsidR="00C64BC3" w:rsidRPr="00055525" w14:paraId="5C26CC56" w14:textId="77777777" w:rsidTr="00C64BC3">
        <w:tc>
          <w:tcPr>
            <w:tcW w:w="1248" w:type="pct"/>
            <w:tcBorders>
              <w:top w:val="single" w:sz="4" w:space="0" w:color="auto"/>
              <w:left w:val="single" w:sz="4" w:space="0" w:color="auto"/>
              <w:bottom w:val="single" w:sz="4" w:space="0" w:color="auto"/>
              <w:right w:val="single" w:sz="4" w:space="0" w:color="auto"/>
            </w:tcBorders>
          </w:tcPr>
          <w:p w14:paraId="1CAD5BAD" w14:textId="77777777" w:rsidR="00C64BC3" w:rsidRPr="00055525" w:rsidRDefault="00C64BC3" w:rsidP="00C64BC3">
            <w:pPr>
              <w:pStyle w:val="TableText"/>
              <w:rPr>
                <w:szCs w:val="24"/>
              </w:rPr>
            </w:pPr>
          </w:p>
        </w:tc>
        <w:tc>
          <w:tcPr>
            <w:tcW w:w="1876" w:type="pct"/>
            <w:tcBorders>
              <w:top w:val="single" w:sz="4" w:space="0" w:color="auto"/>
              <w:left w:val="single" w:sz="4" w:space="0" w:color="auto"/>
              <w:bottom w:val="single" w:sz="4" w:space="0" w:color="auto"/>
              <w:right w:val="single" w:sz="4" w:space="0" w:color="auto"/>
            </w:tcBorders>
          </w:tcPr>
          <w:p w14:paraId="41A2ADC0" w14:textId="77777777" w:rsidR="00C64BC3" w:rsidRPr="00361681" w:rsidRDefault="00C64BC3" w:rsidP="00C64BC3">
            <w:pPr>
              <w:pStyle w:val="TableText"/>
              <w:rPr>
                <w:color w:val="000000" w:themeColor="text1"/>
                <w:szCs w:val="24"/>
              </w:rPr>
            </w:pPr>
          </w:p>
        </w:tc>
        <w:tc>
          <w:tcPr>
            <w:tcW w:w="1876" w:type="pct"/>
            <w:tcBorders>
              <w:top w:val="single" w:sz="4" w:space="0" w:color="auto"/>
              <w:left w:val="single" w:sz="4" w:space="0" w:color="auto"/>
              <w:bottom w:val="single" w:sz="4" w:space="0" w:color="auto"/>
              <w:right w:val="single" w:sz="4" w:space="0" w:color="auto"/>
            </w:tcBorders>
          </w:tcPr>
          <w:p w14:paraId="18F0778B" w14:textId="77777777" w:rsidR="00C64BC3" w:rsidRPr="00361681" w:rsidRDefault="00C64BC3" w:rsidP="00C64BC3">
            <w:pPr>
              <w:pStyle w:val="TableText"/>
              <w:rPr>
                <w:color w:val="000000" w:themeColor="text1"/>
                <w:szCs w:val="24"/>
              </w:rPr>
            </w:pPr>
          </w:p>
        </w:tc>
      </w:tr>
      <w:tr w:rsidR="00C64BC3" w:rsidRPr="00055525" w14:paraId="6494D42E" w14:textId="77777777" w:rsidTr="00C64BC3">
        <w:tc>
          <w:tcPr>
            <w:tcW w:w="1248" w:type="pct"/>
            <w:tcBorders>
              <w:top w:val="single" w:sz="4" w:space="0" w:color="auto"/>
              <w:left w:val="single" w:sz="4" w:space="0" w:color="auto"/>
              <w:bottom w:val="single" w:sz="4" w:space="0" w:color="auto"/>
              <w:right w:val="single" w:sz="4" w:space="0" w:color="auto"/>
            </w:tcBorders>
          </w:tcPr>
          <w:p w14:paraId="5779EBF6" w14:textId="77777777" w:rsidR="00C64BC3" w:rsidRPr="00055525" w:rsidRDefault="00C64BC3" w:rsidP="00C64BC3">
            <w:pPr>
              <w:pStyle w:val="TableText"/>
              <w:rPr>
                <w:szCs w:val="24"/>
              </w:rPr>
            </w:pPr>
          </w:p>
        </w:tc>
        <w:tc>
          <w:tcPr>
            <w:tcW w:w="1876" w:type="pct"/>
            <w:tcBorders>
              <w:top w:val="single" w:sz="4" w:space="0" w:color="auto"/>
              <w:left w:val="single" w:sz="4" w:space="0" w:color="auto"/>
              <w:bottom w:val="single" w:sz="4" w:space="0" w:color="auto"/>
              <w:right w:val="single" w:sz="4" w:space="0" w:color="auto"/>
            </w:tcBorders>
          </w:tcPr>
          <w:p w14:paraId="7B5E2BB5" w14:textId="77777777" w:rsidR="00C64BC3" w:rsidRPr="00361681" w:rsidRDefault="00C64BC3" w:rsidP="00C64BC3">
            <w:pPr>
              <w:pStyle w:val="TableText"/>
              <w:rPr>
                <w:color w:val="000000" w:themeColor="text1"/>
                <w:szCs w:val="24"/>
              </w:rPr>
            </w:pPr>
          </w:p>
        </w:tc>
        <w:tc>
          <w:tcPr>
            <w:tcW w:w="1876" w:type="pct"/>
            <w:tcBorders>
              <w:top w:val="single" w:sz="4" w:space="0" w:color="auto"/>
              <w:left w:val="single" w:sz="4" w:space="0" w:color="auto"/>
              <w:bottom w:val="single" w:sz="4" w:space="0" w:color="auto"/>
              <w:right w:val="single" w:sz="4" w:space="0" w:color="auto"/>
            </w:tcBorders>
          </w:tcPr>
          <w:p w14:paraId="66BFBBCF" w14:textId="77777777" w:rsidR="00C64BC3" w:rsidRPr="00361681" w:rsidRDefault="00C64BC3" w:rsidP="00C64BC3">
            <w:pPr>
              <w:pStyle w:val="TableText"/>
              <w:rPr>
                <w:color w:val="000000" w:themeColor="text1"/>
                <w:szCs w:val="24"/>
              </w:rPr>
            </w:pPr>
          </w:p>
        </w:tc>
      </w:tr>
      <w:tr w:rsidR="00C64BC3" w:rsidRPr="00055525" w14:paraId="727B871E" w14:textId="77777777" w:rsidTr="00C64BC3">
        <w:tc>
          <w:tcPr>
            <w:tcW w:w="1248" w:type="pct"/>
            <w:tcBorders>
              <w:top w:val="single" w:sz="4" w:space="0" w:color="auto"/>
              <w:left w:val="single" w:sz="4" w:space="0" w:color="auto"/>
              <w:bottom w:val="single" w:sz="4" w:space="0" w:color="auto"/>
              <w:right w:val="single" w:sz="4" w:space="0" w:color="auto"/>
            </w:tcBorders>
          </w:tcPr>
          <w:p w14:paraId="3C9CDCB3" w14:textId="77777777" w:rsidR="00C64BC3" w:rsidRPr="00055525" w:rsidRDefault="00C64BC3" w:rsidP="00C64BC3">
            <w:pPr>
              <w:pStyle w:val="TableText"/>
              <w:rPr>
                <w:szCs w:val="24"/>
              </w:rPr>
            </w:pPr>
          </w:p>
        </w:tc>
        <w:tc>
          <w:tcPr>
            <w:tcW w:w="1876" w:type="pct"/>
            <w:tcBorders>
              <w:top w:val="single" w:sz="4" w:space="0" w:color="auto"/>
              <w:left w:val="single" w:sz="4" w:space="0" w:color="auto"/>
              <w:bottom w:val="single" w:sz="4" w:space="0" w:color="auto"/>
              <w:right w:val="single" w:sz="4" w:space="0" w:color="auto"/>
            </w:tcBorders>
          </w:tcPr>
          <w:p w14:paraId="68CB9FC2" w14:textId="77777777" w:rsidR="00C64BC3" w:rsidRPr="00055525" w:rsidRDefault="00C64BC3" w:rsidP="00C64BC3">
            <w:pPr>
              <w:pStyle w:val="TableText"/>
              <w:rPr>
                <w:szCs w:val="24"/>
              </w:rPr>
            </w:pPr>
          </w:p>
        </w:tc>
        <w:tc>
          <w:tcPr>
            <w:tcW w:w="1876" w:type="pct"/>
            <w:tcBorders>
              <w:top w:val="single" w:sz="4" w:space="0" w:color="auto"/>
              <w:left w:val="single" w:sz="4" w:space="0" w:color="auto"/>
              <w:bottom w:val="single" w:sz="4" w:space="0" w:color="auto"/>
              <w:right w:val="single" w:sz="4" w:space="0" w:color="auto"/>
            </w:tcBorders>
          </w:tcPr>
          <w:p w14:paraId="66BCC26C" w14:textId="77777777" w:rsidR="00C64BC3" w:rsidRPr="00055525" w:rsidRDefault="00C64BC3" w:rsidP="00C64BC3">
            <w:pPr>
              <w:pStyle w:val="TableText"/>
              <w:rPr>
                <w:szCs w:val="24"/>
              </w:rPr>
            </w:pPr>
          </w:p>
        </w:tc>
      </w:tr>
    </w:tbl>
    <w:p w14:paraId="07FB7A98" w14:textId="77777777" w:rsidR="00C64BC3" w:rsidRPr="00AA7093" w:rsidRDefault="00C64BC3" w:rsidP="00C64BC3">
      <w:pPr>
        <w:pStyle w:val="CPTExample"/>
        <w:rPr>
          <w:lang w:eastAsia="ja-JP"/>
        </w:rPr>
      </w:pPr>
      <w:r w:rsidRPr="00AA7093">
        <w:rPr>
          <w:lang w:eastAsia="ja-JP"/>
        </w:rPr>
        <w:t>&lt;end of common text&gt;</w:t>
      </w:r>
    </w:p>
    <w:p w14:paraId="559AD3E3" w14:textId="77777777" w:rsidR="00C64BC3" w:rsidRPr="00666364" w:rsidRDefault="00C64BC3" w:rsidP="00C64BC3">
      <w:pPr>
        <w:pStyle w:val="CPTInstructional"/>
        <w:rPr>
          <w:lang w:eastAsia="ja-JP"/>
        </w:rPr>
      </w:pPr>
      <w:r>
        <w:rPr>
          <w:lang w:eastAsia="ja-JP"/>
        </w:rPr>
        <w:t>Example text is included in this appendix for the Protocol Amendment History located here and the Protocol Amendment Summary of Changes Table</w:t>
      </w:r>
      <w:r w:rsidRPr="00590317">
        <w:rPr>
          <w:lang w:eastAsia="ja-JP"/>
        </w:rPr>
        <w:t xml:space="preserve"> </w:t>
      </w:r>
      <w:r>
        <w:rPr>
          <w:lang w:eastAsia="ja-JP"/>
        </w:rPr>
        <w:t>located before the Table of Contents</w:t>
      </w:r>
    </w:p>
    <w:p w14:paraId="2FBF8DEC" w14:textId="77777777" w:rsidR="00C64BC3" w:rsidRPr="00AA7093" w:rsidRDefault="00C64BC3" w:rsidP="00C64BC3">
      <w:pPr>
        <w:pStyle w:val="CPTExample"/>
      </w:pPr>
      <w:r w:rsidRPr="00AA7093">
        <w:t>Example text:</w:t>
      </w:r>
    </w:p>
    <w:p w14:paraId="62B46422" w14:textId="77777777" w:rsidR="00C64BC3" w:rsidRPr="00AA7093" w:rsidRDefault="00C64BC3" w:rsidP="00C64BC3">
      <w:pPr>
        <w:pStyle w:val="CPTExample"/>
        <w:rPr>
          <w:b/>
        </w:rPr>
      </w:pPr>
      <w:r w:rsidRPr="00AA7093">
        <w:rPr>
          <w:b/>
        </w:rPr>
        <w:t>Amendment 3: 30 March 2016</w:t>
      </w:r>
    </w:p>
    <w:p w14:paraId="3D725E8B" w14:textId="77777777" w:rsidR="00C64BC3" w:rsidRPr="00AA7093" w:rsidRDefault="00C64BC3" w:rsidP="00C64BC3">
      <w:pPr>
        <w:pStyle w:val="CPTExample"/>
      </w:pPr>
      <w:r w:rsidRPr="00AA7093">
        <w:t>This amendment is considered to be substantial based on the criteria set forth in Article 10(a) of Directive 2001/20/EC of the European Parliament and the Council of the European Union.</w:t>
      </w:r>
    </w:p>
    <w:p w14:paraId="67A1CD71" w14:textId="77777777" w:rsidR="00C64BC3" w:rsidRPr="00AA7093" w:rsidRDefault="00C64BC3" w:rsidP="00C64BC3">
      <w:pPr>
        <w:pStyle w:val="CPTExample"/>
        <w:rPr>
          <w:b/>
        </w:rPr>
      </w:pPr>
      <w:r w:rsidRPr="00AA7093">
        <w:rPr>
          <w:b/>
        </w:rPr>
        <w:t>Overall Rationale for the Amendment</w:t>
      </w:r>
    </w:p>
    <w:p w14:paraId="455344D0" w14:textId="77777777" w:rsidR="00C64BC3" w:rsidRPr="00AA7093" w:rsidRDefault="00C64BC3" w:rsidP="00C64BC3">
      <w:pPr>
        <w:pStyle w:val="CPTExample"/>
      </w:pPr>
      <w:r w:rsidRPr="00AA7093">
        <w:t>Current literature supports use of this class of drugs in a higher age range for this patient population</w:t>
      </w:r>
    </w:p>
    <w:tbl>
      <w:tblPr>
        <w:tblStyle w:val="TableGrid"/>
        <w:tblW w:w="0" w:type="auto"/>
        <w:tblLook w:val="04A0" w:firstRow="1" w:lastRow="0" w:firstColumn="1" w:lastColumn="0" w:noHBand="0" w:noVBand="1"/>
      </w:tblPr>
      <w:tblGrid>
        <w:gridCol w:w="3116"/>
        <w:gridCol w:w="3117"/>
        <w:gridCol w:w="3117"/>
      </w:tblGrid>
      <w:tr w:rsidR="00C64BC3" w:rsidRPr="00452A0C" w14:paraId="49D0A53B" w14:textId="77777777" w:rsidTr="00C64BC3">
        <w:tc>
          <w:tcPr>
            <w:tcW w:w="3116" w:type="dxa"/>
          </w:tcPr>
          <w:p w14:paraId="2683B475" w14:textId="77777777" w:rsidR="00C64BC3" w:rsidRPr="00452A0C" w:rsidRDefault="00C64BC3" w:rsidP="00C64BC3">
            <w:pPr>
              <w:pStyle w:val="CPTExample"/>
              <w:rPr>
                <w:b/>
              </w:rPr>
            </w:pPr>
            <w:r w:rsidRPr="00AA7093">
              <w:rPr>
                <w:b/>
              </w:rPr>
              <w:t>Section # and Name</w:t>
            </w:r>
          </w:p>
        </w:tc>
        <w:tc>
          <w:tcPr>
            <w:tcW w:w="3117" w:type="dxa"/>
          </w:tcPr>
          <w:p w14:paraId="25AEBEA1" w14:textId="77777777" w:rsidR="00C64BC3" w:rsidRPr="00452A0C" w:rsidRDefault="00C64BC3" w:rsidP="00C64BC3">
            <w:pPr>
              <w:pStyle w:val="CPTExample"/>
              <w:jc w:val="center"/>
              <w:rPr>
                <w:b/>
              </w:rPr>
            </w:pPr>
            <w:r w:rsidRPr="00AA7093">
              <w:rPr>
                <w:b/>
              </w:rPr>
              <w:t>Description of Change</w:t>
            </w:r>
          </w:p>
        </w:tc>
        <w:tc>
          <w:tcPr>
            <w:tcW w:w="3117" w:type="dxa"/>
          </w:tcPr>
          <w:p w14:paraId="3BD3DCF6" w14:textId="77777777" w:rsidR="00C64BC3" w:rsidRPr="00452A0C" w:rsidRDefault="00C64BC3" w:rsidP="00C64BC3">
            <w:pPr>
              <w:pStyle w:val="CPTExample"/>
              <w:jc w:val="center"/>
              <w:rPr>
                <w:b/>
              </w:rPr>
            </w:pPr>
            <w:r w:rsidRPr="00AA7093">
              <w:rPr>
                <w:b/>
              </w:rPr>
              <w:t>Brief Rationale</w:t>
            </w:r>
          </w:p>
        </w:tc>
      </w:tr>
      <w:tr w:rsidR="00C64BC3" w:rsidRPr="00E01BD7" w14:paraId="016A96EF" w14:textId="77777777" w:rsidTr="00C64BC3">
        <w:tc>
          <w:tcPr>
            <w:tcW w:w="3116" w:type="dxa"/>
          </w:tcPr>
          <w:p w14:paraId="645F966F" w14:textId="77777777" w:rsidR="00C64BC3" w:rsidRPr="00E01BD7" w:rsidDel="00C52E54" w:rsidRDefault="00C64BC3" w:rsidP="00C64BC3">
            <w:pPr>
              <w:pStyle w:val="CPTExample"/>
            </w:pPr>
            <w:r w:rsidRPr="00AA7093">
              <w:t>6.1. Inclusion Criteria</w:t>
            </w:r>
          </w:p>
        </w:tc>
        <w:tc>
          <w:tcPr>
            <w:tcW w:w="3117" w:type="dxa"/>
          </w:tcPr>
          <w:p w14:paraId="421AFD89" w14:textId="77777777" w:rsidR="00C64BC3" w:rsidRPr="00E01BD7" w:rsidDel="00C050B4" w:rsidRDefault="00C64BC3" w:rsidP="00C64BC3">
            <w:pPr>
              <w:pStyle w:val="CPTExample"/>
            </w:pPr>
            <w:r w:rsidRPr="00AA7093">
              <w:t>Removed maximum age range</w:t>
            </w:r>
          </w:p>
        </w:tc>
        <w:tc>
          <w:tcPr>
            <w:tcW w:w="3117" w:type="dxa"/>
          </w:tcPr>
          <w:p w14:paraId="207D491D" w14:textId="77777777" w:rsidR="00C64BC3" w:rsidRPr="00E01BD7" w:rsidRDefault="00C64BC3" w:rsidP="00C64BC3">
            <w:pPr>
              <w:pStyle w:val="CPTExample"/>
            </w:pPr>
            <w:r w:rsidRPr="00AA7093">
              <w:t>To better reflect the age of the patient population</w:t>
            </w:r>
          </w:p>
        </w:tc>
      </w:tr>
      <w:tr w:rsidR="00C64BC3" w:rsidRPr="00E01BD7" w14:paraId="1FEA0962" w14:textId="77777777" w:rsidTr="00C64BC3">
        <w:tc>
          <w:tcPr>
            <w:tcW w:w="3116" w:type="dxa"/>
          </w:tcPr>
          <w:p w14:paraId="712D078B" w14:textId="77777777" w:rsidR="00C64BC3" w:rsidRPr="00E01BD7" w:rsidRDefault="00C64BC3" w:rsidP="00C64BC3">
            <w:pPr>
              <w:pStyle w:val="CPTExample"/>
            </w:pPr>
            <w:r w:rsidRPr="00AA7093">
              <w:t>Throughout</w:t>
            </w:r>
          </w:p>
        </w:tc>
        <w:tc>
          <w:tcPr>
            <w:tcW w:w="3117" w:type="dxa"/>
          </w:tcPr>
          <w:p w14:paraId="67874C97" w14:textId="77777777" w:rsidR="00C64BC3" w:rsidRPr="00E01BD7" w:rsidDel="00C050B4" w:rsidRDefault="00C64BC3" w:rsidP="00C64BC3">
            <w:pPr>
              <w:pStyle w:val="CPTExample"/>
            </w:pPr>
            <w:r w:rsidRPr="00AA7093">
              <w:t>Minor editorial and document formatting revisions</w:t>
            </w:r>
          </w:p>
        </w:tc>
        <w:tc>
          <w:tcPr>
            <w:tcW w:w="3117" w:type="dxa"/>
          </w:tcPr>
          <w:p w14:paraId="4C923437" w14:textId="77777777" w:rsidR="00C64BC3" w:rsidRPr="00E01BD7" w:rsidRDefault="00C64BC3" w:rsidP="00C64BC3">
            <w:pPr>
              <w:pStyle w:val="CPTExample"/>
            </w:pPr>
            <w:r w:rsidRPr="00AA7093">
              <w:t>Minor, therefore have not been summarized</w:t>
            </w:r>
          </w:p>
        </w:tc>
      </w:tr>
    </w:tbl>
    <w:p w14:paraId="7076C18D" w14:textId="77777777" w:rsidR="00C64BC3" w:rsidRPr="00AA7093" w:rsidRDefault="00C64BC3" w:rsidP="00C64BC3">
      <w:pPr>
        <w:pStyle w:val="CPTExample"/>
      </w:pPr>
    </w:p>
    <w:p w14:paraId="16EC2CF8" w14:textId="77777777" w:rsidR="00C64BC3" w:rsidRPr="00AA7093" w:rsidRDefault="00C64BC3" w:rsidP="00C64BC3">
      <w:pPr>
        <w:pStyle w:val="CPTExample"/>
        <w:keepNext/>
      </w:pPr>
      <w:r w:rsidRPr="00AA7093">
        <w:lastRenderedPageBreak/>
        <w:t>Example of Numbering Global and Country-specific Protocol Amendments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2250"/>
        <w:gridCol w:w="3618"/>
      </w:tblGrid>
      <w:tr w:rsidR="00C64BC3" w:rsidRPr="008A5972" w14:paraId="180D1BB6" w14:textId="77777777" w:rsidTr="00C64BC3">
        <w:trPr>
          <w:cantSplit/>
        </w:trPr>
        <w:tc>
          <w:tcPr>
            <w:tcW w:w="3150" w:type="dxa"/>
            <w:shd w:val="clear" w:color="auto" w:fill="auto"/>
          </w:tcPr>
          <w:p w14:paraId="7D85EB66" w14:textId="77777777" w:rsidR="00C64BC3" w:rsidRPr="009F1167" w:rsidRDefault="00C64BC3" w:rsidP="00C64BC3">
            <w:pPr>
              <w:pStyle w:val="CPTExample"/>
              <w:keepNext/>
            </w:pPr>
            <w:r w:rsidRPr="00AA7093">
              <w:t>Type of Protocol Amendment</w:t>
            </w:r>
          </w:p>
        </w:tc>
        <w:tc>
          <w:tcPr>
            <w:tcW w:w="2250" w:type="dxa"/>
            <w:shd w:val="clear" w:color="auto" w:fill="auto"/>
          </w:tcPr>
          <w:p w14:paraId="15A4A8EF" w14:textId="77777777" w:rsidR="00C64BC3" w:rsidRPr="009F1167" w:rsidRDefault="00C64BC3" w:rsidP="00C64BC3">
            <w:pPr>
              <w:pStyle w:val="CPTExample"/>
              <w:keepNext/>
            </w:pPr>
            <w:r w:rsidRPr="00AA7093">
              <w:t>Numbering</w:t>
            </w:r>
          </w:p>
        </w:tc>
        <w:tc>
          <w:tcPr>
            <w:tcW w:w="3618" w:type="dxa"/>
            <w:shd w:val="clear" w:color="auto" w:fill="auto"/>
          </w:tcPr>
          <w:p w14:paraId="68F19C7B" w14:textId="77777777" w:rsidR="00C64BC3" w:rsidRPr="009F1167" w:rsidRDefault="00C64BC3" w:rsidP="00C64BC3">
            <w:pPr>
              <w:pStyle w:val="CPTExample"/>
              <w:keepNext/>
            </w:pPr>
            <w:r w:rsidRPr="00AA7093">
              <w:t>Type of changes</w:t>
            </w:r>
          </w:p>
        </w:tc>
      </w:tr>
      <w:tr w:rsidR="00C64BC3" w:rsidRPr="008A5972" w14:paraId="67A1D814" w14:textId="77777777" w:rsidTr="00C64BC3">
        <w:trPr>
          <w:cantSplit/>
        </w:trPr>
        <w:tc>
          <w:tcPr>
            <w:tcW w:w="3150" w:type="dxa"/>
            <w:shd w:val="clear" w:color="auto" w:fill="auto"/>
          </w:tcPr>
          <w:p w14:paraId="49ECE6B7" w14:textId="77777777" w:rsidR="00C64BC3" w:rsidRPr="008A5972" w:rsidRDefault="00C64BC3" w:rsidP="00C64BC3">
            <w:pPr>
              <w:pStyle w:val="CPTExample"/>
              <w:spacing w:before="0" w:after="0" w:line="240" w:lineRule="auto"/>
            </w:pPr>
            <w:r w:rsidRPr="00AA7093">
              <w:t>Country-specific</w:t>
            </w:r>
          </w:p>
        </w:tc>
        <w:tc>
          <w:tcPr>
            <w:tcW w:w="2250" w:type="dxa"/>
            <w:shd w:val="clear" w:color="auto" w:fill="auto"/>
          </w:tcPr>
          <w:p w14:paraId="205BCCE7" w14:textId="77777777" w:rsidR="00C64BC3" w:rsidRPr="008A5972" w:rsidRDefault="00C64BC3" w:rsidP="00C64BC3">
            <w:pPr>
              <w:pStyle w:val="CPTExample"/>
              <w:spacing w:before="0" w:after="0" w:line="240" w:lineRule="auto"/>
            </w:pPr>
            <w:r w:rsidRPr="00AA7093">
              <w:t>Amendment 3/FRA-2</w:t>
            </w:r>
          </w:p>
        </w:tc>
        <w:tc>
          <w:tcPr>
            <w:tcW w:w="3618" w:type="dxa"/>
            <w:shd w:val="clear" w:color="auto" w:fill="auto"/>
          </w:tcPr>
          <w:p w14:paraId="7CD08C43" w14:textId="77777777" w:rsidR="00C64BC3" w:rsidRPr="008A5972" w:rsidRDefault="00C64BC3" w:rsidP="00C64BC3">
            <w:pPr>
              <w:pStyle w:val="CPTExample"/>
              <w:spacing w:before="0" w:after="0" w:line="240" w:lineRule="auto"/>
            </w:pPr>
            <w:r w:rsidRPr="00AA7093">
              <w:t>Same changes specific to France added to global Amendment 3 (no new changes for France)</w:t>
            </w:r>
          </w:p>
        </w:tc>
      </w:tr>
      <w:tr w:rsidR="00C64BC3" w:rsidRPr="008A5972" w14:paraId="7EE114F5" w14:textId="77777777" w:rsidTr="00C64BC3">
        <w:trPr>
          <w:cantSplit/>
        </w:trPr>
        <w:tc>
          <w:tcPr>
            <w:tcW w:w="3150" w:type="dxa"/>
            <w:shd w:val="clear" w:color="auto" w:fill="auto"/>
          </w:tcPr>
          <w:p w14:paraId="46EB6D21" w14:textId="77777777" w:rsidR="00C64BC3" w:rsidRPr="008A5972" w:rsidRDefault="00C64BC3" w:rsidP="00C64BC3">
            <w:pPr>
              <w:pStyle w:val="CPTExample"/>
              <w:spacing w:before="0" w:after="0" w:line="240" w:lineRule="auto"/>
            </w:pPr>
            <w:r w:rsidRPr="00AA7093">
              <w:t>Global</w:t>
            </w:r>
          </w:p>
        </w:tc>
        <w:tc>
          <w:tcPr>
            <w:tcW w:w="2250" w:type="dxa"/>
            <w:shd w:val="clear" w:color="auto" w:fill="auto"/>
          </w:tcPr>
          <w:p w14:paraId="50C65A1D" w14:textId="77777777" w:rsidR="00C64BC3" w:rsidRPr="008A5972" w:rsidRDefault="00C64BC3" w:rsidP="00C64BC3">
            <w:pPr>
              <w:pStyle w:val="CPTExample"/>
              <w:spacing w:before="0" w:after="0" w:line="240" w:lineRule="auto"/>
            </w:pPr>
            <w:r w:rsidRPr="00AA7093">
              <w:t>Amendment 3</w:t>
            </w:r>
          </w:p>
        </w:tc>
        <w:tc>
          <w:tcPr>
            <w:tcW w:w="3618" w:type="dxa"/>
            <w:shd w:val="clear" w:color="auto" w:fill="auto"/>
          </w:tcPr>
          <w:p w14:paraId="647BDD2E" w14:textId="77777777" w:rsidR="00C64BC3" w:rsidRPr="008A5972" w:rsidRDefault="00C64BC3" w:rsidP="00C64BC3">
            <w:pPr>
              <w:pStyle w:val="CPTExample"/>
              <w:spacing w:before="0" w:after="0" w:line="240" w:lineRule="auto"/>
            </w:pPr>
            <w:r w:rsidRPr="00AA7093">
              <w:t>New changes for all</w:t>
            </w:r>
          </w:p>
        </w:tc>
      </w:tr>
      <w:tr w:rsidR="00C64BC3" w:rsidRPr="008A5972" w14:paraId="40F234C1" w14:textId="77777777" w:rsidTr="00C64BC3">
        <w:trPr>
          <w:cantSplit/>
        </w:trPr>
        <w:tc>
          <w:tcPr>
            <w:tcW w:w="3150" w:type="dxa"/>
            <w:shd w:val="clear" w:color="auto" w:fill="auto"/>
          </w:tcPr>
          <w:p w14:paraId="1BEE06BF" w14:textId="77777777" w:rsidR="00C64BC3" w:rsidRPr="008A5972" w:rsidRDefault="00C64BC3" w:rsidP="00C64BC3">
            <w:pPr>
              <w:pStyle w:val="CPTExample"/>
              <w:spacing w:before="0" w:after="0" w:line="240" w:lineRule="auto"/>
            </w:pPr>
            <w:r w:rsidRPr="00AA7093">
              <w:t>Country-specific</w:t>
            </w:r>
          </w:p>
        </w:tc>
        <w:tc>
          <w:tcPr>
            <w:tcW w:w="2250" w:type="dxa"/>
            <w:shd w:val="clear" w:color="auto" w:fill="auto"/>
          </w:tcPr>
          <w:p w14:paraId="15859E16" w14:textId="77777777" w:rsidR="00C64BC3" w:rsidRPr="008A5972" w:rsidRDefault="00C64BC3" w:rsidP="00C64BC3">
            <w:pPr>
              <w:pStyle w:val="CPTExample"/>
              <w:spacing w:before="0" w:after="0" w:line="240" w:lineRule="auto"/>
            </w:pPr>
            <w:r w:rsidRPr="00AA7093">
              <w:t>Amendment 2/FRA-2</w:t>
            </w:r>
          </w:p>
        </w:tc>
        <w:tc>
          <w:tcPr>
            <w:tcW w:w="3618" w:type="dxa"/>
            <w:shd w:val="clear" w:color="auto" w:fill="auto"/>
          </w:tcPr>
          <w:p w14:paraId="420E7D85" w14:textId="77777777" w:rsidR="00C64BC3" w:rsidRPr="008A5972" w:rsidRDefault="00C64BC3" w:rsidP="00C64BC3">
            <w:pPr>
              <w:pStyle w:val="CPTExample"/>
              <w:spacing w:before="0" w:after="0" w:line="240" w:lineRule="auto"/>
            </w:pPr>
            <w:r w:rsidRPr="00AA7093">
              <w:t>Additional changes specific to France added to global Amendment 2</w:t>
            </w:r>
          </w:p>
        </w:tc>
      </w:tr>
      <w:tr w:rsidR="00C64BC3" w:rsidRPr="008A5972" w14:paraId="4EFDEA11" w14:textId="77777777" w:rsidTr="00C64BC3">
        <w:trPr>
          <w:cantSplit/>
        </w:trPr>
        <w:tc>
          <w:tcPr>
            <w:tcW w:w="3150" w:type="dxa"/>
            <w:shd w:val="clear" w:color="auto" w:fill="auto"/>
          </w:tcPr>
          <w:p w14:paraId="26DE96FF" w14:textId="77777777" w:rsidR="00C64BC3" w:rsidRPr="008A5972" w:rsidRDefault="00C64BC3" w:rsidP="00C64BC3">
            <w:pPr>
              <w:pStyle w:val="CPTExample"/>
              <w:spacing w:before="0" w:after="0" w:line="240" w:lineRule="auto"/>
            </w:pPr>
            <w:r w:rsidRPr="00AA7093">
              <w:t>Country-specific</w:t>
            </w:r>
          </w:p>
        </w:tc>
        <w:tc>
          <w:tcPr>
            <w:tcW w:w="2250" w:type="dxa"/>
            <w:shd w:val="clear" w:color="auto" w:fill="auto"/>
          </w:tcPr>
          <w:p w14:paraId="44538808" w14:textId="77777777" w:rsidR="00C64BC3" w:rsidRPr="008A5972" w:rsidRDefault="00C64BC3" w:rsidP="00C64BC3">
            <w:pPr>
              <w:pStyle w:val="CPTExample"/>
              <w:spacing w:before="0" w:after="0" w:line="240" w:lineRule="auto"/>
            </w:pPr>
            <w:r w:rsidRPr="00AA7093">
              <w:t>Amendment 2/FRA-1</w:t>
            </w:r>
          </w:p>
        </w:tc>
        <w:tc>
          <w:tcPr>
            <w:tcW w:w="3618" w:type="dxa"/>
            <w:shd w:val="clear" w:color="auto" w:fill="auto"/>
          </w:tcPr>
          <w:p w14:paraId="53967B1D" w14:textId="77777777" w:rsidR="00C64BC3" w:rsidRPr="008A5972" w:rsidRDefault="00C64BC3" w:rsidP="00C64BC3">
            <w:pPr>
              <w:pStyle w:val="CPTExample"/>
              <w:spacing w:before="0" w:after="0" w:line="240" w:lineRule="auto"/>
            </w:pPr>
            <w:r w:rsidRPr="00AA7093">
              <w:t>Same changes specific to France added to global Amendment 2 (no new changes for France)</w:t>
            </w:r>
          </w:p>
        </w:tc>
      </w:tr>
      <w:tr w:rsidR="00C64BC3" w:rsidRPr="008A5972" w14:paraId="202B64C0" w14:textId="77777777" w:rsidTr="00C64BC3">
        <w:trPr>
          <w:cantSplit/>
        </w:trPr>
        <w:tc>
          <w:tcPr>
            <w:tcW w:w="3150" w:type="dxa"/>
            <w:shd w:val="clear" w:color="auto" w:fill="auto"/>
          </w:tcPr>
          <w:p w14:paraId="7E09628B" w14:textId="77777777" w:rsidR="00C64BC3" w:rsidRPr="008A5972" w:rsidRDefault="00C64BC3" w:rsidP="00C64BC3">
            <w:pPr>
              <w:pStyle w:val="CPTExample"/>
              <w:spacing w:before="0" w:after="0" w:line="240" w:lineRule="auto"/>
            </w:pPr>
            <w:r w:rsidRPr="00AA7093">
              <w:t>Global</w:t>
            </w:r>
          </w:p>
        </w:tc>
        <w:tc>
          <w:tcPr>
            <w:tcW w:w="2250" w:type="dxa"/>
            <w:shd w:val="clear" w:color="auto" w:fill="auto"/>
          </w:tcPr>
          <w:p w14:paraId="49165C91" w14:textId="77777777" w:rsidR="00C64BC3" w:rsidRPr="008A5972" w:rsidRDefault="00C64BC3" w:rsidP="00C64BC3">
            <w:pPr>
              <w:pStyle w:val="CPTExample"/>
              <w:spacing w:before="0" w:after="0" w:line="240" w:lineRule="auto"/>
            </w:pPr>
            <w:r w:rsidRPr="00AA7093">
              <w:t>Amendment 2</w:t>
            </w:r>
          </w:p>
        </w:tc>
        <w:tc>
          <w:tcPr>
            <w:tcW w:w="3618" w:type="dxa"/>
            <w:shd w:val="clear" w:color="auto" w:fill="auto"/>
          </w:tcPr>
          <w:p w14:paraId="79E9FA11" w14:textId="77777777" w:rsidR="00C64BC3" w:rsidRPr="008A5972" w:rsidRDefault="00C64BC3" w:rsidP="00C64BC3">
            <w:pPr>
              <w:pStyle w:val="CPTExample"/>
              <w:spacing w:before="0" w:after="0" w:line="240" w:lineRule="auto"/>
            </w:pPr>
            <w:r w:rsidRPr="00AA7093">
              <w:t>New changes for all</w:t>
            </w:r>
          </w:p>
        </w:tc>
      </w:tr>
      <w:tr w:rsidR="00C64BC3" w:rsidRPr="008A5972" w14:paraId="1EBCE542" w14:textId="77777777" w:rsidTr="00C64BC3">
        <w:trPr>
          <w:cantSplit/>
        </w:trPr>
        <w:tc>
          <w:tcPr>
            <w:tcW w:w="3150" w:type="dxa"/>
            <w:shd w:val="clear" w:color="auto" w:fill="auto"/>
          </w:tcPr>
          <w:p w14:paraId="3BC4D5EB" w14:textId="77777777" w:rsidR="00C64BC3" w:rsidRPr="008A5972" w:rsidRDefault="00C64BC3" w:rsidP="00C64BC3">
            <w:pPr>
              <w:pStyle w:val="CPTExample"/>
              <w:spacing w:before="0" w:after="0" w:line="240" w:lineRule="auto"/>
            </w:pPr>
            <w:r w:rsidRPr="00AA7093">
              <w:t>Country-specific</w:t>
            </w:r>
          </w:p>
        </w:tc>
        <w:tc>
          <w:tcPr>
            <w:tcW w:w="2250" w:type="dxa"/>
            <w:shd w:val="clear" w:color="auto" w:fill="auto"/>
          </w:tcPr>
          <w:p w14:paraId="094F6CBE" w14:textId="77777777" w:rsidR="00C64BC3" w:rsidRPr="008A5972" w:rsidRDefault="00C64BC3" w:rsidP="00C64BC3">
            <w:pPr>
              <w:pStyle w:val="CPTExample"/>
              <w:spacing w:before="0" w:after="0" w:line="240" w:lineRule="auto"/>
            </w:pPr>
            <w:r w:rsidRPr="00AA7093">
              <w:t>Amendment 1/FRA-1</w:t>
            </w:r>
          </w:p>
        </w:tc>
        <w:tc>
          <w:tcPr>
            <w:tcW w:w="3618" w:type="dxa"/>
            <w:shd w:val="clear" w:color="auto" w:fill="auto"/>
          </w:tcPr>
          <w:p w14:paraId="470B7CBB" w14:textId="77777777" w:rsidR="00C64BC3" w:rsidRPr="008A5972" w:rsidRDefault="00C64BC3" w:rsidP="00C64BC3">
            <w:pPr>
              <w:pStyle w:val="CPTExample"/>
              <w:spacing w:before="0" w:after="0" w:line="240" w:lineRule="auto"/>
            </w:pPr>
            <w:r w:rsidRPr="00AA7093">
              <w:t>Same changes specific to France added to global Amendment 1 (no new changes for France)</w:t>
            </w:r>
          </w:p>
        </w:tc>
      </w:tr>
      <w:tr w:rsidR="00C64BC3" w:rsidRPr="008A5972" w14:paraId="6684443E" w14:textId="77777777" w:rsidTr="00C64BC3">
        <w:trPr>
          <w:cantSplit/>
        </w:trPr>
        <w:tc>
          <w:tcPr>
            <w:tcW w:w="3150" w:type="dxa"/>
            <w:shd w:val="clear" w:color="auto" w:fill="auto"/>
          </w:tcPr>
          <w:p w14:paraId="4FB3C7DA" w14:textId="77777777" w:rsidR="00C64BC3" w:rsidRPr="008A5972" w:rsidRDefault="00C64BC3" w:rsidP="00C64BC3">
            <w:pPr>
              <w:pStyle w:val="CPTExample"/>
              <w:spacing w:before="0" w:after="0" w:line="240" w:lineRule="auto"/>
            </w:pPr>
            <w:r w:rsidRPr="00AA7093">
              <w:t>Global</w:t>
            </w:r>
          </w:p>
        </w:tc>
        <w:tc>
          <w:tcPr>
            <w:tcW w:w="2250" w:type="dxa"/>
            <w:shd w:val="clear" w:color="auto" w:fill="auto"/>
          </w:tcPr>
          <w:p w14:paraId="3F06DCD9" w14:textId="77777777" w:rsidR="00C64BC3" w:rsidRPr="008A5972" w:rsidRDefault="00C64BC3" w:rsidP="00C64BC3">
            <w:pPr>
              <w:pStyle w:val="CPTExample"/>
              <w:spacing w:before="0" w:after="0" w:line="240" w:lineRule="auto"/>
            </w:pPr>
            <w:r w:rsidRPr="00AA7093">
              <w:t>Amendment 1</w:t>
            </w:r>
          </w:p>
        </w:tc>
        <w:tc>
          <w:tcPr>
            <w:tcW w:w="3618" w:type="dxa"/>
            <w:shd w:val="clear" w:color="auto" w:fill="auto"/>
          </w:tcPr>
          <w:p w14:paraId="055344D5" w14:textId="77777777" w:rsidR="00C64BC3" w:rsidRPr="008A5972" w:rsidRDefault="00C64BC3" w:rsidP="00C64BC3">
            <w:pPr>
              <w:pStyle w:val="CPTExample"/>
              <w:spacing w:before="0" w:after="0" w:line="240" w:lineRule="auto"/>
            </w:pPr>
            <w:r w:rsidRPr="00AA7093">
              <w:t>New changes for all</w:t>
            </w:r>
          </w:p>
        </w:tc>
      </w:tr>
      <w:tr w:rsidR="00C64BC3" w:rsidRPr="008A5972" w14:paraId="540E0389" w14:textId="77777777" w:rsidTr="00C64BC3">
        <w:trPr>
          <w:cantSplit/>
        </w:trPr>
        <w:tc>
          <w:tcPr>
            <w:tcW w:w="3150" w:type="dxa"/>
            <w:shd w:val="clear" w:color="auto" w:fill="auto"/>
          </w:tcPr>
          <w:p w14:paraId="7B3AE672" w14:textId="77777777" w:rsidR="00C64BC3" w:rsidRPr="008A5972" w:rsidRDefault="00C64BC3" w:rsidP="00C64BC3">
            <w:pPr>
              <w:pStyle w:val="CPTExample"/>
              <w:spacing w:before="0" w:after="0" w:line="240" w:lineRule="auto"/>
            </w:pPr>
            <w:r w:rsidRPr="00AA7093">
              <w:t>Country-specific</w:t>
            </w:r>
          </w:p>
        </w:tc>
        <w:tc>
          <w:tcPr>
            <w:tcW w:w="2250" w:type="dxa"/>
            <w:shd w:val="clear" w:color="auto" w:fill="auto"/>
          </w:tcPr>
          <w:p w14:paraId="1DA7A125" w14:textId="77777777" w:rsidR="00C64BC3" w:rsidRPr="008A5972" w:rsidRDefault="00C64BC3" w:rsidP="00C64BC3">
            <w:pPr>
              <w:pStyle w:val="CPTExample"/>
              <w:spacing w:before="0" w:after="0" w:line="240" w:lineRule="auto"/>
            </w:pPr>
            <w:r w:rsidRPr="00AA7093">
              <w:t>Amendment FRA-1</w:t>
            </w:r>
          </w:p>
        </w:tc>
        <w:tc>
          <w:tcPr>
            <w:tcW w:w="3618" w:type="dxa"/>
            <w:shd w:val="clear" w:color="auto" w:fill="auto"/>
          </w:tcPr>
          <w:p w14:paraId="42DDDA57" w14:textId="77777777" w:rsidR="00C64BC3" w:rsidRPr="008A5972" w:rsidRDefault="00C64BC3" w:rsidP="00C64BC3">
            <w:pPr>
              <w:pStyle w:val="CPTExample"/>
              <w:spacing w:before="0" w:after="0" w:line="240" w:lineRule="auto"/>
            </w:pPr>
            <w:r w:rsidRPr="00AA7093">
              <w:t>Changes specific to France added to original protocol</w:t>
            </w:r>
          </w:p>
        </w:tc>
      </w:tr>
    </w:tbl>
    <w:p w14:paraId="38AA86FF" w14:textId="77777777" w:rsidR="00C64BC3" w:rsidRPr="00AA7093" w:rsidRDefault="00C64BC3" w:rsidP="00C64BC3">
      <w:pPr>
        <w:pStyle w:val="CPTExample"/>
      </w:pPr>
    </w:p>
    <w:p w14:paraId="0109B184" w14:textId="77777777" w:rsidR="00C64BC3" w:rsidRPr="00AA7093" w:rsidRDefault="00C64BC3" w:rsidP="00C64BC3">
      <w:pPr>
        <w:pStyle w:val="CPTExample"/>
      </w:pPr>
      <w:r w:rsidRPr="00AA7093">
        <w:t>Example of Numbering a Site-specific Protocol Amendment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2250"/>
        <w:gridCol w:w="3618"/>
      </w:tblGrid>
      <w:tr w:rsidR="00C64BC3" w:rsidRPr="008A5972" w14:paraId="6835078B" w14:textId="77777777" w:rsidTr="00C64BC3">
        <w:tc>
          <w:tcPr>
            <w:tcW w:w="3150" w:type="dxa"/>
            <w:shd w:val="clear" w:color="auto" w:fill="auto"/>
          </w:tcPr>
          <w:p w14:paraId="6BEBD65D" w14:textId="77777777" w:rsidR="00C64BC3" w:rsidRPr="009F1167" w:rsidRDefault="00C64BC3" w:rsidP="00C64BC3">
            <w:pPr>
              <w:pStyle w:val="CPTExample"/>
            </w:pPr>
            <w:r w:rsidRPr="00AA7093">
              <w:t>Type of Protocol Amendment</w:t>
            </w:r>
          </w:p>
        </w:tc>
        <w:tc>
          <w:tcPr>
            <w:tcW w:w="2250" w:type="dxa"/>
            <w:shd w:val="clear" w:color="auto" w:fill="auto"/>
          </w:tcPr>
          <w:p w14:paraId="518B9D94" w14:textId="77777777" w:rsidR="00C64BC3" w:rsidRPr="009F1167" w:rsidRDefault="00C64BC3" w:rsidP="00C64BC3">
            <w:pPr>
              <w:pStyle w:val="CPTExample"/>
            </w:pPr>
            <w:r w:rsidRPr="00AA7093">
              <w:t>Numbering</w:t>
            </w:r>
          </w:p>
        </w:tc>
        <w:tc>
          <w:tcPr>
            <w:tcW w:w="3618" w:type="dxa"/>
            <w:shd w:val="clear" w:color="auto" w:fill="auto"/>
          </w:tcPr>
          <w:p w14:paraId="74291C71" w14:textId="77777777" w:rsidR="00C64BC3" w:rsidRPr="009F1167" w:rsidRDefault="00C64BC3" w:rsidP="00C64BC3">
            <w:pPr>
              <w:pStyle w:val="CPTExample"/>
            </w:pPr>
            <w:r w:rsidRPr="00AA7093">
              <w:t>Type of changes</w:t>
            </w:r>
          </w:p>
        </w:tc>
      </w:tr>
      <w:tr w:rsidR="00C64BC3" w:rsidRPr="008A5972" w14:paraId="630973B7" w14:textId="77777777" w:rsidTr="00C64BC3">
        <w:tc>
          <w:tcPr>
            <w:tcW w:w="3150" w:type="dxa"/>
            <w:shd w:val="clear" w:color="auto" w:fill="auto"/>
          </w:tcPr>
          <w:p w14:paraId="556F604C" w14:textId="77777777" w:rsidR="00C64BC3" w:rsidRPr="008A5972" w:rsidRDefault="00C64BC3" w:rsidP="00C64BC3">
            <w:pPr>
              <w:pStyle w:val="CPTExample"/>
              <w:spacing w:before="0" w:after="0" w:line="240" w:lineRule="auto"/>
            </w:pPr>
            <w:r w:rsidRPr="00AA7093">
              <w:t>Site-specific</w:t>
            </w:r>
          </w:p>
        </w:tc>
        <w:tc>
          <w:tcPr>
            <w:tcW w:w="2250" w:type="dxa"/>
            <w:shd w:val="clear" w:color="auto" w:fill="auto"/>
          </w:tcPr>
          <w:p w14:paraId="2CCE26AB" w14:textId="77777777" w:rsidR="00C64BC3" w:rsidRPr="008A5972" w:rsidRDefault="00C64BC3" w:rsidP="00C64BC3">
            <w:pPr>
              <w:pStyle w:val="CPTExample"/>
              <w:spacing w:before="0" w:after="0" w:line="240" w:lineRule="auto"/>
            </w:pPr>
            <w:r w:rsidRPr="00AA7093">
              <w:t>Amendment 2/SS-1 &lt;&lt;Insert Site Number(s)&gt;&gt;</w:t>
            </w:r>
          </w:p>
        </w:tc>
        <w:tc>
          <w:tcPr>
            <w:tcW w:w="3618" w:type="dxa"/>
            <w:shd w:val="clear" w:color="auto" w:fill="auto"/>
          </w:tcPr>
          <w:p w14:paraId="7BAE268A" w14:textId="77777777" w:rsidR="00C64BC3" w:rsidRPr="008A5972" w:rsidRDefault="00C64BC3" w:rsidP="00C64BC3">
            <w:pPr>
              <w:pStyle w:val="CPTExample"/>
              <w:spacing w:before="0" w:after="0" w:line="240" w:lineRule="auto"/>
            </w:pPr>
            <w:r w:rsidRPr="00AA7093">
              <w:t>Same changes specific to site(s) added to global Amendment 2 (no new changes for site[s])</w:t>
            </w:r>
          </w:p>
        </w:tc>
      </w:tr>
      <w:tr w:rsidR="00C64BC3" w:rsidRPr="008A5972" w14:paraId="1798AB7A" w14:textId="77777777" w:rsidTr="00C64BC3">
        <w:tc>
          <w:tcPr>
            <w:tcW w:w="3150" w:type="dxa"/>
            <w:shd w:val="clear" w:color="auto" w:fill="auto"/>
          </w:tcPr>
          <w:p w14:paraId="7CA92FC8" w14:textId="77777777" w:rsidR="00C64BC3" w:rsidRPr="008A5972" w:rsidRDefault="00C64BC3" w:rsidP="00C64BC3">
            <w:pPr>
              <w:pStyle w:val="CPTExample"/>
              <w:spacing w:before="0" w:after="0" w:line="240" w:lineRule="auto"/>
            </w:pPr>
            <w:r w:rsidRPr="00AA7093">
              <w:t>Global</w:t>
            </w:r>
          </w:p>
        </w:tc>
        <w:tc>
          <w:tcPr>
            <w:tcW w:w="2250" w:type="dxa"/>
            <w:shd w:val="clear" w:color="auto" w:fill="auto"/>
          </w:tcPr>
          <w:p w14:paraId="019B18FA" w14:textId="77777777" w:rsidR="00C64BC3" w:rsidRPr="008A5972" w:rsidRDefault="00C64BC3" w:rsidP="00C64BC3">
            <w:pPr>
              <w:pStyle w:val="CPTExample"/>
              <w:spacing w:before="0" w:after="0" w:line="240" w:lineRule="auto"/>
            </w:pPr>
            <w:r w:rsidRPr="00AA7093">
              <w:t>Amendment 2</w:t>
            </w:r>
          </w:p>
        </w:tc>
        <w:tc>
          <w:tcPr>
            <w:tcW w:w="3618" w:type="dxa"/>
            <w:shd w:val="clear" w:color="auto" w:fill="auto"/>
          </w:tcPr>
          <w:p w14:paraId="3619D1F6" w14:textId="77777777" w:rsidR="00C64BC3" w:rsidRPr="008A5972" w:rsidRDefault="00C64BC3" w:rsidP="00C64BC3">
            <w:pPr>
              <w:pStyle w:val="CPTExample"/>
              <w:spacing w:before="0" w:after="0" w:line="240" w:lineRule="auto"/>
            </w:pPr>
            <w:r w:rsidRPr="00AA7093">
              <w:t>New changes for all</w:t>
            </w:r>
          </w:p>
        </w:tc>
      </w:tr>
      <w:tr w:rsidR="00C64BC3" w:rsidRPr="008A5972" w14:paraId="62B13AC8" w14:textId="77777777" w:rsidTr="00C64BC3">
        <w:tc>
          <w:tcPr>
            <w:tcW w:w="3150" w:type="dxa"/>
            <w:shd w:val="clear" w:color="auto" w:fill="auto"/>
          </w:tcPr>
          <w:p w14:paraId="56F735D8" w14:textId="77777777" w:rsidR="00C64BC3" w:rsidRPr="008A5972" w:rsidRDefault="00C64BC3" w:rsidP="00C64BC3">
            <w:pPr>
              <w:pStyle w:val="CPTExample"/>
              <w:spacing w:before="0" w:after="0" w:line="240" w:lineRule="auto"/>
            </w:pPr>
            <w:r w:rsidRPr="00AA7093">
              <w:t>Site-specific</w:t>
            </w:r>
          </w:p>
        </w:tc>
        <w:tc>
          <w:tcPr>
            <w:tcW w:w="2250" w:type="dxa"/>
            <w:shd w:val="clear" w:color="auto" w:fill="auto"/>
          </w:tcPr>
          <w:p w14:paraId="64D98718" w14:textId="77777777" w:rsidR="00C64BC3" w:rsidRPr="008A5972" w:rsidRDefault="00C64BC3" w:rsidP="00C64BC3">
            <w:pPr>
              <w:pStyle w:val="CPTExample"/>
              <w:spacing w:before="0" w:after="0" w:line="240" w:lineRule="auto"/>
            </w:pPr>
            <w:r w:rsidRPr="00AA7093">
              <w:t>Amendment 1/SS-1 &lt;&lt;Insert Site Number(s)&gt;&gt;</w:t>
            </w:r>
          </w:p>
        </w:tc>
        <w:tc>
          <w:tcPr>
            <w:tcW w:w="3618" w:type="dxa"/>
            <w:shd w:val="clear" w:color="auto" w:fill="auto"/>
          </w:tcPr>
          <w:p w14:paraId="08208594" w14:textId="77777777" w:rsidR="00C64BC3" w:rsidRPr="008A5972" w:rsidRDefault="00C64BC3" w:rsidP="00C64BC3">
            <w:pPr>
              <w:pStyle w:val="CPTExample"/>
              <w:spacing w:before="0" w:after="0" w:line="240" w:lineRule="auto"/>
            </w:pPr>
            <w:r w:rsidRPr="00AA7093">
              <w:t>Changes specific to site(s)  added to global amendment</w:t>
            </w:r>
          </w:p>
        </w:tc>
      </w:tr>
      <w:tr w:rsidR="00C64BC3" w:rsidRPr="008A5972" w14:paraId="28952D62" w14:textId="77777777" w:rsidTr="00C64BC3">
        <w:tc>
          <w:tcPr>
            <w:tcW w:w="3150" w:type="dxa"/>
            <w:shd w:val="clear" w:color="auto" w:fill="auto"/>
          </w:tcPr>
          <w:p w14:paraId="4428F774" w14:textId="77777777" w:rsidR="00C64BC3" w:rsidRPr="008A5972" w:rsidRDefault="00C64BC3" w:rsidP="00C64BC3">
            <w:pPr>
              <w:pStyle w:val="CPTExample"/>
              <w:spacing w:before="0" w:after="0" w:line="240" w:lineRule="auto"/>
            </w:pPr>
            <w:r w:rsidRPr="00AA7093">
              <w:t>Global</w:t>
            </w:r>
          </w:p>
        </w:tc>
        <w:tc>
          <w:tcPr>
            <w:tcW w:w="2250" w:type="dxa"/>
            <w:shd w:val="clear" w:color="auto" w:fill="auto"/>
          </w:tcPr>
          <w:p w14:paraId="72A9ED16" w14:textId="77777777" w:rsidR="00C64BC3" w:rsidRPr="008A5972" w:rsidRDefault="00C64BC3" w:rsidP="00C64BC3">
            <w:pPr>
              <w:pStyle w:val="CPTExample"/>
              <w:spacing w:before="0" w:after="0" w:line="240" w:lineRule="auto"/>
            </w:pPr>
            <w:r w:rsidRPr="00AA7093">
              <w:t>Amendment 1</w:t>
            </w:r>
          </w:p>
        </w:tc>
        <w:tc>
          <w:tcPr>
            <w:tcW w:w="3618" w:type="dxa"/>
            <w:shd w:val="clear" w:color="auto" w:fill="auto"/>
          </w:tcPr>
          <w:p w14:paraId="7BF95DEC" w14:textId="77777777" w:rsidR="00C64BC3" w:rsidRPr="008A5972" w:rsidRDefault="00C64BC3" w:rsidP="00C64BC3">
            <w:pPr>
              <w:pStyle w:val="CPTExample"/>
              <w:spacing w:before="0" w:after="0" w:line="240" w:lineRule="auto"/>
            </w:pPr>
            <w:r w:rsidRPr="00AA7093">
              <w:t>New changes for all</w:t>
            </w:r>
          </w:p>
        </w:tc>
      </w:tr>
    </w:tbl>
    <w:p w14:paraId="7DFACBCF" w14:textId="77777777" w:rsidR="00C64BC3" w:rsidRPr="00AA7093" w:rsidRDefault="00C64BC3" w:rsidP="00C64BC3">
      <w:pPr>
        <w:pStyle w:val="CPTExample"/>
      </w:pPr>
    </w:p>
    <w:p w14:paraId="1969C1C8" w14:textId="77777777" w:rsidR="00C64BC3" w:rsidRPr="00AA7093" w:rsidRDefault="00C64BC3" w:rsidP="00C64BC3">
      <w:pPr>
        <w:pStyle w:val="CPTExample"/>
      </w:pPr>
      <w:r w:rsidRPr="00AA7093">
        <w:t>Example of Document History Table for Global and Country-specific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3"/>
        <w:gridCol w:w="3813"/>
      </w:tblGrid>
      <w:tr w:rsidR="00C64BC3" w14:paraId="58185292" w14:textId="77777777" w:rsidTr="00C64BC3">
        <w:trPr>
          <w:trHeight w:val="350"/>
        </w:trPr>
        <w:tc>
          <w:tcPr>
            <w:tcW w:w="5000" w:type="pct"/>
            <w:gridSpan w:val="2"/>
            <w:shd w:val="clear" w:color="auto" w:fill="auto"/>
          </w:tcPr>
          <w:p w14:paraId="093BD99F" w14:textId="77777777" w:rsidR="00C64BC3" w:rsidRPr="007A7F84" w:rsidRDefault="00C64BC3" w:rsidP="00C64BC3">
            <w:pPr>
              <w:pStyle w:val="CPTExample"/>
            </w:pPr>
            <w:r w:rsidRPr="00AA7093">
              <w:t>DOCUMENT HISTORY</w:t>
            </w:r>
          </w:p>
        </w:tc>
      </w:tr>
      <w:tr w:rsidR="00C64BC3" w14:paraId="4F8946A2" w14:textId="77777777" w:rsidTr="00C64BC3">
        <w:trPr>
          <w:trHeight w:val="350"/>
        </w:trPr>
        <w:tc>
          <w:tcPr>
            <w:tcW w:w="3009" w:type="pct"/>
            <w:shd w:val="clear" w:color="auto" w:fill="auto"/>
          </w:tcPr>
          <w:p w14:paraId="38249284" w14:textId="77777777" w:rsidR="00C64BC3" w:rsidRPr="007A7F84" w:rsidRDefault="00C64BC3" w:rsidP="00C64BC3">
            <w:pPr>
              <w:pStyle w:val="CPTExample"/>
              <w:spacing w:before="0" w:after="0" w:line="240" w:lineRule="auto"/>
            </w:pPr>
            <w:r w:rsidRPr="00AA7093">
              <w:t>Document</w:t>
            </w:r>
          </w:p>
        </w:tc>
        <w:tc>
          <w:tcPr>
            <w:tcW w:w="1991" w:type="pct"/>
            <w:shd w:val="clear" w:color="auto" w:fill="auto"/>
          </w:tcPr>
          <w:p w14:paraId="6E15A5DF" w14:textId="77777777" w:rsidR="00C64BC3" w:rsidRPr="007A7F84" w:rsidRDefault="00C64BC3" w:rsidP="00C64BC3">
            <w:pPr>
              <w:pStyle w:val="CPTExample"/>
              <w:spacing w:before="0" w:after="0" w:line="240" w:lineRule="auto"/>
            </w:pPr>
            <w:r w:rsidRPr="00AA7093">
              <w:t>Date of Issue</w:t>
            </w:r>
          </w:p>
        </w:tc>
      </w:tr>
      <w:tr w:rsidR="00C64BC3" w14:paraId="01A8302C" w14:textId="77777777" w:rsidTr="00C64BC3">
        <w:tc>
          <w:tcPr>
            <w:tcW w:w="3009" w:type="pct"/>
            <w:shd w:val="clear" w:color="auto" w:fill="auto"/>
          </w:tcPr>
          <w:p w14:paraId="6067A0F9" w14:textId="77777777" w:rsidR="00C64BC3" w:rsidRPr="007A7F84" w:rsidRDefault="00C64BC3" w:rsidP="00C64BC3">
            <w:pPr>
              <w:pStyle w:val="CPTExample"/>
              <w:spacing w:before="0" w:after="0" w:line="240" w:lineRule="auto"/>
            </w:pPr>
            <w:r w:rsidRPr="00AA7093">
              <w:t>Amendment 2/FRA-1</w:t>
            </w:r>
          </w:p>
        </w:tc>
        <w:tc>
          <w:tcPr>
            <w:tcW w:w="1991" w:type="pct"/>
            <w:shd w:val="clear" w:color="auto" w:fill="auto"/>
          </w:tcPr>
          <w:p w14:paraId="02974E6C" w14:textId="77777777" w:rsidR="00C64BC3" w:rsidRPr="007A7F84" w:rsidRDefault="00C64BC3" w:rsidP="00C64BC3">
            <w:pPr>
              <w:pStyle w:val="CPTExample"/>
              <w:spacing w:before="0" w:after="0" w:line="240" w:lineRule="auto"/>
            </w:pPr>
            <w:r w:rsidRPr="00AA7093">
              <w:t>1-Feb-2016</w:t>
            </w:r>
          </w:p>
        </w:tc>
      </w:tr>
      <w:tr w:rsidR="00C64BC3" w14:paraId="1C3D0EDE" w14:textId="77777777" w:rsidTr="00C64BC3">
        <w:tc>
          <w:tcPr>
            <w:tcW w:w="3009" w:type="pct"/>
            <w:shd w:val="clear" w:color="auto" w:fill="auto"/>
          </w:tcPr>
          <w:p w14:paraId="2C4CBE89" w14:textId="77777777" w:rsidR="00C64BC3" w:rsidRPr="007A7F84" w:rsidRDefault="00C64BC3" w:rsidP="00C64BC3">
            <w:pPr>
              <w:pStyle w:val="CPTExample"/>
              <w:spacing w:before="0" w:after="0" w:line="240" w:lineRule="auto"/>
            </w:pPr>
            <w:r w:rsidRPr="00AA7093">
              <w:t>Amendment 2</w:t>
            </w:r>
          </w:p>
        </w:tc>
        <w:tc>
          <w:tcPr>
            <w:tcW w:w="1991" w:type="pct"/>
            <w:shd w:val="clear" w:color="auto" w:fill="auto"/>
          </w:tcPr>
          <w:p w14:paraId="1736613D" w14:textId="77777777" w:rsidR="00C64BC3" w:rsidRPr="007A7F84" w:rsidRDefault="00C64BC3" w:rsidP="00C64BC3">
            <w:pPr>
              <w:pStyle w:val="CPTExample"/>
              <w:spacing w:before="0" w:after="0" w:line="240" w:lineRule="auto"/>
            </w:pPr>
            <w:r w:rsidRPr="00AA7093">
              <w:t>1-Feb-2016</w:t>
            </w:r>
          </w:p>
        </w:tc>
      </w:tr>
      <w:tr w:rsidR="00C64BC3" w14:paraId="43E2DB2C" w14:textId="77777777" w:rsidTr="00C64BC3">
        <w:tc>
          <w:tcPr>
            <w:tcW w:w="3009" w:type="pct"/>
            <w:shd w:val="clear" w:color="auto" w:fill="auto"/>
          </w:tcPr>
          <w:p w14:paraId="6D702CD8" w14:textId="77777777" w:rsidR="00C64BC3" w:rsidRPr="007A7F84" w:rsidRDefault="00C64BC3" w:rsidP="00C64BC3">
            <w:pPr>
              <w:pStyle w:val="CPTExample"/>
              <w:spacing w:before="0" w:after="0" w:line="240" w:lineRule="auto"/>
            </w:pPr>
            <w:r w:rsidRPr="00AA7093">
              <w:t>Amendment 1/FRA-1</w:t>
            </w:r>
          </w:p>
        </w:tc>
        <w:tc>
          <w:tcPr>
            <w:tcW w:w="1991" w:type="pct"/>
            <w:shd w:val="clear" w:color="auto" w:fill="auto"/>
          </w:tcPr>
          <w:p w14:paraId="03753E47" w14:textId="77777777" w:rsidR="00C64BC3" w:rsidRPr="007A7F84" w:rsidRDefault="00C64BC3" w:rsidP="00C64BC3">
            <w:pPr>
              <w:pStyle w:val="CPTExample"/>
              <w:spacing w:before="0" w:after="0" w:line="240" w:lineRule="auto"/>
            </w:pPr>
            <w:r w:rsidRPr="00AA7093">
              <w:t>1-Jan-2015</w:t>
            </w:r>
          </w:p>
        </w:tc>
      </w:tr>
      <w:tr w:rsidR="00C64BC3" w14:paraId="25FFB059" w14:textId="77777777" w:rsidTr="00C64BC3">
        <w:tc>
          <w:tcPr>
            <w:tcW w:w="3009" w:type="pct"/>
            <w:shd w:val="clear" w:color="auto" w:fill="auto"/>
          </w:tcPr>
          <w:p w14:paraId="70FEF55B" w14:textId="77777777" w:rsidR="00C64BC3" w:rsidRPr="007A7F84" w:rsidRDefault="00C64BC3" w:rsidP="00C64BC3">
            <w:pPr>
              <w:pStyle w:val="CPTExample"/>
              <w:spacing w:before="0" w:after="0" w:line="240" w:lineRule="auto"/>
            </w:pPr>
            <w:r w:rsidRPr="00AA7093">
              <w:t>Amendment 1</w:t>
            </w:r>
          </w:p>
        </w:tc>
        <w:tc>
          <w:tcPr>
            <w:tcW w:w="1991" w:type="pct"/>
            <w:shd w:val="clear" w:color="auto" w:fill="auto"/>
          </w:tcPr>
          <w:p w14:paraId="0017A41E" w14:textId="77777777" w:rsidR="00C64BC3" w:rsidRPr="007A7F84" w:rsidRDefault="00C64BC3" w:rsidP="00C64BC3">
            <w:pPr>
              <w:pStyle w:val="CPTExample"/>
              <w:spacing w:before="0" w:after="0" w:line="240" w:lineRule="auto"/>
            </w:pPr>
            <w:r w:rsidRPr="00AA7093">
              <w:t>01-Dec-2015</w:t>
            </w:r>
          </w:p>
        </w:tc>
      </w:tr>
      <w:tr w:rsidR="00C64BC3" w14:paraId="20AE2854" w14:textId="77777777" w:rsidTr="00C64BC3">
        <w:tc>
          <w:tcPr>
            <w:tcW w:w="3009" w:type="pct"/>
            <w:shd w:val="clear" w:color="auto" w:fill="auto"/>
          </w:tcPr>
          <w:p w14:paraId="5D1D0892" w14:textId="77777777" w:rsidR="00C64BC3" w:rsidRPr="007A7F84" w:rsidRDefault="00C64BC3" w:rsidP="00C64BC3">
            <w:pPr>
              <w:pStyle w:val="CPTExample"/>
              <w:spacing w:before="0" w:after="0" w:line="240" w:lineRule="auto"/>
            </w:pPr>
            <w:r w:rsidRPr="00AA7093">
              <w:t>Original Protocol</w:t>
            </w:r>
          </w:p>
        </w:tc>
        <w:tc>
          <w:tcPr>
            <w:tcW w:w="1991" w:type="pct"/>
            <w:shd w:val="clear" w:color="auto" w:fill="auto"/>
          </w:tcPr>
          <w:p w14:paraId="3DDEA008" w14:textId="77777777" w:rsidR="00C64BC3" w:rsidRPr="007A7F84" w:rsidRDefault="00C64BC3" w:rsidP="00C64BC3">
            <w:pPr>
              <w:pStyle w:val="CPTExample"/>
              <w:spacing w:before="0" w:after="0" w:line="240" w:lineRule="auto"/>
            </w:pPr>
            <w:r w:rsidRPr="00AA7093">
              <w:t>01-Oct-2015</w:t>
            </w:r>
          </w:p>
        </w:tc>
      </w:tr>
    </w:tbl>
    <w:p w14:paraId="544DD4B0" w14:textId="77777777" w:rsidR="00C64BC3" w:rsidRPr="00AA7093" w:rsidRDefault="00C64BC3" w:rsidP="00C64BC3">
      <w:pPr>
        <w:pStyle w:val="CPTExample"/>
      </w:pPr>
    </w:p>
    <w:p w14:paraId="48E54A4A" w14:textId="77777777" w:rsidR="00C64BC3" w:rsidRPr="00AA7093" w:rsidRDefault="00C64BC3" w:rsidP="00C64BC3">
      <w:pPr>
        <w:pStyle w:val="CPTExample"/>
        <w:keepNext/>
      </w:pPr>
      <w:r w:rsidRPr="00AA7093">
        <w:lastRenderedPageBreak/>
        <w:t>Example of Document History Table for Site-specific Amendments to a Global Amendment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3"/>
        <w:gridCol w:w="3813"/>
      </w:tblGrid>
      <w:tr w:rsidR="00C64BC3" w14:paraId="3AD60CDC" w14:textId="77777777" w:rsidTr="00C64BC3">
        <w:trPr>
          <w:trHeight w:val="350"/>
        </w:trPr>
        <w:tc>
          <w:tcPr>
            <w:tcW w:w="5000" w:type="pct"/>
            <w:gridSpan w:val="2"/>
            <w:shd w:val="clear" w:color="auto" w:fill="auto"/>
          </w:tcPr>
          <w:p w14:paraId="1F5FD75F" w14:textId="77777777" w:rsidR="00C64BC3" w:rsidRPr="00D70D0C" w:rsidRDefault="00C64BC3" w:rsidP="00C64BC3">
            <w:pPr>
              <w:pStyle w:val="CPTExample"/>
              <w:keepNext/>
            </w:pPr>
            <w:r w:rsidRPr="00AA7093">
              <w:t>DOCUMENT HISTORY</w:t>
            </w:r>
          </w:p>
        </w:tc>
      </w:tr>
      <w:tr w:rsidR="00C64BC3" w14:paraId="71EBEF9C" w14:textId="77777777" w:rsidTr="00C64BC3">
        <w:trPr>
          <w:trHeight w:val="350"/>
        </w:trPr>
        <w:tc>
          <w:tcPr>
            <w:tcW w:w="3009" w:type="pct"/>
            <w:shd w:val="clear" w:color="auto" w:fill="auto"/>
          </w:tcPr>
          <w:p w14:paraId="40B83A59" w14:textId="77777777" w:rsidR="00C64BC3" w:rsidRPr="00A6250F" w:rsidRDefault="00C64BC3" w:rsidP="00C64BC3">
            <w:pPr>
              <w:pStyle w:val="CPTExample"/>
            </w:pPr>
            <w:r w:rsidRPr="00AA7093">
              <w:t>Document</w:t>
            </w:r>
          </w:p>
        </w:tc>
        <w:tc>
          <w:tcPr>
            <w:tcW w:w="1991" w:type="pct"/>
            <w:shd w:val="clear" w:color="auto" w:fill="auto"/>
          </w:tcPr>
          <w:p w14:paraId="76A34DC8" w14:textId="77777777" w:rsidR="00C64BC3" w:rsidRPr="00A6250F" w:rsidRDefault="00C64BC3" w:rsidP="00C64BC3">
            <w:pPr>
              <w:pStyle w:val="CPTExample"/>
            </w:pPr>
            <w:r w:rsidRPr="00AA7093">
              <w:t>Date of Issue</w:t>
            </w:r>
          </w:p>
        </w:tc>
      </w:tr>
      <w:tr w:rsidR="00C64BC3" w14:paraId="1868B895" w14:textId="77777777" w:rsidTr="00C64BC3">
        <w:tc>
          <w:tcPr>
            <w:tcW w:w="3009" w:type="pct"/>
            <w:shd w:val="clear" w:color="auto" w:fill="auto"/>
          </w:tcPr>
          <w:p w14:paraId="03541A8D" w14:textId="77777777" w:rsidR="00C64BC3" w:rsidRPr="00AD2C31" w:rsidRDefault="00C64BC3" w:rsidP="00C64BC3">
            <w:pPr>
              <w:pStyle w:val="CPTExample"/>
              <w:spacing w:before="0" w:after="0" w:line="240" w:lineRule="auto"/>
            </w:pPr>
            <w:r w:rsidRPr="00AA7093">
              <w:t>Amendment 2/SS-1</w:t>
            </w:r>
          </w:p>
        </w:tc>
        <w:tc>
          <w:tcPr>
            <w:tcW w:w="1991" w:type="pct"/>
            <w:shd w:val="clear" w:color="auto" w:fill="auto"/>
          </w:tcPr>
          <w:p w14:paraId="4C8B55D5" w14:textId="77777777" w:rsidR="00C64BC3" w:rsidRDefault="00C64BC3" w:rsidP="00C64BC3">
            <w:pPr>
              <w:pStyle w:val="CPTExample"/>
              <w:spacing w:before="0" w:after="0" w:line="240" w:lineRule="auto"/>
            </w:pPr>
            <w:r w:rsidRPr="00AA7093">
              <w:t>1-Feb-2016</w:t>
            </w:r>
          </w:p>
        </w:tc>
      </w:tr>
      <w:tr w:rsidR="00C64BC3" w14:paraId="18B5F8CF" w14:textId="77777777" w:rsidTr="00C64BC3">
        <w:tc>
          <w:tcPr>
            <w:tcW w:w="3009" w:type="pct"/>
            <w:shd w:val="clear" w:color="auto" w:fill="auto"/>
          </w:tcPr>
          <w:p w14:paraId="047DDB56" w14:textId="77777777" w:rsidR="00C64BC3" w:rsidRPr="00AD2C31" w:rsidRDefault="00C64BC3" w:rsidP="00C64BC3">
            <w:pPr>
              <w:pStyle w:val="CPTExample"/>
              <w:spacing w:before="0" w:after="0" w:line="240" w:lineRule="auto"/>
            </w:pPr>
            <w:r w:rsidRPr="00AA7093">
              <w:t>Amendment 2</w:t>
            </w:r>
          </w:p>
        </w:tc>
        <w:tc>
          <w:tcPr>
            <w:tcW w:w="1991" w:type="pct"/>
            <w:shd w:val="clear" w:color="auto" w:fill="auto"/>
          </w:tcPr>
          <w:p w14:paraId="6B54365A" w14:textId="77777777" w:rsidR="00C64BC3" w:rsidRDefault="00C64BC3" w:rsidP="00C64BC3">
            <w:pPr>
              <w:pStyle w:val="CPTExample"/>
              <w:spacing w:before="0" w:after="0" w:line="240" w:lineRule="auto"/>
            </w:pPr>
            <w:r w:rsidRPr="00AA7093">
              <w:t>1-Feb-2016</w:t>
            </w:r>
          </w:p>
        </w:tc>
      </w:tr>
      <w:tr w:rsidR="00C64BC3" w14:paraId="2DAEE5D6" w14:textId="77777777" w:rsidTr="00C64BC3">
        <w:tc>
          <w:tcPr>
            <w:tcW w:w="3009" w:type="pct"/>
            <w:shd w:val="clear" w:color="auto" w:fill="auto"/>
          </w:tcPr>
          <w:p w14:paraId="1816D613" w14:textId="77777777" w:rsidR="00C64BC3" w:rsidRPr="00AD2C31" w:rsidRDefault="00C64BC3" w:rsidP="00C64BC3">
            <w:pPr>
              <w:pStyle w:val="CPTExample"/>
              <w:spacing w:before="0" w:after="0" w:line="240" w:lineRule="auto"/>
            </w:pPr>
            <w:r w:rsidRPr="00AA7093">
              <w:t>Amendment 1/SS-1</w:t>
            </w:r>
          </w:p>
        </w:tc>
        <w:tc>
          <w:tcPr>
            <w:tcW w:w="1991" w:type="pct"/>
            <w:shd w:val="clear" w:color="auto" w:fill="auto"/>
          </w:tcPr>
          <w:p w14:paraId="3F1F4535" w14:textId="77777777" w:rsidR="00C64BC3" w:rsidRDefault="00C64BC3" w:rsidP="00C64BC3">
            <w:pPr>
              <w:pStyle w:val="CPTExample"/>
              <w:spacing w:before="0" w:after="0" w:line="240" w:lineRule="auto"/>
            </w:pPr>
            <w:r w:rsidRPr="00AA7093">
              <w:t>1-Jan-2015</w:t>
            </w:r>
          </w:p>
        </w:tc>
      </w:tr>
      <w:tr w:rsidR="00C64BC3" w14:paraId="0B13026F" w14:textId="77777777" w:rsidTr="00C64BC3">
        <w:tc>
          <w:tcPr>
            <w:tcW w:w="3009" w:type="pct"/>
            <w:shd w:val="clear" w:color="auto" w:fill="auto"/>
          </w:tcPr>
          <w:p w14:paraId="29B40594" w14:textId="77777777" w:rsidR="00C64BC3" w:rsidRPr="00AD2C31" w:rsidRDefault="00C64BC3" w:rsidP="00C64BC3">
            <w:pPr>
              <w:pStyle w:val="CPTExample"/>
              <w:spacing w:before="0" w:after="0" w:line="240" w:lineRule="auto"/>
            </w:pPr>
            <w:r w:rsidRPr="00AA7093">
              <w:t>Amendment 1</w:t>
            </w:r>
          </w:p>
        </w:tc>
        <w:tc>
          <w:tcPr>
            <w:tcW w:w="1991" w:type="pct"/>
            <w:shd w:val="clear" w:color="auto" w:fill="auto"/>
          </w:tcPr>
          <w:p w14:paraId="7A46D980" w14:textId="77777777" w:rsidR="00C64BC3" w:rsidRPr="00AD2C31" w:rsidRDefault="00C64BC3" w:rsidP="00C64BC3">
            <w:pPr>
              <w:pStyle w:val="CPTExample"/>
              <w:spacing w:before="0" w:after="0" w:line="240" w:lineRule="auto"/>
            </w:pPr>
            <w:r w:rsidRPr="00AA7093">
              <w:t>01-Dec-2015</w:t>
            </w:r>
          </w:p>
        </w:tc>
      </w:tr>
      <w:tr w:rsidR="00C64BC3" w14:paraId="2DBB9AAC" w14:textId="77777777" w:rsidTr="00C64BC3">
        <w:tc>
          <w:tcPr>
            <w:tcW w:w="3009" w:type="pct"/>
            <w:shd w:val="clear" w:color="auto" w:fill="auto"/>
          </w:tcPr>
          <w:p w14:paraId="73510442" w14:textId="77777777" w:rsidR="00C64BC3" w:rsidRPr="00AD2C31" w:rsidRDefault="00C64BC3" w:rsidP="00C64BC3">
            <w:pPr>
              <w:pStyle w:val="CPTExample"/>
              <w:spacing w:before="0" w:after="0" w:line="240" w:lineRule="auto"/>
            </w:pPr>
            <w:r w:rsidRPr="00AA7093">
              <w:t>Original Protocol</w:t>
            </w:r>
          </w:p>
        </w:tc>
        <w:tc>
          <w:tcPr>
            <w:tcW w:w="1991" w:type="pct"/>
            <w:shd w:val="clear" w:color="auto" w:fill="auto"/>
          </w:tcPr>
          <w:p w14:paraId="061D5111" w14:textId="77777777" w:rsidR="00C64BC3" w:rsidRPr="00AD2C31" w:rsidRDefault="00C64BC3" w:rsidP="00C64BC3">
            <w:pPr>
              <w:pStyle w:val="CPTExample"/>
              <w:spacing w:before="0" w:after="0" w:line="240" w:lineRule="auto"/>
            </w:pPr>
            <w:r w:rsidRPr="00AA7093">
              <w:t>01-Oct-2015</w:t>
            </w:r>
          </w:p>
        </w:tc>
      </w:tr>
    </w:tbl>
    <w:p w14:paraId="11297362" w14:textId="508409A8" w:rsidR="00C64BC3" w:rsidRPr="00AA7093" w:rsidRDefault="00C64BC3" w:rsidP="00C64BC3">
      <w:pPr>
        <w:pStyle w:val="CPTExample"/>
      </w:pPr>
      <w:r w:rsidRPr="00AA7093">
        <w:t>End of example text</w:t>
      </w:r>
    </w:p>
    <w:p w14:paraId="7E3C213B" w14:textId="77777777" w:rsidR="00C64BC3" w:rsidRPr="0013520A" w:rsidRDefault="00C64BC3" w:rsidP="0013520A"/>
    <w:p w14:paraId="72174708" w14:textId="77777777" w:rsidR="004A5444" w:rsidRPr="00D329C1" w:rsidRDefault="00001C91" w:rsidP="00112617">
      <w:pPr>
        <w:rPr>
          <w:lang w:eastAsia="ja-JP"/>
        </w:rPr>
      </w:pPr>
      <w:r w:rsidRPr="00B80D14">
        <w:br w:type="page"/>
      </w:r>
    </w:p>
    <w:p w14:paraId="28173BD3" w14:textId="77777777" w:rsidR="00630007" w:rsidRDefault="00630007" w:rsidP="00630007">
      <w:pPr>
        <w:pStyle w:val="Heading1"/>
        <w:rPr>
          <w:rFonts w:hint="eastAsia"/>
        </w:rPr>
      </w:pPr>
      <w:bookmarkStart w:id="370" w:name="_Ref479856985"/>
      <w:bookmarkStart w:id="371" w:name="_Toc480358645"/>
      <w:r w:rsidRPr="004F42B4">
        <w:lastRenderedPageBreak/>
        <w:t>References</w:t>
      </w:r>
      <w:bookmarkEnd w:id="370"/>
      <w:bookmarkEnd w:id="371"/>
    </w:p>
    <w:p w14:paraId="1E5ED00B" w14:textId="77777777" w:rsidR="00630007" w:rsidRDefault="00630007" w:rsidP="00721CEE">
      <w:pPr>
        <w:pStyle w:val="CPTInstructional"/>
        <w:numPr>
          <w:ilvl w:val="0"/>
          <w:numId w:val="28"/>
        </w:numPr>
      </w:pPr>
      <w:r>
        <w:t>See therapeutic libraries for key references to include.</w:t>
      </w:r>
    </w:p>
    <w:p w14:paraId="365FE6ED" w14:textId="77777777" w:rsidR="00630007" w:rsidRDefault="00630007" w:rsidP="00721CEE">
      <w:pPr>
        <w:pStyle w:val="CPTInstructional"/>
        <w:numPr>
          <w:ilvl w:val="0"/>
          <w:numId w:val="28"/>
        </w:numPr>
      </w:pPr>
      <w:r w:rsidRPr="004F42B4">
        <w:t xml:space="preserve">References to both internal and external documents and publications </w:t>
      </w:r>
      <w:r>
        <w:t>should be</w:t>
      </w:r>
      <w:r w:rsidRPr="004F42B4">
        <w:t xml:space="preserve"> listed in alphabetical order. Do not reference internal reports in preparation.</w:t>
      </w:r>
    </w:p>
    <w:p w14:paraId="51732593" w14:textId="77777777" w:rsidR="00470573" w:rsidRDefault="00470573" w:rsidP="00470573">
      <w:pPr>
        <w:pStyle w:val="CPTInstructional"/>
        <w:numPr>
          <w:ilvl w:val="0"/>
          <w:numId w:val="28"/>
        </w:numPr>
      </w:pPr>
      <w:r w:rsidRPr="004F42B4">
        <w:t xml:space="preserve">In the reference list, use the convention published by the International Committee of Medical Journal Editors [ICMJE, 1991]. </w:t>
      </w:r>
      <w:r>
        <w:t>Citations</w:t>
      </w:r>
      <w:r w:rsidRPr="004F42B4">
        <w:t xml:space="preserve"> to external documents and publications </w:t>
      </w:r>
      <w:r>
        <w:t>should be</w:t>
      </w:r>
      <w:r w:rsidRPr="004F42B4">
        <w:t xml:space="preserve"> indicated in the text by citing the author and year within </w:t>
      </w:r>
      <w:r>
        <w:t>parentheses</w:t>
      </w:r>
      <w:r w:rsidRPr="004F42B4">
        <w:t>.</w:t>
      </w:r>
      <w:r>
        <w:t xml:space="preserve"> For example, the in-text citation for the reference </w:t>
      </w:r>
      <w:r w:rsidRPr="00553DBE">
        <w:t xml:space="preserve">included would be (Hatcher et al, 2007). </w:t>
      </w:r>
    </w:p>
    <w:p w14:paraId="0D06A705" w14:textId="77777777" w:rsidR="00470573" w:rsidRPr="00AA7093" w:rsidRDefault="00470573" w:rsidP="00470573">
      <w:pPr>
        <w:pStyle w:val="CPTExample"/>
      </w:pPr>
      <w:r w:rsidRPr="00AA7093">
        <w:t>Example of a reference:</w:t>
      </w:r>
    </w:p>
    <w:p w14:paraId="3E9195DB" w14:textId="77777777" w:rsidR="00470573" w:rsidRPr="00AA7093" w:rsidRDefault="00470573" w:rsidP="00F34D74">
      <w:pPr>
        <w:pStyle w:val="CPTExample"/>
        <w:rPr>
          <w:lang w:eastAsia="ja-JP"/>
        </w:rPr>
      </w:pPr>
      <w:r w:rsidRPr="00AA7093">
        <w:t>Hatcher RA, Trussell J, Nelson AL, Cates W Jr, Stewart F, Kowal D, eds. Contraceptive technology. 19th edition. New York: Ardent Media, 2007(a): 24. Table 3-2.</w:t>
      </w:r>
    </w:p>
    <w:p w14:paraId="3E9653BC" w14:textId="02014492" w:rsidR="00630007" w:rsidRPr="00AA7093" w:rsidRDefault="00470573" w:rsidP="00470573">
      <w:pPr>
        <w:pStyle w:val="CPTExample"/>
      </w:pPr>
      <w:r w:rsidRPr="00AA7093">
        <w:t>End of example text</w:t>
      </w:r>
    </w:p>
    <w:sectPr w:rsidR="00630007" w:rsidRPr="00AA7093" w:rsidSect="008F7391">
      <w:headerReference w:type="default" r:id="rId25"/>
      <w:pgSz w:w="12240" w:h="15840" w:code="1"/>
      <w:pgMar w:top="1440" w:right="1440" w:bottom="1440" w:left="1440" w:header="720" w:footer="720" w:gutter="0"/>
      <w:paperSrc w:first="7" w:other="7"/>
      <w:cols w:space="720"/>
      <w:rtlGutter/>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79548" w14:textId="77777777" w:rsidR="00C90BE7" w:rsidRDefault="00C90BE7" w:rsidP="006157B8">
      <w:pPr>
        <w:spacing w:after="0" w:line="240" w:lineRule="auto"/>
      </w:pPr>
      <w:r>
        <w:separator/>
      </w:r>
    </w:p>
    <w:p w14:paraId="7F16E30A" w14:textId="77777777" w:rsidR="00C90BE7" w:rsidRDefault="00C90BE7"/>
    <w:p w14:paraId="2C10E873" w14:textId="77777777" w:rsidR="00C90BE7" w:rsidRDefault="00C90BE7"/>
    <w:p w14:paraId="1FB25A52" w14:textId="77777777" w:rsidR="00C90BE7" w:rsidRDefault="00C90BE7"/>
  </w:endnote>
  <w:endnote w:type="continuationSeparator" w:id="0">
    <w:p w14:paraId="62C580BD" w14:textId="77777777" w:rsidR="00C90BE7" w:rsidRDefault="00C90BE7" w:rsidP="006157B8">
      <w:pPr>
        <w:spacing w:after="0" w:line="240" w:lineRule="auto"/>
      </w:pPr>
      <w:r>
        <w:continuationSeparator/>
      </w:r>
    </w:p>
    <w:p w14:paraId="4DE8B6C4" w14:textId="77777777" w:rsidR="00C90BE7" w:rsidRDefault="00C90BE7"/>
    <w:p w14:paraId="73B84A74" w14:textId="77777777" w:rsidR="00C90BE7" w:rsidRDefault="00C90BE7"/>
    <w:p w14:paraId="000D2866" w14:textId="77777777" w:rsidR="00C90BE7" w:rsidRDefault="00C90BE7"/>
  </w:endnote>
  <w:endnote w:type="continuationNotice" w:id="1">
    <w:p w14:paraId="34C3E4C1" w14:textId="77777777" w:rsidR="00C90BE7" w:rsidRDefault="00C90BE7" w:rsidP="006157B8">
      <w:pPr>
        <w:spacing w:after="0" w:line="240" w:lineRule="auto"/>
      </w:pPr>
    </w:p>
    <w:p w14:paraId="5A2B8357" w14:textId="77777777" w:rsidR="00C90BE7" w:rsidRDefault="00C90BE7"/>
    <w:p w14:paraId="525A965B" w14:textId="77777777" w:rsidR="00C90BE7" w:rsidRDefault="00C90BE7"/>
    <w:p w14:paraId="7846F8F2" w14:textId="77777777" w:rsidR="00C90BE7" w:rsidRDefault="00C90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81000003" w:usb1="00000000" w:usb2="00000000" w:usb3="00000000" w:csb0="0001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747CE" w14:textId="290A5E05" w:rsidR="00C90BE7" w:rsidRDefault="00C90BE7" w:rsidP="008F7391">
    <w:pPr>
      <w:tabs>
        <w:tab w:val="center" w:pos="4680"/>
      </w:tabs>
    </w:pPr>
    <w:r w:rsidRPr="008B6766">
      <w:rPr>
        <w:sz w:val="20"/>
      </w:rPr>
      <w:t xml:space="preserve">© </w:t>
    </w:r>
    <w:r>
      <w:rPr>
        <w:sz w:val="20"/>
      </w:rPr>
      <w:t xml:space="preserve">2016, </w:t>
    </w:r>
    <w:r w:rsidRPr="008B6766">
      <w:rPr>
        <w:sz w:val="20"/>
      </w:rPr>
      <w:t>201</w:t>
    </w:r>
    <w:r>
      <w:rPr>
        <w:sz w:val="20"/>
      </w:rPr>
      <w:t>7</w:t>
    </w:r>
    <w:r w:rsidRPr="008B6766">
      <w:rPr>
        <w:sz w:val="20"/>
      </w:rPr>
      <w:t xml:space="preserve"> TransCelerate BioPharma</w:t>
    </w:r>
    <w:r>
      <w:tab/>
    </w:r>
    <w:r>
      <w:fldChar w:fldCharType="begin"/>
    </w:r>
    <w:r>
      <w:instrText xml:space="preserve"> PAGE </w:instrText>
    </w:r>
    <w:r>
      <w:fldChar w:fldCharType="separate"/>
    </w:r>
    <w:r w:rsidR="00770BFD">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747D1" w14:textId="0D573D90" w:rsidR="00C90BE7" w:rsidRDefault="00C90BE7" w:rsidP="006C2737">
    <w:pPr>
      <w:tabs>
        <w:tab w:val="center" w:pos="6480"/>
        <w:tab w:val="right" w:pos="12960"/>
      </w:tabs>
    </w:pPr>
    <w:r w:rsidRPr="008B6766">
      <w:rPr>
        <w:sz w:val="20"/>
      </w:rPr>
      <w:t xml:space="preserve">© </w:t>
    </w:r>
    <w:r>
      <w:rPr>
        <w:sz w:val="20"/>
      </w:rPr>
      <w:t xml:space="preserve">2016, </w:t>
    </w:r>
    <w:r w:rsidRPr="008B6766">
      <w:rPr>
        <w:sz w:val="20"/>
      </w:rPr>
      <w:t>201</w:t>
    </w:r>
    <w:r>
      <w:rPr>
        <w:sz w:val="20"/>
      </w:rPr>
      <w:t>7</w:t>
    </w:r>
    <w:r w:rsidRPr="008B6766">
      <w:rPr>
        <w:sz w:val="20"/>
      </w:rPr>
      <w:t xml:space="preserve"> TransCelerate BioPharma</w:t>
    </w:r>
    <w:r>
      <w:tab/>
    </w:r>
    <w:r>
      <w:fldChar w:fldCharType="begin"/>
    </w:r>
    <w:r>
      <w:instrText xml:space="preserve"> PAGE </w:instrText>
    </w:r>
    <w:r>
      <w:fldChar w:fldCharType="separate"/>
    </w:r>
    <w:r w:rsidR="00770BFD">
      <w:rPr>
        <w:noProof/>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6A73A" w14:textId="30295272" w:rsidR="00C90BE7" w:rsidRDefault="00C90BE7" w:rsidP="008F7391">
    <w:pPr>
      <w:tabs>
        <w:tab w:val="center" w:pos="4680"/>
      </w:tabs>
    </w:pPr>
    <w:r>
      <w:rPr>
        <w:sz w:val="20"/>
      </w:rPr>
      <w:t>© 2016, 2017</w:t>
    </w:r>
    <w:r w:rsidRPr="008B6766">
      <w:rPr>
        <w:sz w:val="20"/>
      </w:rPr>
      <w:t xml:space="preserve"> TransCelerate BioPharma</w:t>
    </w:r>
    <w:r>
      <w:tab/>
    </w:r>
    <w:r>
      <w:fldChar w:fldCharType="begin"/>
    </w:r>
    <w:r>
      <w:instrText xml:space="preserve"> PAGE </w:instrText>
    </w:r>
    <w:r>
      <w:fldChar w:fldCharType="separate"/>
    </w:r>
    <w:r w:rsidR="00770BFD">
      <w:rPr>
        <w:noProof/>
      </w:rPr>
      <w:t>34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AC3EE" w14:textId="77777777" w:rsidR="00C90BE7" w:rsidRDefault="00C90BE7" w:rsidP="006157B8">
      <w:pPr>
        <w:spacing w:after="0" w:line="240" w:lineRule="auto"/>
      </w:pPr>
      <w:r>
        <w:separator/>
      </w:r>
    </w:p>
    <w:p w14:paraId="252B31CB" w14:textId="77777777" w:rsidR="00C90BE7" w:rsidRDefault="00C90BE7"/>
    <w:p w14:paraId="0521FDCC" w14:textId="77777777" w:rsidR="00C90BE7" w:rsidRDefault="00C90BE7"/>
    <w:p w14:paraId="04122A0E" w14:textId="77777777" w:rsidR="00C90BE7" w:rsidRDefault="00C90BE7"/>
  </w:footnote>
  <w:footnote w:type="continuationSeparator" w:id="0">
    <w:p w14:paraId="14C5D844" w14:textId="77777777" w:rsidR="00C90BE7" w:rsidRDefault="00C90BE7" w:rsidP="006157B8">
      <w:pPr>
        <w:spacing w:after="0" w:line="240" w:lineRule="auto"/>
      </w:pPr>
      <w:r>
        <w:continuationSeparator/>
      </w:r>
    </w:p>
    <w:p w14:paraId="0506604E" w14:textId="77777777" w:rsidR="00C90BE7" w:rsidRDefault="00C90BE7"/>
    <w:p w14:paraId="60A93B45" w14:textId="77777777" w:rsidR="00C90BE7" w:rsidRDefault="00C90BE7"/>
    <w:p w14:paraId="5753A2FA" w14:textId="77777777" w:rsidR="00C90BE7" w:rsidRDefault="00C90BE7"/>
  </w:footnote>
  <w:footnote w:type="continuationNotice" w:id="1">
    <w:p w14:paraId="22EA578D" w14:textId="77777777" w:rsidR="00C90BE7" w:rsidRDefault="00C90BE7" w:rsidP="006157B8">
      <w:pPr>
        <w:spacing w:after="0" w:line="240" w:lineRule="auto"/>
      </w:pPr>
    </w:p>
    <w:p w14:paraId="132D7373" w14:textId="77777777" w:rsidR="00C90BE7" w:rsidRDefault="00C90BE7"/>
    <w:p w14:paraId="51B2B13B" w14:textId="77777777" w:rsidR="00C90BE7" w:rsidRDefault="00C90BE7"/>
    <w:p w14:paraId="4F4615F3" w14:textId="77777777" w:rsidR="00C90BE7" w:rsidRDefault="00C90B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538"/>
      <w:gridCol w:w="7038"/>
    </w:tblGrid>
    <w:tr w:rsidR="00C90BE7" w14:paraId="67537CA6" w14:textId="77777777" w:rsidTr="008205DE">
      <w:tc>
        <w:tcPr>
          <w:tcW w:w="2538" w:type="dxa"/>
          <w:tcBorders>
            <w:top w:val="nil"/>
            <w:left w:val="nil"/>
            <w:bottom w:val="nil"/>
            <w:right w:val="nil"/>
          </w:tcBorders>
        </w:tcPr>
        <w:p w14:paraId="295DAFEF" w14:textId="0F659B7D" w:rsidR="00C90BE7" w:rsidRDefault="00C90BE7" w:rsidP="00576E68">
          <w:pPr>
            <w:tabs>
              <w:tab w:val="center" w:pos="6660"/>
              <w:tab w:val="right" w:pos="13230"/>
            </w:tabs>
            <w:spacing w:before="0" w:after="0" w:line="240" w:lineRule="auto"/>
            <w:rPr>
              <w:bCs/>
            </w:rPr>
          </w:pPr>
          <w:r w:rsidRPr="008F7391">
            <w:rPr>
              <w:bCs/>
            </w:rPr>
            <w:t>CONFIDENTIAL</w:t>
          </w:r>
        </w:p>
      </w:tc>
      <w:tc>
        <w:tcPr>
          <w:tcW w:w="7038" w:type="dxa"/>
          <w:tcBorders>
            <w:top w:val="nil"/>
            <w:left w:val="nil"/>
            <w:bottom w:val="nil"/>
            <w:right w:val="nil"/>
          </w:tcBorders>
        </w:tcPr>
        <w:p w14:paraId="0A33265D" w14:textId="169560BA" w:rsidR="00C90BE7" w:rsidRDefault="00C90BE7" w:rsidP="00576E68">
          <w:pPr>
            <w:tabs>
              <w:tab w:val="center" w:pos="6660"/>
              <w:tab w:val="right" w:pos="13230"/>
            </w:tabs>
            <w:spacing w:before="0" w:after="0" w:line="240" w:lineRule="auto"/>
            <w:jc w:val="right"/>
            <w:rPr>
              <w:bCs/>
            </w:rPr>
          </w:pPr>
          <w:r>
            <w:t xml:space="preserve">Protocol </w:t>
          </w:r>
          <w:sdt>
            <w:sdtPr>
              <w:alias w:val="CPT:ProtocolID"/>
              <w:tag w:val="ProtocolID"/>
              <w:id w:val="-1988628234"/>
              <w:showingPlcHdr/>
              <w:dataBinding w:prefixMappings="xmlns:ns='urn:cpt:protocol'" w:xpath="/ns:ClinicalStudy[1]/ns:Metadata[1]/ns:ProtocolID[1]" w:storeItemID="{3BFD8BA7-525A-4EB4-9E91-C5C8F8459E43}"/>
              <w:text/>
            </w:sdtPr>
            <w:sdtContent>
              <w:r>
                <w:t xml:space="preserve">     </w:t>
              </w:r>
            </w:sdtContent>
          </w:sdt>
          <w:r>
            <w:t xml:space="preserve"> </w:t>
          </w:r>
          <w:r w:rsidRPr="0023388C">
            <w:rPr>
              <w:color w:val="0070C0"/>
            </w:rPr>
            <w:t>[version number and/or identifier]</w:t>
          </w:r>
        </w:p>
      </w:tc>
    </w:tr>
  </w:tbl>
  <w:p w14:paraId="721747CD" w14:textId="77777777" w:rsidR="00C90BE7" w:rsidRPr="008F7391" w:rsidRDefault="00C90BE7" w:rsidP="008205DE">
    <w:pPr>
      <w:tabs>
        <w:tab w:val="center" w:pos="6660"/>
        <w:tab w:val="right" w:pos="13230"/>
      </w:tabs>
      <w:rPr>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6588"/>
      <w:gridCol w:w="6588"/>
    </w:tblGrid>
    <w:tr w:rsidR="00C90BE7" w14:paraId="4BE08ECF" w14:textId="77777777" w:rsidTr="008205DE">
      <w:tc>
        <w:tcPr>
          <w:tcW w:w="6588" w:type="dxa"/>
          <w:tcBorders>
            <w:top w:val="nil"/>
            <w:left w:val="nil"/>
            <w:bottom w:val="nil"/>
            <w:right w:val="nil"/>
          </w:tcBorders>
        </w:tcPr>
        <w:p w14:paraId="18487D75" w14:textId="234F62D0" w:rsidR="00C90BE7" w:rsidRDefault="00C90BE7" w:rsidP="00576E68">
          <w:pPr>
            <w:tabs>
              <w:tab w:val="center" w:pos="6660"/>
              <w:tab w:val="right" w:pos="13230"/>
            </w:tabs>
            <w:spacing w:before="0" w:after="0" w:line="240" w:lineRule="auto"/>
            <w:rPr>
              <w:bCs/>
            </w:rPr>
          </w:pPr>
          <w:r w:rsidRPr="008F7391">
            <w:rPr>
              <w:bCs/>
            </w:rPr>
            <w:t>CONFIDENTIAL</w:t>
          </w:r>
        </w:p>
      </w:tc>
      <w:tc>
        <w:tcPr>
          <w:tcW w:w="6588" w:type="dxa"/>
          <w:tcBorders>
            <w:top w:val="nil"/>
            <w:left w:val="nil"/>
            <w:bottom w:val="nil"/>
            <w:right w:val="nil"/>
          </w:tcBorders>
        </w:tcPr>
        <w:p w14:paraId="3001B098" w14:textId="261ED2FC" w:rsidR="00C90BE7" w:rsidRDefault="00C90BE7" w:rsidP="00576E68">
          <w:pPr>
            <w:tabs>
              <w:tab w:val="center" w:pos="6660"/>
              <w:tab w:val="right" w:pos="13230"/>
            </w:tabs>
            <w:spacing w:before="0" w:after="0" w:line="240" w:lineRule="auto"/>
            <w:jc w:val="right"/>
            <w:rPr>
              <w:bCs/>
            </w:rPr>
          </w:pPr>
          <w:r>
            <w:t xml:space="preserve">Protocol </w:t>
          </w:r>
          <w:sdt>
            <w:sdtPr>
              <w:alias w:val="CPT:ProtocolID"/>
              <w:tag w:val="ProtocolID"/>
              <w:id w:val="1801572988"/>
              <w:showingPlcHdr/>
              <w:dataBinding w:prefixMappings="xmlns:ns='urn:cpt:protocol'" w:xpath="/ns:ClinicalStudy[1]/ns:Metadata[1]/ns:ProtocolID[1]" w:storeItemID="{3BFD8BA7-525A-4EB4-9E91-C5C8F8459E43}"/>
              <w:text/>
            </w:sdtPr>
            <w:sdtContent>
              <w:r>
                <w:t xml:space="preserve">     </w:t>
              </w:r>
            </w:sdtContent>
          </w:sdt>
          <w:r>
            <w:t xml:space="preserve"> </w:t>
          </w:r>
          <w:r w:rsidRPr="0023388C">
            <w:rPr>
              <w:color w:val="0070C0"/>
            </w:rPr>
            <w:t>[version number and/or identifier]</w:t>
          </w:r>
        </w:p>
      </w:tc>
    </w:tr>
  </w:tbl>
  <w:p w14:paraId="721747D0" w14:textId="77777777" w:rsidR="00C90BE7" w:rsidRPr="008F7391" w:rsidRDefault="00C90BE7" w:rsidP="008F7391">
    <w:pPr>
      <w:tabs>
        <w:tab w:val="center" w:pos="6660"/>
        <w:tab w:val="right" w:pos="13230"/>
      </w:tabs>
      <w:rPr>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538"/>
      <w:gridCol w:w="7038"/>
    </w:tblGrid>
    <w:tr w:rsidR="00C90BE7" w14:paraId="386AC290" w14:textId="77777777" w:rsidTr="00576E68">
      <w:trPr>
        <w:trHeight w:val="288"/>
      </w:trPr>
      <w:tc>
        <w:tcPr>
          <w:tcW w:w="2538" w:type="dxa"/>
          <w:tcBorders>
            <w:top w:val="nil"/>
            <w:left w:val="nil"/>
            <w:bottom w:val="nil"/>
            <w:right w:val="nil"/>
          </w:tcBorders>
        </w:tcPr>
        <w:p w14:paraId="6788B610" w14:textId="77777777" w:rsidR="00C90BE7" w:rsidRDefault="00C90BE7" w:rsidP="00576E68">
          <w:pPr>
            <w:tabs>
              <w:tab w:val="center" w:pos="6660"/>
              <w:tab w:val="right" w:pos="13230"/>
            </w:tabs>
            <w:spacing w:before="0" w:after="0" w:line="240" w:lineRule="auto"/>
            <w:rPr>
              <w:bCs/>
            </w:rPr>
          </w:pPr>
          <w:r w:rsidRPr="008F7391">
            <w:rPr>
              <w:bCs/>
            </w:rPr>
            <w:t>CONFIDENTIAL</w:t>
          </w:r>
        </w:p>
      </w:tc>
      <w:tc>
        <w:tcPr>
          <w:tcW w:w="7038" w:type="dxa"/>
          <w:tcBorders>
            <w:top w:val="nil"/>
            <w:left w:val="nil"/>
            <w:bottom w:val="nil"/>
            <w:right w:val="nil"/>
          </w:tcBorders>
        </w:tcPr>
        <w:p w14:paraId="02BD6F7D" w14:textId="59B0F92D" w:rsidR="00C90BE7" w:rsidRDefault="00C90BE7" w:rsidP="00576E68">
          <w:pPr>
            <w:tabs>
              <w:tab w:val="right" w:pos="13230"/>
            </w:tabs>
            <w:spacing w:before="0" w:after="0" w:line="240" w:lineRule="auto"/>
            <w:jc w:val="right"/>
            <w:rPr>
              <w:bCs/>
            </w:rPr>
          </w:pPr>
          <w:r>
            <w:t xml:space="preserve">Protocol </w:t>
          </w:r>
          <w:sdt>
            <w:sdtPr>
              <w:alias w:val="CPT:ProtocolID"/>
              <w:tag w:val="ProtocolID"/>
              <w:id w:val="38784770"/>
              <w:showingPlcHdr/>
              <w:dataBinding w:prefixMappings="xmlns:ns='urn:cpt:protocol'" w:xpath="/ns:ClinicalStudy[1]/ns:Metadata[1]/ns:ProtocolID[1]" w:storeItemID="{3BFD8BA7-525A-4EB4-9E91-C5C8F8459E43}"/>
              <w:text/>
            </w:sdtPr>
            <w:sdtContent>
              <w:r>
                <w:t xml:space="preserve">     </w:t>
              </w:r>
            </w:sdtContent>
          </w:sdt>
          <w:r>
            <w:t xml:space="preserve"> </w:t>
          </w:r>
          <w:r w:rsidRPr="0023388C">
            <w:rPr>
              <w:color w:val="0070C0"/>
            </w:rPr>
            <w:t>[version number and/or identifier]</w:t>
          </w:r>
        </w:p>
      </w:tc>
    </w:tr>
  </w:tbl>
  <w:p w14:paraId="72B6D1F9" w14:textId="77777777" w:rsidR="00C90BE7" w:rsidRPr="008F7391" w:rsidRDefault="00C90BE7" w:rsidP="00576E68">
    <w:pPr>
      <w:tabs>
        <w:tab w:val="center" w:pos="6660"/>
        <w:tab w:val="right" w:pos="13230"/>
      </w:tabs>
      <w:rPr>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538"/>
      <w:gridCol w:w="7038"/>
    </w:tblGrid>
    <w:tr w:rsidR="00C90BE7" w14:paraId="3B91B6C3" w14:textId="77777777" w:rsidTr="00576E68">
      <w:trPr>
        <w:trHeight w:val="288"/>
      </w:trPr>
      <w:tc>
        <w:tcPr>
          <w:tcW w:w="2538" w:type="dxa"/>
          <w:tcBorders>
            <w:top w:val="nil"/>
            <w:left w:val="nil"/>
            <w:bottom w:val="nil"/>
            <w:right w:val="nil"/>
          </w:tcBorders>
        </w:tcPr>
        <w:p w14:paraId="7E78D062" w14:textId="6648B81C" w:rsidR="00C90BE7" w:rsidRDefault="00C90BE7" w:rsidP="00576E68">
          <w:pPr>
            <w:tabs>
              <w:tab w:val="center" w:pos="6660"/>
              <w:tab w:val="right" w:pos="13230"/>
            </w:tabs>
            <w:spacing w:before="0" w:after="0" w:line="240" w:lineRule="auto"/>
            <w:rPr>
              <w:bCs/>
            </w:rPr>
          </w:pPr>
          <w:r w:rsidRPr="008F7391">
            <w:rPr>
              <w:bCs/>
            </w:rPr>
            <w:t>CONFIDENTIAL</w:t>
          </w:r>
        </w:p>
      </w:tc>
      <w:tc>
        <w:tcPr>
          <w:tcW w:w="7038" w:type="dxa"/>
          <w:tcBorders>
            <w:top w:val="nil"/>
            <w:left w:val="nil"/>
            <w:bottom w:val="nil"/>
            <w:right w:val="nil"/>
          </w:tcBorders>
        </w:tcPr>
        <w:p w14:paraId="7BDF2B6C" w14:textId="348ABC1C" w:rsidR="00C90BE7" w:rsidRDefault="00C90BE7" w:rsidP="00576E68">
          <w:pPr>
            <w:tabs>
              <w:tab w:val="right" w:pos="13230"/>
            </w:tabs>
            <w:spacing w:before="0" w:after="0" w:line="240" w:lineRule="auto"/>
            <w:jc w:val="right"/>
            <w:rPr>
              <w:bCs/>
            </w:rPr>
          </w:pPr>
          <w:r>
            <w:t xml:space="preserve">Protocol </w:t>
          </w:r>
          <w:sdt>
            <w:sdtPr>
              <w:alias w:val="CPT:ProtocolID"/>
              <w:tag w:val="ProtocolID"/>
              <w:id w:val="-1945532173"/>
              <w:showingPlcHdr/>
              <w:dataBinding w:prefixMappings="xmlns:ns='urn:cpt:protocol'" w:xpath="/ns:ClinicalStudy[1]/ns:Metadata[1]/ns:ProtocolID[1]" w:storeItemID="{3BFD8BA7-525A-4EB4-9E91-C5C8F8459E43}"/>
              <w:text/>
            </w:sdtPr>
            <w:sdtContent>
              <w:r>
                <w:t xml:space="preserve">     </w:t>
              </w:r>
            </w:sdtContent>
          </w:sdt>
          <w:r>
            <w:t xml:space="preserve"> </w:t>
          </w:r>
          <w:r w:rsidRPr="0023388C">
            <w:rPr>
              <w:color w:val="0070C0"/>
            </w:rPr>
            <w:t>[version number and/or identifier]</w:t>
          </w:r>
        </w:p>
      </w:tc>
    </w:tr>
  </w:tbl>
  <w:p w14:paraId="721747D3" w14:textId="77777777" w:rsidR="00C90BE7" w:rsidRPr="008F7391" w:rsidRDefault="00C90BE7" w:rsidP="00576E68">
    <w:pPr>
      <w:tabs>
        <w:tab w:val="center" w:pos="6660"/>
        <w:tab w:val="right" w:pos="13230"/>
      </w:tabs>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99CEC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FA2F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6AE02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E94EC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D67F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C2BE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FA49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E679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222968"/>
    <w:lvl w:ilvl="0">
      <w:start w:val="1"/>
      <w:numFmt w:val="decimal"/>
      <w:pStyle w:val="ListNumber"/>
      <w:lvlText w:val="%1."/>
      <w:lvlJc w:val="left"/>
      <w:pPr>
        <w:tabs>
          <w:tab w:val="num" w:pos="360"/>
        </w:tabs>
        <w:ind w:left="360" w:hanging="360"/>
      </w:pPr>
    </w:lvl>
  </w:abstractNum>
  <w:abstractNum w:abstractNumId="9" w15:restartNumberingAfterBreak="0">
    <w:nsid w:val="00B24F4A"/>
    <w:multiLevelType w:val="multilevel"/>
    <w:tmpl w:val="E49CC518"/>
    <w:lvl w:ilvl="0">
      <w:start w:val="1"/>
      <w:numFmt w:val="decimal"/>
      <w:lvlText w:val="%1."/>
      <w:lvlJc w:val="left"/>
      <w:pPr>
        <w:ind w:left="3338" w:hanging="360"/>
      </w:pPr>
      <w:rPr>
        <w:rFonts w:ascii="Times New Roman" w:hAnsi="Times New Roman" w:hint="default"/>
        <w:b/>
        <w:i w:val="0"/>
        <w:caps w:val="0"/>
        <w:strike w:val="0"/>
        <w:dstrike w:val="0"/>
        <w:snapToGrid w:val="0"/>
        <w:vanish w:val="0"/>
        <w:color w:val="auto"/>
        <w:spacing w:val="0"/>
        <w:w w:val="100"/>
        <w:kern w:val="0"/>
        <w:position w:val="0"/>
        <w:sz w:val="32"/>
        <w:u w:val="none"/>
        <w:vertAlign w:val="baseline"/>
      </w:rPr>
    </w:lvl>
    <w:lvl w:ilvl="1">
      <w:start w:val="1"/>
      <w:numFmt w:val="decimal"/>
      <w:lvlText w:val="%1.%2."/>
      <w:lvlJc w:val="left"/>
      <w:pPr>
        <w:tabs>
          <w:tab w:val="num" w:pos="720"/>
        </w:tabs>
        <w:ind w:left="720" w:hanging="720"/>
      </w:pPr>
      <w:rPr>
        <w:rFonts w:ascii="Arial" w:eastAsia="MS Gothic" w:hAnsi="Arial" w:cs="Times New Roman" w:hint="default"/>
        <w:b/>
        <w:i w:val="0"/>
        <w:caps w:val="0"/>
        <w:strike w:val="0"/>
        <w:dstrike w:val="0"/>
        <w:snapToGrid w:val="0"/>
        <w:vanish w:val="0"/>
        <w:color w:val="auto"/>
        <w:spacing w:val="0"/>
        <w:w w:val="100"/>
        <w:kern w:val="0"/>
        <w:position w:val="0"/>
        <w:sz w:val="24"/>
        <w:u w:val="none"/>
        <w:effect w:val="none"/>
        <w:vertAlign w:val="baseline"/>
      </w:rPr>
    </w:lvl>
    <w:lvl w:ilvl="2">
      <w:start w:val="1"/>
      <w:numFmt w:val="decimal"/>
      <w:lvlText w:val="%1.%2.%3."/>
      <w:lvlJc w:val="left"/>
      <w:pPr>
        <w:tabs>
          <w:tab w:val="num" w:pos="3738"/>
        </w:tabs>
        <w:ind w:left="3738" w:hanging="902"/>
      </w:pPr>
      <w:rPr>
        <w:rFonts w:ascii="Arial" w:eastAsia="MS Gothic" w:hAnsi="Arial" w:cs="Times New Roman" w:hint="default"/>
        <w:b/>
        <w:i/>
        <w:caps w:val="0"/>
        <w:strike w:val="0"/>
        <w:dstrike w:val="0"/>
        <w:snapToGrid w:val="0"/>
        <w:vanish w:val="0"/>
        <w:color w:val="auto"/>
        <w:spacing w:val="0"/>
        <w:w w:val="100"/>
        <w:kern w:val="0"/>
        <w:position w:val="0"/>
        <w:sz w:val="28"/>
        <w:u w:val="none"/>
        <w:vertAlign w:val="baseline"/>
      </w:rPr>
    </w:lvl>
    <w:lvl w:ilvl="3">
      <w:start w:val="1"/>
      <w:numFmt w:val="decimal"/>
      <w:lvlText w:val="%1.%2.%3.%4."/>
      <w:lvlJc w:val="left"/>
      <w:pPr>
        <w:tabs>
          <w:tab w:val="num" w:pos="1009"/>
        </w:tabs>
        <w:ind w:left="1009" w:hanging="1009"/>
      </w:pPr>
      <w:rPr>
        <w:rFonts w:ascii="Arial" w:eastAsia="MS Gothic" w:hAnsi="Arial" w:cs="Times New Roman" w:hint="default"/>
        <w:b/>
        <w:i w:val="0"/>
        <w:caps w:val="0"/>
        <w:strike w:val="0"/>
        <w:dstrike w:val="0"/>
        <w:snapToGrid w:val="0"/>
        <w:vanish w:val="0"/>
        <w:color w:val="auto"/>
        <w:spacing w:val="0"/>
        <w:w w:val="100"/>
        <w:kern w:val="0"/>
        <w:position w:val="0"/>
        <w:sz w:val="24"/>
        <w:u w:val="none"/>
        <w:vertAlign w:val="baseline"/>
      </w:rPr>
    </w:lvl>
    <w:lvl w:ilvl="4">
      <w:start w:val="1"/>
      <w:numFmt w:val="decimal"/>
      <w:lvlText w:val="%1.%2.%3.%4.%5."/>
      <w:lvlJc w:val="left"/>
      <w:pPr>
        <w:tabs>
          <w:tab w:val="num" w:pos="1168"/>
        </w:tabs>
        <w:ind w:left="1168" w:hanging="1168"/>
      </w:pPr>
      <w:rPr>
        <w:rFonts w:ascii="Arial" w:eastAsia="MS Gothic" w:hAnsi="Arial" w:cs="Times New Roman" w:hint="default"/>
        <w:b/>
        <w:i/>
        <w:caps w:val="0"/>
        <w:strike w:val="0"/>
        <w:dstrike w:val="0"/>
        <w:snapToGrid w:val="0"/>
        <w:vanish w:val="0"/>
        <w:color w:val="auto"/>
        <w:spacing w:val="0"/>
        <w:w w:val="100"/>
        <w:kern w:val="0"/>
        <w:position w:val="0"/>
        <w:sz w:val="24"/>
        <w:u w:val="none"/>
        <w:vertAlign w:val="baseline"/>
      </w:rPr>
    </w:lvl>
    <w:lvl w:ilvl="5">
      <w:start w:val="1"/>
      <w:numFmt w:val="decimal"/>
      <w:lvlText w:val="%1.%2.%3.%4.%5.%6."/>
      <w:lvlJc w:val="left"/>
      <w:pPr>
        <w:tabs>
          <w:tab w:val="num" w:pos="1355"/>
        </w:tabs>
        <w:ind w:left="1355" w:hanging="1355"/>
      </w:pPr>
      <w:rPr>
        <w:rFonts w:ascii="Arial" w:eastAsia="MS Gothic" w:hAnsi="Arial" w:cs="Times New Roman" w:hint="default"/>
        <w:b/>
        <w:i w:val="0"/>
        <w:caps w:val="0"/>
        <w:strike w:val="0"/>
        <w:dstrike w:val="0"/>
        <w:snapToGrid w:val="0"/>
        <w:vanish w:val="0"/>
        <w:color w:val="auto"/>
        <w:spacing w:val="0"/>
        <w:w w:val="100"/>
        <w:kern w:val="0"/>
        <w:position w:val="0"/>
        <w:sz w:val="22"/>
        <w:u w:val="none"/>
        <w:vertAlign w:val="baseline"/>
      </w:rPr>
    </w:lvl>
    <w:lvl w:ilvl="6">
      <w:start w:val="1"/>
      <w:numFmt w:val="decimal"/>
      <w:pStyle w:val="Heading7"/>
      <w:lvlText w:val="%1.%2.%3.%4.%5.%6.%7."/>
      <w:lvlJc w:val="left"/>
      <w:pPr>
        <w:tabs>
          <w:tab w:val="num" w:pos="1531"/>
        </w:tabs>
        <w:ind w:left="1531" w:hanging="1531"/>
      </w:pPr>
      <w:rPr>
        <w:rFonts w:ascii="Arial" w:eastAsia="MS Gothic" w:hAnsi="Arial" w:cs="Times New Roman" w:hint="default"/>
        <w:b/>
        <w:i/>
        <w:caps w:val="0"/>
        <w:strike w:val="0"/>
        <w:dstrike w:val="0"/>
        <w:snapToGrid w:val="0"/>
        <w:vanish w:val="0"/>
        <w:color w:val="auto"/>
        <w:spacing w:val="0"/>
        <w:w w:val="100"/>
        <w:kern w:val="0"/>
        <w:position w:val="0"/>
        <w:sz w:val="22"/>
        <w:u w:val="none"/>
        <w:vertAlign w:val="baseline"/>
      </w:rPr>
    </w:lvl>
    <w:lvl w:ilvl="7">
      <w:start w:val="1"/>
      <w:numFmt w:val="decimal"/>
      <w:pStyle w:val="Heading8"/>
      <w:lvlText w:val="%1.%2.%3.%4.%5.%6.%7.%8."/>
      <w:lvlJc w:val="left"/>
      <w:pPr>
        <w:tabs>
          <w:tab w:val="num" w:pos="1758"/>
        </w:tabs>
        <w:ind w:left="1758" w:hanging="1758"/>
      </w:pPr>
      <w:rPr>
        <w:rFonts w:ascii="Arial" w:eastAsia="MS Gothic" w:hAnsi="Arial" w:cs="Times New Roman" w:hint="default"/>
        <w:b/>
        <w:i w:val="0"/>
        <w:caps w:val="0"/>
        <w:strike w:val="0"/>
        <w:dstrike w:val="0"/>
        <w:snapToGrid w:val="0"/>
        <w:vanish w:val="0"/>
        <w:color w:val="auto"/>
        <w:spacing w:val="0"/>
        <w:w w:val="100"/>
        <w:kern w:val="0"/>
        <w:position w:val="0"/>
        <w:sz w:val="21"/>
        <w:u w:val="none"/>
        <w:vertAlign w:val="baseline"/>
      </w:rPr>
    </w:lvl>
    <w:lvl w:ilvl="8">
      <w:start w:val="1"/>
      <w:numFmt w:val="decimal"/>
      <w:pStyle w:val="Heading9"/>
      <w:lvlText w:val="%1.%2.%3.%4.%5.%6.%7.%8.%9."/>
      <w:lvlJc w:val="left"/>
      <w:pPr>
        <w:tabs>
          <w:tab w:val="num" w:pos="1985"/>
        </w:tabs>
        <w:ind w:left="1985" w:hanging="1985"/>
      </w:pPr>
      <w:rPr>
        <w:rFonts w:ascii="Arial" w:eastAsia="MS Gothic" w:hAnsi="Arial" w:cs="Times New Roman" w:hint="default"/>
        <w:b/>
        <w:i/>
        <w:caps w:val="0"/>
        <w:strike w:val="0"/>
        <w:dstrike w:val="0"/>
        <w:snapToGrid w:val="0"/>
        <w:vanish w:val="0"/>
        <w:color w:val="auto"/>
        <w:spacing w:val="0"/>
        <w:w w:val="100"/>
        <w:kern w:val="0"/>
        <w:position w:val="0"/>
        <w:sz w:val="21"/>
        <w:u w:val="none"/>
        <w:vertAlign w:val="baseline"/>
      </w:rPr>
    </w:lvl>
  </w:abstractNum>
  <w:abstractNum w:abstractNumId="10" w15:restartNumberingAfterBreak="0">
    <w:nsid w:val="0A645013"/>
    <w:multiLevelType w:val="hybridMultilevel"/>
    <w:tmpl w:val="3BE2A2B6"/>
    <w:lvl w:ilvl="0" w:tplc="F8929F46">
      <w:start w:val="2"/>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ED7971"/>
    <w:multiLevelType w:val="hybridMultilevel"/>
    <w:tmpl w:val="93B2828E"/>
    <w:lvl w:ilvl="0" w:tplc="BC4AE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A3226"/>
    <w:multiLevelType w:val="hybridMultilevel"/>
    <w:tmpl w:val="3F561DA0"/>
    <w:lvl w:ilvl="0" w:tplc="EDA6C2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4F4ABA"/>
    <w:multiLevelType w:val="hybridMultilevel"/>
    <w:tmpl w:val="F152626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490AF4"/>
    <w:multiLevelType w:val="hybridMultilevel"/>
    <w:tmpl w:val="91DA0330"/>
    <w:lvl w:ilvl="0" w:tplc="77A6A24A">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14FC7"/>
    <w:multiLevelType w:val="singleLevel"/>
    <w:tmpl w:val="1A9414BA"/>
    <w:lvl w:ilvl="0">
      <w:start w:val="1"/>
      <w:numFmt w:val="lowerLetter"/>
      <w:pStyle w:val="listalpha"/>
      <w:lvlText w:val="%1."/>
      <w:lvlJc w:val="left"/>
      <w:pPr>
        <w:tabs>
          <w:tab w:val="num" w:pos="432"/>
        </w:tabs>
        <w:ind w:left="432" w:hanging="432"/>
      </w:pPr>
      <w:rPr>
        <w:rFonts w:ascii="Times New Roman" w:hAnsi="Times New Roman" w:cs="Times New Roman" w:hint="default"/>
      </w:rPr>
    </w:lvl>
  </w:abstractNum>
  <w:abstractNum w:abstractNumId="16" w15:restartNumberingAfterBreak="0">
    <w:nsid w:val="151C77D2"/>
    <w:multiLevelType w:val="hybridMultilevel"/>
    <w:tmpl w:val="10F87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53A0E1D"/>
    <w:multiLevelType w:val="hybridMultilevel"/>
    <w:tmpl w:val="21E6D5E8"/>
    <w:lvl w:ilvl="0" w:tplc="BC4AEF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082410"/>
    <w:multiLevelType w:val="hybridMultilevel"/>
    <w:tmpl w:val="D5F2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D7F2F"/>
    <w:multiLevelType w:val="hybridMultilevel"/>
    <w:tmpl w:val="26944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D4D390B"/>
    <w:multiLevelType w:val="hybridMultilevel"/>
    <w:tmpl w:val="253E2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E183F31"/>
    <w:multiLevelType w:val="hybridMultilevel"/>
    <w:tmpl w:val="A590F580"/>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E4329B0"/>
    <w:multiLevelType w:val="hybridMultilevel"/>
    <w:tmpl w:val="1D78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C94193"/>
    <w:multiLevelType w:val="hybridMultilevel"/>
    <w:tmpl w:val="DEC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206345"/>
    <w:multiLevelType w:val="hybridMultilevel"/>
    <w:tmpl w:val="1EC8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C037C0"/>
    <w:multiLevelType w:val="hybridMultilevel"/>
    <w:tmpl w:val="EF74BCFE"/>
    <w:lvl w:ilvl="0" w:tplc="7F56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2E197A"/>
    <w:multiLevelType w:val="hybridMultilevel"/>
    <w:tmpl w:val="0A5E13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263462F9"/>
    <w:multiLevelType w:val="hybridMultilevel"/>
    <w:tmpl w:val="60A059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2ADC020B"/>
    <w:multiLevelType w:val="hybridMultilevel"/>
    <w:tmpl w:val="33C6A7A8"/>
    <w:lvl w:ilvl="0" w:tplc="45A67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0A6A0D"/>
    <w:multiLevelType w:val="hybridMultilevel"/>
    <w:tmpl w:val="BDB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623AB"/>
    <w:multiLevelType w:val="multilevel"/>
    <w:tmpl w:val="69F42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32" w15:restartNumberingAfterBreak="0">
    <w:nsid w:val="305A35E2"/>
    <w:multiLevelType w:val="hybridMultilevel"/>
    <w:tmpl w:val="B6BE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D2285D"/>
    <w:multiLevelType w:val="hybridMultilevel"/>
    <w:tmpl w:val="57C8F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5E7691"/>
    <w:multiLevelType w:val="hybridMultilevel"/>
    <w:tmpl w:val="E240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5927CB"/>
    <w:multiLevelType w:val="hybridMultilevel"/>
    <w:tmpl w:val="A6EA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6F4415"/>
    <w:multiLevelType w:val="hybridMultilevel"/>
    <w:tmpl w:val="3A9E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DC298A"/>
    <w:multiLevelType w:val="hybridMultilevel"/>
    <w:tmpl w:val="BC36D8CE"/>
    <w:lvl w:ilvl="0" w:tplc="E3E8E54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8" w15:restartNumberingAfterBreak="0">
    <w:nsid w:val="36367896"/>
    <w:multiLevelType w:val="hybridMultilevel"/>
    <w:tmpl w:val="DE202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AA652D"/>
    <w:multiLevelType w:val="hybridMultilevel"/>
    <w:tmpl w:val="94A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0444DC"/>
    <w:multiLevelType w:val="hybridMultilevel"/>
    <w:tmpl w:val="FE580AF0"/>
    <w:lvl w:ilvl="0" w:tplc="04090001">
      <w:start w:val="1"/>
      <w:numFmt w:val="decimal"/>
      <w:lvlText w:val="%1."/>
      <w:lvlJc w:val="left"/>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15:restartNumberingAfterBreak="0">
    <w:nsid w:val="39036AC8"/>
    <w:multiLevelType w:val="hybridMultilevel"/>
    <w:tmpl w:val="8E4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813A87"/>
    <w:multiLevelType w:val="hybridMultilevel"/>
    <w:tmpl w:val="8DE0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1D1A4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AF504A6"/>
    <w:multiLevelType w:val="hybridMultilevel"/>
    <w:tmpl w:val="11C88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BFE4B2A"/>
    <w:multiLevelType w:val="hybridMultilevel"/>
    <w:tmpl w:val="0D68D196"/>
    <w:lvl w:ilvl="0" w:tplc="04090001">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042575F"/>
    <w:multiLevelType w:val="hybridMultilevel"/>
    <w:tmpl w:val="651669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803AE9"/>
    <w:multiLevelType w:val="hybridMultilevel"/>
    <w:tmpl w:val="556C694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10C2F53"/>
    <w:multiLevelType w:val="hybridMultilevel"/>
    <w:tmpl w:val="5A12E084"/>
    <w:lvl w:ilvl="0" w:tplc="CB12182E">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49"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50" w15:restartNumberingAfterBreak="0">
    <w:nsid w:val="45157467"/>
    <w:multiLevelType w:val="hybridMultilevel"/>
    <w:tmpl w:val="45C62AA2"/>
    <w:lvl w:ilvl="0" w:tplc="44FA8D1C">
      <w:start w:val="1"/>
      <w:numFmt w:val="decimal"/>
      <w:lvlText w:val="%1."/>
      <w:lvlJc w:val="left"/>
      <w:pPr>
        <w:ind w:left="786" w:hanging="360"/>
      </w:pPr>
      <w:rPr>
        <w:rFonts w:hint="default"/>
      </w:rPr>
    </w:lvl>
    <w:lvl w:ilvl="1" w:tplc="E8E68730">
      <w:start w:val="1"/>
      <w:numFmt w:val="lowerLetter"/>
      <w:lvlText w:val="%2."/>
      <w:lvlJc w:val="left"/>
      <w:pPr>
        <w:ind w:left="1440" w:hanging="360"/>
      </w:pPr>
    </w:lvl>
    <w:lvl w:ilvl="2" w:tplc="A57895DE" w:tentative="1">
      <w:start w:val="1"/>
      <w:numFmt w:val="lowerRoman"/>
      <w:lvlText w:val="%3."/>
      <w:lvlJc w:val="right"/>
      <w:pPr>
        <w:ind w:left="2160" w:hanging="180"/>
      </w:pPr>
    </w:lvl>
    <w:lvl w:ilvl="3" w:tplc="FC4A47B2" w:tentative="1">
      <w:start w:val="1"/>
      <w:numFmt w:val="decimal"/>
      <w:lvlText w:val="%4."/>
      <w:lvlJc w:val="left"/>
      <w:pPr>
        <w:ind w:left="2880" w:hanging="360"/>
      </w:pPr>
    </w:lvl>
    <w:lvl w:ilvl="4" w:tplc="E7289BB0" w:tentative="1">
      <w:start w:val="1"/>
      <w:numFmt w:val="lowerLetter"/>
      <w:lvlText w:val="%5."/>
      <w:lvlJc w:val="left"/>
      <w:pPr>
        <w:ind w:left="3600" w:hanging="360"/>
      </w:pPr>
    </w:lvl>
    <w:lvl w:ilvl="5" w:tplc="3E12A0F6" w:tentative="1">
      <w:start w:val="1"/>
      <w:numFmt w:val="lowerRoman"/>
      <w:lvlText w:val="%6."/>
      <w:lvlJc w:val="right"/>
      <w:pPr>
        <w:ind w:left="4320" w:hanging="180"/>
      </w:pPr>
    </w:lvl>
    <w:lvl w:ilvl="6" w:tplc="831C63CC" w:tentative="1">
      <w:start w:val="1"/>
      <w:numFmt w:val="decimal"/>
      <w:lvlText w:val="%7."/>
      <w:lvlJc w:val="left"/>
      <w:pPr>
        <w:ind w:left="5040" w:hanging="360"/>
      </w:pPr>
    </w:lvl>
    <w:lvl w:ilvl="7" w:tplc="23583832" w:tentative="1">
      <w:start w:val="1"/>
      <w:numFmt w:val="lowerLetter"/>
      <w:lvlText w:val="%8."/>
      <w:lvlJc w:val="left"/>
      <w:pPr>
        <w:ind w:left="5760" w:hanging="360"/>
      </w:pPr>
    </w:lvl>
    <w:lvl w:ilvl="8" w:tplc="2C8AFB8C" w:tentative="1">
      <w:start w:val="1"/>
      <w:numFmt w:val="lowerRoman"/>
      <w:lvlText w:val="%9."/>
      <w:lvlJc w:val="right"/>
      <w:pPr>
        <w:ind w:left="6480" w:hanging="180"/>
      </w:pPr>
    </w:lvl>
  </w:abstractNum>
  <w:abstractNum w:abstractNumId="51" w15:restartNumberingAfterBreak="0">
    <w:nsid w:val="47C64BA4"/>
    <w:multiLevelType w:val="hybridMultilevel"/>
    <w:tmpl w:val="335A5D68"/>
    <w:lvl w:ilvl="0" w:tplc="1FDECD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3609D1"/>
    <w:multiLevelType w:val="hybridMultilevel"/>
    <w:tmpl w:val="797E5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8565AC2"/>
    <w:multiLevelType w:val="hybridMultilevel"/>
    <w:tmpl w:val="FAB81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C9838FD"/>
    <w:multiLevelType w:val="hybridMultilevel"/>
    <w:tmpl w:val="F40E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1B4F5D"/>
    <w:multiLevelType w:val="hybridMultilevel"/>
    <w:tmpl w:val="E118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97420C"/>
    <w:multiLevelType w:val="hybridMultilevel"/>
    <w:tmpl w:val="8D74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186FA2"/>
    <w:multiLevelType w:val="hybridMultilevel"/>
    <w:tmpl w:val="97E0D7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8430E8"/>
    <w:multiLevelType w:val="hybridMultilevel"/>
    <w:tmpl w:val="9F5AA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0D71CF5"/>
    <w:multiLevelType w:val="hybridMultilevel"/>
    <w:tmpl w:val="29342CA0"/>
    <w:lvl w:ilvl="0" w:tplc="F6C81E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740E67"/>
    <w:multiLevelType w:val="hybridMultilevel"/>
    <w:tmpl w:val="6C82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1AC7A1A"/>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2" w15:restartNumberingAfterBreak="0">
    <w:nsid w:val="52BA6B2A"/>
    <w:multiLevelType w:val="hybridMultilevel"/>
    <w:tmpl w:val="F434E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4ED3DED"/>
    <w:multiLevelType w:val="hybridMultilevel"/>
    <w:tmpl w:val="9B9C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5BE2694"/>
    <w:multiLevelType w:val="hybridMultilevel"/>
    <w:tmpl w:val="4C467E8C"/>
    <w:lvl w:ilvl="0" w:tplc="16146F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7A35B24"/>
    <w:multiLevelType w:val="hybridMultilevel"/>
    <w:tmpl w:val="CBAAAF40"/>
    <w:lvl w:ilvl="0" w:tplc="04090001">
      <w:start w:val="1"/>
      <w:numFmt w:val="decimal"/>
      <w:lvlText w:val="%1."/>
      <w:lvlJc w:val="left"/>
      <w:pPr>
        <w:ind w:left="720" w:hanging="360"/>
      </w:pPr>
      <w:rPr>
        <w:rFonts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6" w15:restartNumberingAfterBreak="0">
    <w:nsid w:val="59391AE2"/>
    <w:multiLevelType w:val="hybridMultilevel"/>
    <w:tmpl w:val="2F9E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AB926F7"/>
    <w:multiLevelType w:val="hybridMultilevel"/>
    <w:tmpl w:val="335CD0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8" w15:restartNumberingAfterBreak="0">
    <w:nsid w:val="5C4C0D08"/>
    <w:multiLevelType w:val="hybridMultilevel"/>
    <w:tmpl w:val="D2CA1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A00DD0"/>
    <w:multiLevelType w:val="hybridMultilevel"/>
    <w:tmpl w:val="0854D2EE"/>
    <w:lvl w:ilvl="0" w:tplc="D80248E6">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70" w15:restartNumberingAfterBreak="0">
    <w:nsid w:val="5F3A6F28"/>
    <w:multiLevelType w:val="hybridMultilevel"/>
    <w:tmpl w:val="E83CD1AC"/>
    <w:lvl w:ilvl="0" w:tplc="668440E6">
      <w:start w:val="1"/>
      <w:numFmt w:val="bullet"/>
      <w:lvlText w:val=""/>
      <w:lvlJc w:val="left"/>
      <w:pPr>
        <w:ind w:left="720" w:hanging="360"/>
      </w:pPr>
      <w:rPr>
        <w:rFonts w:ascii="Symbol" w:hAnsi="Symbol" w:hint="default"/>
      </w:rPr>
    </w:lvl>
    <w:lvl w:ilvl="1" w:tplc="0978B978" w:tentative="1">
      <w:start w:val="1"/>
      <w:numFmt w:val="bullet"/>
      <w:lvlText w:val="o"/>
      <w:lvlJc w:val="left"/>
      <w:pPr>
        <w:ind w:left="1440" w:hanging="360"/>
      </w:pPr>
      <w:rPr>
        <w:rFonts w:ascii="Courier New" w:hAnsi="Courier New" w:cs="Courier New" w:hint="default"/>
      </w:rPr>
    </w:lvl>
    <w:lvl w:ilvl="2" w:tplc="DA220670" w:tentative="1">
      <w:start w:val="1"/>
      <w:numFmt w:val="bullet"/>
      <w:lvlText w:val=""/>
      <w:lvlJc w:val="left"/>
      <w:pPr>
        <w:ind w:left="2160" w:hanging="360"/>
      </w:pPr>
      <w:rPr>
        <w:rFonts w:ascii="Wingdings" w:hAnsi="Wingdings" w:hint="default"/>
      </w:rPr>
    </w:lvl>
    <w:lvl w:ilvl="3" w:tplc="519064CA" w:tentative="1">
      <w:start w:val="1"/>
      <w:numFmt w:val="bullet"/>
      <w:lvlText w:val=""/>
      <w:lvlJc w:val="left"/>
      <w:pPr>
        <w:ind w:left="2880" w:hanging="360"/>
      </w:pPr>
      <w:rPr>
        <w:rFonts w:ascii="Symbol" w:hAnsi="Symbol" w:hint="default"/>
      </w:rPr>
    </w:lvl>
    <w:lvl w:ilvl="4" w:tplc="0F523118" w:tentative="1">
      <w:start w:val="1"/>
      <w:numFmt w:val="bullet"/>
      <w:lvlText w:val="o"/>
      <w:lvlJc w:val="left"/>
      <w:pPr>
        <w:ind w:left="3600" w:hanging="360"/>
      </w:pPr>
      <w:rPr>
        <w:rFonts w:ascii="Courier New" w:hAnsi="Courier New" w:cs="Courier New" w:hint="default"/>
      </w:rPr>
    </w:lvl>
    <w:lvl w:ilvl="5" w:tplc="E70EB0C2" w:tentative="1">
      <w:start w:val="1"/>
      <w:numFmt w:val="bullet"/>
      <w:lvlText w:val=""/>
      <w:lvlJc w:val="left"/>
      <w:pPr>
        <w:ind w:left="4320" w:hanging="360"/>
      </w:pPr>
      <w:rPr>
        <w:rFonts w:ascii="Wingdings" w:hAnsi="Wingdings" w:hint="default"/>
      </w:rPr>
    </w:lvl>
    <w:lvl w:ilvl="6" w:tplc="975E649C" w:tentative="1">
      <w:start w:val="1"/>
      <w:numFmt w:val="bullet"/>
      <w:lvlText w:val=""/>
      <w:lvlJc w:val="left"/>
      <w:pPr>
        <w:ind w:left="5040" w:hanging="360"/>
      </w:pPr>
      <w:rPr>
        <w:rFonts w:ascii="Symbol" w:hAnsi="Symbol" w:hint="default"/>
      </w:rPr>
    </w:lvl>
    <w:lvl w:ilvl="7" w:tplc="360E2CA4" w:tentative="1">
      <w:start w:val="1"/>
      <w:numFmt w:val="bullet"/>
      <w:lvlText w:val="o"/>
      <w:lvlJc w:val="left"/>
      <w:pPr>
        <w:ind w:left="5760" w:hanging="360"/>
      </w:pPr>
      <w:rPr>
        <w:rFonts w:ascii="Courier New" w:hAnsi="Courier New" w:cs="Courier New" w:hint="default"/>
      </w:rPr>
    </w:lvl>
    <w:lvl w:ilvl="8" w:tplc="EB9C83BC" w:tentative="1">
      <w:start w:val="1"/>
      <w:numFmt w:val="bullet"/>
      <w:lvlText w:val=""/>
      <w:lvlJc w:val="left"/>
      <w:pPr>
        <w:ind w:left="6480" w:hanging="360"/>
      </w:pPr>
      <w:rPr>
        <w:rFonts w:ascii="Wingdings" w:hAnsi="Wingdings" w:hint="default"/>
      </w:rPr>
    </w:lvl>
  </w:abstractNum>
  <w:abstractNum w:abstractNumId="71" w15:restartNumberingAfterBreak="0">
    <w:nsid w:val="62C86F8C"/>
    <w:multiLevelType w:val="hybridMultilevel"/>
    <w:tmpl w:val="17EC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53386C"/>
    <w:multiLevelType w:val="hybridMultilevel"/>
    <w:tmpl w:val="97004FE4"/>
    <w:lvl w:ilvl="0" w:tplc="04090001">
      <w:start w:val="1"/>
      <w:numFmt w:val="bullet"/>
      <w:lvlText w:val=""/>
      <w:lvlJc w:val="left"/>
      <w:pPr>
        <w:ind w:left="1080" w:hanging="360"/>
      </w:pPr>
      <w:rPr>
        <w:rFonts w:ascii="Symbol" w:hAnsi="Symbol" w:hint="default"/>
      </w:rPr>
    </w:lvl>
    <w:lvl w:ilvl="1" w:tplc="E8E68730">
      <w:start w:val="1"/>
      <w:numFmt w:val="lowerLetter"/>
      <w:lvlText w:val="%2."/>
      <w:lvlJc w:val="left"/>
      <w:pPr>
        <w:ind w:left="1800" w:hanging="360"/>
      </w:pPr>
    </w:lvl>
    <w:lvl w:ilvl="2" w:tplc="A57895DE" w:tentative="1">
      <w:start w:val="1"/>
      <w:numFmt w:val="lowerRoman"/>
      <w:lvlText w:val="%3."/>
      <w:lvlJc w:val="right"/>
      <w:pPr>
        <w:ind w:left="2520" w:hanging="180"/>
      </w:pPr>
    </w:lvl>
    <w:lvl w:ilvl="3" w:tplc="FC4A47B2" w:tentative="1">
      <w:start w:val="1"/>
      <w:numFmt w:val="decimal"/>
      <w:lvlText w:val="%4."/>
      <w:lvlJc w:val="left"/>
      <w:pPr>
        <w:ind w:left="3240" w:hanging="360"/>
      </w:pPr>
    </w:lvl>
    <w:lvl w:ilvl="4" w:tplc="E7289BB0" w:tentative="1">
      <w:start w:val="1"/>
      <w:numFmt w:val="lowerLetter"/>
      <w:lvlText w:val="%5."/>
      <w:lvlJc w:val="left"/>
      <w:pPr>
        <w:ind w:left="3960" w:hanging="360"/>
      </w:pPr>
    </w:lvl>
    <w:lvl w:ilvl="5" w:tplc="3E12A0F6" w:tentative="1">
      <w:start w:val="1"/>
      <w:numFmt w:val="lowerRoman"/>
      <w:lvlText w:val="%6."/>
      <w:lvlJc w:val="right"/>
      <w:pPr>
        <w:ind w:left="4680" w:hanging="180"/>
      </w:pPr>
    </w:lvl>
    <w:lvl w:ilvl="6" w:tplc="831C63CC" w:tentative="1">
      <w:start w:val="1"/>
      <w:numFmt w:val="decimal"/>
      <w:lvlText w:val="%7."/>
      <w:lvlJc w:val="left"/>
      <w:pPr>
        <w:ind w:left="5400" w:hanging="360"/>
      </w:pPr>
    </w:lvl>
    <w:lvl w:ilvl="7" w:tplc="23583832" w:tentative="1">
      <w:start w:val="1"/>
      <w:numFmt w:val="lowerLetter"/>
      <w:lvlText w:val="%8."/>
      <w:lvlJc w:val="left"/>
      <w:pPr>
        <w:ind w:left="6120" w:hanging="360"/>
      </w:pPr>
    </w:lvl>
    <w:lvl w:ilvl="8" w:tplc="2C8AFB8C" w:tentative="1">
      <w:start w:val="1"/>
      <w:numFmt w:val="lowerRoman"/>
      <w:lvlText w:val="%9."/>
      <w:lvlJc w:val="right"/>
      <w:pPr>
        <w:ind w:left="6840" w:hanging="180"/>
      </w:pPr>
    </w:lvl>
  </w:abstractNum>
  <w:abstractNum w:abstractNumId="73" w15:restartNumberingAfterBreak="0">
    <w:nsid w:val="63AC76B8"/>
    <w:multiLevelType w:val="hybridMultilevel"/>
    <w:tmpl w:val="1A964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3DC4716"/>
    <w:multiLevelType w:val="hybridMultilevel"/>
    <w:tmpl w:val="5E04554C"/>
    <w:lvl w:ilvl="0" w:tplc="0409001B">
      <w:start w:val="1"/>
      <w:numFmt w:val="lowerRoman"/>
      <w:lvlText w:val="%1."/>
      <w:lvlJc w:val="right"/>
      <w:pPr>
        <w:ind w:left="15480" w:hanging="360"/>
      </w:pPr>
    </w:lvl>
    <w:lvl w:ilvl="1" w:tplc="04090003">
      <w:start w:val="1"/>
      <w:numFmt w:val="lowerLetter"/>
      <w:lvlText w:val="%2."/>
      <w:lvlJc w:val="left"/>
      <w:pPr>
        <w:ind w:left="16200" w:hanging="360"/>
      </w:pPr>
    </w:lvl>
    <w:lvl w:ilvl="2" w:tplc="04090005" w:tentative="1">
      <w:start w:val="1"/>
      <w:numFmt w:val="lowerRoman"/>
      <w:lvlText w:val="%3."/>
      <w:lvlJc w:val="right"/>
      <w:pPr>
        <w:ind w:left="16920" w:hanging="180"/>
      </w:pPr>
    </w:lvl>
    <w:lvl w:ilvl="3" w:tplc="04090001" w:tentative="1">
      <w:start w:val="1"/>
      <w:numFmt w:val="decimal"/>
      <w:lvlText w:val="%4."/>
      <w:lvlJc w:val="left"/>
      <w:pPr>
        <w:ind w:left="17640" w:hanging="360"/>
      </w:pPr>
    </w:lvl>
    <w:lvl w:ilvl="4" w:tplc="04090003" w:tentative="1">
      <w:start w:val="1"/>
      <w:numFmt w:val="lowerLetter"/>
      <w:lvlText w:val="%5."/>
      <w:lvlJc w:val="left"/>
      <w:pPr>
        <w:ind w:left="18360" w:hanging="360"/>
      </w:pPr>
    </w:lvl>
    <w:lvl w:ilvl="5" w:tplc="04090005" w:tentative="1">
      <w:start w:val="1"/>
      <w:numFmt w:val="lowerRoman"/>
      <w:lvlText w:val="%6."/>
      <w:lvlJc w:val="right"/>
      <w:pPr>
        <w:ind w:left="19080" w:hanging="180"/>
      </w:pPr>
    </w:lvl>
    <w:lvl w:ilvl="6" w:tplc="04090001" w:tentative="1">
      <w:start w:val="1"/>
      <w:numFmt w:val="decimal"/>
      <w:lvlText w:val="%7."/>
      <w:lvlJc w:val="left"/>
      <w:pPr>
        <w:ind w:left="19800" w:hanging="360"/>
      </w:pPr>
    </w:lvl>
    <w:lvl w:ilvl="7" w:tplc="04090003" w:tentative="1">
      <w:start w:val="1"/>
      <w:numFmt w:val="lowerLetter"/>
      <w:lvlText w:val="%8."/>
      <w:lvlJc w:val="left"/>
      <w:pPr>
        <w:ind w:left="20520" w:hanging="360"/>
      </w:pPr>
    </w:lvl>
    <w:lvl w:ilvl="8" w:tplc="04090005" w:tentative="1">
      <w:start w:val="1"/>
      <w:numFmt w:val="lowerRoman"/>
      <w:lvlText w:val="%9."/>
      <w:lvlJc w:val="right"/>
      <w:pPr>
        <w:ind w:left="21240" w:hanging="180"/>
      </w:pPr>
    </w:lvl>
  </w:abstractNum>
  <w:abstractNum w:abstractNumId="75" w15:restartNumberingAfterBreak="0">
    <w:nsid w:val="641A1632"/>
    <w:multiLevelType w:val="hybridMultilevel"/>
    <w:tmpl w:val="EFDC5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6C3793"/>
    <w:multiLevelType w:val="multilevel"/>
    <w:tmpl w:val="FC68BD5E"/>
    <w:lvl w:ilvl="0">
      <w:start w:val="1"/>
      <w:numFmt w:val="decimal"/>
      <w:pStyle w:val="Heading1"/>
      <w:lvlText w:val="%1."/>
      <w:lvlJc w:val="left"/>
      <w:pPr>
        <w:ind w:left="1080" w:hanging="108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1260" w:hanging="108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1080" w:hanging="108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tabs>
          <w:tab w:val="num" w:pos="1080"/>
        </w:tabs>
        <w:ind w:left="1080" w:hanging="1080"/>
      </w:pPr>
      <w:rPr>
        <w:rFonts w:hint="default"/>
      </w:rPr>
    </w:lvl>
    <w:lvl w:ilvl="5">
      <w:start w:val="1"/>
      <w:numFmt w:val="decimal"/>
      <w:pStyle w:val="Heading6"/>
      <w:lvlText w:val="%1.%2.%3.%4.%5.%6."/>
      <w:lvlJc w:val="left"/>
      <w:pPr>
        <w:tabs>
          <w:tab w:val="num" w:pos="1080"/>
        </w:tabs>
        <w:ind w:left="10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65E0129D"/>
    <w:multiLevelType w:val="hybridMultilevel"/>
    <w:tmpl w:val="A1500B7A"/>
    <w:lvl w:ilvl="0" w:tplc="BC4AEF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6EC3024"/>
    <w:multiLevelType w:val="hybridMultilevel"/>
    <w:tmpl w:val="3A02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AF17F6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6C2214B9"/>
    <w:multiLevelType w:val="multilevel"/>
    <w:tmpl w:val="69F42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6D273DC5"/>
    <w:multiLevelType w:val="hybridMultilevel"/>
    <w:tmpl w:val="0E2AA980"/>
    <w:lvl w:ilvl="0" w:tplc="02D02A38">
      <w:start w:val="1"/>
      <w:numFmt w:val="decimal"/>
      <w:lvlText w:val="%1."/>
      <w:lvlJc w:val="left"/>
      <w:pPr>
        <w:ind w:left="928" w:hanging="360"/>
      </w:pPr>
      <w:rPr>
        <w:rFonts w:hint="default"/>
        <w:color w:val="auto"/>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2" w15:restartNumberingAfterBreak="0">
    <w:nsid w:val="6D762647"/>
    <w:multiLevelType w:val="hybridMultilevel"/>
    <w:tmpl w:val="767CFDA0"/>
    <w:lvl w:ilvl="0" w:tplc="8A5430F2">
      <w:start w:val="1"/>
      <w:numFmt w:val="decimal"/>
      <w:lvlText w:val="Attachment %1."/>
      <w:lvlJc w:val="left"/>
      <w:pPr>
        <w:ind w:left="720" w:hanging="360"/>
      </w:pPr>
      <w:rPr>
        <w:rFonts w:ascii="Arial" w:hAnsi="Arial" w:cs="Times New Roman" w:hint="default"/>
        <w:b/>
        <w:bCs w:val="0"/>
        <w:i w:val="0"/>
        <w:iCs w:val="0"/>
        <w:caps w:val="0"/>
        <w:smallCaps w:val="0"/>
        <w:strike w:val="0"/>
        <w:dstrike w:val="0"/>
        <w:noProof w:val="0"/>
        <w:vanish w:val="0"/>
        <w:color w:val="000000"/>
        <w:spacing w:val="0"/>
        <w:kern w:val="0"/>
        <w:position w:val="0"/>
        <w:sz w:val="32"/>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0AD7B72"/>
    <w:multiLevelType w:val="hybridMultilevel"/>
    <w:tmpl w:val="AFCE201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0E5412A"/>
    <w:multiLevelType w:val="hybridMultilevel"/>
    <w:tmpl w:val="4426CB8E"/>
    <w:lvl w:ilvl="0" w:tplc="56184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5E7661"/>
    <w:multiLevelType w:val="hybridMultilevel"/>
    <w:tmpl w:val="6B644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2B73157"/>
    <w:multiLevelType w:val="hybridMultilevel"/>
    <w:tmpl w:val="3FC48D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5AE6016"/>
    <w:multiLevelType w:val="hybridMultilevel"/>
    <w:tmpl w:val="DAFEB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90470C6"/>
    <w:multiLevelType w:val="hybridMultilevel"/>
    <w:tmpl w:val="7C180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15:restartNumberingAfterBreak="0">
    <w:nsid w:val="7C884488"/>
    <w:multiLevelType w:val="hybridMultilevel"/>
    <w:tmpl w:val="B222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E26453C"/>
    <w:multiLevelType w:val="hybridMultilevel"/>
    <w:tmpl w:val="AEFA1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15"/>
  </w:num>
  <w:num w:numId="4">
    <w:abstractNumId w:val="87"/>
  </w:num>
  <w:num w:numId="5">
    <w:abstractNumId w:val="49"/>
  </w:num>
  <w:num w:numId="6">
    <w:abstractNumId w:val="40"/>
  </w:num>
  <w:num w:numId="7">
    <w:abstractNumId w:val="48"/>
  </w:num>
  <w:num w:numId="8">
    <w:abstractNumId w:val="74"/>
  </w:num>
  <w:num w:numId="9">
    <w:abstractNumId w:val="21"/>
  </w:num>
  <w:num w:numId="10">
    <w:abstractNumId w:val="76"/>
  </w:num>
  <w:num w:numId="11">
    <w:abstractNumId w:val="57"/>
  </w:num>
  <w:num w:numId="12">
    <w:abstractNumId w:val="65"/>
  </w:num>
  <w:num w:numId="13">
    <w:abstractNumId w:val="54"/>
  </w:num>
  <w:num w:numId="14">
    <w:abstractNumId w:val="41"/>
  </w:num>
  <w:num w:numId="15">
    <w:abstractNumId w:val="53"/>
  </w:num>
  <w:num w:numId="16">
    <w:abstractNumId w:val="62"/>
  </w:num>
  <w:num w:numId="17">
    <w:abstractNumId w:val="22"/>
  </w:num>
  <w:num w:numId="18">
    <w:abstractNumId w:val="90"/>
  </w:num>
  <w:num w:numId="19">
    <w:abstractNumId w:val="88"/>
  </w:num>
  <w:num w:numId="20">
    <w:abstractNumId w:val="55"/>
  </w:num>
  <w:num w:numId="21">
    <w:abstractNumId w:val="38"/>
  </w:num>
  <w:num w:numId="22">
    <w:abstractNumId w:val="23"/>
  </w:num>
  <w:num w:numId="23">
    <w:abstractNumId w:val="52"/>
  </w:num>
  <w:num w:numId="24">
    <w:abstractNumId w:val="37"/>
  </w:num>
  <w:num w:numId="25">
    <w:abstractNumId w:val="63"/>
  </w:num>
  <w:num w:numId="26">
    <w:abstractNumId w:val="44"/>
  </w:num>
  <w:num w:numId="27">
    <w:abstractNumId w:val="19"/>
  </w:num>
  <w:num w:numId="28">
    <w:abstractNumId w:val="69"/>
  </w:num>
  <w:num w:numId="29">
    <w:abstractNumId w:val="29"/>
  </w:num>
  <w:num w:numId="30">
    <w:abstractNumId w:val="42"/>
  </w:num>
  <w:num w:numId="31">
    <w:abstractNumId w:val="70"/>
  </w:num>
  <w:num w:numId="32">
    <w:abstractNumId w:val="56"/>
  </w:num>
  <w:num w:numId="33">
    <w:abstractNumId w:val="50"/>
  </w:num>
  <w:num w:numId="34">
    <w:abstractNumId w:val="72"/>
  </w:num>
  <w:num w:numId="35">
    <w:abstractNumId w:val="83"/>
  </w:num>
  <w:num w:numId="36">
    <w:abstractNumId w:val="39"/>
  </w:num>
  <w:num w:numId="37">
    <w:abstractNumId w:val="33"/>
  </w:num>
  <w:num w:numId="38">
    <w:abstractNumId w:val="11"/>
  </w:num>
  <w:num w:numId="39">
    <w:abstractNumId w:val="12"/>
  </w:num>
  <w:num w:numId="40">
    <w:abstractNumId w:val="81"/>
  </w:num>
  <w:num w:numId="41">
    <w:abstractNumId w:val="28"/>
  </w:num>
  <w:num w:numId="42">
    <w:abstractNumId w:val="51"/>
  </w:num>
  <w:num w:numId="43">
    <w:abstractNumId w:val="77"/>
  </w:num>
  <w:num w:numId="44">
    <w:abstractNumId w:val="86"/>
  </w:num>
  <w:num w:numId="45">
    <w:abstractNumId w:val="16"/>
  </w:num>
  <w:num w:numId="46">
    <w:abstractNumId w:val="67"/>
  </w:num>
  <w:num w:numId="47">
    <w:abstractNumId w:val="84"/>
  </w:num>
  <w:num w:numId="48">
    <w:abstractNumId w:val="59"/>
  </w:num>
  <w:num w:numId="49">
    <w:abstractNumId w:val="58"/>
  </w:num>
  <w:num w:numId="50">
    <w:abstractNumId w:val="26"/>
  </w:num>
  <w:num w:numId="51">
    <w:abstractNumId w:val="73"/>
  </w:num>
  <w:num w:numId="52">
    <w:abstractNumId w:val="47"/>
  </w:num>
  <w:num w:numId="53">
    <w:abstractNumId w:val="80"/>
  </w:num>
  <w:num w:numId="54">
    <w:abstractNumId w:val="46"/>
  </w:num>
  <w:num w:numId="55">
    <w:abstractNumId w:val="14"/>
  </w:num>
  <w:num w:numId="56">
    <w:abstractNumId w:val="43"/>
  </w:num>
  <w:num w:numId="57">
    <w:abstractNumId w:val="79"/>
  </w:num>
  <w:num w:numId="58">
    <w:abstractNumId w:val="61"/>
  </w:num>
  <w:num w:numId="59">
    <w:abstractNumId w:val="7"/>
  </w:num>
  <w:num w:numId="60">
    <w:abstractNumId w:val="6"/>
  </w:num>
  <w:num w:numId="61">
    <w:abstractNumId w:val="5"/>
  </w:num>
  <w:num w:numId="62">
    <w:abstractNumId w:val="4"/>
  </w:num>
  <w:num w:numId="63">
    <w:abstractNumId w:val="8"/>
  </w:num>
  <w:num w:numId="64">
    <w:abstractNumId w:val="3"/>
  </w:num>
  <w:num w:numId="65">
    <w:abstractNumId w:val="2"/>
  </w:num>
  <w:num w:numId="66">
    <w:abstractNumId w:val="1"/>
  </w:num>
  <w:num w:numId="67">
    <w:abstractNumId w:val="0"/>
  </w:num>
  <w:num w:numId="68">
    <w:abstractNumId w:val="75"/>
  </w:num>
  <w:num w:numId="69">
    <w:abstractNumId w:val="13"/>
  </w:num>
  <w:num w:numId="70">
    <w:abstractNumId w:val="20"/>
  </w:num>
  <w:num w:numId="71">
    <w:abstractNumId w:val="85"/>
  </w:num>
  <w:num w:numId="72">
    <w:abstractNumId w:val="24"/>
  </w:num>
  <w:num w:numId="73">
    <w:abstractNumId w:val="34"/>
  </w:num>
  <w:num w:numId="74">
    <w:abstractNumId w:val="18"/>
  </w:num>
  <w:num w:numId="75">
    <w:abstractNumId w:val="89"/>
  </w:num>
  <w:num w:numId="76">
    <w:abstractNumId w:val="60"/>
  </w:num>
  <w:num w:numId="77">
    <w:abstractNumId w:val="25"/>
  </w:num>
  <w:num w:numId="78">
    <w:abstractNumId w:val="10"/>
  </w:num>
  <w:num w:numId="79">
    <w:abstractNumId w:val="71"/>
  </w:num>
  <w:num w:numId="80">
    <w:abstractNumId w:val="78"/>
  </w:num>
  <w:num w:numId="81">
    <w:abstractNumId w:val="30"/>
  </w:num>
  <w:num w:numId="82">
    <w:abstractNumId w:val="82"/>
  </w:num>
  <w:num w:numId="83">
    <w:abstractNumId w:val="45"/>
  </w:num>
  <w:num w:numId="84">
    <w:abstractNumId w:val="17"/>
  </w:num>
  <w:num w:numId="85">
    <w:abstractNumId w:val="64"/>
  </w:num>
  <w:num w:numId="86">
    <w:abstractNumId w:val="27"/>
  </w:num>
  <w:num w:numId="87">
    <w:abstractNumId w:val="66"/>
  </w:num>
  <w:num w:numId="88">
    <w:abstractNumId w:val="36"/>
  </w:num>
  <w:num w:numId="89">
    <w:abstractNumId w:val="68"/>
  </w:num>
  <w:num w:numId="90">
    <w:abstractNumId w:val="32"/>
  </w:num>
  <w:num w:numId="91">
    <w:abstractNumId w:val="3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ptId" w:val="3c388c55-179c-4f64-8616-7310bfd42665"/>
    <w:docVar w:name="LibraryFilter" w:val="|||"/>
  </w:docVars>
  <w:rsids>
    <w:rsidRoot w:val="00433693"/>
    <w:rsid w:val="00000742"/>
    <w:rsid w:val="00000749"/>
    <w:rsid w:val="000008AB"/>
    <w:rsid w:val="00000A78"/>
    <w:rsid w:val="00000E0A"/>
    <w:rsid w:val="0000119A"/>
    <w:rsid w:val="0000170B"/>
    <w:rsid w:val="0000193F"/>
    <w:rsid w:val="00001C91"/>
    <w:rsid w:val="00001DD2"/>
    <w:rsid w:val="00002B07"/>
    <w:rsid w:val="00002FFA"/>
    <w:rsid w:val="000036CA"/>
    <w:rsid w:val="00004415"/>
    <w:rsid w:val="00006AFB"/>
    <w:rsid w:val="00006F50"/>
    <w:rsid w:val="000079FD"/>
    <w:rsid w:val="00010607"/>
    <w:rsid w:val="00010CC8"/>
    <w:rsid w:val="00011544"/>
    <w:rsid w:val="000124F7"/>
    <w:rsid w:val="000125CB"/>
    <w:rsid w:val="000125D2"/>
    <w:rsid w:val="0001272E"/>
    <w:rsid w:val="000128CE"/>
    <w:rsid w:val="000133C6"/>
    <w:rsid w:val="00013405"/>
    <w:rsid w:val="000137C8"/>
    <w:rsid w:val="00014674"/>
    <w:rsid w:val="00014915"/>
    <w:rsid w:val="00014A11"/>
    <w:rsid w:val="00014AEC"/>
    <w:rsid w:val="00016318"/>
    <w:rsid w:val="000163B5"/>
    <w:rsid w:val="0001652C"/>
    <w:rsid w:val="00016D1E"/>
    <w:rsid w:val="00020C34"/>
    <w:rsid w:val="000212F4"/>
    <w:rsid w:val="00021A70"/>
    <w:rsid w:val="00021C30"/>
    <w:rsid w:val="00021D50"/>
    <w:rsid w:val="00022B67"/>
    <w:rsid w:val="00023DB9"/>
    <w:rsid w:val="0002402D"/>
    <w:rsid w:val="00024993"/>
    <w:rsid w:val="00024C3C"/>
    <w:rsid w:val="00024F3A"/>
    <w:rsid w:val="000255AA"/>
    <w:rsid w:val="000259BE"/>
    <w:rsid w:val="00025A3A"/>
    <w:rsid w:val="00026A64"/>
    <w:rsid w:val="00027386"/>
    <w:rsid w:val="000303D1"/>
    <w:rsid w:val="000304DC"/>
    <w:rsid w:val="000305E4"/>
    <w:rsid w:val="0003061F"/>
    <w:rsid w:val="000316B6"/>
    <w:rsid w:val="00031796"/>
    <w:rsid w:val="000325E4"/>
    <w:rsid w:val="00032634"/>
    <w:rsid w:val="00033F2C"/>
    <w:rsid w:val="00034F51"/>
    <w:rsid w:val="00035052"/>
    <w:rsid w:val="00035468"/>
    <w:rsid w:val="000357D7"/>
    <w:rsid w:val="000366A9"/>
    <w:rsid w:val="00036CB6"/>
    <w:rsid w:val="0004034E"/>
    <w:rsid w:val="00040576"/>
    <w:rsid w:val="000405D4"/>
    <w:rsid w:val="00040E8A"/>
    <w:rsid w:val="000413B7"/>
    <w:rsid w:val="00041531"/>
    <w:rsid w:val="00041FA6"/>
    <w:rsid w:val="000432FC"/>
    <w:rsid w:val="000433CD"/>
    <w:rsid w:val="00043A71"/>
    <w:rsid w:val="00044E35"/>
    <w:rsid w:val="000457C1"/>
    <w:rsid w:val="00045A86"/>
    <w:rsid w:val="00045C0A"/>
    <w:rsid w:val="00045E7F"/>
    <w:rsid w:val="000466DA"/>
    <w:rsid w:val="000476FF"/>
    <w:rsid w:val="00047EA2"/>
    <w:rsid w:val="00050287"/>
    <w:rsid w:val="0005263D"/>
    <w:rsid w:val="00052711"/>
    <w:rsid w:val="00052D53"/>
    <w:rsid w:val="0005308E"/>
    <w:rsid w:val="00053EC9"/>
    <w:rsid w:val="00054996"/>
    <w:rsid w:val="00054D78"/>
    <w:rsid w:val="00054E84"/>
    <w:rsid w:val="00055525"/>
    <w:rsid w:val="00055A89"/>
    <w:rsid w:val="00055D4A"/>
    <w:rsid w:val="0005610C"/>
    <w:rsid w:val="0005733F"/>
    <w:rsid w:val="0006081D"/>
    <w:rsid w:val="00060B18"/>
    <w:rsid w:val="000627DB"/>
    <w:rsid w:val="0006315D"/>
    <w:rsid w:val="0006369D"/>
    <w:rsid w:val="00063BAF"/>
    <w:rsid w:val="00063E29"/>
    <w:rsid w:val="000667AB"/>
    <w:rsid w:val="00066B94"/>
    <w:rsid w:val="00066F3F"/>
    <w:rsid w:val="00066F4E"/>
    <w:rsid w:val="00067F46"/>
    <w:rsid w:val="0007023C"/>
    <w:rsid w:val="00070825"/>
    <w:rsid w:val="00070A64"/>
    <w:rsid w:val="00070ED4"/>
    <w:rsid w:val="000720CD"/>
    <w:rsid w:val="000722F7"/>
    <w:rsid w:val="000725B6"/>
    <w:rsid w:val="00072643"/>
    <w:rsid w:val="000726CD"/>
    <w:rsid w:val="00074115"/>
    <w:rsid w:val="000746A5"/>
    <w:rsid w:val="00074CC2"/>
    <w:rsid w:val="00074E43"/>
    <w:rsid w:val="00074F45"/>
    <w:rsid w:val="000752EB"/>
    <w:rsid w:val="000756CC"/>
    <w:rsid w:val="00075EAC"/>
    <w:rsid w:val="00075F93"/>
    <w:rsid w:val="000764E9"/>
    <w:rsid w:val="00076587"/>
    <w:rsid w:val="00076785"/>
    <w:rsid w:val="00076979"/>
    <w:rsid w:val="00076B96"/>
    <w:rsid w:val="00077003"/>
    <w:rsid w:val="00077267"/>
    <w:rsid w:val="0007759C"/>
    <w:rsid w:val="00077747"/>
    <w:rsid w:val="00077C72"/>
    <w:rsid w:val="000805F4"/>
    <w:rsid w:val="00080F10"/>
    <w:rsid w:val="000817B6"/>
    <w:rsid w:val="00082965"/>
    <w:rsid w:val="00082DEC"/>
    <w:rsid w:val="00083C2A"/>
    <w:rsid w:val="00084623"/>
    <w:rsid w:val="000851EB"/>
    <w:rsid w:val="00085220"/>
    <w:rsid w:val="00085E99"/>
    <w:rsid w:val="000878AB"/>
    <w:rsid w:val="000906DE"/>
    <w:rsid w:val="00090B86"/>
    <w:rsid w:val="00092139"/>
    <w:rsid w:val="0009283F"/>
    <w:rsid w:val="000928FA"/>
    <w:rsid w:val="0009368F"/>
    <w:rsid w:val="0009409F"/>
    <w:rsid w:val="00094260"/>
    <w:rsid w:val="0009429D"/>
    <w:rsid w:val="00094403"/>
    <w:rsid w:val="00095F68"/>
    <w:rsid w:val="000976A7"/>
    <w:rsid w:val="00097AB5"/>
    <w:rsid w:val="000A03DE"/>
    <w:rsid w:val="000A06F1"/>
    <w:rsid w:val="000A09CA"/>
    <w:rsid w:val="000A0A85"/>
    <w:rsid w:val="000A1C5C"/>
    <w:rsid w:val="000A22F0"/>
    <w:rsid w:val="000A28A3"/>
    <w:rsid w:val="000A2B29"/>
    <w:rsid w:val="000A3397"/>
    <w:rsid w:val="000A3419"/>
    <w:rsid w:val="000A4B0B"/>
    <w:rsid w:val="000A6643"/>
    <w:rsid w:val="000A6B12"/>
    <w:rsid w:val="000A7235"/>
    <w:rsid w:val="000A73E7"/>
    <w:rsid w:val="000A7C45"/>
    <w:rsid w:val="000A7F13"/>
    <w:rsid w:val="000B01B1"/>
    <w:rsid w:val="000B093F"/>
    <w:rsid w:val="000B13A3"/>
    <w:rsid w:val="000B152A"/>
    <w:rsid w:val="000B20D7"/>
    <w:rsid w:val="000B2207"/>
    <w:rsid w:val="000B2617"/>
    <w:rsid w:val="000B3F11"/>
    <w:rsid w:val="000B49ED"/>
    <w:rsid w:val="000B561B"/>
    <w:rsid w:val="000B593F"/>
    <w:rsid w:val="000B5AD0"/>
    <w:rsid w:val="000B67E9"/>
    <w:rsid w:val="000B7159"/>
    <w:rsid w:val="000B7A79"/>
    <w:rsid w:val="000B7E76"/>
    <w:rsid w:val="000C0DD3"/>
    <w:rsid w:val="000C31A8"/>
    <w:rsid w:val="000C325A"/>
    <w:rsid w:val="000C3718"/>
    <w:rsid w:val="000C3F8D"/>
    <w:rsid w:val="000C46C6"/>
    <w:rsid w:val="000C4F03"/>
    <w:rsid w:val="000C50BB"/>
    <w:rsid w:val="000C50ED"/>
    <w:rsid w:val="000C53B5"/>
    <w:rsid w:val="000C5468"/>
    <w:rsid w:val="000C589A"/>
    <w:rsid w:val="000C5F57"/>
    <w:rsid w:val="000C5FD9"/>
    <w:rsid w:val="000C6702"/>
    <w:rsid w:val="000C6F47"/>
    <w:rsid w:val="000C71DC"/>
    <w:rsid w:val="000C730E"/>
    <w:rsid w:val="000D03ED"/>
    <w:rsid w:val="000D05FE"/>
    <w:rsid w:val="000D080F"/>
    <w:rsid w:val="000D08A2"/>
    <w:rsid w:val="000D1A2C"/>
    <w:rsid w:val="000D26F9"/>
    <w:rsid w:val="000D37C9"/>
    <w:rsid w:val="000D4280"/>
    <w:rsid w:val="000D48C1"/>
    <w:rsid w:val="000D6A70"/>
    <w:rsid w:val="000D6BEA"/>
    <w:rsid w:val="000D768E"/>
    <w:rsid w:val="000E07EA"/>
    <w:rsid w:val="000E09F8"/>
    <w:rsid w:val="000E0ECF"/>
    <w:rsid w:val="000E118E"/>
    <w:rsid w:val="000E18FA"/>
    <w:rsid w:val="000E1AB4"/>
    <w:rsid w:val="000E1DEB"/>
    <w:rsid w:val="000E224B"/>
    <w:rsid w:val="000E2303"/>
    <w:rsid w:val="000E231B"/>
    <w:rsid w:val="000E2F08"/>
    <w:rsid w:val="000E3E2F"/>
    <w:rsid w:val="000E4C3E"/>
    <w:rsid w:val="000E5662"/>
    <w:rsid w:val="000E5D86"/>
    <w:rsid w:val="000E5F0E"/>
    <w:rsid w:val="000E65C9"/>
    <w:rsid w:val="000E6B0C"/>
    <w:rsid w:val="000E7D19"/>
    <w:rsid w:val="000E7D27"/>
    <w:rsid w:val="000F0189"/>
    <w:rsid w:val="000F0459"/>
    <w:rsid w:val="000F0FCE"/>
    <w:rsid w:val="000F194D"/>
    <w:rsid w:val="000F1F68"/>
    <w:rsid w:val="000F41AE"/>
    <w:rsid w:val="000F5031"/>
    <w:rsid w:val="000F54F2"/>
    <w:rsid w:val="000F5A45"/>
    <w:rsid w:val="000F5EDF"/>
    <w:rsid w:val="000F6C7E"/>
    <w:rsid w:val="000F6D8D"/>
    <w:rsid w:val="000F731F"/>
    <w:rsid w:val="000F7329"/>
    <w:rsid w:val="000F7402"/>
    <w:rsid w:val="000F745D"/>
    <w:rsid w:val="000F7C29"/>
    <w:rsid w:val="000F7CBD"/>
    <w:rsid w:val="0010028C"/>
    <w:rsid w:val="00101023"/>
    <w:rsid w:val="00101229"/>
    <w:rsid w:val="0010145A"/>
    <w:rsid w:val="00103229"/>
    <w:rsid w:val="00103A3A"/>
    <w:rsid w:val="00103BC4"/>
    <w:rsid w:val="00104BB2"/>
    <w:rsid w:val="0010577A"/>
    <w:rsid w:val="00106AA2"/>
    <w:rsid w:val="001070E8"/>
    <w:rsid w:val="0011024C"/>
    <w:rsid w:val="00110737"/>
    <w:rsid w:val="00110F84"/>
    <w:rsid w:val="00111A11"/>
    <w:rsid w:val="00112617"/>
    <w:rsid w:val="00114261"/>
    <w:rsid w:val="001157D0"/>
    <w:rsid w:val="00115964"/>
    <w:rsid w:val="001206D0"/>
    <w:rsid w:val="00120718"/>
    <w:rsid w:val="00120732"/>
    <w:rsid w:val="00120C7C"/>
    <w:rsid w:val="00121412"/>
    <w:rsid w:val="0012188A"/>
    <w:rsid w:val="00121E43"/>
    <w:rsid w:val="001228C7"/>
    <w:rsid w:val="00122957"/>
    <w:rsid w:val="00122CC6"/>
    <w:rsid w:val="00122D9D"/>
    <w:rsid w:val="00123BF8"/>
    <w:rsid w:val="00124373"/>
    <w:rsid w:val="0012477D"/>
    <w:rsid w:val="00124891"/>
    <w:rsid w:val="00125B19"/>
    <w:rsid w:val="00125CEC"/>
    <w:rsid w:val="00126A7E"/>
    <w:rsid w:val="00126A97"/>
    <w:rsid w:val="00126B8A"/>
    <w:rsid w:val="0012707B"/>
    <w:rsid w:val="00127935"/>
    <w:rsid w:val="00130066"/>
    <w:rsid w:val="00130999"/>
    <w:rsid w:val="001309BC"/>
    <w:rsid w:val="00130ADF"/>
    <w:rsid w:val="00130AE9"/>
    <w:rsid w:val="00130F72"/>
    <w:rsid w:val="00133355"/>
    <w:rsid w:val="0013352E"/>
    <w:rsid w:val="001346C1"/>
    <w:rsid w:val="001351C9"/>
    <w:rsid w:val="0013520A"/>
    <w:rsid w:val="00135A9C"/>
    <w:rsid w:val="0013639F"/>
    <w:rsid w:val="00136995"/>
    <w:rsid w:val="001369D5"/>
    <w:rsid w:val="00136C95"/>
    <w:rsid w:val="001372D8"/>
    <w:rsid w:val="00140964"/>
    <w:rsid w:val="00140D18"/>
    <w:rsid w:val="00141073"/>
    <w:rsid w:val="0014125D"/>
    <w:rsid w:val="00141313"/>
    <w:rsid w:val="00141A16"/>
    <w:rsid w:val="00141C58"/>
    <w:rsid w:val="0014240F"/>
    <w:rsid w:val="001426F3"/>
    <w:rsid w:val="001427BE"/>
    <w:rsid w:val="0014280A"/>
    <w:rsid w:val="00143BA5"/>
    <w:rsid w:val="001445A8"/>
    <w:rsid w:val="00144622"/>
    <w:rsid w:val="00144F92"/>
    <w:rsid w:val="001450E9"/>
    <w:rsid w:val="00145B02"/>
    <w:rsid w:val="001461FC"/>
    <w:rsid w:val="001463DC"/>
    <w:rsid w:val="00146D6E"/>
    <w:rsid w:val="00146D9F"/>
    <w:rsid w:val="001472B3"/>
    <w:rsid w:val="00147F1D"/>
    <w:rsid w:val="0015090A"/>
    <w:rsid w:val="00152197"/>
    <w:rsid w:val="0015437A"/>
    <w:rsid w:val="00154D9F"/>
    <w:rsid w:val="00155143"/>
    <w:rsid w:val="001552F5"/>
    <w:rsid w:val="00155F92"/>
    <w:rsid w:val="001563A2"/>
    <w:rsid w:val="00156C88"/>
    <w:rsid w:val="0015713E"/>
    <w:rsid w:val="001571DF"/>
    <w:rsid w:val="00157252"/>
    <w:rsid w:val="00157859"/>
    <w:rsid w:val="00157962"/>
    <w:rsid w:val="00160253"/>
    <w:rsid w:val="001605CD"/>
    <w:rsid w:val="00160B4A"/>
    <w:rsid w:val="00160D99"/>
    <w:rsid w:val="001610D2"/>
    <w:rsid w:val="001614D6"/>
    <w:rsid w:val="001615BB"/>
    <w:rsid w:val="001624AB"/>
    <w:rsid w:val="001624FC"/>
    <w:rsid w:val="00162AE0"/>
    <w:rsid w:val="00162B89"/>
    <w:rsid w:val="00163066"/>
    <w:rsid w:val="001638F5"/>
    <w:rsid w:val="001640C7"/>
    <w:rsid w:val="001640F0"/>
    <w:rsid w:val="00164873"/>
    <w:rsid w:val="0016590D"/>
    <w:rsid w:val="00166048"/>
    <w:rsid w:val="00166794"/>
    <w:rsid w:val="00166FC9"/>
    <w:rsid w:val="00167759"/>
    <w:rsid w:val="001703FB"/>
    <w:rsid w:val="00170B37"/>
    <w:rsid w:val="00170DA3"/>
    <w:rsid w:val="00171E37"/>
    <w:rsid w:val="00172564"/>
    <w:rsid w:val="00174505"/>
    <w:rsid w:val="001745B8"/>
    <w:rsid w:val="00174E12"/>
    <w:rsid w:val="001759C5"/>
    <w:rsid w:val="00175A15"/>
    <w:rsid w:val="00175C9F"/>
    <w:rsid w:val="00176E3E"/>
    <w:rsid w:val="00177739"/>
    <w:rsid w:val="001779DC"/>
    <w:rsid w:val="00177F7B"/>
    <w:rsid w:val="001807D1"/>
    <w:rsid w:val="00180AE6"/>
    <w:rsid w:val="001811A5"/>
    <w:rsid w:val="0018156E"/>
    <w:rsid w:val="00181A48"/>
    <w:rsid w:val="00182318"/>
    <w:rsid w:val="001831B3"/>
    <w:rsid w:val="001839A9"/>
    <w:rsid w:val="00183EC8"/>
    <w:rsid w:val="001850E1"/>
    <w:rsid w:val="001854F2"/>
    <w:rsid w:val="00185535"/>
    <w:rsid w:val="00186264"/>
    <w:rsid w:val="001868DE"/>
    <w:rsid w:val="00186D18"/>
    <w:rsid w:val="00187C99"/>
    <w:rsid w:val="001908BD"/>
    <w:rsid w:val="00190A9E"/>
    <w:rsid w:val="00190F4D"/>
    <w:rsid w:val="0019134A"/>
    <w:rsid w:val="001916BF"/>
    <w:rsid w:val="00192237"/>
    <w:rsid w:val="00192B99"/>
    <w:rsid w:val="00196AD7"/>
    <w:rsid w:val="001A03E0"/>
    <w:rsid w:val="001A068B"/>
    <w:rsid w:val="001A0E81"/>
    <w:rsid w:val="001A116D"/>
    <w:rsid w:val="001A241B"/>
    <w:rsid w:val="001A24DD"/>
    <w:rsid w:val="001A2C6B"/>
    <w:rsid w:val="001A316B"/>
    <w:rsid w:val="001A4525"/>
    <w:rsid w:val="001A48AF"/>
    <w:rsid w:val="001A4992"/>
    <w:rsid w:val="001A52B1"/>
    <w:rsid w:val="001A5F8E"/>
    <w:rsid w:val="001A7431"/>
    <w:rsid w:val="001A763A"/>
    <w:rsid w:val="001A77ED"/>
    <w:rsid w:val="001B0E72"/>
    <w:rsid w:val="001B1448"/>
    <w:rsid w:val="001B14BF"/>
    <w:rsid w:val="001B17AB"/>
    <w:rsid w:val="001B1D24"/>
    <w:rsid w:val="001B236B"/>
    <w:rsid w:val="001B2DB8"/>
    <w:rsid w:val="001B333F"/>
    <w:rsid w:val="001B4454"/>
    <w:rsid w:val="001B47C6"/>
    <w:rsid w:val="001B4C47"/>
    <w:rsid w:val="001B4F24"/>
    <w:rsid w:val="001B596B"/>
    <w:rsid w:val="001B7398"/>
    <w:rsid w:val="001B7646"/>
    <w:rsid w:val="001B76B4"/>
    <w:rsid w:val="001B7DF0"/>
    <w:rsid w:val="001B7F38"/>
    <w:rsid w:val="001B7F5D"/>
    <w:rsid w:val="001C1610"/>
    <w:rsid w:val="001C1898"/>
    <w:rsid w:val="001C23BF"/>
    <w:rsid w:val="001C2987"/>
    <w:rsid w:val="001C2FF2"/>
    <w:rsid w:val="001C4432"/>
    <w:rsid w:val="001C44C1"/>
    <w:rsid w:val="001C4FF7"/>
    <w:rsid w:val="001C610E"/>
    <w:rsid w:val="001C64C6"/>
    <w:rsid w:val="001C6584"/>
    <w:rsid w:val="001C6CE6"/>
    <w:rsid w:val="001C74FC"/>
    <w:rsid w:val="001C77A5"/>
    <w:rsid w:val="001D06FF"/>
    <w:rsid w:val="001D09F7"/>
    <w:rsid w:val="001D125F"/>
    <w:rsid w:val="001D1326"/>
    <w:rsid w:val="001D2056"/>
    <w:rsid w:val="001D221B"/>
    <w:rsid w:val="001D2436"/>
    <w:rsid w:val="001D2D4C"/>
    <w:rsid w:val="001D2FA6"/>
    <w:rsid w:val="001D3453"/>
    <w:rsid w:val="001D38F1"/>
    <w:rsid w:val="001D3B0D"/>
    <w:rsid w:val="001D3DC3"/>
    <w:rsid w:val="001D43C8"/>
    <w:rsid w:val="001D4672"/>
    <w:rsid w:val="001D478D"/>
    <w:rsid w:val="001D4873"/>
    <w:rsid w:val="001D53E2"/>
    <w:rsid w:val="001D541C"/>
    <w:rsid w:val="001D5886"/>
    <w:rsid w:val="001D59F7"/>
    <w:rsid w:val="001D637B"/>
    <w:rsid w:val="001D648A"/>
    <w:rsid w:val="001D6809"/>
    <w:rsid w:val="001D6DB2"/>
    <w:rsid w:val="001D7A30"/>
    <w:rsid w:val="001D7E1B"/>
    <w:rsid w:val="001E02D6"/>
    <w:rsid w:val="001E093A"/>
    <w:rsid w:val="001E199C"/>
    <w:rsid w:val="001E23C8"/>
    <w:rsid w:val="001E2FD4"/>
    <w:rsid w:val="001E304C"/>
    <w:rsid w:val="001E3071"/>
    <w:rsid w:val="001E3091"/>
    <w:rsid w:val="001E3383"/>
    <w:rsid w:val="001E46BD"/>
    <w:rsid w:val="001E4B8B"/>
    <w:rsid w:val="001E4D2D"/>
    <w:rsid w:val="001E51ED"/>
    <w:rsid w:val="001E52DB"/>
    <w:rsid w:val="001E6F46"/>
    <w:rsid w:val="001E7044"/>
    <w:rsid w:val="001E7D14"/>
    <w:rsid w:val="001F04BB"/>
    <w:rsid w:val="001F093F"/>
    <w:rsid w:val="001F0DBA"/>
    <w:rsid w:val="001F0FC1"/>
    <w:rsid w:val="001F1159"/>
    <w:rsid w:val="001F126A"/>
    <w:rsid w:val="001F154A"/>
    <w:rsid w:val="001F1B1E"/>
    <w:rsid w:val="001F2418"/>
    <w:rsid w:val="001F2BF3"/>
    <w:rsid w:val="001F3C33"/>
    <w:rsid w:val="001F3D93"/>
    <w:rsid w:val="001F45DF"/>
    <w:rsid w:val="001F4C3B"/>
    <w:rsid w:val="001F4D7C"/>
    <w:rsid w:val="001F4E6E"/>
    <w:rsid w:val="001F4FE4"/>
    <w:rsid w:val="001F5CAD"/>
    <w:rsid w:val="001F6359"/>
    <w:rsid w:val="001F6CD2"/>
    <w:rsid w:val="001F6CD8"/>
    <w:rsid w:val="001F7410"/>
    <w:rsid w:val="001F7A8C"/>
    <w:rsid w:val="001F7B89"/>
    <w:rsid w:val="0020032D"/>
    <w:rsid w:val="00200350"/>
    <w:rsid w:val="00200BD1"/>
    <w:rsid w:val="002027B5"/>
    <w:rsid w:val="00202991"/>
    <w:rsid w:val="00203021"/>
    <w:rsid w:val="002034FA"/>
    <w:rsid w:val="00203607"/>
    <w:rsid w:val="00204B35"/>
    <w:rsid w:val="00205520"/>
    <w:rsid w:val="00205C04"/>
    <w:rsid w:val="00206908"/>
    <w:rsid w:val="002071AA"/>
    <w:rsid w:val="00207494"/>
    <w:rsid w:val="00210144"/>
    <w:rsid w:val="00210C95"/>
    <w:rsid w:val="00210CE4"/>
    <w:rsid w:val="00210D94"/>
    <w:rsid w:val="00212200"/>
    <w:rsid w:val="00212AA5"/>
    <w:rsid w:val="00212C01"/>
    <w:rsid w:val="00213459"/>
    <w:rsid w:val="002137C8"/>
    <w:rsid w:val="00213B2E"/>
    <w:rsid w:val="00214EC2"/>
    <w:rsid w:val="0021512A"/>
    <w:rsid w:val="002157BF"/>
    <w:rsid w:val="00216349"/>
    <w:rsid w:val="00216CBE"/>
    <w:rsid w:val="00216F4B"/>
    <w:rsid w:val="002172A6"/>
    <w:rsid w:val="002178C2"/>
    <w:rsid w:val="00217A65"/>
    <w:rsid w:val="00220063"/>
    <w:rsid w:val="002209A0"/>
    <w:rsid w:val="00221298"/>
    <w:rsid w:val="00221CE5"/>
    <w:rsid w:val="00222055"/>
    <w:rsid w:val="0022272F"/>
    <w:rsid w:val="00223382"/>
    <w:rsid w:val="00223F28"/>
    <w:rsid w:val="002240CE"/>
    <w:rsid w:val="002246AA"/>
    <w:rsid w:val="00224984"/>
    <w:rsid w:val="0022499B"/>
    <w:rsid w:val="00224BCB"/>
    <w:rsid w:val="00226402"/>
    <w:rsid w:val="00227330"/>
    <w:rsid w:val="00227543"/>
    <w:rsid w:val="00230242"/>
    <w:rsid w:val="002319E5"/>
    <w:rsid w:val="00231FAB"/>
    <w:rsid w:val="00232A71"/>
    <w:rsid w:val="00232F05"/>
    <w:rsid w:val="00233110"/>
    <w:rsid w:val="002337CF"/>
    <w:rsid w:val="0023388C"/>
    <w:rsid w:val="00233B86"/>
    <w:rsid w:val="002341FE"/>
    <w:rsid w:val="0023473C"/>
    <w:rsid w:val="00234B3A"/>
    <w:rsid w:val="00234D21"/>
    <w:rsid w:val="00234E68"/>
    <w:rsid w:val="0023541F"/>
    <w:rsid w:val="00235723"/>
    <w:rsid w:val="00236464"/>
    <w:rsid w:val="0023683F"/>
    <w:rsid w:val="002377F9"/>
    <w:rsid w:val="002378AA"/>
    <w:rsid w:val="002407B9"/>
    <w:rsid w:val="00241430"/>
    <w:rsid w:val="002416C7"/>
    <w:rsid w:val="00241964"/>
    <w:rsid w:val="00241EBA"/>
    <w:rsid w:val="0024222A"/>
    <w:rsid w:val="002425FA"/>
    <w:rsid w:val="00242727"/>
    <w:rsid w:val="00242E35"/>
    <w:rsid w:val="002435C1"/>
    <w:rsid w:val="002437C0"/>
    <w:rsid w:val="00243A46"/>
    <w:rsid w:val="00243D24"/>
    <w:rsid w:val="00244901"/>
    <w:rsid w:val="00244A0D"/>
    <w:rsid w:val="00245827"/>
    <w:rsid w:val="002458EC"/>
    <w:rsid w:val="002461E4"/>
    <w:rsid w:val="00247882"/>
    <w:rsid w:val="00250571"/>
    <w:rsid w:val="002505A8"/>
    <w:rsid w:val="002507C6"/>
    <w:rsid w:val="00251200"/>
    <w:rsid w:val="002516A0"/>
    <w:rsid w:val="002519CA"/>
    <w:rsid w:val="00251B60"/>
    <w:rsid w:val="00252764"/>
    <w:rsid w:val="00252F23"/>
    <w:rsid w:val="00253477"/>
    <w:rsid w:val="0025372C"/>
    <w:rsid w:val="00254652"/>
    <w:rsid w:val="0025488C"/>
    <w:rsid w:val="00254BD6"/>
    <w:rsid w:val="00255AA1"/>
    <w:rsid w:val="002576B1"/>
    <w:rsid w:val="00260197"/>
    <w:rsid w:val="002603C8"/>
    <w:rsid w:val="0026047F"/>
    <w:rsid w:val="00260BC0"/>
    <w:rsid w:val="0026127F"/>
    <w:rsid w:val="0026160F"/>
    <w:rsid w:val="00261A1F"/>
    <w:rsid w:val="00261EA0"/>
    <w:rsid w:val="0026289C"/>
    <w:rsid w:val="00262B68"/>
    <w:rsid w:val="002634BA"/>
    <w:rsid w:val="00263E20"/>
    <w:rsid w:val="00263E3C"/>
    <w:rsid w:val="0026454A"/>
    <w:rsid w:val="0026491B"/>
    <w:rsid w:val="00264D19"/>
    <w:rsid w:val="00264FD3"/>
    <w:rsid w:val="00265988"/>
    <w:rsid w:val="00266067"/>
    <w:rsid w:val="00266A8E"/>
    <w:rsid w:val="00266F64"/>
    <w:rsid w:val="002674E2"/>
    <w:rsid w:val="00267AA7"/>
    <w:rsid w:val="00267D99"/>
    <w:rsid w:val="00267ECC"/>
    <w:rsid w:val="00270F98"/>
    <w:rsid w:val="00271053"/>
    <w:rsid w:val="002719DD"/>
    <w:rsid w:val="00272216"/>
    <w:rsid w:val="0027235D"/>
    <w:rsid w:val="002724C9"/>
    <w:rsid w:val="0027391E"/>
    <w:rsid w:val="00273E0B"/>
    <w:rsid w:val="0027402E"/>
    <w:rsid w:val="002740A6"/>
    <w:rsid w:val="00274454"/>
    <w:rsid w:val="00274D0A"/>
    <w:rsid w:val="00275D07"/>
    <w:rsid w:val="00276533"/>
    <w:rsid w:val="002766F2"/>
    <w:rsid w:val="00276EAA"/>
    <w:rsid w:val="00280994"/>
    <w:rsid w:val="00280ED6"/>
    <w:rsid w:val="002823BF"/>
    <w:rsid w:val="00282592"/>
    <w:rsid w:val="00282AAA"/>
    <w:rsid w:val="00282D33"/>
    <w:rsid w:val="002832CB"/>
    <w:rsid w:val="00284750"/>
    <w:rsid w:val="00285520"/>
    <w:rsid w:val="00285F4C"/>
    <w:rsid w:val="00285F6F"/>
    <w:rsid w:val="002863B8"/>
    <w:rsid w:val="002902A3"/>
    <w:rsid w:val="00290584"/>
    <w:rsid w:val="00290CC8"/>
    <w:rsid w:val="0029141B"/>
    <w:rsid w:val="00291546"/>
    <w:rsid w:val="00291601"/>
    <w:rsid w:val="00292053"/>
    <w:rsid w:val="00292A09"/>
    <w:rsid w:val="00295567"/>
    <w:rsid w:val="0029574F"/>
    <w:rsid w:val="00295DBE"/>
    <w:rsid w:val="002A031B"/>
    <w:rsid w:val="002A0F24"/>
    <w:rsid w:val="002A25EF"/>
    <w:rsid w:val="002A28CE"/>
    <w:rsid w:val="002A2B25"/>
    <w:rsid w:val="002A34CB"/>
    <w:rsid w:val="002A5C1B"/>
    <w:rsid w:val="002A6C5E"/>
    <w:rsid w:val="002A6E6F"/>
    <w:rsid w:val="002A72AF"/>
    <w:rsid w:val="002B0EAF"/>
    <w:rsid w:val="002B2722"/>
    <w:rsid w:val="002B2B0C"/>
    <w:rsid w:val="002B4D23"/>
    <w:rsid w:val="002B541D"/>
    <w:rsid w:val="002B581E"/>
    <w:rsid w:val="002B6221"/>
    <w:rsid w:val="002B7265"/>
    <w:rsid w:val="002C08CC"/>
    <w:rsid w:val="002C0B57"/>
    <w:rsid w:val="002C0E59"/>
    <w:rsid w:val="002C1507"/>
    <w:rsid w:val="002C1798"/>
    <w:rsid w:val="002C1BE0"/>
    <w:rsid w:val="002C31DF"/>
    <w:rsid w:val="002C4DFF"/>
    <w:rsid w:val="002C6AEB"/>
    <w:rsid w:val="002C785A"/>
    <w:rsid w:val="002D0764"/>
    <w:rsid w:val="002D0BBD"/>
    <w:rsid w:val="002D0C68"/>
    <w:rsid w:val="002D0E32"/>
    <w:rsid w:val="002D1528"/>
    <w:rsid w:val="002D19F3"/>
    <w:rsid w:val="002D2D29"/>
    <w:rsid w:val="002D39D1"/>
    <w:rsid w:val="002D43C5"/>
    <w:rsid w:val="002D5B1D"/>
    <w:rsid w:val="002D66D8"/>
    <w:rsid w:val="002D6A93"/>
    <w:rsid w:val="002D79EF"/>
    <w:rsid w:val="002E0B3E"/>
    <w:rsid w:val="002E0B93"/>
    <w:rsid w:val="002E12B9"/>
    <w:rsid w:val="002E14E0"/>
    <w:rsid w:val="002E155D"/>
    <w:rsid w:val="002E18EB"/>
    <w:rsid w:val="002E3D25"/>
    <w:rsid w:val="002E4721"/>
    <w:rsid w:val="002E47E4"/>
    <w:rsid w:val="002E5B97"/>
    <w:rsid w:val="002E5CCF"/>
    <w:rsid w:val="002E60C5"/>
    <w:rsid w:val="002E7296"/>
    <w:rsid w:val="002E790D"/>
    <w:rsid w:val="002E7F6A"/>
    <w:rsid w:val="002F0D2B"/>
    <w:rsid w:val="002F0EC9"/>
    <w:rsid w:val="002F1CDF"/>
    <w:rsid w:val="002F2B3F"/>
    <w:rsid w:val="002F31BE"/>
    <w:rsid w:val="002F68C1"/>
    <w:rsid w:val="002F68D2"/>
    <w:rsid w:val="002F76B4"/>
    <w:rsid w:val="002F7B0E"/>
    <w:rsid w:val="0030162B"/>
    <w:rsid w:val="0030199C"/>
    <w:rsid w:val="00301D6A"/>
    <w:rsid w:val="00301EB8"/>
    <w:rsid w:val="003025C9"/>
    <w:rsid w:val="00302773"/>
    <w:rsid w:val="00303B5B"/>
    <w:rsid w:val="00303C23"/>
    <w:rsid w:val="00304F6C"/>
    <w:rsid w:val="003053AB"/>
    <w:rsid w:val="0030640C"/>
    <w:rsid w:val="003066E2"/>
    <w:rsid w:val="003071D8"/>
    <w:rsid w:val="003075F8"/>
    <w:rsid w:val="00307724"/>
    <w:rsid w:val="00307B79"/>
    <w:rsid w:val="00307E9B"/>
    <w:rsid w:val="003105B5"/>
    <w:rsid w:val="00310946"/>
    <w:rsid w:val="00310C42"/>
    <w:rsid w:val="00310EEC"/>
    <w:rsid w:val="003120CD"/>
    <w:rsid w:val="0031215C"/>
    <w:rsid w:val="00313D47"/>
    <w:rsid w:val="00314168"/>
    <w:rsid w:val="00314F4F"/>
    <w:rsid w:val="003155FA"/>
    <w:rsid w:val="00315F09"/>
    <w:rsid w:val="00316128"/>
    <w:rsid w:val="00316408"/>
    <w:rsid w:val="00316875"/>
    <w:rsid w:val="00316F5C"/>
    <w:rsid w:val="00317006"/>
    <w:rsid w:val="00320538"/>
    <w:rsid w:val="003206C2"/>
    <w:rsid w:val="003208AB"/>
    <w:rsid w:val="00320D2D"/>
    <w:rsid w:val="00321552"/>
    <w:rsid w:val="0032263D"/>
    <w:rsid w:val="00324898"/>
    <w:rsid w:val="00324E65"/>
    <w:rsid w:val="003269F2"/>
    <w:rsid w:val="00326BBA"/>
    <w:rsid w:val="00326BC4"/>
    <w:rsid w:val="00326ECC"/>
    <w:rsid w:val="00326EF0"/>
    <w:rsid w:val="00330DE3"/>
    <w:rsid w:val="0033169D"/>
    <w:rsid w:val="00331DCF"/>
    <w:rsid w:val="00331EC6"/>
    <w:rsid w:val="00332013"/>
    <w:rsid w:val="00332135"/>
    <w:rsid w:val="00332318"/>
    <w:rsid w:val="0033252D"/>
    <w:rsid w:val="003327F2"/>
    <w:rsid w:val="00333BB3"/>
    <w:rsid w:val="00333DA1"/>
    <w:rsid w:val="00333E5E"/>
    <w:rsid w:val="00333FEF"/>
    <w:rsid w:val="003340E0"/>
    <w:rsid w:val="0033436D"/>
    <w:rsid w:val="00334823"/>
    <w:rsid w:val="0033544F"/>
    <w:rsid w:val="003360EF"/>
    <w:rsid w:val="0033684E"/>
    <w:rsid w:val="00336DEC"/>
    <w:rsid w:val="00336EFD"/>
    <w:rsid w:val="00337912"/>
    <w:rsid w:val="00337EE5"/>
    <w:rsid w:val="00340688"/>
    <w:rsid w:val="00340D45"/>
    <w:rsid w:val="003410A2"/>
    <w:rsid w:val="00341328"/>
    <w:rsid w:val="003415B2"/>
    <w:rsid w:val="0034191A"/>
    <w:rsid w:val="003433D0"/>
    <w:rsid w:val="00343B1B"/>
    <w:rsid w:val="00343F90"/>
    <w:rsid w:val="0034490D"/>
    <w:rsid w:val="00344FA9"/>
    <w:rsid w:val="0034543B"/>
    <w:rsid w:val="003462BE"/>
    <w:rsid w:val="00346548"/>
    <w:rsid w:val="00346C8B"/>
    <w:rsid w:val="00347336"/>
    <w:rsid w:val="003473E7"/>
    <w:rsid w:val="00350243"/>
    <w:rsid w:val="003510B3"/>
    <w:rsid w:val="0035135B"/>
    <w:rsid w:val="00351752"/>
    <w:rsid w:val="00351A48"/>
    <w:rsid w:val="00352A1C"/>
    <w:rsid w:val="003531F7"/>
    <w:rsid w:val="00353E2B"/>
    <w:rsid w:val="003550AB"/>
    <w:rsid w:val="0035582C"/>
    <w:rsid w:val="0035643C"/>
    <w:rsid w:val="00360019"/>
    <w:rsid w:val="00360ABA"/>
    <w:rsid w:val="0036113B"/>
    <w:rsid w:val="0036144C"/>
    <w:rsid w:val="00361681"/>
    <w:rsid w:val="003623D4"/>
    <w:rsid w:val="00362FBF"/>
    <w:rsid w:val="00363543"/>
    <w:rsid w:val="0036387A"/>
    <w:rsid w:val="00363DD6"/>
    <w:rsid w:val="00364C89"/>
    <w:rsid w:val="00364E58"/>
    <w:rsid w:val="00365D59"/>
    <w:rsid w:val="00366873"/>
    <w:rsid w:val="00367A80"/>
    <w:rsid w:val="00371107"/>
    <w:rsid w:val="00371AD6"/>
    <w:rsid w:val="0037269E"/>
    <w:rsid w:val="00372FAB"/>
    <w:rsid w:val="00373EB0"/>
    <w:rsid w:val="003743CF"/>
    <w:rsid w:val="003744A4"/>
    <w:rsid w:val="00374D9A"/>
    <w:rsid w:val="00374F1F"/>
    <w:rsid w:val="00375866"/>
    <w:rsid w:val="00376F86"/>
    <w:rsid w:val="00380D45"/>
    <w:rsid w:val="003811BF"/>
    <w:rsid w:val="003814C4"/>
    <w:rsid w:val="003814DE"/>
    <w:rsid w:val="00381E19"/>
    <w:rsid w:val="0038208E"/>
    <w:rsid w:val="0038252C"/>
    <w:rsid w:val="003828B7"/>
    <w:rsid w:val="00382966"/>
    <w:rsid w:val="00383BCC"/>
    <w:rsid w:val="00383CD3"/>
    <w:rsid w:val="00385391"/>
    <w:rsid w:val="00385594"/>
    <w:rsid w:val="0038599A"/>
    <w:rsid w:val="00385BFB"/>
    <w:rsid w:val="00385C8F"/>
    <w:rsid w:val="003864D5"/>
    <w:rsid w:val="00386510"/>
    <w:rsid w:val="00386B36"/>
    <w:rsid w:val="00387255"/>
    <w:rsid w:val="00387743"/>
    <w:rsid w:val="003879E9"/>
    <w:rsid w:val="003900A2"/>
    <w:rsid w:val="003900A6"/>
    <w:rsid w:val="00391109"/>
    <w:rsid w:val="0039128F"/>
    <w:rsid w:val="00392A68"/>
    <w:rsid w:val="003932B7"/>
    <w:rsid w:val="00393687"/>
    <w:rsid w:val="00394066"/>
    <w:rsid w:val="00395706"/>
    <w:rsid w:val="00395834"/>
    <w:rsid w:val="00396A34"/>
    <w:rsid w:val="0039707D"/>
    <w:rsid w:val="00397544"/>
    <w:rsid w:val="00397DEF"/>
    <w:rsid w:val="003A05D1"/>
    <w:rsid w:val="003A0BCD"/>
    <w:rsid w:val="003A2474"/>
    <w:rsid w:val="003A2B4F"/>
    <w:rsid w:val="003A30CB"/>
    <w:rsid w:val="003A3B07"/>
    <w:rsid w:val="003A3DF7"/>
    <w:rsid w:val="003A429B"/>
    <w:rsid w:val="003A55A4"/>
    <w:rsid w:val="003A5ADB"/>
    <w:rsid w:val="003A5B62"/>
    <w:rsid w:val="003A6656"/>
    <w:rsid w:val="003A6976"/>
    <w:rsid w:val="003A6F73"/>
    <w:rsid w:val="003A75F5"/>
    <w:rsid w:val="003B10F7"/>
    <w:rsid w:val="003B1842"/>
    <w:rsid w:val="003B20C7"/>
    <w:rsid w:val="003B3249"/>
    <w:rsid w:val="003B3842"/>
    <w:rsid w:val="003B3AFF"/>
    <w:rsid w:val="003B41F5"/>
    <w:rsid w:val="003B4ABB"/>
    <w:rsid w:val="003B4ED1"/>
    <w:rsid w:val="003B5077"/>
    <w:rsid w:val="003B5DB1"/>
    <w:rsid w:val="003B6040"/>
    <w:rsid w:val="003B69AA"/>
    <w:rsid w:val="003B718C"/>
    <w:rsid w:val="003B7681"/>
    <w:rsid w:val="003B79B7"/>
    <w:rsid w:val="003B7E6D"/>
    <w:rsid w:val="003B7F5F"/>
    <w:rsid w:val="003C06B2"/>
    <w:rsid w:val="003C0E21"/>
    <w:rsid w:val="003C0E2E"/>
    <w:rsid w:val="003C0E81"/>
    <w:rsid w:val="003C19FE"/>
    <w:rsid w:val="003C1ECE"/>
    <w:rsid w:val="003C280D"/>
    <w:rsid w:val="003C4840"/>
    <w:rsid w:val="003C4AB0"/>
    <w:rsid w:val="003C4B8A"/>
    <w:rsid w:val="003C4BD2"/>
    <w:rsid w:val="003C5448"/>
    <w:rsid w:val="003C5E16"/>
    <w:rsid w:val="003C6463"/>
    <w:rsid w:val="003C6620"/>
    <w:rsid w:val="003C67C4"/>
    <w:rsid w:val="003C6C4A"/>
    <w:rsid w:val="003C6E63"/>
    <w:rsid w:val="003C74B7"/>
    <w:rsid w:val="003C7881"/>
    <w:rsid w:val="003C7BDF"/>
    <w:rsid w:val="003C7D10"/>
    <w:rsid w:val="003D08B0"/>
    <w:rsid w:val="003D10AA"/>
    <w:rsid w:val="003D1626"/>
    <w:rsid w:val="003D242E"/>
    <w:rsid w:val="003D27DA"/>
    <w:rsid w:val="003D2CCC"/>
    <w:rsid w:val="003D2E45"/>
    <w:rsid w:val="003D2F45"/>
    <w:rsid w:val="003D4D7A"/>
    <w:rsid w:val="003D5096"/>
    <w:rsid w:val="003D52FA"/>
    <w:rsid w:val="003D566F"/>
    <w:rsid w:val="003D604E"/>
    <w:rsid w:val="003D63D2"/>
    <w:rsid w:val="003D6617"/>
    <w:rsid w:val="003D7897"/>
    <w:rsid w:val="003D7A3D"/>
    <w:rsid w:val="003D7DFE"/>
    <w:rsid w:val="003E0441"/>
    <w:rsid w:val="003E2124"/>
    <w:rsid w:val="003E2F88"/>
    <w:rsid w:val="003E32C5"/>
    <w:rsid w:val="003E37AD"/>
    <w:rsid w:val="003E39F3"/>
    <w:rsid w:val="003E3A59"/>
    <w:rsid w:val="003E4F00"/>
    <w:rsid w:val="003E53A4"/>
    <w:rsid w:val="003E58B1"/>
    <w:rsid w:val="003E5AA2"/>
    <w:rsid w:val="003E608D"/>
    <w:rsid w:val="003E6F82"/>
    <w:rsid w:val="003E72AB"/>
    <w:rsid w:val="003E7AD6"/>
    <w:rsid w:val="003F0242"/>
    <w:rsid w:val="003F076A"/>
    <w:rsid w:val="003F0815"/>
    <w:rsid w:val="003F0D1B"/>
    <w:rsid w:val="003F2923"/>
    <w:rsid w:val="003F2EA6"/>
    <w:rsid w:val="003F31C9"/>
    <w:rsid w:val="003F3E05"/>
    <w:rsid w:val="003F3EED"/>
    <w:rsid w:val="003F45EF"/>
    <w:rsid w:val="003F5850"/>
    <w:rsid w:val="003F5F21"/>
    <w:rsid w:val="003F5FD8"/>
    <w:rsid w:val="003F6AA5"/>
    <w:rsid w:val="003F6C62"/>
    <w:rsid w:val="003F6D97"/>
    <w:rsid w:val="003F6F81"/>
    <w:rsid w:val="003F70E9"/>
    <w:rsid w:val="003F71B6"/>
    <w:rsid w:val="00400173"/>
    <w:rsid w:val="00400375"/>
    <w:rsid w:val="0040079A"/>
    <w:rsid w:val="00400F09"/>
    <w:rsid w:val="00401785"/>
    <w:rsid w:val="00401F0C"/>
    <w:rsid w:val="0040287A"/>
    <w:rsid w:val="004030E2"/>
    <w:rsid w:val="004040CA"/>
    <w:rsid w:val="004041E0"/>
    <w:rsid w:val="00404917"/>
    <w:rsid w:val="004057CD"/>
    <w:rsid w:val="004068C2"/>
    <w:rsid w:val="0040778D"/>
    <w:rsid w:val="004078EE"/>
    <w:rsid w:val="00407C02"/>
    <w:rsid w:val="00407F3A"/>
    <w:rsid w:val="00410F96"/>
    <w:rsid w:val="00411A37"/>
    <w:rsid w:val="0041337A"/>
    <w:rsid w:val="004137CA"/>
    <w:rsid w:val="00413B2B"/>
    <w:rsid w:val="00413D0F"/>
    <w:rsid w:val="00414B3B"/>
    <w:rsid w:val="00415469"/>
    <w:rsid w:val="004154DD"/>
    <w:rsid w:val="00415D25"/>
    <w:rsid w:val="00417404"/>
    <w:rsid w:val="00417B6B"/>
    <w:rsid w:val="00421359"/>
    <w:rsid w:val="00421416"/>
    <w:rsid w:val="00421862"/>
    <w:rsid w:val="0042197E"/>
    <w:rsid w:val="004227FB"/>
    <w:rsid w:val="00422E3E"/>
    <w:rsid w:val="00423456"/>
    <w:rsid w:val="00423503"/>
    <w:rsid w:val="004238BC"/>
    <w:rsid w:val="00423A5C"/>
    <w:rsid w:val="00425929"/>
    <w:rsid w:val="00425A61"/>
    <w:rsid w:val="00425B1C"/>
    <w:rsid w:val="0042646B"/>
    <w:rsid w:val="0042687B"/>
    <w:rsid w:val="004305F7"/>
    <w:rsid w:val="00431450"/>
    <w:rsid w:val="00431735"/>
    <w:rsid w:val="00431780"/>
    <w:rsid w:val="00431811"/>
    <w:rsid w:val="00431A25"/>
    <w:rsid w:val="00431E11"/>
    <w:rsid w:val="00432860"/>
    <w:rsid w:val="00432883"/>
    <w:rsid w:val="00432D85"/>
    <w:rsid w:val="00433693"/>
    <w:rsid w:val="00436895"/>
    <w:rsid w:val="00437650"/>
    <w:rsid w:val="004378EC"/>
    <w:rsid w:val="00441B35"/>
    <w:rsid w:val="00441DB1"/>
    <w:rsid w:val="0044227B"/>
    <w:rsid w:val="0044256B"/>
    <w:rsid w:val="00443EF3"/>
    <w:rsid w:val="00444CF7"/>
    <w:rsid w:val="0044512A"/>
    <w:rsid w:val="00445930"/>
    <w:rsid w:val="00446B65"/>
    <w:rsid w:val="00447EB3"/>
    <w:rsid w:val="00447F24"/>
    <w:rsid w:val="00447F73"/>
    <w:rsid w:val="00447FED"/>
    <w:rsid w:val="00450490"/>
    <w:rsid w:val="0045081F"/>
    <w:rsid w:val="004508A4"/>
    <w:rsid w:val="00450AC3"/>
    <w:rsid w:val="00450B13"/>
    <w:rsid w:val="0045221C"/>
    <w:rsid w:val="004523A4"/>
    <w:rsid w:val="00452A0C"/>
    <w:rsid w:val="00452C45"/>
    <w:rsid w:val="00453147"/>
    <w:rsid w:val="00453C6F"/>
    <w:rsid w:val="00454154"/>
    <w:rsid w:val="00455073"/>
    <w:rsid w:val="00455DBC"/>
    <w:rsid w:val="0045635B"/>
    <w:rsid w:val="00456DE7"/>
    <w:rsid w:val="00457093"/>
    <w:rsid w:val="004572EE"/>
    <w:rsid w:val="00457A6F"/>
    <w:rsid w:val="00460880"/>
    <w:rsid w:val="00460FB5"/>
    <w:rsid w:val="00461EC9"/>
    <w:rsid w:val="004623B2"/>
    <w:rsid w:val="004631AC"/>
    <w:rsid w:val="0046349A"/>
    <w:rsid w:val="00463A80"/>
    <w:rsid w:val="004643A9"/>
    <w:rsid w:val="00464510"/>
    <w:rsid w:val="004648F2"/>
    <w:rsid w:val="00464E4B"/>
    <w:rsid w:val="00464F05"/>
    <w:rsid w:val="004669DA"/>
    <w:rsid w:val="00467401"/>
    <w:rsid w:val="00467BD0"/>
    <w:rsid w:val="00467FE4"/>
    <w:rsid w:val="0047011A"/>
    <w:rsid w:val="00470573"/>
    <w:rsid w:val="0047058A"/>
    <w:rsid w:val="004708AF"/>
    <w:rsid w:val="00471AA1"/>
    <w:rsid w:val="00471D78"/>
    <w:rsid w:val="00471D8A"/>
    <w:rsid w:val="00471F8D"/>
    <w:rsid w:val="00472220"/>
    <w:rsid w:val="004723DF"/>
    <w:rsid w:val="004727E4"/>
    <w:rsid w:val="00473AA2"/>
    <w:rsid w:val="0047457D"/>
    <w:rsid w:val="00474985"/>
    <w:rsid w:val="00474E64"/>
    <w:rsid w:val="00474FE3"/>
    <w:rsid w:val="00475881"/>
    <w:rsid w:val="004774DD"/>
    <w:rsid w:val="00480007"/>
    <w:rsid w:val="00481442"/>
    <w:rsid w:val="00481C83"/>
    <w:rsid w:val="00482189"/>
    <w:rsid w:val="00482318"/>
    <w:rsid w:val="004829F0"/>
    <w:rsid w:val="004829FD"/>
    <w:rsid w:val="00483205"/>
    <w:rsid w:val="0048327E"/>
    <w:rsid w:val="00484103"/>
    <w:rsid w:val="0048458C"/>
    <w:rsid w:val="00484AB6"/>
    <w:rsid w:val="00485354"/>
    <w:rsid w:val="00485841"/>
    <w:rsid w:val="00485CC8"/>
    <w:rsid w:val="0048688D"/>
    <w:rsid w:val="00486C3E"/>
    <w:rsid w:val="00486C77"/>
    <w:rsid w:val="00487844"/>
    <w:rsid w:val="004902D9"/>
    <w:rsid w:val="004905FE"/>
    <w:rsid w:val="00490709"/>
    <w:rsid w:val="00490D3F"/>
    <w:rsid w:val="004916B0"/>
    <w:rsid w:val="00491D03"/>
    <w:rsid w:val="00491E66"/>
    <w:rsid w:val="00491FB4"/>
    <w:rsid w:val="0049279B"/>
    <w:rsid w:val="00493069"/>
    <w:rsid w:val="004948CF"/>
    <w:rsid w:val="004953F4"/>
    <w:rsid w:val="004954B6"/>
    <w:rsid w:val="004954D8"/>
    <w:rsid w:val="00495F87"/>
    <w:rsid w:val="00496245"/>
    <w:rsid w:val="00496C3B"/>
    <w:rsid w:val="00496E9C"/>
    <w:rsid w:val="00497129"/>
    <w:rsid w:val="00497353"/>
    <w:rsid w:val="00497A7F"/>
    <w:rsid w:val="00497BEC"/>
    <w:rsid w:val="004A0AB6"/>
    <w:rsid w:val="004A0C69"/>
    <w:rsid w:val="004A128C"/>
    <w:rsid w:val="004A12AB"/>
    <w:rsid w:val="004A12F0"/>
    <w:rsid w:val="004A15DA"/>
    <w:rsid w:val="004A1731"/>
    <w:rsid w:val="004A2919"/>
    <w:rsid w:val="004A2AE6"/>
    <w:rsid w:val="004A3B57"/>
    <w:rsid w:val="004A3B8B"/>
    <w:rsid w:val="004A49F5"/>
    <w:rsid w:val="004A4A20"/>
    <w:rsid w:val="004A4C11"/>
    <w:rsid w:val="004A5444"/>
    <w:rsid w:val="004A5D43"/>
    <w:rsid w:val="004A72C7"/>
    <w:rsid w:val="004A74B5"/>
    <w:rsid w:val="004A7F8B"/>
    <w:rsid w:val="004B0C32"/>
    <w:rsid w:val="004B2064"/>
    <w:rsid w:val="004B20E8"/>
    <w:rsid w:val="004B240A"/>
    <w:rsid w:val="004B2534"/>
    <w:rsid w:val="004B29EC"/>
    <w:rsid w:val="004B2E98"/>
    <w:rsid w:val="004B34DE"/>
    <w:rsid w:val="004B3675"/>
    <w:rsid w:val="004B3EAA"/>
    <w:rsid w:val="004B46BA"/>
    <w:rsid w:val="004B4B98"/>
    <w:rsid w:val="004B5033"/>
    <w:rsid w:val="004B568C"/>
    <w:rsid w:val="004B5B61"/>
    <w:rsid w:val="004B5D09"/>
    <w:rsid w:val="004B69D1"/>
    <w:rsid w:val="004B6F7A"/>
    <w:rsid w:val="004B7686"/>
    <w:rsid w:val="004B7A5C"/>
    <w:rsid w:val="004B7B45"/>
    <w:rsid w:val="004C0F86"/>
    <w:rsid w:val="004C24C5"/>
    <w:rsid w:val="004C2AEE"/>
    <w:rsid w:val="004C2D93"/>
    <w:rsid w:val="004C3277"/>
    <w:rsid w:val="004C58BF"/>
    <w:rsid w:val="004C5BE6"/>
    <w:rsid w:val="004C6178"/>
    <w:rsid w:val="004C6CC2"/>
    <w:rsid w:val="004C6F01"/>
    <w:rsid w:val="004C7399"/>
    <w:rsid w:val="004C745B"/>
    <w:rsid w:val="004C77AB"/>
    <w:rsid w:val="004C7DED"/>
    <w:rsid w:val="004D0127"/>
    <w:rsid w:val="004D0439"/>
    <w:rsid w:val="004D169F"/>
    <w:rsid w:val="004D1E3C"/>
    <w:rsid w:val="004D2753"/>
    <w:rsid w:val="004D33AD"/>
    <w:rsid w:val="004D386A"/>
    <w:rsid w:val="004D3DE1"/>
    <w:rsid w:val="004D3E7B"/>
    <w:rsid w:val="004D49AC"/>
    <w:rsid w:val="004D55F6"/>
    <w:rsid w:val="004D5A78"/>
    <w:rsid w:val="004D69B6"/>
    <w:rsid w:val="004D7613"/>
    <w:rsid w:val="004E06D4"/>
    <w:rsid w:val="004E1414"/>
    <w:rsid w:val="004E1690"/>
    <w:rsid w:val="004E199C"/>
    <w:rsid w:val="004E1BE7"/>
    <w:rsid w:val="004E1C78"/>
    <w:rsid w:val="004E2165"/>
    <w:rsid w:val="004E259A"/>
    <w:rsid w:val="004E2AC1"/>
    <w:rsid w:val="004E34A9"/>
    <w:rsid w:val="004E376C"/>
    <w:rsid w:val="004E3896"/>
    <w:rsid w:val="004E47EF"/>
    <w:rsid w:val="004E579C"/>
    <w:rsid w:val="004E5ADE"/>
    <w:rsid w:val="004E6577"/>
    <w:rsid w:val="004E6673"/>
    <w:rsid w:val="004E66D8"/>
    <w:rsid w:val="004E6FCE"/>
    <w:rsid w:val="004E7689"/>
    <w:rsid w:val="004E7B36"/>
    <w:rsid w:val="004F1FDF"/>
    <w:rsid w:val="004F2116"/>
    <w:rsid w:val="004F2AF0"/>
    <w:rsid w:val="004F3156"/>
    <w:rsid w:val="004F371E"/>
    <w:rsid w:val="004F42B4"/>
    <w:rsid w:val="004F4431"/>
    <w:rsid w:val="004F4834"/>
    <w:rsid w:val="004F4A60"/>
    <w:rsid w:val="004F4D57"/>
    <w:rsid w:val="004F52B5"/>
    <w:rsid w:val="00500C86"/>
    <w:rsid w:val="00501CC8"/>
    <w:rsid w:val="00501F2D"/>
    <w:rsid w:val="00503692"/>
    <w:rsid w:val="0050463C"/>
    <w:rsid w:val="005049AD"/>
    <w:rsid w:val="00504F8E"/>
    <w:rsid w:val="0050557C"/>
    <w:rsid w:val="0050563C"/>
    <w:rsid w:val="0050691C"/>
    <w:rsid w:val="00506FE0"/>
    <w:rsid w:val="0050763F"/>
    <w:rsid w:val="005078BA"/>
    <w:rsid w:val="00510721"/>
    <w:rsid w:val="00511C3E"/>
    <w:rsid w:val="00512819"/>
    <w:rsid w:val="0051295A"/>
    <w:rsid w:val="00512F03"/>
    <w:rsid w:val="00512FDB"/>
    <w:rsid w:val="00513937"/>
    <w:rsid w:val="00513A54"/>
    <w:rsid w:val="005140EA"/>
    <w:rsid w:val="005149E6"/>
    <w:rsid w:val="00514A8C"/>
    <w:rsid w:val="00514B14"/>
    <w:rsid w:val="00514DBC"/>
    <w:rsid w:val="00516B65"/>
    <w:rsid w:val="00516E9F"/>
    <w:rsid w:val="005208FF"/>
    <w:rsid w:val="00520D38"/>
    <w:rsid w:val="00522573"/>
    <w:rsid w:val="005226FB"/>
    <w:rsid w:val="005228A3"/>
    <w:rsid w:val="00522A58"/>
    <w:rsid w:val="00523448"/>
    <w:rsid w:val="005241B4"/>
    <w:rsid w:val="0052450A"/>
    <w:rsid w:val="005249B1"/>
    <w:rsid w:val="00524BB9"/>
    <w:rsid w:val="00525519"/>
    <w:rsid w:val="005259A2"/>
    <w:rsid w:val="00525B7B"/>
    <w:rsid w:val="00525F66"/>
    <w:rsid w:val="00526C78"/>
    <w:rsid w:val="00527C1D"/>
    <w:rsid w:val="00530253"/>
    <w:rsid w:val="005310FB"/>
    <w:rsid w:val="00531448"/>
    <w:rsid w:val="0053149F"/>
    <w:rsid w:val="00531FD9"/>
    <w:rsid w:val="005329BE"/>
    <w:rsid w:val="00532C94"/>
    <w:rsid w:val="0053377E"/>
    <w:rsid w:val="0053495A"/>
    <w:rsid w:val="0053578C"/>
    <w:rsid w:val="0053582F"/>
    <w:rsid w:val="00535A9C"/>
    <w:rsid w:val="00536792"/>
    <w:rsid w:val="00536A99"/>
    <w:rsid w:val="0053706B"/>
    <w:rsid w:val="00537246"/>
    <w:rsid w:val="00540110"/>
    <w:rsid w:val="005402CB"/>
    <w:rsid w:val="00540ACA"/>
    <w:rsid w:val="00540FD5"/>
    <w:rsid w:val="00542120"/>
    <w:rsid w:val="00542AD5"/>
    <w:rsid w:val="00543236"/>
    <w:rsid w:val="00543FAA"/>
    <w:rsid w:val="00544756"/>
    <w:rsid w:val="005447B5"/>
    <w:rsid w:val="0054501B"/>
    <w:rsid w:val="00545BD2"/>
    <w:rsid w:val="00546323"/>
    <w:rsid w:val="00546433"/>
    <w:rsid w:val="00547168"/>
    <w:rsid w:val="0054789A"/>
    <w:rsid w:val="00547DC2"/>
    <w:rsid w:val="00550A15"/>
    <w:rsid w:val="005517F7"/>
    <w:rsid w:val="00551AB8"/>
    <w:rsid w:val="005521C3"/>
    <w:rsid w:val="00552376"/>
    <w:rsid w:val="00552891"/>
    <w:rsid w:val="005528E6"/>
    <w:rsid w:val="005529FA"/>
    <w:rsid w:val="00552FB9"/>
    <w:rsid w:val="005530A1"/>
    <w:rsid w:val="00553DBE"/>
    <w:rsid w:val="00554187"/>
    <w:rsid w:val="005542E0"/>
    <w:rsid w:val="0055587B"/>
    <w:rsid w:val="00555B24"/>
    <w:rsid w:val="00555B62"/>
    <w:rsid w:val="00555DF7"/>
    <w:rsid w:val="00555F87"/>
    <w:rsid w:val="005560A0"/>
    <w:rsid w:val="00556DF7"/>
    <w:rsid w:val="00557016"/>
    <w:rsid w:val="0055748D"/>
    <w:rsid w:val="00560527"/>
    <w:rsid w:val="005609A2"/>
    <w:rsid w:val="00561320"/>
    <w:rsid w:val="00562026"/>
    <w:rsid w:val="00562F1F"/>
    <w:rsid w:val="00563C59"/>
    <w:rsid w:val="0056402C"/>
    <w:rsid w:val="0056418F"/>
    <w:rsid w:val="005645E6"/>
    <w:rsid w:val="00564DBC"/>
    <w:rsid w:val="00564E23"/>
    <w:rsid w:val="0056552F"/>
    <w:rsid w:val="00565623"/>
    <w:rsid w:val="00565F1C"/>
    <w:rsid w:val="005660B7"/>
    <w:rsid w:val="00566914"/>
    <w:rsid w:val="00566B10"/>
    <w:rsid w:val="00566CD4"/>
    <w:rsid w:val="00567166"/>
    <w:rsid w:val="00567D13"/>
    <w:rsid w:val="00567DB3"/>
    <w:rsid w:val="00570541"/>
    <w:rsid w:val="00572D6C"/>
    <w:rsid w:val="00573075"/>
    <w:rsid w:val="0057327D"/>
    <w:rsid w:val="00574DBA"/>
    <w:rsid w:val="00575129"/>
    <w:rsid w:val="00575217"/>
    <w:rsid w:val="00576E68"/>
    <w:rsid w:val="00577174"/>
    <w:rsid w:val="00577535"/>
    <w:rsid w:val="005775F6"/>
    <w:rsid w:val="00577C34"/>
    <w:rsid w:val="00580BCE"/>
    <w:rsid w:val="005810B5"/>
    <w:rsid w:val="00582148"/>
    <w:rsid w:val="00582951"/>
    <w:rsid w:val="005831B5"/>
    <w:rsid w:val="00583982"/>
    <w:rsid w:val="005839E4"/>
    <w:rsid w:val="00583ABE"/>
    <w:rsid w:val="00583D47"/>
    <w:rsid w:val="0058418F"/>
    <w:rsid w:val="00584F93"/>
    <w:rsid w:val="0058516B"/>
    <w:rsid w:val="00585695"/>
    <w:rsid w:val="00586691"/>
    <w:rsid w:val="005875A1"/>
    <w:rsid w:val="005878AA"/>
    <w:rsid w:val="00587FFA"/>
    <w:rsid w:val="00590317"/>
    <w:rsid w:val="00590AFB"/>
    <w:rsid w:val="005916BB"/>
    <w:rsid w:val="00591A48"/>
    <w:rsid w:val="00591C4B"/>
    <w:rsid w:val="00592666"/>
    <w:rsid w:val="0059294C"/>
    <w:rsid w:val="005933FD"/>
    <w:rsid w:val="0059408B"/>
    <w:rsid w:val="00594357"/>
    <w:rsid w:val="00594DA6"/>
    <w:rsid w:val="00594E1A"/>
    <w:rsid w:val="0059512F"/>
    <w:rsid w:val="005958C1"/>
    <w:rsid w:val="00595CBC"/>
    <w:rsid w:val="00596374"/>
    <w:rsid w:val="0059689A"/>
    <w:rsid w:val="00596EB9"/>
    <w:rsid w:val="005A0FAE"/>
    <w:rsid w:val="005A1130"/>
    <w:rsid w:val="005A128C"/>
    <w:rsid w:val="005A2562"/>
    <w:rsid w:val="005A49D6"/>
    <w:rsid w:val="005A5117"/>
    <w:rsid w:val="005A622F"/>
    <w:rsid w:val="005A66A6"/>
    <w:rsid w:val="005A7652"/>
    <w:rsid w:val="005A799B"/>
    <w:rsid w:val="005B0829"/>
    <w:rsid w:val="005B1390"/>
    <w:rsid w:val="005B1855"/>
    <w:rsid w:val="005B1E08"/>
    <w:rsid w:val="005B2924"/>
    <w:rsid w:val="005B2C3B"/>
    <w:rsid w:val="005B3295"/>
    <w:rsid w:val="005B3E6E"/>
    <w:rsid w:val="005B4937"/>
    <w:rsid w:val="005B4EBF"/>
    <w:rsid w:val="005B53A9"/>
    <w:rsid w:val="005B5522"/>
    <w:rsid w:val="005B6303"/>
    <w:rsid w:val="005B644F"/>
    <w:rsid w:val="005B65F3"/>
    <w:rsid w:val="005B6F8D"/>
    <w:rsid w:val="005B7511"/>
    <w:rsid w:val="005B757A"/>
    <w:rsid w:val="005B7584"/>
    <w:rsid w:val="005C0B69"/>
    <w:rsid w:val="005C0D45"/>
    <w:rsid w:val="005C1F35"/>
    <w:rsid w:val="005C280A"/>
    <w:rsid w:val="005C3661"/>
    <w:rsid w:val="005C4397"/>
    <w:rsid w:val="005C5711"/>
    <w:rsid w:val="005C584A"/>
    <w:rsid w:val="005C69B9"/>
    <w:rsid w:val="005C6F49"/>
    <w:rsid w:val="005C707C"/>
    <w:rsid w:val="005D0856"/>
    <w:rsid w:val="005D0C9D"/>
    <w:rsid w:val="005D147F"/>
    <w:rsid w:val="005D2169"/>
    <w:rsid w:val="005D30F8"/>
    <w:rsid w:val="005D34E8"/>
    <w:rsid w:val="005D359A"/>
    <w:rsid w:val="005D3877"/>
    <w:rsid w:val="005D3AFF"/>
    <w:rsid w:val="005D41FE"/>
    <w:rsid w:val="005D5864"/>
    <w:rsid w:val="005D5CA9"/>
    <w:rsid w:val="005D5E1B"/>
    <w:rsid w:val="005D5EBE"/>
    <w:rsid w:val="005D600C"/>
    <w:rsid w:val="005D6890"/>
    <w:rsid w:val="005D68D4"/>
    <w:rsid w:val="005E1282"/>
    <w:rsid w:val="005E19BE"/>
    <w:rsid w:val="005E23A8"/>
    <w:rsid w:val="005E2619"/>
    <w:rsid w:val="005E271F"/>
    <w:rsid w:val="005E3319"/>
    <w:rsid w:val="005E3D9C"/>
    <w:rsid w:val="005E485A"/>
    <w:rsid w:val="005E4A64"/>
    <w:rsid w:val="005E5285"/>
    <w:rsid w:val="005E5DFC"/>
    <w:rsid w:val="005E630C"/>
    <w:rsid w:val="005E641B"/>
    <w:rsid w:val="005E68D0"/>
    <w:rsid w:val="005E6F6F"/>
    <w:rsid w:val="005E79AF"/>
    <w:rsid w:val="005E7BC1"/>
    <w:rsid w:val="005F1450"/>
    <w:rsid w:val="005F15D0"/>
    <w:rsid w:val="005F2F80"/>
    <w:rsid w:val="005F3594"/>
    <w:rsid w:val="005F3D71"/>
    <w:rsid w:val="005F3E99"/>
    <w:rsid w:val="005F4FDF"/>
    <w:rsid w:val="005F655C"/>
    <w:rsid w:val="005F6BB4"/>
    <w:rsid w:val="005F7909"/>
    <w:rsid w:val="005F7B20"/>
    <w:rsid w:val="005F7DBA"/>
    <w:rsid w:val="005F7E92"/>
    <w:rsid w:val="0060085F"/>
    <w:rsid w:val="00600F16"/>
    <w:rsid w:val="006010A9"/>
    <w:rsid w:val="0060147E"/>
    <w:rsid w:val="0060271D"/>
    <w:rsid w:val="00602B77"/>
    <w:rsid w:val="0060353D"/>
    <w:rsid w:val="00603FEA"/>
    <w:rsid w:val="00605142"/>
    <w:rsid w:val="00605980"/>
    <w:rsid w:val="00605B4A"/>
    <w:rsid w:val="00605DD4"/>
    <w:rsid w:val="0060728F"/>
    <w:rsid w:val="0060798A"/>
    <w:rsid w:val="00607D12"/>
    <w:rsid w:val="00607ED3"/>
    <w:rsid w:val="006101B8"/>
    <w:rsid w:val="006104A8"/>
    <w:rsid w:val="00610834"/>
    <w:rsid w:val="00610907"/>
    <w:rsid w:val="00611049"/>
    <w:rsid w:val="006113E4"/>
    <w:rsid w:val="00611B5E"/>
    <w:rsid w:val="00611C4C"/>
    <w:rsid w:val="006125BF"/>
    <w:rsid w:val="0061283D"/>
    <w:rsid w:val="00612BDB"/>
    <w:rsid w:val="006138F0"/>
    <w:rsid w:val="00613D91"/>
    <w:rsid w:val="00613FDE"/>
    <w:rsid w:val="006141C6"/>
    <w:rsid w:val="006143BF"/>
    <w:rsid w:val="0061458D"/>
    <w:rsid w:val="00615590"/>
    <w:rsid w:val="006157B8"/>
    <w:rsid w:val="0061608E"/>
    <w:rsid w:val="006160BC"/>
    <w:rsid w:val="00616717"/>
    <w:rsid w:val="00616812"/>
    <w:rsid w:val="0061683F"/>
    <w:rsid w:val="006173D1"/>
    <w:rsid w:val="0061743D"/>
    <w:rsid w:val="006177B8"/>
    <w:rsid w:val="00617FE9"/>
    <w:rsid w:val="006208C4"/>
    <w:rsid w:val="006210CF"/>
    <w:rsid w:val="00622841"/>
    <w:rsid w:val="006242CD"/>
    <w:rsid w:val="00624589"/>
    <w:rsid w:val="0062589E"/>
    <w:rsid w:val="00625B33"/>
    <w:rsid w:val="00626265"/>
    <w:rsid w:val="006262AD"/>
    <w:rsid w:val="006268F2"/>
    <w:rsid w:val="00626AAE"/>
    <w:rsid w:val="00627330"/>
    <w:rsid w:val="00630007"/>
    <w:rsid w:val="00630168"/>
    <w:rsid w:val="00630B0A"/>
    <w:rsid w:val="0063168D"/>
    <w:rsid w:val="00631826"/>
    <w:rsid w:val="00631DA4"/>
    <w:rsid w:val="0063215F"/>
    <w:rsid w:val="00632B5B"/>
    <w:rsid w:val="00632F11"/>
    <w:rsid w:val="00633907"/>
    <w:rsid w:val="00633B3E"/>
    <w:rsid w:val="00633CE8"/>
    <w:rsid w:val="00634DCF"/>
    <w:rsid w:val="0063534E"/>
    <w:rsid w:val="00635BC9"/>
    <w:rsid w:val="0063679F"/>
    <w:rsid w:val="006368C0"/>
    <w:rsid w:val="00636A49"/>
    <w:rsid w:val="00637421"/>
    <w:rsid w:val="00637722"/>
    <w:rsid w:val="00637D73"/>
    <w:rsid w:val="00637ED0"/>
    <w:rsid w:val="006402C5"/>
    <w:rsid w:val="006409F3"/>
    <w:rsid w:val="00641185"/>
    <w:rsid w:val="00641204"/>
    <w:rsid w:val="006412E8"/>
    <w:rsid w:val="0064231B"/>
    <w:rsid w:val="00643B86"/>
    <w:rsid w:val="00644532"/>
    <w:rsid w:val="00644908"/>
    <w:rsid w:val="00644E87"/>
    <w:rsid w:val="00646931"/>
    <w:rsid w:val="00646B65"/>
    <w:rsid w:val="006479F9"/>
    <w:rsid w:val="00647DFB"/>
    <w:rsid w:val="006508BB"/>
    <w:rsid w:val="00650A4E"/>
    <w:rsid w:val="006515ED"/>
    <w:rsid w:val="00651602"/>
    <w:rsid w:val="00651D4A"/>
    <w:rsid w:val="0065217D"/>
    <w:rsid w:val="0065262B"/>
    <w:rsid w:val="00653B1F"/>
    <w:rsid w:val="00653DFC"/>
    <w:rsid w:val="00654310"/>
    <w:rsid w:val="006548F2"/>
    <w:rsid w:val="00654A02"/>
    <w:rsid w:val="00654ACE"/>
    <w:rsid w:val="00654E43"/>
    <w:rsid w:val="00655C66"/>
    <w:rsid w:val="006563A5"/>
    <w:rsid w:val="00657D27"/>
    <w:rsid w:val="00660329"/>
    <w:rsid w:val="00660434"/>
    <w:rsid w:val="006606C4"/>
    <w:rsid w:val="0066208D"/>
    <w:rsid w:val="00662427"/>
    <w:rsid w:val="006638F0"/>
    <w:rsid w:val="00663B0F"/>
    <w:rsid w:val="006655E9"/>
    <w:rsid w:val="00665A32"/>
    <w:rsid w:val="00665C4A"/>
    <w:rsid w:val="00665EFA"/>
    <w:rsid w:val="00666364"/>
    <w:rsid w:val="00667AEE"/>
    <w:rsid w:val="00667AFC"/>
    <w:rsid w:val="0067023C"/>
    <w:rsid w:val="00670453"/>
    <w:rsid w:val="00670569"/>
    <w:rsid w:val="00670DC4"/>
    <w:rsid w:val="00671FF9"/>
    <w:rsid w:val="00672114"/>
    <w:rsid w:val="006724E3"/>
    <w:rsid w:val="006736F1"/>
    <w:rsid w:val="00674064"/>
    <w:rsid w:val="00674274"/>
    <w:rsid w:val="00675281"/>
    <w:rsid w:val="006754C5"/>
    <w:rsid w:val="00675A36"/>
    <w:rsid w:val="00675F65"/>
    <w:rsid w:val="00676BAF"/>
    <w:rsid w:val="006776D4"/>
    <w:rsid w:val="006778BA"/>
    <w:rsid w:val="00677DC6"/>
    <w:rsid w:val="00680772"/>
    <w:rsid w:val="00683B66"/>
    <w:rsid w:val="0068579D"/>
    <w:rsid w:val="0068580D"/>
    <w:rsid w:val="0068647C"/>
    <w:rsid w:val="00686686"/>
    <w:rsid w:val="00687299"/>
    <w:rsid w:val="00687739"/>
    <w:rsid w:val="006879D2"/>
    <w:rsid w:val="00690869"/>
    <w:rsid w:val="00690F85"/>
    <w:rsid w:val="00691287"/>
    <w:rsid w:val="0069182E"/>
    <w:rsid w:val="006918F0"/>
    <w:rsid w:val="00693976"/>
    <w:rsid w:val="00694862"/>
    <w:rsid w:val="00694B47"/>
    <w:rsid w:val="00695E63"/>
    <w:rsid w:val="00695EB6"/>
    <w:rsid w:val="006964FC"/>
    <w:rsid w:val="00697228"/>
    <w:rsid w:val="00697C9F"/>
    <w:rsid w:val="006A1338"/>
    <w:rsid w:val="006A18C5"/>
    <w:rsid w:val="006A213D"/>
    <w:rsid w:val="006A2913"/>
    <w:rsid w:val="006A2B94"/>
    <w:rsid w:val="006A37B5"/>
    <w:rsid w:val="006A3874"/>
    <w:rsid w:val="006A3B27"/>
    <w:rsid w:val="006A3DC4"/>
    <w:rsid w:val="006A4754"/>
    <w:rsid w:val="006A4C70"/>
    <w:rsid w:val="006A622A"/>
    <w:rsid w:val="006A697B"/>
    <w:rsid w:val="006A6FEA"/>
    <w:rsid w:val="006A787E"/>
    <w:rsid w:val="006A7E90"/>
    <w:rsid w:val="006A7F9E"/>
    <w:rsid w:val="006A7FA0"/>
    <w:rsid w:val="006B0068"/>
    <w:rsid w:val="006B0140"/>
    <w:rsid w:val="006B119D"/>
    <w:rsid w:val="006B14D5"/>
    <w:rsid w:val="006B156A"/>
    <w:rsid w:val="006B1F3E"/>
    <w:rsid w:val="006B3B77"/>
    <w:rsid w:val="006B3CED"/>
    <w:rsid w:val="006B42CA"/>
    <w:rsid w:val="006B46EF"/>
    <w:rsid w:val="006B48A3"/>
    <w:rsid w:val="006B4C35"/>
    <w:rsid w:val="006B5744"/>
    <w:rsid w:val="006B58ED"/>
    <w:rsid w:val="006B6295"/>
    <w:rsid w:val="006B6DAA"/>
    <w:rsid w:val="006B728E"/>
    <w:rsid w:val="006B78AF"/>
    <w:rsid w:val="006C06A2"/>
    <w:rsid w:val="006C0990"/>
    <w:rsid w:val="006C10B8"/>
    <w:rsid w:val="006C1702"/>
    <w:rsid w:val="006C2737"/>
    <w:rsid w:val="006C2AA6"/>
    <w:rsid w:val="006C3969"/>
    <w:rsid w:val="006C41AE"/>
    <w:rsid w:val="006C45E8"/>
    <w:rsid w:val="006C465A"/>
    <w:rsid w:val="006C4A30"/>
    <w:rsid w:val="006C5633"/>
    <w:rsid w:val="006C73A0"/>
    <w:rsid w:val="006C7D6A"/>
    <w:rsid w:val="006D0037"/>
    <w:rsid w:val="006D029C"/>
    <w:rsid w:val="006D0FBA"/>
    <w:rsid w:val="006D2D0F"/>
    <w:rsid w:val="006D30F9"/>
    <w:rsid w:val="006D4355"/>
    <w:rsid w:val="006D4A8C"/>
    <w:rsid w:val="006D5236"/>
    <w:rsid w:val="006D7094"/>
    <w:rsid w:val="006D77C5"/>
    <w:rsid w:val="006E0B63"/>
    <w:rsid w:val="006E0C08"/>
    <w:rsid w:val="006E19AC"/>
    <w:rsid w:val="006E1E76"/>
    <w:rsid w:val="006E2DF9"/>
    <w:rsid w:val="006E2EE2"/>
    <w:rsid w:val="006E3137"/>
    <w:rsid w:val="006E3345"/>
    <w:rsid w:val="006E417B"/>
    <w:rsid w:val="006E4A46"/>
    <w:rsid w:val="006E4F8A"/>
    <w:rsid w:val="006E51BC"/>
    <w:rsid w:val="006E63F1"/>
    <w:rsid w:val="006E7557"/>
    <w:rsid w:val="006E7696"/>
    <w:rsid w:val="006E7F03"/>
    <w:rsid w:val="006E7F5B"/>
    <w:rsid w:val="006F0D76"/>
    <w:rsid w:val="006F120A"/>
    <w:rsid w:val="006F14A2"/>
    <w:rsid w:val="006F15ED"/>
    <w:rsid w:val="006F200F"/>
    <w:rsid w:val="006F212F"/>
    <w:rsid w:val="006F2F04"/>
    <w:rsid w:val="006F5339"/>
    <w:rsid w:val="006F58CE"/>
    <w:rsid w:val="006F5FD2"/>
    <w:rsid w:val="006F638C"/>
    <w:rsid w:val="006F6596"/>
    <w:rsid w:val="006F7187"/>
    <w:rsid w:val="006F7A9C"/>
    <w:rsid w:val="006F7B53"/>
    <w:rsid w:val="006F7CF5"/>
    <w:rsid w:val="00700063"/>
    <w:rsid w:val="007000A3"/>
    <w:rsid w:val="00700164"/>
    <w:rsid w:val="007009CD"/>
    <w:rsid w:val="00700E41"/>
    <w:rsid w:val="007010EB"/>
    <w:rsid w:val="007015F9"/>
    <w:rsid w:val="00701799"/>
    <w:rsid w:val="0070253C"/>
    <w:rsid w:val="00702628"/>
    <w:rsid w:val="007037E9"/>
    <w:rsid w:val="00704A6C"/>
    <w:rsid w:val="00705413"/>
    <w:rsid w:val="00706134"/>
    <w:rsid w:val="007061B8"/>
    <w:rsid w:val="00706449"/>
    <w:rsid w:val="007069FE"/>
    <w:rsid w:val="00706FDE"/>
    <w:rsid w:val="00707951"/>
    <w:rsid w:val="00707AEB"/>
    <w:rsid w:val="007101A7"/>
    <w:rsid w:val="007107DF"/>
    <w:rsid w:val="0071083E"/>
    <w:rsid w:val="00710909"/>
    <w:rsid w:val="007112E2"/>
    <w:rsid w:val="00711F4D"/>
    <w:rsid w:val="0071295D"/>
    <w:rsid w:val="00713647"/>
    <w:rsid w:val="007138E8"/>
    <w:rsid w:val="007141F8"/>
    <w:rsid w:val="0071424E"/>
    <w:rsid w:val="0071449A"/>
    <w:rsid w:val="00714985"/>
    <w:rsid w:val="00714D08"/>
    <w:rsid w:val="00715018"/>
    <w:rsid w:val="007153A3"/>
    <w:rsid w:val="0071562E"/>
    <w:rsid w:val="007160D1"/>
    <w:rsid w:val="00716127"/>
    <w:rsid w:val="00716374"/>
    <w:rsid w:val="00716697"/>
    <w:rsid w:val="00716C98"/>
    <w:rsid w:val="007212E1"/>
    <w:rsid w:val="007215F6"/>
    <w:rsid w:val="00721CEE"/>
    <w:rsid w:val="00722258"/>
    <w:rsid w:val="00722336"/>
    <w:rsid w:val="00722577"/>
    <w:rsid w:val="007227C4"/>
    <w:rsid w:val="00722DF0"/>
    <w:rsid w:val="007231C0"/>
    <w:rsid w:val="007232E0"/>
    <w:rsid w:val="00724A0A"/>
    <w:rsid w:val="00725310"/>
    <w:rsid w:val="00725544"/>
    <w:rsid w:val="007258D4"/>
    <w:rsid w:val="00725DCE"/>
    <w:rsid w:val="00725FD6"/>
    <w:rsid w:val="00730054"/>
    <w:rsid w:val="007302E4"/>
    <w:rsid w:val="00730EB9"/>
    <w:rsid w:val="00731062"/>
    <w:rsid w:val="00731323"/>
    <w:rsid w:val="007313C3"/>
    <w:rsid w:val="00732048"/>
    <w:rsid w:val="00732088"/>
    <w:rsid w:val="00732369"/>
    <w:rsid w:val="00733187"/>
    <w:rsid w:val="00733E9E"/>
    <w:rsid w:val="007343FF"/>
    <w:rsid w:val="00734536"/>
    <w:rsid w:val="00735508"/>
    <w:rsid w:val="007359A6"/>
    <w:rsid w:val="007361F8"/>
    <w:rsid w:val="007371F9"/>
    <w:rsid w:val="0073757A"/>
    <w:rsid w:val="00737743"/>
    <w:rsid w:val="00737FFE"/>
    <w:rsid w:val="007403AF"/>
    <w:rsid w:val="00740950"/>
    <w:rsid w:val="0074158F"/>
    <w:rsid w:val="00741617"/>
    <w:rsid w:val="0074182A"/>
    <w:rsid w:val="007421BC"/>
    <w:rsid w:val="007425D9"/>
    <w:rsid w:val="00742D8D"/>
    <w:rsid w:val="007431F9"/>
    <w:rsid w:val="00743F0C"/>
    <w:rsid w:val="00743F20"/>
    <w:rsid w:val="00744C76"/>
    <w:rsid w:val="00744D09"/>
    <w:rsid w:val="007451E4"/>
    <w:rsid w:val="0074619E"/>
    <w:rsid w:val="00746AC8"/>
    <w:rsid w:val="00747B29"/>
    <w:rsid w:val="00750509"/>
    <w:rsid w:val="00750EF4"/>
    <w:rsid w:val="00751225"/>
    <w:rsid w:val="007514CD"/>
    <w:rsid w:val="0075197F"/>
    <w:rsid w:val="0075241C"/>
    <w:rsid w:val="00752447"/>
    <w:rsid w:val="00752617"/>
    <w:rsid w:val="0075286B"/>
    <w:rsid w:val="00752D18"/>
    <w:rsid w:val="00753481"/>
    <w:rsid w:val="007535F1"/>
    <w:rsid w:val="00753B45"/>
    <w:rsid w:val="0075432F"/>
    <w:rsid w:val="00754BEF"/>
    <w:rsid w:val="00754C22"/>
    <w:rsid w:val="00754D68"/>
    <w:rsid w:val="00755578"/>
    <w:rsid w:val="00756A16"/>
    <w:rsid w:val="0075769B"/>
    <w:rsid w:val="00757912"/>
    <w:rsid w:val="00757D06"/>
    <w:rsid w:val="0076154E"/>
    <w:rsid w:val="00762782"/>
    <w:rsid w:val="00762B3C"/>
    <w:rsid w:val="00763088"/>
    <w:rsid w:val="007632D0"/>
    <w:rsid w:val="00763FF1"/>
    <w:rsid w:val="007648DF"/>
    <w:rsid w:val="00764DC4"/>
    <w:rsid w:val="0076522A"/>
    <w:rsid w:val="007656CC"/>
    <w:rsid w:val="00770BFD"/>
    <w:rsid w:val="007730FC"/>
    <w:rsid w:val="0077373E"/>
    <w:rsid w:val="00773DB1"/>
    <w:rsid w:val="00773F80"/>
    <w:rsid w:val="00774099"/>
    <w:rsid w:val="00774618"/>
    <w:rsid w:val="00774683"/>
    <w:rsid w:val="00774947"/>
    <w:rsid w:val="00774A01"/>
    <w:rsid w:val="00774D91"/>
    <w:rsid w:val="00775E7D"/>
    <w:rsid w:val="007763C3"/>
    <w:rsid w:val="0077684F"/>
    <w:rsid w:val="00780506"/>
    <w:rsid w:val="00782A11"/>
    <w:rsid w:val="00783F3C"/>
    <w:rsid w:val="007844A8"/>
    <w:rsid w:val="007860CB"/>
    <w:rsid w:val="00786193"/>
    <w:rsid w:val="00786441"/>
    <w:rsid w:val="00786454"/>
    <w:rsid w:val="007906B6"/>
    <w:rsid w:val="00791CB3"/>
    <w:rsid w:val="00792981"/>
    <w:rsid w:val="00793F12"/>
    <w:rsid w:val="00793F35"/>
    <w:rsid w:val="0079475E"/>
    <w:rsid w:val="00794DA5"/>
    <w:rsid w:val="00794DE5"/>
    <w:rsid w:val="00795113"/>
    <w:rsid w:val="00795357"/>
    <w:rsid w:val="0079542C"/>
    <w:rsid w:val="007960C5"/>
    <w:rsid w:val="0079639C"/>
    <w:rsid w:val="00796A92"/>
    <w:rsid w:val="00796BD1"/>
    <w:rsid w:val="0079710F"/>
    <w:rsid w:val="007A0372"/>
    <w:rsid w:val="007A0B6A"/>
    <w:rsid w:val="007A0DCB"/>
    <w:rsid w:val="007A1663"/>
    <w:rsid w:val="007A24DC"/>
    <w:rsid w:val="007A2AD6"/>
    <w:rsid w:val="007A2B4F"/>
    <w:rsid w:val="007A3C2A"/>
    <w:rsid w:val="007A494B"/>
    <w:rsid w:val="007A4B27"/>
    <w:rsid w:val="007A4D66"/>
    <w:rsid w:val="007A5D91"/>
    <w:rsid w:val="007A6354"/>
    <w:rsid w:val="007A70D0"/>
    <w:rsid w:val="007A79A1"/>
    <w:rsid w:val="007A7A30"/>
    <w:rsid w:val="007A7AA9"/>
    <w:rsid w:val="007B079F"/>
    <w:rsid w:val="007B0D0B"/>
    <w:rsid w:val="007B1D4A"/>
    <w:rsid w:val="007B20C1"/>
    <w:rsid w:val="007B2A4F"/>
    <w:rsid w:val="007B3100"/>
    <w:rsid w:val="007B3B0E"/>
    <w:rsid w:val="007B3C9D"/>
    <w:rsid w:val="007B3F01"/>
    <w:rsid w:val="007B4068"/>
    <w:rsid w:val="007B4478"/>
    <w:rsid w:val="007B48C6"/>
    <w:rsid w:val="007B499B"/>
    <w:rsid w:val="007B4B4D"/>
    <w:rsid w:val="007B53F7"/>
    <w:rsid w:val="007B5E31"/>
    <w:rsid w:val="007B61CF"/>
    <w:rsid w:val="007B65D4"/>
    <w:rsid w:val="007B68CB"/>
    <w:rsid w:val="007B6CB1"/>
    <w:rsid w:val="007B726F"/>
    <w:rsid w:val="007B763F"/>
    <w:rsid w:val="007C0170"/>
    <w:rsid w:val="007C0B10"/>
    <w:rsid w:val="007C1564"/>
    <w:rsid w:val="007C1901"/>
    <w:rsid w:val="007C1CC0"/>
    <w:rsid w:val="007C1E51"/>
    <w:rsid w:val="007C2C85"/>
    <w:rsid w:val="007C2FA6"/>
    <w:rsid w:val="007C319F"/>
    <w:rsid w:val="007C339B"/>
    <w:rsid w:val="007C3463"/>
    <w:rsid w:val="007C3511"/>
    <w:rsid w:val="007C41BC"/>
    <w:rsid w:val="007C482F"/>
    <w:rsid w:val="007C57DD"/>
    <w:rsid w:val="007C5D65"/>
    <w:rsid w:val="007C630E"/>
    <w:rsid w:val="007C6611"/>
    <w:rsid w:val="007C6DC3"/>
    <w:rsid w:val="007C78C7"/>
    <w:rsid w:val="007C7C41"/>
    <w:rsid w:val="007D0B89"/>
    <w:rsid w:val="007D14ED"/>
    <w:rsid w:val="007D2069"/>
    <w:rsid w:val="007D27DE"/>
    <w:rsid w:val="007D305A"/>
    <w:rsid w:val="007D311B"/>
    <w:rsid w:val="007D380B"/>
    <w:rsid w:val="007D4CD7"/>
    <w:rsid w:val="007D4D89"/>
    <w:rsid w:val="007D4E07"/>
    <w:rsid w:val="007D55D9"/>
    <w:rsid w:val="007D583B"/>
    <w:rsid w:val="007D5DF8"/>
    <w:rsid w:val="007D6FB4"/>
    <w:rsid w:val="007D7D99"/>
    <w:rsid w:val="007E0FCF"/>
    <w:rsid w:val="007E1414"/>
    <w:rsid w:val="007E16B9"/>
    <w:rsid w:val="007E16BF"/>
    <w:rsid w:val="007E1A6F"/>
    <w:rsid w:val="007E28F1"/>
    <w:rsid w:val="007E4482"/>
    <w:rsid w:val="007E474E"/>
    <w:rsid w:val="007E48F1"/>
    <w:rsid w:val="007E5ABC"/>
    <w:rsid w:val="007E5BE5"/>
    <w:rsid w:val="007E5F26"/>
    <w:rsid w:val="007E62FA"/>
    <w:rsid w:val="007E7933"/>
    <w:rsid w:val="007E7A10"/>
    <w:rsid w:val="007E7F3E"/>
    <w:rsid w:val="007F0E23"/>
    <w:rsid w:val="007F2078"/>
    <w:rsid w:val="007F225E"/>
    <w:rsid w:val="007F25F6"/>
    <w:rsid w:val="007F2788"/>
    <w:rsid w:val="007F335A"/>
    <w:rsid w:val="007F3766"/>
    <w:rsid w:val="007F39A0"/>
    <w:rsid w:val="007F3A36"/>
    <w:rsid w:val="007F3AA6"/>
    <w:rsid w:val="007F3B7F"/>
    <w:rsid w:val="007F3CB6"/>
    <w:rsid w:val="007F46F3"/>
    <w:rsid w:val="007F4B45"/>
    <w:rsid w:val="007F4CD3"/>
    <w:rsid w:val="007F57E2"/>
    <w:rsid w:val="007F597E"/>
    <w:rsid w:val="007F5DF5"/>
    <w:rsid w:val="007F6BE0"/>
    <w:rsid w:val="00800359"/>
    <w:rsid w:val="00800BD7"/>
    <w:rsid w:val="00800DE1"/>
    <w:rsid w:val="00801725"/>
    <w:rsid w:val="00802786"/>
    <w:rsid w:val="00802DE4"/>
    <w:rsid w:val="00803307"/>
    <w:rsid w:val="008035FB"/>
    <w:rsid w:val="00803CBE"/>
    <w:rsid w:val="008047D3"/>
    <w:rsid w:val="008049FD"/>
    <w:rsid w:val="00805792"/>
    <w:rsid w:val="00806CE0"/>
    <w:rsid w:val="00806E11"/>
    <w:rsid w:val="0080746E"/>
    <w:rsid w:val="00810731"/>
    <w:rsid w:val="0081103D"/>
    <w:rsid w:val="0081127E"/>
    <w:rsid w:val="008120D1"/>
    <w:rsid w:val="00812222"/>
    <w:rsid w:val="0081322E"/>
    <w:rsid w:val="00813344"/>
    <w:rsid w:val="0081375F"/>
    <w:rsid w:val="00813B03"/>
    <w:rsid w:val="00814B78"/>
    <w:rsid w:val="00814DC6"/>
    <w:rsid w:val="00816491"/>
    <w:rsid w:val="0081677F"/>
    <w:rsid w:val="00817E7B"/>
    <w:rsid w:val="00817EC8"/>
    <w:rsid w:val="0082014B"/>
    <w:rsid w:val="008205BB"/>
    <w:rsid w:val="008205DE"/>
    <w:rsid w:val="008209D7"/>
    <w:rsid w:val="00820A7C"/>
    <w:rsid w:val="00821426"/>
    <w:rsid w:val="0082208E"/>
    <w:rsid w:val="0082292A"/>
    <w:rsid w:val="00822B86"/>
    <w:rsid w:val="00822BEA"/>
    <w:rsid w:val="00822F3A"/>
    <w:rsid w:val="00822F6E"/>
    <w:rsid w:val="00823586"/>
    <w:rsid w:val="008237AC"/>
    <w:rsid w:val="00823E92"/>
    <w:rsid w:val="00825107"/>
    <w:rsid w:val="0082580B"/>
    <w:rsid w:val="00827F2F"/>
    <w:rsid w:val="008305BB"/>
    <w:rsid w:val="0083062C"/>
    <w:rsid w:val="00830A24"/>
    <w:rsid w:val="00830BF8"/>
    <w:rsid w:val="00830C21"/>
    <w:rsid w:val="00831364"/>
    <w:rsid w:val="00831421"/>
    <w:rsid w:val="0083143E"/>
    <w:rsid w:val="008317B4"/>
    <w:rsid w:val="00831E48"/>
    <w:rsid w:val="0083223C"/>
    <w:rsid w:val="00832EEB"/>
    <w:rsid w:val="008335C8"/>
    <w:rsid w:val="00833AF4"/>
    <w:rsid w:val="00833E31"/>
    <w:rsid w:val="00833F1E"/>
    <w:rsid w:val="0083412D"/>
    <w:rsid w:val="00834A71"/>
    <w:rsid w:val="00834F55"/>
    <w:rsid w:val="00835B9E"/>
    <w:rsid w:val="0083610E"/>
    <w:rsid w:val="00836986"/>
    <w:rsid w:val="00837F12"/>
    <w:rsid w:val="00840339"/>
    <w:rsid w:val="0084203D"/>
    <w:rsid w:val="00842111"/>
    <w:rsid w:val="008421E2"/>
    <w:rsid w:val="00842358"/>
    <w:rsid w:val="008432B4"/>
    <w:rsid w:val="00843639"/>
    <w:rsid w:val="00843D50"/>
    <w:rsid w:val="00843DA8"/>
    <w:rsid w:val="00843DFD"/>
    <w:rsid w:val="00844520"/>
    <w:rsid w:val="00844630"/>
    <w:rsid w:val="008449C4"/>
    <w:rsid w:val="008454F2"/>
    <w:rsid w:val="00845F10"/>
    <w:rsid w:val="008460F3"/>
    <w:rsid w:val="00846253"/>
    <w:rsid w:val="00846F64"/>
    <w:rsid w:val="00847711"/>
    <w:rsid w:val="0085003B"/>
    <w:rsid w:val="00850363"/>
    <w:rsid w:val="00851BC4"/>
    <w:rsid w:val="008521DD"/>
    <w:rsid w:val="0085290F"/>
    <w:rsid w:val="008535D3"/>
    <w:rsid w:val="008537E9"/>
    <w:rsid w:val="00854D19"/>
    <w:rsid w:val="00855604"/>
    <w:rsid w:val="00855AAC"/>
    <w:rsid w:val="00855C16"/>
    <w:rsid w:val="00855CE7"/>
    <w:rsid w:val="0085693C"/>
    <w:rsid w:val="00857131"/>
    <w:rsid w:val="00857496"/>
    <w:rsid w:val="0085763C"/>
    <w:rsid w:val="008578F9"/>
    <w:rsid w:val="00860AC1"/>
    <w:rsid w:val="0086116A"/>
    <w:rsid w:val="0086196B"/>
    <w:rsid w:val="00861C0D"/>
    <w:rsid w:val="00861EE8"/>
    <w:rsid w:val="00862A01"/>
    <w:rsid w:val="00862B11"/>
    <w:rsid w:val="008636CE"/>
    <w:rsid w:val="00863BE0"/>
    <w:rsid w:val="00863E12"/>
    <w:rsid w:val="00863E6E"/>
    <w:rsid w:val="00864EA4"/>
    <w:rsid w:val="008656B3"/>
    <w:rsid w:val="00865F5B"/>
    <w:rsid w:val="008660DE"/>
    <w:rsid w:val="008661EB"/>
    <w:rsid w:val="00866FF0"/>
    <w:rsid w:val="00867EE3"/>
    <w:rsid w:val="0087054D"/>
    <w:rsid w:val="0087090C"/>
    <w:rsid w:val="00870F73"/>
    <w:rsid w:val="0087198E"/>
    <w:rsid w:val="008725C1"/>
    <w:rsid w:val="008731BB"/>
    <w:rsid w:val="008732D9"/>
    <w:rsid w:val="00873708"/>
    <w:rsid w:val="008737C0"/>
    <w:rsid w:val="008738E6"/>
    <w:rsid w:val="00873B22"/>
    <w:rsid w:val="00873B2A"/>
    <w:rsid w:val="00873EF0"/>
    <w:rsid w:val="00874B88"/>
    <w:rsid w:val="00874BE6"/>
    <w:rsid w:val="00874C16"/>
    <w:rsid w:val="008750D3"/>
    <w:rsid w:val="00875760"/>
    <w:rsid w:val="00875B6D"/>
    <w:rsid w:val="008763CB"/>
    <w:rsid w:val="008763D9"/>
    <w:rsid w:val="008767CB"/>
    <w:rsid w:val="00877C75"/>
    <w:rsid w:val="00880888"/>
    <w:rsid w:val="00880A6A"/>
    <w:rsid w:val="00880F25"/>
    <w:rsid w:val="008816DF"/>
    <w:rsid w:val="008828A9"/>
    <w:rsid w:val="00883D58"/>
    <w:rsid w:val="00883E7F"/>
    <w:rsid w:val="00883EA9"/>
    <w:rsid w:val="008847AF"/>
    <w:rsid w:val="008851B5"/>
    <w:rsid w:val="00885B08"/>
    <w:rsid w:val="00885B94"/>
    <w:rsid w:val="00885C63"/>
    <w:rsid w:val="00885DA7"/>
    <w:rsid w:val="00886A6F"/>
    <w:rsid w:val="00890377"/>
    <w:rsid w:val="0089046A"/>
    <w:rsid w:val="008913BE"/>
    <w:rsid w:val="00891C02"/>
    <w:rsid w:val="00891C1B"/>
    <w:rsid w:val="00892166"/>
    <w:rsid w:val="008927C1"/>
    <w:rsid w:val="008932D4"/>
    <w:rsid w:val="008933A5"/>
    <w:rsid w:val="0089423F"/>
    <w:rsid w:val="00894A0D"/>
    <w:rsid w:val="00894D26"/>
    <w:rsid w:val="008961F8"/>
    <w:rsid w:val="008A15E7"/>
    <w:rsid w:val="008A1A89"/>
    <w:rsid w:val="008A23D0"/>
    <w:rsid w:val="008A2487"/>
    <w:rsid w:val="008A2C6F"/>
    <w:rsid w:val="008A3EC5"/>
    <w:rsid w:val="008A40BC"/>
    <w:rsid w:val="008A4F72"/>
    <w:rsid w:val="008A52C7"/>
    <w:rsid w:val="008A5B30"/>
    <w:rsid w:val="008A5DBC"/>
    <w:rsid w:val="008A6FD7"/>
    <w:rsid w:val="008A79C5"/>
    <w:rsid w:val="008B07A0"/>
    <w:rsid w:val="008B20D0"/>
    <w:rsid w:val="008B24F2"/>
    <w:rsid w:val="008B3167"/>
    <w:rsid w:val="008B3893"/>
    <w:rsid w:val="008B3B77"/>
    <w:rsid w:val="008B4343"/>
    <w:rsid w:val="008B4714"/>
    <w:rsid w:val="008B4C2D"/>
    <w:rsid w:val="008B4D91"/>
    <w:rsid w:val="008B508A"/>
    <w:rsid w:val="008B5765"/>
    <w:rsid w:val="008B59B8"/>
    <w:rsid w:val="008B5DB5"/>
    <w:rsid w:val="008B6766"/>
    <w:rsid w:val="008B6EEB"/>
    <w:rsid w:val="008B716C"/>
    <w:rsid w:val="008B78AE"/>
    <w:rsid w:val="008B7A7B"/>
    <w:rsid w:val="008B7B4B"/>
    <w:rsid w:val="008B7DE4"/>
    <w:rsid w:val="008B7E24"/>
    <w:rsid w:val="008C0294"/>
    <w:rsid w:val="008C03D1"/>
    <w:rsid w:val="008C09E5"/>
    <w:rsid w:val="008C0CCA"/>
    <w:rsid w:val="008C0D7D"/>
    <w:rsid w:val="008C1148"/>
    <w:rsid w:val="008C125F"/>
    <w:rsid w:val="008C15D6"/>
    <w:rsid w:val="008C1EE8"/>
    <w:rsid w:val="008C1F53"/>
    <w:rsid w:val="008C2942"/>
    <w:rsid w:val="008C2993"/>
    <w:rsid w:val="008C2B09"/>
    <w:rsid w:val="008C2BA6"/>
    <w:rsid w:val="008C2C66"/>
    <w:rsid w:val="008C2D5A"/>
    <w:rsid w:val="008C3A57"/>
    <w:rsid w:val="008C3A8C"/>
    <w:rsid w:val="008C4102"/>
    <w:rsid w:val="008C4D4E"/>
    <w:rsid w:val="008C5273"/>
    <w:rsid w:val="008C55CF"/>
    <w:rsid w:val="008C6181"/>
    <w:rsid w:val="008C61BD"/>
    <w:rsid w:val="008C6566"/>
    <w:rsid w:val="008C7724"/>
    <w:rsid w:val="008C78DA"/>
    <w:rsid w:val="008C7990"/>
    <w:rsid w:val="008C7D2B"/>
    <w:rsid w:val="008D07EF"/>
    <w:rsid w:val="008D09D1"/>
    <w:rsid w:val="008D0C35"/>
    <w:rsid w:val="008D172A"/>
    <w:rsid w:val="008D1891"/>
    <w:rsid w:val="008D22D9"/>
    <w:rsid w:val="008D3BD3"/>
    <w:rsid w:val="008D4AA5"/>
    <w:rsid w:val="008D5A33"/>
    <w:rsid w:val="008D7089"/>
    <w:rsid w:val="008D797D"/>
    <w:rsid w:val="008E0041"/>
    <w:rsid w:val="008E03C9"/>
    <w:rsid w:val="008E0D2F"/>
    <w:rsid w:val="008E18B3"/>
    <w:rsid w:val="008E19A0"/>
    <w:rsid w:val="008E1A26"/>
    <w:rsid w:val="008E1DEA"/>
    <w:rsid w:val="008E292B"/>
    <w:rsid w:val="008E2F73"/>
    <w:rsid w:val="008E34B3"/>
    <w:rsid w:val="008E3B12"/>
    <w:rsid w:val="008E3DEE"/>
    <w:rsid w:val="008E428E"/>
    <w:rsid w:val="008E4BB1"/>
    <w:rsid w:val="008E54E1"/>
    <w:rsid w:val="008E687A"/>
    <w:rsid w:val="008E6A86"/>
    <w:rsid w:val="008E7FC2"/>
    <w:rsid w:val="008F0095"/>
    <w:rsid w:val="008F0F4B"/>
    <w:rsid w:val="008F1394"/>
    <w:rsid w:val="008F1623"/>
    <w:rsid w:val="008F1A35"/>
    <w:rsid w:val="008F1C10"/>
    <w:rsid w:val="008F20FB"/>
    <w:rsid w:val="008F2B21"/>
    <w:rsid w:val="008F48D8"/>
    <w:rsid w:val="008F53B9"/>
    <w:rsid w:val="008F53CB"/>
    <w:rsid w:val="008F587D"/>
    <w:rsid w:val="008F622E"/>
    <w:rsid w:val="008F66CD"/>
    <w:rsid w:val="008F6990"/>
    <w:rsid w:val="008F7358"/>
    <w:rsid w:val="008F7391"/>
    <w:rsid w:val="008F7471"/>
    <w:rsid w:val="008F7E0F"/>
    <w:rsid w:val="009005DC"/>
    <w:rsid w:val="00900F2D"/>
    <w:rsid w:val="00901068"/>
    <w:rsid w:val="0090146A"/>
    <w:rsid w:val="009020FF"/>
    <w:rsid w:val="0090299D"/>
    <w:rsid w:val="00902B55"/>
    <w:rsid w:val="00903A82"/>
    <w:rsid w:val="00903DC1"/>
    <w:rsid w:val="00904189"/>
    <w:rsid w:val="00904A87"/>
    <w:rsid w:val="00905159"/>
    <w:rsid w:val="009075BB"/>
    <w:rsid w:val="009075BC"/>
    <w:rsid w:val="009079DC"/>
    <w:rsid w:val="009113C7"/>
    <w:rsid w:val="009130EF"/>
    <w:rsid w:val="00913377"/>
    <w:rsid w:val="00913488"/>
    <w:rsid w:val="00913AF9"/>
    <w:rsid w:val="009141F3"/>
    <w:rsid w:val="009156D9"/>
    <w:rsid w:val="00915717"/>
    <w:rsid w:val="009163A8"/>
    <w:rsid w:val="00916CED"/>
    <w:rsid w:val="00916DF2"/>
    <w:rsid w:val="009170E0"/>
    <w:rsid w:val="00920142"/>
    <w:rsid w:val="009203AE"/>
    <w:rsid w:val="009212A6"/>
    <w:rsid w:val="00921754"/>
    <w:rsid w:val="009218AB"/>
    <w:rsid w:val="00922BCF"/>
    <w:rsid w:val="0092320F"/>
    <w:rsid w:val="00923BAA"/>
    <w:rsid w:val="00925430"/>
    <w:rsid w:val="0092597F"/>
    <w:rsid w:val="009259D3"/>
    <w:rsid w:val="0092627C"/>
    <w:rsid w:val="00926536"/>
    <w:rsid w:val="00926A9B"/>
    <w:rsid w:val="00926AA2"/>
    <w:rsid w:val="009271F2"/>
    <w:rsid w:val="00927215"/>
    <w:rsid w:val="0092721D"/>
    <w:rsid w:val="0092774E"/>
    <w:rsid w:val="00927C52"/>
    <w:rsid w:val="00930190"/>
    <w:rsid w:val="00930272"/>
    <w:rsid w:val="00930E04"/>
    <w:rsid w:val="00931612"/>
    <w:rsid w:val="00931844"/>
    <w:rsid w:val="00931D59"/>
    <w:rsid w:val="00932183"/>
    <w:rsid w:val="009322E5"/>
    <w:rsid w:val="00932D17"/>
    <w:rsid w:val="00933197"/>
    <w:rsid w:val="00934814"/>
    <w:rsid w:val="0093525C"/>
    <w:rsid w:val="00935D00"/>
    <w:rsid w:val="0093647A"/>
    <w:rsid w:val="00937221"/>
    <w:rsid w:val="0093744D"/>
    <w:rsid w:val="00940229"/>
    <w:rsid w:val="00941F21"/>
    <w:rsid w:val="0094240F"/>
    <w:rsid w:val="009424DB"/>
    <w:rsid w:val="0094280A"/>
    <w:rsid w:val="0094330C"/>
    <w:rsid w:val="00944273"/>
    <w:rsid w:val="0094446F"/>
    <w:rsid w:val="00944580"/>
    <w:rsid w:val="00945D23"/>
    <w:rsid w:val="009506F0"/>
    <w:rsid w:val="00951654"/>
    <w:rsid w:val="0095167A"/>
    <w:rsid w:val="00952457"/>
    <w:rsid w:val="00952C4F"/>
    <w:rsid w:val="00953209"/>
    <w:rsid w:val="0095330D"/>
    <w:rsid w:val="0095384F"/>
    <w:rsid w:val="009538AE"/>
    <w:rsid w:val="00953D8E"/>
    <w:rsid w:val="009543B7"/>
    <w:rsid w:val="00955470"/>
    <w:rsid w:val="00955CEC"/>
    <w:rsid w:val="009561AB"/>
    <w:rsid w:val="009561C2"/>
    <w:rsid w:val="00956BF4"/>
    <w:rsid w:val="00957163"/>
    <w:rsid w:val="00957349"/>
    <w:rsid w:val="0096068B"/>
    <w:rsid w:val="00961C8D"/>
    <w:rsid w:val="00961FF3"/>
    <w:rsid w:val="0096225B"/>
    <w:rsid w:val="00962550"/>
    <w:rsid w:val="0096445B"/>
    <w:rsid w:val="0096483B"/>
    <w:rsid w:val="00964A13"/>
    <w:rsid w:val="00964A95"/>
    <w:rsid w:val="00964FA5"/>
    <w:rsid w:val="0096507F"/>
    <w:rsid w:val="009654F0"/>
    <w:rsid w:val="009668B8"/>
    <w:rsid w:val="0096712A"/>
    <w:rsid w:val="009705E7"/>
    <w:rsid w:val="00970ADB"/>
    <w:rsid w:val="00970CA5"/>
    <w:rsid w:val="00970CBA"/>
    <w:rsid w:val="0097167D"/>
    <w:rsid w:val="009725B3"/>
    <w:rsid w:val="00972D79"/>
    <w:rsid w:val="009731B6"/>
    <w:rsid w:val="0097324E"/>
    <w:rsid w:val="009765B1"/>
    <w:rsid w:val="00977226"/>
    <w:rsid w:val="00977322"/>
    <w:rsid w:val="00980285"/>
    <w:rsid w:val="00980A2F"/>
    <w:rsid w:val="00980FD3"/>
    <w:rsid w:val="00981017"/>
    <w:rsid w:val="009824B2"/>
    <w:rsid w:val="00982641"/>
    <w:rsid w:val="00982849"/>
    <w:rsid w:val="00982961"/>
    <w:rsid w:val="00984147"/>
    <w:rsid w:val="00984E42"/>
    <w:rsid w:val="00985119"/>
    <w:rsid w:val="0098561C"/>
    <w:rsid w:val="00985A24"/>
    <w:rsid w:val="00985E0F"/>
    <w:rsid w:val="00985E1A"/>
    <w:rsid w:val="00985EBE"/>
    <w:rsid w:val="00986060"/>
    <w:rsid w:val="00986EC2"/>
    <w:rsid w:val="00987435"/>
    <w:rsid w:val="00987584"/>
    <w:rsid w:val="00987ADF"/>
    <w:rsid w:val="00990C52"/>
    <w:rsid w:val="00990FE1"/>
    <w:rsid w:val="0099174F"/>
    <w:rsid w:val="00992293"/>
    <w:rsid w:val="00992A56"/>
    <w:rsid w:val="00992E35"/>
    <w:rsid w:val="00992E39"/>
    <w:rsid w:val="00992EBE"/>
    <w:rsid w:val="00993E9A"/>
    <w:rsid w:val="009951B8"/>
    <w:rsid w:val="009951CB"/>
    <w:rsid w:val="00995309"/>
    <w:rsid w:val="0099544C"/>
    <w:rsid w:val="009962F0"/>
    <w:rsid w:val="0099635C"/>
    <w:rsid w:val="00996417"/>
    <w:rsid w:val="009969C3"/>
    <w:rsid w:val="00996E67"/>
    <w:rsid w:val="0099767C"/>
    <w:rsid w:val="00997CAB"/>
    <w:rsid w:val="009A0409"/>
    <w:rsid w:val="009A0B78"/>
    <w:rsid w:val="009A0DA5"/>
    <w:rsid w:val="009A2550"/>
    <w:rsid w:val="009A2D13"/>
    <w:rsid w:val="009A3483"/>
    <w:rsid w:val="009A36D5"/>
    <w:rsid w:val="009A3921"/>
    <w:rsid w:val="009A3F79"/>
    <w:rsid w:val="009A4085"/>
    <w:rsid w:val="009A4167"/>
    <w:rsid w:val="009A5DE1"/>
    <w:rsid w:val="009A661A"/>
    <w:rsid w:val="009A670C"/>
    <w:rsid w:val="009A6C92"/>
    <w:rsid w:val="009A6EC8"/>
    <w:rsid w:val="009B005B"/>
    <w:rsid w:val="009B0129"/>
    <w:rsid w:val="009B04B7"/>
    <w:rsid w:val="009B0C48"/>
    <w:rsid w:val="009B0C56"/>
    <w:rsid w:val="009B0CD3"/>
    <w:rsid w:val="009B0E4F"/>
    <w:rsid w:val="009B1393"/>
    <w:rsid w:val="009B1AC5"/>
    <w:rsid w:val="009B1E3B"/>
    <w:rsid w:val="009B2352"/>
    <w:rsid w:val="009B2C86"/>
    <w:rsid w:val="009B2EF7"/>
    <w:rsid w:val="009B2F47"/>
    <w:rsid w:val="009B3705"/>
    <w:rsid w:val="009B3CEF"/>
    <w:rsid w:val="009B4580"/>
    <w:rsid w:val="009B4AD8"/>
    <w:rsid w:val="009B50DF"/>
    <w:rsid w:val="009B50F6"/>
    <w:rsid w:val="009B56C2"/>
    <w:rsid w:val="009B5995"/>
    <w:rsid w:val="009B6307"/>
    <w:rsid w:val="009B7A73"/>
    <w:rsid w:val="009B7B7F"/>
    <w:rsid w:val="009B7C9C"/>
    <w:rsid w:val="009B7FC9"/>
    <w:rsid w:val="009C001F"/>
    <w:rsid w:val="009C00F1"/>
    <w:rsid w:val="009C01EE"/>
    <w:rsid w:val="009C09D6"/>
    <w:rsid w:val="009C0FD4"/>
    <w:rsid w:val="009C135D"/>
    <w:rsid w:val="009C1DC2"/>
    <w:rsid w:val="009C2620"/>
    <w:rsid w:val="009C3C8F"/>
    <w:rsid w:val="009C47CE"/>
    <w:rsid w:val="009C497B"/>
    <w:rsid w:val="009C567D"/>
    <w:rsid w:val="009C573A"/>
    <w:rsid w:val="009C78F8"/>
    <w:rsid w:val="009D02DB"/>
    <w:rsid w:val="009D048D"/>
    <w:rsid w:val="009D0707"/>
    <w:rsid w:val="009D1A72"/>
    <w:rsid w:val="009D1FDC"/>
    <w:rsid w:val="009D2235"/>
    <w:rsid w:val="009D28E0"/>
    <w:rsid w:val="009D2ABD"/>
    <w:rsid w:val="009D2F04"/>
    <w:rsid w:val="009D3998"/>
    <w:rsid w:val="009D41A3"/>
    <w:rsid w:val="009D41BA"/>
    <w:rsid w:val="009D4351"/>
    <w:rsid w:val="009D479D"/>
    <w:rsid w:val="009D4A3B"/>
    <w:rsid w:val="009D4B95"/>
    <w:rsid w:val="009D4BD3"/>
    <w:rsid w:val="009D4FD8"/>
    <w:rsid w:val="009D590A"/>
    <w:rsid w:val="009D5D4B"/>
    <w:rsid w:val="009D612A"/>
    <w:rsid w:val="009D6552"/>
    <w:rsid w:val="009D6E3C"/>
    <w:rsid w:val="009D7237"/>
    <w:rsid w:val="009D74B3"/>
    <w:rsid w:val="009D7628"/>
    <w:rsid w:val="009D7A4B"/>
    <w:rsid w:val="009E00AD"/>
    <w:rsid w:val="009E0114"/>
    <w:rsid w:val="009E0182"/>
    <w:rsid w:val="009E066F"/>
    <w:rsid w:val="009E06AF"/>
    <w:rsid w:val="009E0BFB"/>
    <w:rsid w:val="009E0D47"/>
    <w:rsid w:val="009E0E84"/>
    <w:rsid w:val="009E14B2"/>
    <w:rsid w:val="009E2001"/>
    <w:rsid w:val="009E2238"/>
    <w:rsid w:val="009E2563"/>
    <w:rsid w:val="009E2718"/>
    <w:rsid w:val="009E2756"/>
    <w:rsid w:val="009E2AD6"/>
    <w:rsid w:val="009E2E59"/>
    <w:rsid w:val="009E2EF0"/>
    <w:rsid w:val="009E3D2C"/>
    <w:rsid w:val="009E3E13"/>
    <w:rsid w:val="009E5ABC"/>
    <w:rsid w:val="009E5B0A"/>
    <w:rsid w:val="009E797C"/>
    <w:rsid w:val="009E7BCA"/>
    <w:rsid w:val="009F0558"/>
    <w:rsid w:val="009F08D9"/>
    <w:rsid w:val="009F0E98"/>
    <w:rsid w:val="009F1646"/>
    <w:rsid w:val="009F3661"/>
    <w:rsid w:val="009F3D9A"/>
    <w:rsid w:val="009F488F"/>
    <w:rsid w:val="009F4BE2"/>
    <w:rsid w:val="009F4C29"/>
    <w:rsid w:val="009F4D3B"/>
    <w:rsid w:val="009F57A8"/>
    <w:rsid w:val="009F6367"/>
    <w:rsid w:val="009F6633"/>
    <w:rsid w:val="009F68CC"/>
    <w:rsid w:val="009F7EF5"/>
    <w:rsid w:val="00A00A75"/>
    <w:rsid w:val="00A00CDB"/>
    <w:rsid w:val="00A02594"/>
    <w:rsid w:val="00A02FB2"/>
    <w:rsid w:val="00A05B34"/>
    <w:rsid w:val="00A06C2C"/>
    <w:rsid w:val="00A06C97"/>
    <w:rsid w:val="00A07057"/>
    <w:rsid w:val="00A077A7"/>
    <w:rsid w:val="00A07D54"/>
    <w:rsid w:val="00A13379"/>
    <w:rsid w:val="00A1454E"/>
    <w:rsid w:val="00A14CDE"/>
    <w:rsid w:val="00A1564E"/>
    <w:rsid w:val="00A15F55"/>
    <w:rsid w:val="00A167DA"/>
    <w:rsid w:val="00A17DB5"/>
    <w:rsid w:val="00A201A5"/>
    <w:rsid w:val="00A21267"/>
    <w:rsid w:val="00A21680"/>
    <w:rsid w:val="00A21C84"/>
    <w:rsid w:val="00A21CCC"/>
    <w:rsid w:val="00A236A4"/>
    <w:rsid w:val="00A23A9D"/>
    <w:rsid w:val="00A23C42"/>
    <w:rsid w:val="00A2412B"/>
    <w:rsid w:val="00A259F1"/>
    <w:rsid w:val="00A25F62"/>
    <w:rsid w:val="00A264DE"/>
    <w:rsid w:val="00A2656A"/>
    <w:rsid w:val="00A26AA8"/>
    <w:rsid w:val="00A27BAB"/>
    <w:rsid w:val="00A3048F"/>
    <w:rsid w:val="00A30D62"/>
    <w:rsid w:val="00A312EB"/>
    <w:rsid w:val="00A317F4"/>
    <w:rsid w:val="00A31845"/>
    <w:rsid w:val="00A31C48"/>
    <w:rsid w:val="00A33683"/>
    <w:rsid w:val="00A33EFE"/>
    <w:rsid w:val="00A33F26"/>
    <w:rsid w:val="00A33F33"/>
    <w:rsid w:val="00A34232"/>
    <w:rsid w:val="00A34DE5"/>
    <w:rsid w:val="00A35FFF"/>
    <w:rsid w:val="00A364CC"/>
    <w:rsid w:val="00A3680F"/>
    <w:rsid w:val="00A37D58"/>
    <w:rsid w:val="00A40CC3"/>
    <w:rsid w:val="00A417D1"/>
    <w:rsid w:val="00A41EE4"/>
    <w:rsid w:val="00A42B08"/>
    <w:rsid w:val="00A42B11"/>
    <w:rsid w:val="00A42C9D"/>
    <w:rsid w:val="00A4304B"/>
    <w:rsid w:val="00A43F8B"/>
    <w:rsid w:val="00A44F02"/>
    <w:rsid w:val="00A459FF"/>
    <w:rsid w:val="00A45F20"/>
    <w:rsid w:val="00A462BE"/>
    <w:rsid w:val="00A4638B"/>
    <w:rsid w:val="00A465D2"/>
    <w:rsid w:val="00A46926"/>
    <w:rsid w:val="00A47DAB"/>
    <w:rsid w:val="00A47FA5"/>
    <w:rsid w:val="00A50A02"/>
    <w:rsid w:val="00A51834"/>
    <w:rsid w:val="00A519DC"/>
    <w:rsid w:val="00A52A17"/>
    <w:rsid w:val="00A53718"/>
    <w:rsid w:val="00A5390B"/>
    <w:rsid w:val="00A53BE0"/>
    <w:rsid w:val="00A544EC"/>
    <w:rsid w:val="00A54B98"/>
    <w:rsid w:val="00A54E16"/>
    <w:rsid w:val="00A54E8C"/>
    <w:rsid w:val="00A550F5"/>
    <w:rsid w:val="00A55249"/>
    <w:rsid w:val="00A563B6"/>
    <w:rsid w:val="00A57752"/>
    <w:rsid w:val="00A57FA0"/>
    <w:rsid w:val="00A61328"/>
    <w:rsid w:val="00A613AF"/>
    <w:rsid w:val="00A613EF"/>
    <w:rsid w:val="00A62385"/>
    <w:rsid w:val="00A6347C"/>
    <w:rsid w:val="00A63659"/>
    <w:rsid w:val="00A63E00"/>
    <w:rsid w:val="00A63E0A"/>
    <w:rsid w:val="00A64E73"/>
    <w:rsid w:val="00A65E33"/>
    <w:rsid w:val="00A6642B"/>
    <w:rsid w:val="00A67530"/>
    <w:rsid w:val="00A703B9"/>
    <w:rsid w:val="00A707BC"/>
    <w:rsid w:val="00A710D0"/>
    <w:rsid w:val="00A715DA"/>
    <w:rsid w:val="00A71C04"/>
    <w:rsid w:val="00A73651"/>
    <w:rsid w:val="00A737B4"/>
    <w:rsid w:val="00A73CBF"/>
    <w:rsid w:val="00A73D5B"/>
    <w:rsid w:val="00A74530"/>
    <w:rsid w:val="00A74861"/>
    <w:rsid w:val="00A751E9"/>
    <w:rsid w:val="00A75325"/>
    <w:rsid w:val="00A76685"/>
    <w:rsid w:val="00A77061"/>
    <w:rsid w:val="00A77E98"/>
    <w:rsid w:val="00A800F5"/>
    <w:rsid w:val="00A8012B"/>
    <w:rsid w:val="00A80AD7"/>
    <w:rsid w:val="00A80CDE"/>
    <w:rsid w:val="00A8100E"/>
    <w:rsid w:val="00A814C4"/>
    <w:rsid w:val="00A81DD0"/>
    <w:rsid w:val="00A81E89"/>
    <w:rsid w:val="00A82459"/>
    <w:rsid w:val="00A82D0E"/>
    <w:rsid w:val="00A82E0C"/>
    <w:rsid w:val="00A83B38"/>
    <w:rsid w:val="00A84193"/>
    <w:rsid w:val="00A843A0"/>
    <w:rsid w:val="00A845ED"/>
    <w:rsid w:val="00A852AA"/>
    <w:rsid w:val="00A8558B"/>
    <w:rsid w:val="00A865CB"/>
    <w:rsid w:val="00A86D70"/>
    <w:rsid w:val="00A879F6"/>
    <w:rsid w:val="00A900ED"/>
    <w:rsid w:val="00A90C2A"/>
    <w:rsid w:val="00A910FE"/>
    <w:rsid w:val="00A9221E"/>
    <w:rsid w:val="00A92B61"/>
    <w:rsid w:val="00A92DC4"/>
    <w:rsid w:val="00A92FB7"/>
    <w:rsid w:val="00A93799"/>
    <w:rsid w:val="00A953A4"/>
    <w:rsid w:val="00A96140"/>
    <w:rsid w:val="00A96B0E"/>
    <w:rsid w:val="00A97160"/>
    <w:rsid w:val="00A97F5D"/>
    <w:rsid w:val="00AA3A97"/>
    <w:rsid w:val="00AA3BCB"/>
    <w:rsid w:val="00AA402D"/>
    <w:rsid w:val="00AA40E0"/>
    <w:rsid w:val="00AA4498"/>
    <w:rsid w:val="00AA4AC3"/>
    <w:rsid w:val="00AA4E11"/>
    <w:rsid w:val="00AA4E9A"/>
    <w:rsid w:val="00AA5461"/>
    <w:rsid w:val="00AA5FAA"/>
    <w:rsid w:val="00AA6921"/>
    <w:rsid w:val="00AA6F43"/>
    <w:rsid w:val="00AA7093"/>
    <w:rsid w:val="00AA762C"/>
    <w:rsid w:val="00AA76A4"/>
    <w:rsid w:val="00AA7867"/>
    <w:rsid w:val="00AA78B8"/>
    <w:rsid w:val="00AA792C"/>
    <w:rsid w:val="00AA7CE5"/>
    <w:rsid w:val="00AB0297"/>
    <w:rsid w:val="00AB06A7"/>
    <w:rsid w:val="00AB0AC3"/>
    <w:rsid w:val="00AB1934"/>
    <w:rsid w:val="00AB21DB"/>
    <w:rsid w:val="00AB244C"/>
    <w:rsid w:val="00AB2E7B"/>
    <w:rsid w:val="00AB3040"/>
    <w:rsid w:val="00AB357D"/>
    <w:rsid w:val="00AB3FC3"/>
    <w:rsid w:val="00AB57EC"/>
    <w:rsid w:val="00AB57F3"/>
    <w:rsid w:val="00AB6C9B"/>
    <w:rsid w:val="00AB79A6"/>
    <w:rsid w:val="00AB7CE1"/>
    <w:rsid w:val="00AC033B"/>
    <w:rsid w:val="00AC08E1"/>
    <w:rsid w:val="00AC0FF1"/>
    <w:rsid w:val="00AC193C"/>
    <w:rsid w:val="00AC1C25"/>
    <w:rsid w:val="00AC25B8"/>
    <w:rsid w:val="00AC2CB5"/>
    <w:rsid w:val="00AC439F"/>
    <w:rsid w:val="00AC46F6"/>
    <w:rsid w:val="00AC4741"/>
    <w:rsid w:val="00AC4C4C"/>
    <w:rsid w:val="00AC5A0C"/>
    <w:rsid w:val="00AC5A1E"/>
    <w:rsid w:val="00AC6457"/>
    <w:rsid w:val="00AC6DB8"/>
    <w:rsid w:val="00AC7687"/>
    <w:rsid w:val="00AD019F"/>
    <w:rsid w:val="00AD024B"/>
    <w:rsid w:val="00AD08FC"/>
    <w:rsid w:val="00AD14E3"/>
    <w:rsid w:val="00AD181F"/>
    <w:rsid w:val="00AD1FFA"/>
    <w:rsid w:val="00AD2414"/>
    <w:rsid w:val="00AD2EE6"/>
    <w:rsid w:val="00AD2F56"/>
    <w:rsid w:val="00AD34A1"/>
    <w:rsid w:val="00AD3696"/>
    <w:rsid w:val="00AD3A91"/>
    <w:rsid w:val="00AD452C"/>
    <w:rsid w:val="00AD4552"/>
    <w:rsid w:val="00AD4BA1"/>
    <w:rsid w:val="00AD4C2B"/>
    <w:rsid w:val="00AD4D6C"/>
    <w:rsid w:val="00AD5422"/>
    <w:rsid w:val="00AD5794"/>
    <w:rsid w:val="00AD591D"/>
    <w:rsid w:val="00AE0186"/>
    <w:rsid w:val="00AE0D1B"/>
    <w:rsid w:val="00AE2040"/>
    <w:rsid w:val="00AE2051"/>
    <w:rsid w:val="00AE3606"/>
    <w:rsid w:val="00AE3877"/>
    <w:rsid w:val="00AE436D"/>
    <w:rsid w:val="00AE47C6"/>
    <w:rsid w:val="00AE47E4"/>
    <w:rsid w:val="00AE4A7A"/>
    <w:rsid w:val="00AE4CD3"/>
    <w:rsid w:val="00AE4D56"/>
    <w:rsid w:val="00AE4FC2"/>
    <w:rsid w:val="00AE5110"/>
    <w:rsid w:val="00AE54AC"/>
    <w:rsid w:val="00AE5822"/>
    <w:rsid w:val="00AE59B4"/>
    <w:rsid w:val="00AE72C5"/>
    <w:rsid w:val="00AE7302"/>
    <w:rsid w:val="00AE7C76"/>
    <w:rsid w:val="00AE7E5B"/>
    <w:rsid w:val="00AF006C"/>
    <w:rsid w:val="00AF0977"/>
    <w:rsid w:val="00AF0B58"/>
    <w:rsid w:val="00AF0FA3"/>
    <w:rsid w:val="00AF1702"/>
    <w:rsid w:val="00AF18F4"/>
    <w:rsid w:val="00AF1E93"/>
    <w:rsid w:val="00AF2223"/>
    <w:rsid w:val="00AF2771"/>
    <w:rsid w:val="00AF2E08"/>
    <w:rsid w:val="00AF2ED9"/>
    <w:rsid w:val="00AF337B"/>
    <w:rsid w:val="00AF3424"/>
    <w:rsid w:val="00AF38F6"/>
    <w:rsid w:val="00AF4100"/>
    <w:rsid w:val="00AF4405"/>
    <w:rsid w:val="00AF44BD"/>
    <w:rsid w:val="00AF4843"/>
    <w:rsid w:val="00AF4F19"/>
    <w:rsid w:val="00AF5043"/>
    <w:rsid w:val="00AF5185"/>
    <w:rsid w:val="00AF53FA"/>
    <w:rsid w:val="00AF5606"/>
    <w:rsid w:val="00AF65DB"/>
    <w:rsid w:val="00AF67BB"/>
    <w:rsid w:val="00AF70C7"/>
    <w:rsid w:val="00AF713F"/>
    <w:rsid w:val="00AF77CD"/>
    <w:rsid w:val="00B00AA8"/>
    <w:rsid w:val="00B01B5B"/>
    <w:rsid w:val="00B01DFD"/>
    <w:rsid w:val="00B029EB"/>
    <w:rsid w:val="00B03514"/>
    <w:rsid w:val="00B03579"/>
    <w:rsid w:val="00B035EB"/>
    <w:rsid w:val="00B03A39"/>
    <w:rsid w:val="00B03B00"/>
    <w:rsid w:val="00B04047"/>
    <w:rsid w:val="00B04D2B"/>
    <w:rsid w:val="00B04EE2"/>
    <w:rsid w:val="00B04F84"/>
    <w:rsid w:val="00B0543C"/>
    <w:rsid w:val="00B0561C"/>
    <w:rsid w:val="00B057E7"/>
    <w:rsid w:val="00B0678E"/>
    <w:rsid w:val="00B068A1"/>
    <w:rsid w:val="00B06E9E"/>
    <w:rsid w:val="00B10282"/>
    <w:rsid w:val="00B104A6"/>
    <w:rsid w:val="00B11003"/>
    <w:rsid w:val="00B12265"/>
    <w:rsid w:val="00B13364"/>
    <w:rsid w:val="00B14CFC"/>
    <w:rsid w:val="00B15AB1"/>
    <w:rsid w:val="00B160E2"/>
    <w:rsid w:val="00B17BA1"/>
    <w:rsid w:val="00B20C8D"/>
    <w:rsid w:val="00B20CB1"/>
    <w:rsid w:val="00B20E11"/>
    <w:rsid w:val="00B217EF"/>
    <w:rsid w:val="00B21E71"/>
    <w:rsid w:val="00B22084"/>
    <w:rsid w:val="00B22E6E"/>
    <w:rsid w:val="00B2308F"/>
    <w:rsid w:val="00B23201"/>
    <w:rsid w:val="00B25971"/>
    <w:rsid w:val="00B259E7"/>
    <w:rsid w:val="00B26FEE"/>
    <w:rsid w:val="00B27610"/>
    <w:rsid w:val="00B27DEF"/>
    <w:rsid w:val="00B30004"/>
    <w:rsid w:val="00B3030C"/>
    <w:rsid w:val="00B30680"/>
    <w:rsid w:val="00B30E4B"/>
    <w:rsid w:val="00B31A37"/>
    <w:rsid w:val="00B32152"/>
    <w:rsid w:val="00B329CE"/>
    <w:rsid w:val="00B330DF"/>
    <w:rsid w:val="00B33920"/>
    <w:rsid w:val="00B33AAA"/>
    <w:rsid w:val="00B34609"/>
    <w:rsid w:val="00B34810"/>
    <w:rsid w:val="00B34C43"/>
    <w:rsid w:val="00B35B0D"/>
    <w:rsid w:val="00B363AB"/>
    <w:rsid w:val="00B36630"/>
    <w:rsid w:val="00B36BAE"/>
    <w:rsid w:val="00B3754A"/>
    <w:rsid w:val="00B377AC"/>
    <w:rsid w:val="00B37D70"/>
    <w:rsid w:val="00B4007C"/>
    <w:rsid w:val="00B407CA"/>
    <w:rsid w:val="00B41AE5"/>
    <w:rsid w:val="00B41B5F"/>
    <w:rsid w:val="00B41DE9"/>
    <w:rsid w:val="00B422AA"/>
    <w:rsid w:val="00B430DE"/>
    <w:rsid w:val="00B432BD"/>
    <w:rsid w:val="00B43673"/>
    <w:rsid w:val="00B43981"/>
    <w:rsid w:val="00B43B70"/>
    <w:rsid w:val="00B43E28"/>
    <w:rsid w:val="00B444DC"/>
    <w:rsid w:val="00B44D30"/>
    <w:rsid w:val="00B45C51"/>
    <w:rsid w:val="00B465A9"/>
    <w:rsid w:val="00B46D49"/>
    <w:rsid w:val="00B47DE0"/>
    <w:rsid w:val="00B50343"/>
    <w:rsid w:val="00B509BF"/>
    <w:rsid w:val="00B50F35"/>
    <w:rsid w:val="00B51547"/>
    <w:rsid w:val="00B51DCD"/>
    <w:rsid w:val="00B5221A"/>
    <w:rsid w:val="00B52666"/>
    <w:rsid w:val="00B52B74"/>
    <w:rsid w:val="00B52C76"/>
    <w:rsid w:val="00B52F09"/>
    <w:rsid w:val="00B531A2"/>
    <w:rsid w:val="00B531D3"/>
    <w:rsid w:val="00B53632"/>
    <w:rsid w:val="00B54263"/>
    <w:rsid w:val="00B54B46"/>
    <w:rsid w:val="00B54D46"/>
    <w:rsid w:val="00B551EA"/>
    <w:rsid w:val="00B5530F"/>
    <w:rsid w:val="00B55948"/>
    <w:rsid w:val="00B5594F"/>
    <w:rsid w:val="00B5600E"/>
    <w:rsid w:val="00B5717E"/>
    <w:rsid w:val="00B6030B"/>
    <w:rsid w:val="00B60923"/>
    <w:rsid w:val="00B60CAA"/>
    <w:rsid w:val="00B61716"/>
    <w:rsid w:val="00B61C87"/>
    <w:rsid w:val="00B62147"/>
    <w:rsid w:val="00B62368"/>
    <w:rsid w:val="00B6310E"/>
    <w:rsid w:val="00B63473"/>
    <w:rsid w:val="00B63640"/>
    <w:rsid w:val="00B639DA"/>
    <w:rsid w:val="00B64876"/>
    <w:rsid w:val="00B64D58"/>
    <w:rsid w:val="00B67721"/>
    <w:rsid w:val="00B71278"/>
    <w:rsid w:val="00B71F31"/>
    <w:rsid w:val="00B71F43"/>
    <w:rsid w:val="00B7276C"/>
    <w:rsid w:val="00B72882"/>
    <w:rsid w:val="00B7341E"/>
    <w:rsid w:val="00B73424"/>
    <w:rsid w:val="00B7397B"/>
    <w:rsid w:val="00B739A0"/>
    <w:rsid w:val="00B73CBE"/>
    <w:rsid w:val="00B741D2"/>
    <w:rsid w:val="00B7450D"/>
    <w:rsid w:val="00B74E5E"/>
    <w:rsid w:val="00B750A8"/>
    <w:rsid w:val="00B7526B"/>
    <w:rsid w:val="00B7555B"/>
    <w:rsid w:val="00B75669"/>
    <w:rsid w:val="00B75C6E"/>
    <w:rsid w:val="00B75CB9"/>
    <w:rsid w:val="00B76AF9"/>
    <w:rsid w:val="00B76BEF"/>
    <w:rsid w:val="00B7752D"/>
    <w:rsid w:val="00B77E72"/>
    <w:rsid w:val="00B77FCA"/>
    <w:rsid w:val="00B8026A"/>
    <w:rsid w:val="00B80359"/>
    <w:rsid w:val="00B80683"/>
    <w:rsid w:val="00B80868"/>
    <w:rsid w:val="00B80BEB"/>
    <w:rsid w:val="00B80D14"/>
    <w:rsid w:val="00B81094"/>
    <w:rsid w:val="00B81178"/>
    <w:rsid w:val="00B8117C"/>
    <w:rsid w:val="00B81264"/>
    <w:rsid w:val="00B821B6"/>
    <w:rsid w:val="00B823D4"/>
    <w:rsid w:val="00B8362D"/>
    <w:rsid w:val="00B83A54"/>
    <w:rsid w:val="00B83AA4"/>
    <w:rsid w:val="00B83B59"/>
    <w:rsid w:val="00B84033"/>
    <w:rsid w:val="00B853EB"/>
    <w:rsid w:val="00B85762"/>
    <w:rsid w:val="00B86151"/>
    <w:rsid w:val="00B87424"/>
    <w:rsid w:val="00B87A83"/>
    <w:rsid w:val="00B87AB1"/>
    <w:rsid w:val="00B901DA"/>
    <w:rsid w:val="00B90880"/>
    <w:rsid w:val="00B917E0"/>
    <w:rsid w:val="00B9248E"/>
    <w:rsid w:val="00B92B4A"/>
    <w:rsid w:val="00B93858"/>
    <w:rsid w:val="00B93DAC"/>
    <w:rsid w:val="00B93F3A"/>
    <w:rsid w:val="00B94358"/>
    <w:rsid w:val="00B94CBC"/>
    <w:rsid w:val="00B94D24"/>
    <w:rsid w:val="00BA008F"/>
    <w:rsid w:val="00BA11AB"/>
    <w:rsid w:val="00BA12BA"/>
    <w:rsid w:val="00BA19BF"/>
    <w:rsid w:val="00BA20D4"/>
    <w:rsid w:val="00BA22D6"/>
    <w:rsid w:val="00BA2D8B"/>
    <w:rsid w:val="00BA2E32"/>
    <w:rsid w:val="00BA327B"/>
    <w:rsid w:val="00BA348E"/>
    <w:rsid w:val="00BA3A41"/>
    <w:rsid w:val="00BA455E"/>
    <w:rsid w:val="00BA5228"/>
    <w:rsid w:val="00BA6B5B"/>
    <w:rsid w:val="00BA6B91"/>
    <w:rsid w:val="00BA7C49"/>
    <w:rsid w:val="00BB111D"/>
    <w:rsid w:val="00BB12C2"/>
    <w:rsid w:val="00BB14B7"/>
    <w:rsid w:val="00BB1B48"/>
    <w:rsid w:val="00BB1ED5"/>
    <w:rsid w:val="00BB21E7"/>
    <w:rsid w:val="00BB22CB"/>
    <w:rsid w:val="00BB2737"/>
    <w:rsid w:val="00BB378F"/>
    <w:rsid w:val="00BB3C4B"/>
    <w:rsid w:val="00BB4745"/>
    <w:rsid w:val="00BB4C42"/>
    <w:rsid w:val="00BB605B"/>
    <w:rsid w:val="00BB6159"/>
    <w:rsid w:val="00BB673D"/>
    <w:rsid w:val="00BB6A91"/>
    <w:rsid w:val="00BB78B2"/>
    <w:rsid w:val="00BC11FC"/>
    <w:rsid w:val="00BC132B"/>
    <w:rsid w:val="00BC21E5"/>
    <w:rsid w:val="00BC2987"/>
    <w:rsid w:val="00BC2C0C"/>
    <w:rsid w:val="00BC314C"/>
    <w:rsid w:val="00BC3E32"/>
    <w:rsid w:val="00BC3F16"/>
    <w:rsid w:val="00BC4D81"/>
    <w:rsid w:val="00BC5CCC"/>
    <w:rsid w:val="00BC62BF"/>
    <w:rsid w:val="00BC660C"/>
    <w:rsid w:val="00BC7288"/>
    <w:rsid w:val="00BC728D"/>
    <w:rsid w:val="00BD0653"/>
    <w:rsid w:val="00BD0C25"/>
    <w:rsid w:val="00BD1EDB"/>
    <w:rsid w:val="00BD34A6"/>
    <w:rsid w:val="00BD5626"/>
    <w:rsid w:val="00BD5679"/>
    <w:rsid w:val="00BD5D3E"/>
    <w:rsid w:val="00BD60D8"/>
    <w:rsid w:val="00BD7068"/>
    <w:rsid w:val="00BD7255"/>
    <w:rsid w:val="00BD79AF"/>
    <w:rsid w:val="00BD7ABB"/>
    <w:rsid w:val="00BE054E"/>
    <w:rsid w:val="00BE1518"/>
    <w:rsid w:val="00BE16F7"/>
    <w:rsid w:val="00BE18D9"/>
    <w:rsid w:val="00BE2A93"/>
    <w:rsid w:val="00BE35F0"/>
    <w:rsid w:val="00BE3BBA"/>
    <w:rsid w:val="00BE4344"/>
    <w:rsid w:val="00BE43DF"/>
    <w:rsid w:val="00BE51F1"/>
    <w:rsid w:val="00BE52C8"/>
    <w:rsid w:val="00BE53EA"/>
    <w:rsid w:val="00BE55A9"/>
    <w:rsid w:val="00BE56A5"/>
    <w:rsid w:val="00BE6542"/>
    <w:rsid w:val="00BE6623"/>
    <w:rsid w:val="00BE6D95"/>
    <w:rsid w:val="00BE719A"/>
    <w:rsid w:val="00BE79C6"/>
    <w:rsid w:val="00BE7CA8"/>
    <w:rsid w:val="00BF093F"/>
    <w:rsid w:val="00BF10FD"/>
    <w:rsid w:val="00BF1535"/>
    <w:rsid w:val="00BF2135"/>
    <w:rsid w:val="00BF29E2"/>
    <w:rsid w:val="00BF2B47"/>
    <w:rsid w:val="00BF3628"/>
    <w:rsid w:val="00BF3A9B"/>
    <w:rsid w:val="00BF49B6"/>
    <w:rsid w:val="00BF4C75"/>
    <w:rsid w:val="00BF4F83"/>
    <w:rsid w:val="00BF61D5"/>
    <w:rsid w:val="00BF62FB"/>
    <w:rsid w:val="00BF6E35"/>
    <w:rsid w:val="00BF7101"/>
    <w:rsid w:val="00BF7AEE"/>
    <w:rsid w:val="00BF7EDC"/>
    <w:rsid w:val="00C000B6"/>
    <w:rsid w:val="00C0170D"/>
    <w:rsid w:val="00C0275E"/>
    <w:rsid w:val="00C02765"/>
    <w:rsid w:val="00C043DD"/>
    <w:rsid w:val="00C04FF2"/>
    <w:rsid w:val="00C05C46"/>
    <w:rsid w:val="00C05D6D"/>
    <w:rsid w:val="00C05E1B"/>
    <w:rsid w:val="00C06175"/>
    <w:rsid w:val="00C10D43"/>
    <w:rsid w:val="00C10DC7"/>
    <w:rsid w:val="00C11813"/>
    <w:rsid w:val="00C11963"/>
    <w:rsid w:val="00C11BED"/>
    <w:rsid w:val="00C11CAC"/>
    <w:rsid w:val="00C12A97"/>
    <w:rsid w:val="00C13279"/>
    <w:rsid w:val="00C13678"/>
    <w:rsid w:val="00C14653"/>
    <w:rsid w:val="00C14CF7"/>
    <w:rsid w:val="00C15036"/>
    <w:rsid w:val="00C15903"/>
    <w:rsid w:val="00C15937"/>
    <w:rsid w:val="00C16363"/>
    <w:rsid w:val="00C16CCC"/>
    <w:rsid w:val="00C201BD"/>
    <w:rsid w:val="00C21504"/>
    <w:rsid w:val="00C21507"/>
    <w:rsid w:val="00C21B72"/>
    <w:rsid w:val="00C21D30"/>
    <w:rsid w:val="00C21DDD"/>
    <w:rsid w:val="00C21E2D"/>
    <w:rsid w:val="00C2278E"/>
    <w:rsid w:val="00C2534D"/>
    <w:rsid w:val="00C258C2"/>
    <w:rsid w:val="00C25F27"/>
    <w:rsid w:val="00C2621E"/>
    <w:rsid w:val="00C2631E"/>
    <w:rsid w:val="00C26911"/>
    <w:rsid w:val="00C30757"/>
    <w:rsid w:val="00C30B21"/>
    <w:rsid w:val="00C31008"/>
    <w:rsid w:val="00C3117D"/>
    <w:rsid w:val="00C314AE"/>
    <w:rsid w:val="00C314FE"/>
    <w:rsid w:val="00C32DCD"/>
    <w:rsid w:val="00C33482"/>
    <w:rsid w:val="00C33B3D"/>
    <w:rsid w:val="00C34304"/>
    <w:rsid w:val="00C3436D"/>
    <w:rsid w:val="00C349F2"/>
    <w:rsid w:val="00C34B1F"/>
    <w:rsid w:val="00C34DAD"/>
    <w:rsid w:val="00C35073"/>
    <w:rsid w:val="00C358F6"/>
    <w:rsid w:val="00C35AAC"/>
    <w:rsid w:val="00C36C27"/>
    <w:rsid w:val="00C37FD9"/>
    <w:rsid w:val="00C40573"/>
    <w:rsid w:val="00C40C9A"/>
    <w:rsid w:val="00C410E9"/>
    <w:rsid w:val="00C417FA"/>
    <w:rsid w:val="00C41D52"/>
    <w:rsid w:val="00C42B0F"/>
    <w:rsid w:val="00C42D3C"/>
    <w:rsid w:val="00C44549"/>
    <w:rsid w:val="00C453AE"/>
    <w:rsid w:val="00C45583"/>
    <w:rsid w:val="00C461B3"/>
    <w:rsid w:val="00C46DB5"/>
    <w:rsid w:val="00C47BB9"/>
    <w:rsid w:val="00C47F8F"/>
    <w:rsid w:val="00C50041"/>
    <w:rsid w:val="00C5041E"/>
    <w:rsid w:val="00C50EAD"/>
    <w:rsid w:val="00C521C6"/>
    <w:rsid w:val="00C527A5"/>
    <w:rsid w:val="00C52A25"/>
    <w:rsid w:val="00C52D33"/>
    <w:rsid w:val="00C53695"/>
    <w:rsid w:val="00C541C5"/>
    <w:rsid w:val="00C54B94"/>
    <w:rsid w:val="00C54F98"/>
    <w:rsid w:val="00C55089"/>
    <w:rsid w:val="00C55CC7"/>
    <w:rsid w:val="00C55D2B"/>
    <w:rsid w:val="00C55DE4"/>
    <w:rsid w:val="00C5644E"/>
    <w:rsid w:val="00C5660F"/>
    <w:rsid w:val="00C567B3"/>
    <w:rsid w:val="00C57FDF"/>
    <w:rsid w:val="00C60FA0"/>
    <w:rsid w:val="00C61A04"/>
    <w:rsid w:val="00C61C44"/>
    <w:rsid w:val="00C62296"/>
    <w:rsid w:val="00C6422B"/>
    <w:rsid w:val="00C64BC3"/>
    <w:rsid w:val="00C65129"/>
    <w:rsid w:val="00C65309"/>
    <w:rsid w:val="00C65506"/>
    <w:rsid w:val="00C6646C"/>
    <w:rsid w:val="00C67480"/>
    <w:rsid w:val="00C67BA5"/>
    <w:rsid w:val="00C67DE5"/>
    <w:rsid w:val="00C707D8"/>
    <w:rsid w:val="00C71940"/>
    <w:rsid w:val="00C71C7D"/>
    <w:rsid w:val="00C72824"/>
    <w:rsid w:val="00C72BE5"/>
    <w:rsid w:val="00C73623"/>
    <w:rsid w:val="00C737E1"/>
    <w:rsid w:val="00C7415E"/>
    <w:rsid w:val="00C7437C"/>
    <w:rsid w:val="00C74512"/>
    <w:rsid w:val="00C74BC4"/>
    <w:rsid w:val="00C74C97"/>
    <w:rsid w:val="00C74FAE"/>
    <w:rsid w:val="00C7661A"/>
    <w:rsid w:val="00C76979"/>
    <w:rsid w:val="00C77204"/>
    <w:rsid w:val="00C7735C"/>
    <w:rsid w:val="00C8034A"/>
    <w:rsid w:val="00C822A5"/>
    <w:rsid w:val="00C8256D"/>
    <w:rsid w:val="00C825FC"/>
    <w:rsid w:val="00C82A16"/>
    <w:rsid w:val="00C843BB"/>
    <w:rsid w:val="00C84695"/>
    <w:rsid w:val="00C85327"/>
    <w:rsid w:val="00C857E2"/>
    <w:rsid w:val="00C85BDF"/>
    <w:rsid w:val="00C8729F"/>
    <w:rsid w:val="00C90BE7"/>
    <w:rsid w:val="00C9181F"/>
    <w:rsid w:val="00C91B03"/>
    <w:rsid w:val="00C93B51"/>
    <w:rsid w:val="00C94ADC"/>
    <w:rsid w:val="00C96AD1"/>
    <w:rsid w:val="00C96D2B"/>
    <w:rsid w:val="00C97062"/>
    <w:rsid w:val="00C97714"/>
    <w:rsid w:val="00C97AA9"/>
    <w:rsid w:val="00C97B8C"/>
    <w:rsid w:val="00C97D31"/>
    <w:rsid w:val="00CA06EF"/>
    <w:rsid w:val="00CA0BFE"/>
    <w:rsid w:val="00CA19A3"/>
    <w:rsid w:val="00CA19CC"/>
    <w:rsid w:val="00CA2AAA"/>
    <w:rsid w:val="00CA2C2E"/>
    <w:rsid w:val="00CA2CAF"/>
    <w:rsid w:val="00CA405E"/>
    <w:rsid w:val="00CA48B5"/>
    <w:rsid w:val="00CA4E09"/>
    <w:rsid w:val="00CA5006"/>
    <w:rsid w:val="00CA58CC"/>
    <w:rsid w:val="00CA5D98"/>
    <w:rsid w:val="00CA6B3A"/>
    <w:rsid w:val="00CA6F15"/>
    <w:rsid w:val="00CA7B52"/>
    <w:rsid w:val="00CB0007"/>
    <w:rsid w:val="00CB0551"/>
    <w:rsid w:val="00CB1A00"/>
    <w:rsid w:val="00CB2472"/>
    <w:rsid w:val="00CB3320"/>
    <w:rsid w:val="00CB4EA6"/>
    <w:rsid w:val="00CB5D1C"/>
    <w:rsid w:val="00CB5D5F"/>
    <w:rsid w:val="00CB6111"/>
    <w:rsid w:val="00CB6353"/>
    <w:rsid w:val="00CB6BAB"/>
    <w:rsid w:val="00CB70DB"/>
    <w:rsid w:val="00CB7607"/>
    <w:rsid w:val="00CB777C"/>
    <w:rsid w:val="00CB7C0B"/>
    <w:rsid w:val="00CB7C2D"/>
    <w:rsid w:val="00CC0D4C"/>
    <w:rsid w:val="00CC1B13"/>
    <w:rsid w:val="00CC20EE"/>
    <w:rsid w:val="00CC2555"/>
    <w:rsid w:val="00CC2984"/>
    <w:rsid w:val="00CC2C0D"/>
    <w:rsid w:val="00CC3457"/>
    <w:rsid w:val="00CC3907"/>
    <w:rsid w:val="00CC390B"/>
    <w:rsid w:val="00CC3946"/>
    <w:rsid w:val="00CC394D"/>
    <w:rsid w:val="00CC3FDC"/>
    <w:rsid w:val="00CC4270"/>
    <w:rsid w:val="00CC4367"/>
    <w:rsid w:val="00CC47C6"/>
    <w:rsid w:val="00CC4A13"/>
    <w:rsid w:val="00CC4E31"/>
    <w:rsid w:val="00CC5FAD"/>
    <w:rsid w:val="00CC6090"/>
    <w:rsid w:val="00CC637A"/>
    <w:rsid w:val="00CC6385"/>
    <w:rsid w:val="00CC6959"/>
    <w:rsid w:val="00CC70A9"/>
    <w:rsid w:val="00CC7BAA"/>
    <w:rsid w:val="00CD0F54"/>
    <w:rsid w:val="00CD29D9"/>
    <w:rsid w:val="00CD3073"/>
    <w:rsid w:val="00CD3CE3"/>
    <w:rsid w:val="00CD4D9D"/>
    <w:rsid w:val="00CD524C"/>
    <w:rsid w:val="00CD54C4"/>
    <w:rsid w:val="00CD5663"/>
    <w:rsid w:val="00CD5C2D"/>
    <w:rsid w:val="00CD6390"/>
    <w:rsid w:val="00CD7920"/>
    <w:rsid w:val="00CD7BD1"/>
    <w:rsid w:val="00CE05C0"/>
    <w:rsid w:val="00CE1C39"/>
    <w:rsid w:val="00CE2499"/>
    <w:rsid w:val="00CE28E1"/>
    <w:rsid w:val="00CE2922"/>
    <w:rsid w:val="00CE431C"/>
    <w:rsid w:val="00CE4D06"/>
    <w:rsid w:val="00CE4EBB"/>
    <w:rsid w:val="00CE5D28"/>
    <w:rsid w:val="00CE5E27"/>
    <w:rsid w:val="00CE5E63"/>
    <w:rsid w:val="00CE5ECD"/>
    <w:rsid w:val="00CE5F04"/>
    <w:rsid w:val="00CE6F02"/>
    <w:rsid w:val="00CF0030"/>
    <w:rsid w:val="00CF01A4"/>
    <w:rsid w:val="00CF0BF0"/>
    <w:rsid w:val="00CF1BD3"/>
    <w:rsid w:val="00CF28C0"/>
    <w:rsid w:val="00CF2EE1"/>
    <w:rsid w:val="00CF3392"/>
    <w:rsid w:val="00CF4EBE"/>
    <w:rsid w:val="00CF5382"/>
    <w:rsid w:val="00CF5D22"/>
    <w:rsid w:val="00CF6373"/>
    <w:rsid w:val="00CF6C0F"/>
    <w:rsid w:val="00CF701B"/>
    <w:rsid w:val="00CF7216"/>
    <w:rsid w:val="00CF72DC"/>
    <w:rsid w:val="00CF7B54"/>
    <w:rsid w:val="00CF7D8D"/>
    <w:rsid w:val="00D00277"/>
    <w:rsid w:val="00D00B0B"/>
    <w:rsid w:val="00D0157B"/>
    <w:rsid w:val="00D01E9E"/>
    <w:rsid w:val="00D028DA"/>
    <w:rsid w:val="00D02F4F"/>
    <w:rsid w:val="00D03447"/>
    <w:rsid w:val="00D03458"/>
    <w:rsid w:val="00D04128"/>
    <w:rsid w:val="00D04BF7"/>
    <w:rsid w:val="00D04FF2"/>
    <w:rsid w:val="00D05BD1"/>
    <w:rsid w:val="00D05F43"/>
    <w:rsid w:val="00D06298"/>
    <w:rsid w:val="00D062FD"/>
    <w:rsid w:val="00D063D3"/>
    <w:rsid w:val="00D076BF"/>
    <w:rsid w:val="00D07D2E"/>
    <w:rsid w:val="00D101D7"/>
    <w:rsid w:val="00D111C7"/>
    <w:rsid w:val="00D11BAF"/>
    <w:rsid w:val="00D11E56"/>
    <w:rsid w:val="00D127EA"/>
    <w:rsid w:val="00D128A1"/>
    <w:rsid w:val="00D13F70"/>
    <w:rsid w:val="00D14E56"/>
    <w:rsid w:val="00D156A4"/>
    <w:rsid w:val="00D15968"/>
    <w:rsid w:val="00D16332"/>
    <w:rsid w:val="00D16338"/>
    <w:rsid w:val="00D17569"/>
    <w:rsid w:val="00D17C71"/>
    <w:rsid w:val="00D2101E"/>
    <w:rsid w:val="00D21187"/>
    <w:rsid w:val="00D22010"/>
    <w:rsid w:val="00D221B1"/>
    <w:rsid w:val="00D223B9"/>
    <w:rsid w:val="00D22B78"/>
    <w:rsid w:val="00D22F48"/>
    <w:rsid w:val="00D23FEB"/>
    <w:rsid w:val="00D24252"/>
    <w:rsid w:val="00D24847"/>
    <w:rsid w:val="00D24F1E"/>
    <w:rsid w:val="00D2533A"/>
    <w:rsid w:val="00D256FC"/>
    <w:rsid w:val="00D261D1"/>
    <w:rsid w:val="00D27355"/>
    <w:rsid w:val="00D27464"/>
    <w:rsid w:val="00D2770E"/>
    <w:rsid w:val="00D30282"/>
    <w:rsid w:val="00D304D4"/>
    <w:rsid w:val="00D31CD3"/>
    <w:rsid w:val="00D32669"/>
    <w:rsid w:val="00D329C1"/>
    <w:rsid w:val="00D32CE7"/>
    <w:rsid w:val="00D33E97"/>
    <w:rsid w:val="00D34976"/>
    <w:rsid w:val="00D3541B"/>
    <w:rsid w:val="00D354E4"/>
    <w:rsid w:val="00D357D9"/>
    <w:rsid w:val="00D35CCB"/>
    <w:rsid w:val="00D3640C"/>
    <w:rsid w:val="00D365C5"/>
    <w:rsid w:val="00D3687F"/>
    <w:rsid w:val="00D368EE"/>
    <w:rsid w:val="00D370F3"/>
    <w:rsid w:val="00D37DAD"/>
    <w:rsid w:val="00D40587"/>
    <w:rsid w:val="00D40BEA"/>
    <w:rsid w:val="00D40F90"/>
    <w:rsid w:val="00D411B7"/>
    <w:rsid w:val="00D41B47"/>
    <w:rsid w:val="00D420CC"/>
    <w:rsid w:val="00D423DD"/>
    <w:rsid w:val="00D43189"/>
    <w:rsid w:val="00D434B4"/>
    <w:rsid w:val="00D439CE"/>
    <w:rsid w:val="00D43DE4"/>
    <w:rsid w:val="00D43FB2"/>
    <w:rsid w:val="00D445B2"/>
    <w:rsid w:val="00D44A19"/>
    <w:rsid w:val="00D45130"/>
    <w:rsid w:val="00D46D0E"/>
    <w:rsid w:val="00D46D96"/>
    <w:rsid w:val="00D46E07"/>
    <w:rsid w:val="00D472DB"/>
    <w:rsid w:val="00D47327"/>
    <w:rsid w:val="00D47A4E"/>
    <w:rsid w:val="00D47A6C"/>
    <w:rsid w:val="00D47C49"/>
    <w:rsid w:val="00D47DDB"/>
    <w:rsid w:val="00D47F40"/>
    <w:rsid w:val="00D50105"/>
    <w:rsid w:val="00D50317"/>
    <w:rsid w:val="00D50835"/>
    <w:rsid w:val="00D510DC"/>
    <w:rsid w:val="00D513F6"/>
    <w:rsid w:val="00D51457"/>
    <w:rsid w:val="00D51789"/>
    <w:rsid w:val="00D51D01"/>
    <w:rsid w:val="00D5279F"/>
    <w:rsid w:val="00D5322D"/>
    <w:rsid w:val="00D54342"/>
    <w:rsid w:val="00D54D73"/>
    <w:rsid w:val="00D55416"/>
    <w:rsid w:val="00D557EF"/>
    <w:rsid w:val="00D5605A"/>
    <w:rsid w:val="00D5669E"/>
    <w:rsid w:val="00D57286"/>
    <w:rsid w:val="00D57366"/>
    <w:rsid w:val="00D579CE"/>
    <w:rsid w:val="00D57B33"/>
    <w:rsid w:val="00D57BB3"/>
    <w:rsid w:val="00D605BF"/>
    <w:rsid w:val="00D6090D"/>
    <w:rsid w:val="00D613B7"/>
    <w:rsid w:val="00D61891"/>
    <w:rsid w:val="00D62B07"/>
    <w:rsid w:val="00D62F20"/>
    <w:rsid w:val="00D62F5B"/>
    <w:rsid w:val="00D634F8"/>
    <w:rsid w:val="00D63691"/>
    <w:rsid w:val="00D6589D"/>
    <w:rsid w:val="00D658B5"/>
    <w:rsid w:val="00D65A57"/>
    <w:rsid w:val="00D65E96"/>
    <w:rsid w:val="00D675F5"/>
    <w:rsid w:val="00D678B2"/>
    <w:rsid w:val="00D678B6"/>
    <w:rsid w:val="00D67AA7"/>
    <w:rsid w:val="00D67DAB"/>
    <w:rsid w:val="00D7012D"/>
    <w:rsid w:val="00D70335"/>
    <w:rsid w:val="00D70916"/>
    <w:rsid w:val="00D70AA3"/>
    <w:rsid w:val="00D71437"/>
    <w:rsid w:val="00D729AE"/>
    <w:rsid w:val="00D73457"/>
    <w:rsid w:val="00D73988"/>
    <w:rsid w:val="00D75481"/>
    <w:rsid w:val="00D75D93"/>
    <w:rsid w:val="00D76300"/>
    <w:rsid w:val="00D7683C"/>
    <w:rsid w:val="00D77239"/>
    <w:rsid w:val="00D774E5"/>
    <w:rsid w:val="00D77C80"/>
    <w:rsid w:val="00D800E2"/>
    <w:rsid w:val="00D800F5"/>
    <w:rsid w:val="00D8051A"/>
    <w:rsid w:val="00D80627"/>
    <w:rsid w:val="00D806DF"/>
    <w:rsid w:val="00D80797"/>
    <w:rsid w:val="00D80A07"/>
    <w:rsid w:val="00D811F2"/>
    <w:rsid w:val="00D81F53"/>
    <w:rsid w:val="00D820AF"/>
    <w:rsid w:val="00D8274D"/>
    <w:rsid w:val="00D83637"/>
    <w:rsid w:val="00D836F1"/>
    <w:rsid w:val="00D83F1A"/>
    <w:rsid w:val="00D84276"/>
    <w:rsid w:val="00D84BAA"/>
    <w:rsid w:val="00D84C64"/>
    <w:rsid w:val="00D855E6"/>
    <w:rsid w:val="00D858C9"/>
    <w:rsid w:val="00D85B0B"/>
    <w:rsid w:val="00D861E2"/>
    <w:rsid w:val="00D866AC"/>
    <w:rsid w:val="00D8674D"/>
    <w:rsid w:val="00D867CC"/>
    <w:rsid w:val="00D86D68"/>
    <w:rsid w:val="00D8788D"/>
    <w:rsid w:val="00D878BF"/>
    <w:rsid w:val="00D90239"/>
    <w:rsid w:val="00D902F0"/>
    <w:rsid w:val="00D91A04"/>
    <w:rsid w:val="00D93C5E"/>
    <w:rsid w:val="00D947B4"/>
    <w:rsid w:val="00D95B02"/>
    <w:rsid w:val="00D95D50"/>
    <w:rsid w:val="00D95E15"/>
    <w:rsid w:val="00D95F50"/>
    <w:rsid w:val="00D96EEC"/>
    <w:rsid w:val="00D97ED6"/>
    <w:rsid w:val="00DA0ACE"/>
    <w:rsid w:val="00DA1F19"/>
    <w:rsid w:val="00DA211F"/>
    <w:rsid w:val="00DA2CD4"/>
    <w:rsid w:val="00DA362B"/>
    <w:rsid w:val="00DA368B"/>
    <w:rsid w:val="00DA39CA"/>
    <w:rsid w:val="00DA46A5"/>
    <w:rsid w:val="00DA4857"/>
    <w:rsid w:val="00DA4AE0"/>
    <w:rsid w:val="00DA4FC8"/>
    <w:rsid w:val="00DA61A7"/>
    <w:rsid w:val="00DA61DA"/>
    <w:rsid w:val="00DA671D"/>
    <w:rsid w:val="00DA6F26"/>
    <w:rsid w:val="00DA71AC"/>
    <w:rsid w:val="00DA7321"/>
    <w:rsid w:val="00DA73E4"/>
    <w:rsid w:val="00DA74F6"/>
    <w:rsid w:val="00DA7E4E"/>
    <w:rsid w:val="00DB02D7"/>
    <w:rsid w:val="00DB058E"/>
    <w:rsid w:val="00DB0BBE"/>
    <w:rsid w:val="00DB0C0D"/>
    <w:rsid w:val="00DB133C"/>
    <w:rsid w:val="00DB14BB"/>
    <w:rsid w:val="00DB15EA"/>
    <w:rsid w:val="00DB17A3"/>
    <w:rsid w:val="00DB1E44"/>
    <w:rsid w:val="00DB29AC"/>
    <w:rsid w:val="00DB322F"/>
    <w:rsid w:val="00DB34A9"/>
    <w:rsid w:val="00DB3BF7"/>
    <w:rsid w:val="00DB425D"/>
    <w:rsid w:val="00DB51E2"/>
    <w:rsid w:val="00DB54FA"/>
    <w:rsid w:val="00DB5A4C"/>
    <w:rsid w:val="00DB6139"/>
    <w:rsid w:val="00DB7C49"/>
    <w:rsid w:val="00DC072A"/>
    <w:rsid w:val="00DC083F"/>
    <w:rsid w:val="00DC10B4"/>
    <w:rsid w:val="00DC2661"/>
    <w:rsid w:val="00DC26C3"/>
    <w:rsid w:val="00DC3830"/>
    <w:rsid w:val="00DC3BBB"/>
    <w:rsid w:val="00DC4825"/>
    <w:rsid w:val="00DC4E0C"/>
    <w:rsid w:val="00DC5450"/>
    <w:rsid w:val="00DC5BE4"/>
    <w:rsid w:val="00DC5D37"/>
    <w:rsid w:val="00DC6297"/>
    <w:rsid w:val="00DC6408"/>
    <w:rsid w:val="00DC6658"/>
    <w:rsid w:val="00DC6728"/>
    <w:rsid w:val="00DD0763"/>
    <w:rsid w:val="00DD0EAE"/>
    <w:rsid w:val="00DD11F5"/>
    <w:rsid w:val="00DD1975"/>
    <w:rsid w:val="00DD1A15"/>
    <w:rsid w:val="00DD1A7C"/>
    <w:rsid w:val="00DD1C0D"/>
    <w:rsid w:val="00DD1E0F"/>
    <w:rsid w:val="00DD3EE9"/>
    <w:rsid w:val="00DD420B"/>
    <w:rsid w:val="00DD4472"/>
    <w:rsid w:val="00DD512B"/>
    <w:rsid w:val="00DD530E"/>
    <w:rsid w:val="00DD56B4"/>
    <w:rsid w:val="00DD5B98"/>
    <w:rsid w:val="00DD61F3"/>
    <w:rsid w:val="00DD6DD4"/>
    <w:rsid w:val="00DD7308"/>
    <w:rsid w:val="00DD7601"/>
    <w:rsid w:val="00DD7AED"/>
    <w:rsid w:val="00DE06EA"/>
    <w:rsid w:val="00DE0960"/>
    <w:rsid w:val="00DE0E03"/>
    <w:rsid w:val="00DE10E7"/>
    <w:rsid w:val="00DE3790"/>
    <w:rsid w:val="00DE40A6"/>
    <w:rsid w:val="00DE447C"/>
    <w:rsid w:val="00DE5A1B"/>
    <w:rsid w:val="00DE664D"/>
    <w:rsid w:val="00DE7CBD"/>
    <w:rsid w:val="00DE7F02"/>
    <w:rsid w:val="00DF26E3"/>
    <w:rsid w:val="00DF2A72"/>
    <w:rsid w:val="00DF2E77"/>
    <w:rsid w:val="00DF3386"/>
    <w:rsid w:val="00DF41CC"/>
    <w:rsid w:val="00DF4B59"/>
    <w:rsid w:val="00DF5033"/>
    <w:rsid w:val="00DF5673"/>
    <w:rsid w:val="00DF5F55"/>
    <w:rsid w:val="00DF61B7"/>
    <w:rsid w:val="00DF6276"/>
    <w:rsid w:val="00DF661F"/>
    <w:rsid w:val="00DF6673"/>
    <w:rsid w:val="00DF6C2F"/>
    <w:rsid w:val="00DF6FE0"/>
    <w:rsid w:val="00DF7283"/>
    <w:rsid w:val="00E0024F"/>
    <w:rsid w:val="00E00700"/>
    <w:rsid w:val="00E00C6B"/>
    <w:rsid w:val="00E01A81"/>
    <w:rsid w:val="00E01CD3"/>
    <w:rsid w:val="00E01D4F"/>
    <w:rsid w:val="00E03343"/>
    <w:rsid w:val="00E03425"/>
    <w:rsid w:val="00E04F68"/>
    <w:rsid w:val="00E05174"/>
    <w:rsid w:val="00E0608B"/>
    <w:rsid w:val="00E06314"/>
    <w:rsid w:val="00E0709F"/>
    <w:rsid w:val="00E0764A"/>
    <w:rsid w:val="00E07BAB"/>
    <w:rsid w:val="00E07DDC"/>
    <w:rsid w:val="00E1030C"/>
    <w:rsid w:val="00E10602"/>
    <w:rsid w:val="00E107BB"/>
    <w:rsid w:val="00E10EB4"/>
    <w:rsid w:val="00E1170A"/>
    <w:rsid w:val="00E11F59"/>
    <w:rsid w:val="00E1280D"/>
    <w:rsid w:val="00E12F45"/>
    <w:rsid w:val="00E13247"/>
    <w:rsid w:val="00E15F6F"/>
    <w:rsid w:val="00E164D3"/>
    <w:rsid w:val="00E16DF0"/>
    <w:rsid w:val="00E171D8"/>
    <w:rsid w:val="00E17A0D"/>
    <w:rsid w:val="00E2087C"/>
    <w:rsid w:val="00E20B07"/>
    <w:rsid w:val="00E21213"/>
    <w:rsid w:val="00E21344"/>
    <w:rsid w:val="00E21495"/>
    <w:rsid w:val="00E2149D"/>
    <w:rsid w:val="00E21D26"/>
    <w:rsid w:val="00E21EF4"/>
    <w:rsid w:val="00E22569"/>
    <w:rsid w:val="00E22D08"/>
    <w:rsid w:val="00E22F35"/>
    <w:rsid w:val="00E23A21"/>
    <w:rsid w:val="00E24A9A"/>
    <w:rsid w:val="00E260E0"/>
    <w:rsid w:val="00E2767A"/>
    <w:rsid w:val="00E27723"/>
    <w:rsid w:val="00E27BEE"/>
    <w:rsid w:val="00E3044B"/>
    <w:rsid w:val="00E30886"/>
    <w:rsid w:val="00E30D9B"/>
    <w:rsid w:val="00E3147A"/>
    <w:rsid w:val="00E31B72"/>
    <w:rsid w:val="00E31C4F"/>
    <w:rsid w:val="00E31EE6"/>
    <w:rsid w:val="00E32305"/>
    <w:rsid w:val="00E325AE"/>
    <w:rsid w:val="00E3299C"/>
    <w:rsid w:val="00E33498"/>
    <w:rsid w:val="00E336DC"/>
    <w:rsid w:val="00E33779"/>
    <w:rsid w:val="00E3412B"/>
    <w:rsid w:val="00E34A70"/>
    <w:rsid w:val="00E357D8"/>
    <w:rsid w:val="00E35AF2"/>
    <w:rsid w:val="00E35CF0"/>
    <w:rsid w:val="00E367C9"/>
    <w:rsid w:val="00E370DF"/>
    <w:rsid w:val="00E3719C"/>
    <w:rsid w:val="00E3783B"/>
    <w:rsid w:val="00E37B4C"/>
    <w:rsid w:val="00E37BBE"/>
    <w:rsid w:val="00E40442"/>
    <w:rsid w:val="00E404C4"/>
    <w:rsid w:val="00E40A52"/>
    <w:rsid w:val="00E41399"/>
    <w:rsid w:val="00E4178E"/>
    <w:rsid w:val="00E41AF3"/>
    <w:rsid w:val="00E42340"/>
    <w:rsid w:val="00E4250D"/>
    <w:rsid w:val="00E43D04"/>
    <w:rsid w:val="00E4403D"/>
    <w:rsid w:val="00E445EF"/>
    <w:rsid w:val="00E4508C"/>
    <w:rsid w:val="00E45273"/>
    <w:rsid w:val="00E45ABC"/>
    <w:rsid w:val="00E461D9"/>
    <w:rsid w:val="00E46442"/>
    <w:rsid w:val="00E47010"/>
    <w:rsid w:val="00E50FB4"/>
    <w:rsid w:val="00E520C6"/>
    <w:rsid w:val="00E52711"/>
    <w:rsid w:val="00E52B97"/>
    <w:rsid w:val="00E52FAD"/>
    <w:rsid w:val="00E531E4"/>
    <w:rsid w:val="00E54903"/>
    <w:rsid w:val="00E54B78"/>
    <w:rsid w:val="00E54E24"/>
    <w:rsid w:val="00E54FF6"/>
    <w:rsid w:val="00E557CD"/>
    <w:rsid w:val="00E557F7"/>
    <w:rsid w:val="00E55896"/>
    <w:rsid w:val="00E559B8"/>
    <w:rsid w:val="00E55E32"/>
    <w:rsid w:val="00E5609C"/>
    <w:rsid w:val="00E560DD"/>
    <w:rsid w:val="00E56506"/>
    <w:rsid w:val="00E56685"/>
    <w:rsid w:val="00E56E75"/>
    <w:rsid w:val="00E60D66"/>
    <w:rsid w:val="00E61595"/>
    <w:rsid w:val="00E6181B"/>
    <w:rsid w:val="00E6196B"/>
    <w:rsid w:val="00E621B2"/>
    <w:rsid w:val="00E62327"/>
    <w:rsid w:val="00E6346E"/>
    <w:rsid w:val="00E639C4"/>
    <w:rsid w:val="00E63C6E"/>
    <w:rsid w:val="00E64070"/>
    <w:rsid w:val="00E6415A"/>
    <w:rsid w:val="00E65545"/>
    <w:rsid w:val="00E6563E"/>
    <w:rsid w:val="00E6685A"/>
    <w:rsid w:val="00E66ABC"/>
    <w:rsid w:val="00E66B78"/>
    <w:rsid w:val="00E66D47"/>
    <w:rsid w:val="00E66E4A"/>
    <w:rsid w:val="00E66FBB"/>
    <w:rsid w:val="00E67B86"/>
    <w:rsid w:val="00E7002A"/>
    <w:rsid w:val="00E703BA"/>
    <w:rsid w:val="00E703EB"/>
    <w:rsid w:val="00E70614"/>
    <w:rsid w:val="00E70841"/>
    <w:rsid w:val="00E7090B"/>
    <w:rsid w:val="00E70FFD"/>
    <w:rsid w:val="00E7107B"/>
    <w:rsid w:val="00E718CC"/>
    <w:rsid w:val="00E722F8"/>
    <w:rsid w:val="00E72ADB"/>
    <w:rsid w:val="00E737FE"/>
    <w:rsid w:val="00E73D46"/>
    <w:rsid w:val="00E74704"/>
    <w:rsid w:val="00E74870"/>
    <w:rsid w:val="00E74997"/>
    <w:rsid w:val="00E7505D"/>
    <w:rsid w:val="00E75254"/>
    <w:rsid w:val="00E75C71"/>
    <w:rsid w:val="00E76A86"/>
    <w:rsid w:val="00E76C17"/>
    <w:rsid w:val="00E7773B"/>
    <w:rsid w:val="00E77D84"/>
    <w:rsid w:val="00E80784"/>
    <w:rsid w:val="00E80D07"/>
    <w:rsid w:val="00E80E9C"/>
    <w:rsid w:val="00E812C0"/>
    <w:rsid w:val="00E81627"/>
    <w:rsid w:val="00E82573"/>
    <w:rsid w:val="00E82C08"/>
    <w:rsid w:val="00E839B8"/>
    <w:rsid w:val="00E83BBD"/>
    <w:rsid w:val="00E84C1C"/>
    <w:rsid w:val="00E85CD2"/>
    <w:rsid w:val="00E87D93"/>
    <w:rsid w:val="00E90899"/>
    <w:rsid w:val="00E9188A"/>
    <w:rsid w:val="00E92556"/>
    <w:rsid w:val="00E942BA"/>
    <w:rsid w:val="00E943BF"/>
    <w:rsid w:val="00E95111"/>
    <w:rsid w:val="00E956A1"/>
    <w:rsid w:val="00E9584A"/>
    <w:rsid w:val="00E95BAA"/>
    <w:rsid w:val="00E965C7"/>
    <w:rsid w:val="00E96E62"/>
    <w:rsid w:val="00E96EEB"/>
    <w:rsid w:val="00E979E4"/>
    <w:rsid w:val="00EA043D"/>
    <w:rsid w:val="00EA09E6"/>
    <w:rsid w:val="00EA1181"/>
    <w:rsid w:val="00EA290C"/>
    <w:rsid w:val="00EA34BE"/>
    <w:rsid w:val="00EA3815"/>
    <w:rsid w:val="00EA3DDA"/>
    <w:rsid w:val="00EA4705"/>
    <w:rsid w:val="00EA473D"/>
    <w:rsid w:val="00EA52B4"/>
    <w:rsid w:val="00EA5B52"/>
    <w:rsid w:val="00EA5CB4"/>
    <w:rsid w:val="00EA77C8"/>
    <w:rsid w:val="00EA78B1"/>
    <w:rsid w:val="00EB0EEE"/>
    <w:rsid w:val="00EB10BA"/>
    <w:rsid w:val="00EB13BF"/>
    <w:rsid w:val="00EB1CE9"/>
    <w:rsid w:val="00EB272B"/>
    <w:rsid w:val="00EB2933"/>
    <w:rsid w:val="00EB2E8E"/>
    <w:rsid w:val="00EB3078"/>
    <w:rsid w:val="00EB3DBB"/>
    <w:rsid w:val="00EB4163"/>
    <w:rsid w:val="00EB65B7"/>
    <w:rsid w:val="00EB6F7C"/>
    <w:rsid w:val="00EB721C"/>
    <w:rsid w:val="00EB7E4F"/>
    <w:rsid w:val="00EC09B4"/>
    <w:rsid w:val="00EC0AEF"/>
    <w:rsid w:val="00EC1182"/>
    <w:rsid w:val="00EC2015"/>
    <w:rsid w:val="00EC23C0"/>
    <w:rsid w:val="00EC247E"/>
    <w:rsid w:val="00EC257F"/>
    <w:rsid w:val="00EC311B"/>
    <w:rsid w:val="00EC34E2"/>
    <w:rsid w:val="00EC3DD3"/>
    <w:rsid w:val="00EC49F0"/>
    <w:rsid w:val="00EC5063"/>
    <w:rsid w:val="00EC51CF"/>
    <w:rsid w:val="00EC554D"/>
    <w:rsid w:val="00EC56E0"/>
    <w:rsid w:val="00EC5CE5"/>
    <w:rsid w:val="00EC5EE0"/>
    <w:rsid w:val="00EC6F9C"/>
    <w:rsid w:val="00ED093F"/>
    <w:rsid w:val="00ED15FF"/>
    <w:rsid w:val="00ED196E"/>
    <w:rsid w:val="00ED3FA3"/>
    <w:rsid w:val="00ED534A"/>
    <w:rsid w:val="00ED5D91"/>
    <w:rsid w:val="00ED673C"/>
    <w:rsid w:val="00ED733A"/>
    <w:rsid w:val="00ED748A"/>
    <w:rsid w:val="00ED78F2"/>
    <w:rsid w:val="00ED7D6D"/>
    <w:rsid w:val="00EE02CF"/>
    <w:rsid w:val="00EE0624"/>
    <w:rsid w:val="00EE0811"/>
    <w:rsid w:val="00EE11B4"/>
    <w:rsid w:val="00EE16EA"/>
    <w:rsid w:val="00EE1E1C"/>
    <w:rsid w:val="00EE253A"/>
    <w:rsid w:val="00EE2544"/>
    <w:rsid w:val="00EE2DBC"/>
    <w:rsid w:val="00EE354B"/>
    <w:rsid w:val="00EE413B"/>
    <w:rsid w:val="00EE5175"/>
    <w:rsid w:val="00EE5245"/>
    <w:rsid w:val="00EE5DAA"/>
    <w:rsid w:val="00EE5E0D"/>
    <w:rsid w:val="00EE5F17"/>
    <w:rsid w:val="00EE641D"/>
    <w:rsid w:val="00EE7002"/>
    <w:rsid w:val="00EE7782"/>
    <w:rsid w:val="00EE7F7B"/>
    <w:rsid w:val="00EF0005"/>
    <w:rsid w:val="00EF0450"/>
    <w:rsid w:val="00EF0A61"/>
    <w:rsid w:val="00EF161E"/>
    <w:rsid w:val="00EF17A4"/>
    <w:rsid w:val="00EF1F7F"/>
    <w:rsid w:val="00EF26B6"/>
    <w:rsid w:val="00EF2B33"/>
    <w:rsid w:val="00EF2F74"/>
    <w:rsid w:val="00EF3193"/>
    <w:rsid w:val="00EF5739"/>
    <w:rsid w:val="00EF5A20"/>
    <w:rsid w:val="00EF6159"/>
    <w:rsid w:val="00EF6BCC"/>
    <w:rsid w:val="00EF6F95"/>
    <w:rsid w:val="00EF75E2"/>
    <w:rsid w:val="00EF7C62"/>
    <w:rsid w:val="00F00E3F"/>
    <w:rsid w:val="00F01195"/>
    <w:rsid w:val="00F0271D"/>
    <w:rsid w:val="00F031FE"/>
    <w:rsid w:val="00F03AA2"/>
    <w:rsid w:val="00F03CC3"/>
    <w:rsid w:val="00F046C3"/>
    <w:rsid w:val="00F05266"/>
    <w:rsid w:val="00F055A9"/>
    <w:rsid w:val="00F062D9"/>
    <w:rsid w:val="00F10875"/>
    <w:rsid w:val="00F1097C"/>
    <w:rsid w:val="00F115AC"/>
    <w:rsid w:val="00F11BD0"/>
    <w:rsid w:val="00F11CB0"/>
    <w:rsid w:val="00F1284E"/>
    <w:rsid w:val="00F12D8E"/>
    <w:rsid w:val="00F1308B"/>
    <w:rsid w:val="00F14829"/>
    <w:rsid w:val="00F14989"/>
    <w:rsid w:val="00F14F75"/>
    <w:rsid w:val="00F1500B"/>
    <w:rsid w:val="00F160CE"/>
    <w:rsid w:val="00F16FCA"/>
    <w:rsid w:val="00F17EA6"/>
    <w:rsid w:val="00F20440"/>
    <w:rsid w:val="00F213F2"/>
    <w:rsid w:val="00F21781"/>
    <w:rsid w:val="00F23341"/>
    <w:rsid w:val="00F249CF"/>
    <w:rsid w:val="00F253B1"/>
    <w:rsid w:val="00F25EC1"/>
    <w:rsid w:val="00F261E2"/>
    <w:rsid w:val="00F26428"/>
    <w:rsid w:val="00F26D00"/>
    <w:rsid w:val="00F26DEF"/>
    <w:rsid w:val="00F26E65"/>
    <w:rsid w:val="00F30DB9"/>
    <w:rsid w:val="00F31964"/>
    <w:rsid w:val="00F31BBE"/>
    <w:rsid w:val="00F31CBA"/>
    <w:rsid w:val="00F31DBA"/>
    <w:rsid w:val="00F31E42"/>
    <w:rsid w:val="00F32353"/>
    <w:rsid w:val="00F3250E"/>
    <w:rsid w:val="00F33B59"/>
    <w:rsid w:val="00F344E0"/>
    <w:rsid w:val="00F34D6A"/>
    <w:rsid w:val="00F34D74"/>
    <w:rsid w:val="00F35872"/>
    <w:rsid w:val="00F35AA5"/>
    <w:rsid w:val="00F36369"/>
    <w:rsid w:val="00F364AE"/>
    <w:rsid w:val="00F36BE1"/>
    <w:rsid w:val="00F36E3C"/>
    <w:rsid w:val="00F36EE3"/>
    <w:rsid w:val="00F4000D"/>
    <w:rsid w:val="00F40B13"/>
    <w:rsid w:val="00F40B4D"/>
    <w:rsid w:val="00F40FD3"/>
    <w:rsid w:val="00F4105E"/>
    <w:rsid w:val="00F4245C"/>
    <w:rsid w:val="00F42678"/>
    <w:rsid w:val="00F42E8B"/>
    <w:rsid w:val="00F43B89"/>
    <w:rsid w:val="00F4487D"/>
    <w:rsid w:val="00F44DD1"/>
    <w:rsid w:val="00F4534A"/>
    <w:rsid w:val="00F45CDD"/>
    <w:rsid w:val="00F4721D"/>
    <w:rsid w:val="00F47CF7"/>
    <w:rsid w:val="00F51496"/>
    <w:rsid w:val="00F51D5D"/>
    <w:rsid w:val="00F53388"/>
    <w:rsid w:val="00F544E8"/>
    <w:rsid w:val="00F54779"/>
    <w:rsid w:val="00F55359"/>
    <w:rsid w:val="00F567B0"/>
    <w:rsid w:val="00F56EFA"/>
    <w:rsid w:val="00F56F38"/>
    <w:rsid w:val="00F604C1"/>
    <w:rsid w:val="00F6131B"/>
    <w:rsid w:val="00F6147A"/>
    <w:rsid w:val="00F61FB8"/>
    <w:rsid w:val="00F62450"/>
    <w:rsid w:val="00F64B18"/>
    <w:rsid w:val="00F650F8"/>
    <w:rsid w:val="00F65497"/>
    <w:rsid w:val="00F65F02"/>
    <w:rsid w:val="00F665AE"/>
    <w:rsid w:val="00F66BBE"/>
    <w:rsid w:val="00F67FA4"/>
    <w:rsid w:val="00F700E4"/>
    <w:rsid w:val="00F70125"/>
    <w:rsid w:val="00F70665"/>
    <w:rsid w:val="00F72181"/>
    <w:rsid w:val="00F72979"/>
    <w:rsid w:val="00F74FA7"/>
    <w:rsid w:val="00F75C70"/>
    <w:rsid w:val="00F76585"/>
    <w:rsid w:val="00F76D8A"/>
    <w:rsid w:val="00F76ED3"/>
    <w:rsid w:val="00F76FD4"/>
    <w:rsid w:val="00F77026"/>
    <w:rsid w:val="00F771B7"/>
    <w:rsid w:val="00F77273"/>
    <w:rsid w:val="00F77452"/>
    <w:rsid w:val="00F77ADE"/>
    <w:rsid w:val="00F77D16"/>
    <w:rsid w:val="00F81638"/>
    <w:rsid w:val="00F82630"/>
    <w:rsid w:val="00F827A8"/>
    <w:rsid w:val="00F82A20"/>
    <w:rsid w:val="00F82EAD"/>
    <w:rsid w:val="00F830B6"/>
    <w:rsid w:val="00F84140"/>
    <w:rsid w:val="00F84C9F"/>
    <w:rsid w:val="00F851A5"/>
    <w:rsid w:val="00F857E0"/>
    <w:rsid w:val="00F85BA1"/>
    <w:rsid w:val="00F862DB"/>
    <w:rsid w:val="00F867B6"/>
    <w:rsid w:val="00F870B8"/>
    <w:rsid w:val="00F87D20"/>
    <w:rsid w:val="00F919A7"/>
    <w:rsid w:val="00F921EC"/>
    <w:rsid w:val="00F92215"/>
    <w:rsid w:val="00F9252A"/>
    <w:rsid w:val="00F92DE9"/>
    <w:rsid w:val="00F93418"/>
    <w:rsid w:val="00F9399E"/>
    <w:rsid w:val="00F9416B"/>
    <w:rsid w:val="00F944A8"/>
    <w:rsid w:val="00F95384"/>
    <w:rsid w:val="00F97579"/>
    <w:rsid w:val="00F978C0"/>
    <w:rsid w:val="00F97CAC"/>
    <w:rsid w:val="00F97CE0"/>
    <w:rsid w:val="00F97D92"/>
    <w:rsid w:val="00FA008D"/>
    <w:rsid w:val="00FA0265"/>
    <w:rsid w:val="00FA0625"/>
    <w:rsid w:val="00FA1D1B"/>
    <w:rsid w:val="00FA1DF9"/>
    <w:rsid w:val="00FA1EFC"/>
    <w:rsid w:val="00FA20DC"/>
    <w:rsid w:val="00FA2931"/>
    <w:rsid w:val="00FA2D8B"/>
    <w:rsid w:val="00FA3974"/>
    <w:rsid w:val="00FA4386"/>
    <w:rsid w:val="00FA45FB"/>
    <w:rsid w:val="00FA527B"/>
    <w:rsid w:val="00FA5F4C"/>
    <w:rsid w:val="00FA6385"/>
    <w:rsid w:val="00FA73B3"/>
    <w:rsid w:val="00FA74F7"/>
    <w:rsid w:val="00FA76C0"/>
    <w:rsid w:val="00FA7AF1"/>
    <w:rsid w:val="00FA7CBA"/>
    <w:rsid w:val="00FB082B"/>
    <w:rsid w:val="00FB0D39"/>
    <w:rsid w:val="00FB13A2"/>
    <w:rsid w:val="00FB18B9"/>
    <w:rsid w:val="00FB25D8"/>
    <w:rsid w:val="00FB2B40"/>
    <w:rsid w:val="00FB33EB"/>
    <w:rsid w:val="00FB3EDC"/>
    <w:rsid w:val="00FB4937"/>
    <w:rsid w:val="00FB49BF"/>
    <w:rsid w:val="00FB555D"/>
    <w:rsid w:val="00FB654C"/>
    <w:rsid w:val="00FB68C1"/>
    <w:rsid w:val="00FB70C9"/>
    <w:rsid w:val="00FC0FAF"/>
    <w:rsid w:val="00FC15F6"/>
    <w:rsid w:val="00FC2C4D"/>
    <w:rsid w:val="00FC3324"/>
    <w:rsid w:val="00FC4873"/>
    <w:rsid w:val="00FC4A9F"/>
    <w:rsid w:val="00FC5781"/>
    <w:rsid w:val="00FC588F"/>
    <w:rsid w:val="00FC5B5F"/>
    <w:rsid w:val="00FC5F37"/>
    <w:rsid w:val="00FC74E5"/>
    <w:rsid w:val="00FC788C"/>
    <w:rsid w:val="00FD05EE"/>
    <w:rsid w:val="00FD0AB9"/>
    <w:rsid w:val="00FD194E"/>
    <w:rsid w:val="00FD1988"/>
    <w:rsid w:val="00FD21B9"/>
    <w:rsid w:val="00FD244C"/>
    <w:rsid w:val="00FD35B9"/>
    <w:rsid w:val="00FD3859"/>
    <w:rsid w:val="00FD46D1"/>
    <w:rsid w:val="00FD488A"/>
    <w:rsid w:val="00FD5871"/>
    <w:rsid w:val="00FD6072"/>
    <w:rsid w:val="00FD770B"/>
    <w:rsid w:val="00FD7B72"/>
    <w:rsid w:val="00FE063C"/>
    <w:rsid w:val="00FE0C84"/>
    <w:rsid w:val="00FE0D3F"/>
    <w:rsid w:val="00FE1CED"/>
    <w:rsid w:val="00FE2511"/>
    <w:rsid w:val="00FE268A"/>
    <w:rsid w:val="00FE26AA"/>
    <w:rsid w:val="00FE27C5"/>
    <w:rsid w:val="00FE2BC2"/>
    <w:rsid w:val="00FE2CE7"/>
    <w:rsid w:val="00FE3757"/>
    <w:rsid w:val="00FE3910"/>
    <w:rsid w:val="00FE3D68"/>
    <w:rsid w:val="00FE4BEE"/>
    <w:rsid w:val="00FE4F45"/>
    <w:rsid w:val="00FE5515"/>
    <w:rsid w:val="00FE6481"/>
    <w:rsid w:val="00FE6E2A"/>
    <w:rsid w:val="00FF0565"/>
    <w:rsid w:val="00FF0CC1"/>
    <w:rsid w:val="00FF120F"/>
    <w:rsid w:val="00FF131A"/>
    <w:rsid w:val="00FF2F6E"/>
    <w:rsid w:val="00FF37C5"/>
    <w:rsid w:val="00FF40A1"/>
    <w:rsid w:val="00FF42AD"/>
    <w:rsid w:val="00FF4AD0"/>
    <w:rsid w:val="00FF53FD"/>
    <w:rsid w:val="00FF5759"/>
    <w:rsid w:val="00FF5B47"/>
    <w:rsid w:val="00FF5D8D"/>
    <w:rsid w:val="00FF62D5"/>
    <w:rsid w:val="00FF6C51"/>
    <w:rsid w:val="00FF794F"/>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217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08A4"/>
    <w:pPr>
      <w:spacing w:before="120" w:after="120" w:line="280" w:lineRule="atLeast"/>
    </w:pPr>
    <w:rPr>
      <w:rFonts w:eastAsia="Calibri" w:cs="Cordia New"/>
      <w:sz w:val="24"/>
      <w:szCs w:val="22"/>
    </w:rPr>
  </w:style>
  <w:style w:type="paragraph" w:styleId="Heading1">
    <w:name w:val="heading 1"/>
    <w:basedOn w:val="Normal"/>
    <w:next w:val="Normal"/>
    <w:link w:val="Heading1Char"/>
    <w:qFormat/>
    <w:rsid w:val="007138E8"/>
    <w:pPr>
      <w:keepNext/>
      <w:pageBreakBefore/>
      <w:numPr>
        <w:numId w:val="10"/>
      </w:numPr>
      <w:adjustRightInd w:val="0"/>
      <w:snapToGrid w:val="0"/>
      <w:spacing w:before="480" w:line="240" w:lineRule="auto"/>
      <w:textAlignment w:val="baseline"/>
      <w:outlineLvl w:val="0"/>
    </w:pPr>
    <w:rPr>
      <w:rFonts w:ascii="Times New Roman Bold" w:eastAsia="MS Gothic" w:hAnsi="Times New Roman Bold"/>
      <w:b/>
      <w:sz w:val="28"/>
      <w:lang w:eastAsia="ja-JP"/>
    </w:rPr>
  </w:style>
  <w:style w:type="paragraph" w:styleId="Heading2">
    <w:name w:val="heading 2"/>
    <w:basedOn w:val="Normal"/>
    <w:next w:val="Normal"/>
    <w:link w:val="Heading2Char"/>
    <w:qFormat/>
    <w:rsid w:val="00B80BEB"/>
    <w:pPr>
      <w:keepNext/>
      <w:numPr>
        <w:ilvl w:val="1"/>
        <w:numId w:val="10"/>
      </w:numPr>
      <w:tabs>
        <w:tab w:val="left" w:pos="1080"/>
      </w:tabs>
      <w:adjustRightInd w:val="0"/>
      <w:snapToGrid w:val="0"/>
      <w:spacing w:before="240" w:after="0" w:line="240" w:lineRule="auto"/>
      <w:ind w:left="1080"/>
      <w:textAlignment w:val="baseline"/>
      <w:outlineLvl w:val="1"/>
    </w:pPr>
    <w:rPr>
      <w:rFonts w:ascii="Times New Roman Bold" w:eastAsia="MS Gothic" w:hAnsi="Times New Roman Bold"/>
      <w:b/>
      <w:sz w:val="28"/>
      <w:lang w:eastAsia="ja-JP"/>
    </w:rPr>
  </w:style>
  <w:style w:type="paragraph" w:styleId="Heading3">
    <w:name w:val="heading 3"/>
    <w:basedOn w:val="Heading2"/>
    <w:next w:val="Normal"/>
    <w:link w:val="Heading3Char"/>
    <w:qFormat/>
    <w:rsid w:val="00A74861"/>
    <w:pPr>
      <w:numPr>
        <w:ilvl w:val="2"/>
      </w:numPr>
      <w:outlineLvl w:val="2"/>
    </w:pPr>
    <w:rPr>
      <w:sz w:val="24"/>
    </w:rPr>
  </w:style>
  <w:style w:type="paragraph" w:styleId="Heading4">
    <w:name w:val="heading 4"/>
    <w:basedOn w:val="Heading2"/>
    <w:next w:val="Normal"/>
    <w:link w:val="Heading4Char"/>
    <w:qFormat/>
    <w:rsid w:val="00B80BEB"/>
    <w:pPr>
      <w:numPr>
        <w:ilvl w:val="3"/>
      </w:numPr>
      <w:outlineLvl w:val="3"/>
    </w:pPr>
    <w:rPr>
      <w:sz w:val="24"/>
    </w:rPr>
  </w:style>
  <w:style w:type="paragraph" w:styleId="Heading5">
    <w:name w:val="heading 5"/>
    <w:basedOn w:val="Normal"/>
    <w:next w:val="Normal"/>
    <w:link w:val="Heading5Char"/>
    <w:qFormat/>
    <w:rsid w:val="00944580"/>
    <w:pPr>
      <w:keepNext/>
      <w:keepLines/>
      <w:numPr>
        <w:ilvl w:val="4"/>
        <w:numId w:val="10"/>
      </w:numPr>
      <w:adjustRightInd w:val="0"/>
      <w:snapToGrid w:val="0"/>
      <w:spacing w:before="216" w:after="0" w:line="219" w:lineRule="exact"/>
      <w:textAlignment w:val="baseline"/>
      <w:outlineLvl w:val="4"/>
    </w:pPr>
    <w:rPr>
      <w:rFonts w:eastAsia="MS Gothic" w:cs="Times New Roman"/>
      <w:b/>
      <w:i/>
      <w:szCs w:val="24"/>
      <w:lang w:eastAsia="ja-JP"/>
    </w:rPr>
  </w:style>
  <w:style w:type="paragraph" w:styleId="Heading6">
    <w:name w:val="heading 6"/>
    <w:basedOn w:val="Normal"/>
    <w:next w:val="Normal"/>
    <w:link w:val="Heading6Char"/>
    <w:qFormat/>
    <w:rsid w:val="00B43B70"/>
    <w:pPr>
      <w:keepNext/>
      <w:keepLines/>
      <w:numPr>
        <w:ilvl w:val="5"/>
        <w:numId w:val="10"/>
      </w:numPr>
      <w:adjustRightInd w:val="0"/>
      <w:snapToGrid w:val="0"/>
      <w:spacing w:before="216" w:after="0" w:line="219" w:lineRule="exact"/>
      <w:textAlignment w:val="baseline"/>
      <w:outlineLvl w:val="5"/>
    </w:pPr>
    <w:rPr>
      <w:rFonts w:ascii="Arial" w:eastAsia="MS Gothic" w:hAnsi="Arial"/>
      <w:b/>
      <w:lang w:eastAsia="ja-JP"/>
    </w:rPr>
  </w:style>
  <w:style w:type="paragraph" w:styleId="Heading7">
    <w:name w:val="heading 7"/>
    <w:aliases w:val="Appendix Heading"/>
    <w:basedOn w:val="Normal"/>
    <w:next w:val="Normal"/>
    <w:link w:val="Heading7Char"/>
    <w:rsid w:val="001F2BF3"/>
    <w:pPr>
      <w:numPr>
        <w:ilvl w:val="6"/>
        <w:numId w:val="1"/>
      </w:numPr>
      <w:adjustRightInd w:val="0"/>
      <w:snapToGrid w:val="0"/>
      <w:spacing w:before="216" w:after="0" w:line="219" w:lineRule="exact"/>
      <w:textAlignment w:val="baseline"/>
      <w:outlineLvl w:val="6"/>
    </w:pPr>
    <w:rPr>
      <w:rFonts w:ascii="Arial" w:eastAsia="MS Gothic" w:hAnsi="Arial"/>
      <w:b/>
      <w:i/>
      <w:lang w:eastAsia="ja-JP"/>
    </w:rPr>
  </w:style>
  <w:style w:type="paragraph" w:styleId="Heading8">
    <w:name w:val="heading 8"/>
    <w:basedOn w:val="Normal"/>
    <w:next w:val="Normal"/>
    <w:link w:val="Heading8Char"/>
    <w:qFormat/>
    <w:rsid w:val="001F2BF3"/>
    <w:pPr>
      <w:numPr>
        <w:ilvl w:val="7"/>
        <w:numId w:val="1"/>
      </w:numPr>
      <w:adjustRightInd w:val="0"/>
      <w:snapToGrid w:val="0"/>
      <w:spacing w:before="216" w:after="0" w:line="240" w:lineRule="exact"/>
      <w:textAlignment w:val="baseline"/>
      <w:outlineLvl w:val="7"/>
    </w:pPr>
    <w:rPr>
      <w:rFonts w:ascii="Arial" w:eastAsia="MS Gothic" w:hAnsi="Arial"/>
      <w:b/>
      <w:sz w:val="21"/>
      <w:lang w:eastAsia="ja-JP"/>
    </w:rPr>
  </w:style>
  <w:style w:type="paragraph" w:styleId="Heading9">
    <w:name w:val="heading 9"/>
    <w:basedOn w:val="Normal"/>
    <w:next w:val="Normal"/>
    <w:link w:val="Heading9Char"/>
    <w:qFormat/>
    <w:rsid w:val="00EE02CF"/>
    <w:pPr>
      <w:numPr>
        <w:ilvl w:val="8"/>
        <w:numId w:val="1"/>
      </w:numPr>
      <w:adjustRightInd w:val="0"/>
      <w:snapToGrid w:val="0"/>
      <w:spacing w:before="216" w:after="0" w:line="219" w:lineRule="exact"/>
      <w:textAlignment w:val="baseline"/>
      <w:outlineLvl w:val="8"/>
    </w:pPr>
    <w:rPr>
      <w:rFonts w:ascii="Arial" w:eastAsia="MS Gothic" w:hAnsi="Arial"/>
      <w:b/>
      <w:i/>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rsid w:val="007138E8"/>
    <w:rPr>
      <w:rFonts w:ascii="Times New Roman Bold" w:eastAsia="MS Gothic" w:hAnsi="Times New Roman Bold" w:cs="Cordia New"/>
      <w:b/>
      <w:sz w:val="28"/>
      <w:szCs w:val="22"/>
      <w:lang w:eastAsia="ja-JP"/>
    </w:rPr>
  </w:style>
  <w:style w:type="character" w:customStyle="1" w:styleId="Heading2Char">
    <w:name w:val="Heading 2 Char"/>
    <w:link w:val="Heading2"/>
    <w:rsid w:val="00B80BEB"/>
    <w:rPr>
      <w:rFonts w:ascii="Times New Roman Bold" w:eastAsia="MS Gothic" w:hAnsi="Times New Roman Bold" w:cs="Cordia New"/>
      <w:b/>
      <w:sz w:val="28"/>
      <w:szCs w:val="22"/>
      <w:lang w:eastAsia="ja-JP"/>
    </w:rPr>
  </w:style>
  <w:style w:type="character" w:customStyle="1" w:styleId="Heading3Char">
    <w:name w:val="Heading 3 Char"/>
    <w:link w:val="Heading3"/>
    <w:rsid w:val="00A74861"/>
    <w:rPr>
      <w:rFonts w:ascii="Times New Roman Bold" w:eastAsia="MS Gothic" w:hAnsi="Times New Roman Bold" w:cs="Cordia New"/>
      <w:b/>
      <w:sz w:val="24"/>
      <w:szCs w:val="22"/>
      <w:lang w:eastAsia="ja-JP"/>
    </w:rPr>
  </w:style>
  <w:style w:type="character" w:customStyle="1" w:styleId="Heading4Char">
    <w:name w:val="Heading 4 Char"/>
    <w:link w:val="Heading4"/>
    <w:rsid w:val="00B80BEB"/>
    <w:rPr>
      <w:rFonts w:ascii="Times New Roman Bold" w:eastAsia="MS Gothic" w:hAnsi="Times New Roman Bold" w:cs="Cordia New"/>
      <w:b/>
      <w:sz w:val="24"/>
      <w:szCs w:val="22"/>
      <w:lang w:eastAsia="ja-JP"/>
    </w:rPr>
  </w:style>
  <w:style w:type="character" w:customStyle="1" w:styleId="Heading5Char">
    <w:name w:val="Heading 5 Char"/>
    <w:link w:val="Heading5"/>
    <w:rsid w:val="00944580"/>
    <w:rPr>
      <w:rFonts w:eastAsia="MS Gothic"/>
      <w:b/>
      <w:i/>
      <w:sz w:val="24"/>
      <w:szCs w:val="24"/>
      <w:lang w:eastAsia="ja-JP"/>
    </w:rPr>
  </w:style>
  <w:style w:type="character" w:customStyle="1" w:styleId="Heading6Char">
    <w:name w:val="Heading 6 Char"/>
    <w:link w:val="Heading6"/>
    <w:rsid w:val="00B43B70"/>
    <w:rPr>
      <w:rFonts w:ascii="Arial" w:eastAsia="MS Gothic" w:hAnsi="Arial" w:cs="Cordia New"/>
      <w:b/>
      <w:sz w:val="24"/>
      <w:szCs w:val="22"/>
      <w:lang w:eastAsia="ja-JP"/>
    </w:rPr>
  </w:style>
  <w:style w:type="character" w:customStyle="1" w:styleId="Heading7Char">
    <w:name w:val="Heading 7 Char"/>
    <w:aliases w:val="Appendix Heading Char"/>
    <w:link w:val="Heading7"/>
    <w:rsid w:val="001F2BF3"/>
    <w:rPr>
      <w:rFonts w:ascii="Arial" w:eastAsia="MS Gothic" w:hAnsi="Arial" w:cs="Cordia New"/>
      <w:b/>
      <w:i/>
      <w:sz w:val="24"/>
      <w:szCs w:val="22"/>
      <w:lang w:eastAsia="ja-JP"/>
    </w:rPr>
  </w:style>
  <w:style w:type="character" w:customStyle="1" w:styleId="Heading8Char">
    <w:name w:val="Heading 8 Char"/>
    <w:link w:val="Heading8"/>
    <w:rsid w:val="001F2BF3"/>
    <w:rPr>
      <w:rFonts w:ascii="Arial" w:eastAsia="MS Gothic" w:hAnsi="Arial" w:cs="Cordia New"/>
      <w:b/>
      <w:sz w:val="21"/>
      <w:szCs w:val="22"/>
      <w:lang w:eastAsia="ja-JP"/>
    </w:rPr>
  </w:style>
  <w:style w:type="character" w:customStyle="1" w:styleId="Heading9Char">
    <w:name w:val="Heading 9 Char"/>
    <w:link w:val="Heading9"/>
    <w:rsid w:val="00EE02CF"/>
    <w:rPr>
      <w:rFonts w:ascii="Arial" w:eastAsia="MS Gothic" w:hAnsi="Arial" w:cs="Cordia New"/>
      <w:b/>
      <w:i/>
      <w:sz w:val="21"/>
      <w:szCs w:val="22"/>
      <w:lang w:eastAsia="ja-JP"/>
    </w:rPr>
  </w:style>
  <w:style w:type="paragraph" w:styleId="TOC1">
    <w:name w:val="toc 1"/>
    <w:basedOn w:val="Normal"/>
    <w:next w:val="Normal"/>
    <w:uiPriority w:val="39"/>
    <w:rsid w:val="00AB3040"/>
    <w:pPr>
      <w:keepLines/>
      <w:tabs>
        <w:tab w:val="right" w:leader="dot" w:pos="9360"/>
      </w:tabs>
      <w:spacing w:after="0" w:line="259" w:lineRule="atLeast"/>
      <w:ind w:left="907" w:right="2160" w:hanging="907"/>
    </w:pPr>
    <w:rPr>
      <w:rFonts w:eastAsia="MS Gothic" w:cs="Times New Roman"/>
      <w:b/>
      <w:noProof/>
      <w:color w:val="0000FF"/>
      <w:szCs w:val="24"/>
    </w:rPr>
  </w:style>
  <w:style w:type="paragraph" w:styleId="TOC2">
    <w:name w:val="toc 2"/>
    <w:basedOn w:val="TOC1"/>
    <w:next w:val="Normal"/>
    <w:uiPriority w:val="39"/>
    <w:rsid w:val="00AB3040"/>
    <w:pPr>
      <w:spacing w:before="0"/>
    </w:pPr>
    <w:rPr>
      <w:b w:val="0"/>
    </w:rPr>
  </w:style>
  <w:style w:type="paragraph" w:styleId="TOC3">
    <w:name w:val="toc 3"/>
    <w:basedOn w:val="TOC1"/>
    <w:next w:val="Normal"/>
    <w:uiPriority w:val="39"/>
    <w:rsid w:val="005542E0"/>
    <w:pPr>
      <w:spacing w:before="0"/>
      <w:ind w:left="900" w:hanging="900"/>
    </w:pPr>
    <w:rPr>
      <w:b w:val="0"/>
    </w:rPr>
  </w:style>
  <w:style w:type="paragraph" w:styleId="TOC4">
    <w:name w:val="toc 4"/>
    <w:basedOn w:val="TOC1"/>
    <w:next w:val="Normal"/>
    <w:uiPriority w:val="39"/>
    <w:rsid w:val="00B20E11"/>
    <w:pPr>
      <w:spacing w:before="0"/>
      <w:ind w:left="1656" w:hanging="1123"/>
    </w:pPr>
    <w:rPr>
      <w:b w:val="0"/>
    </w:rPr>
  </w:style>
  <w:style w:type="paragraph" w:styleId="BalloonText">
    <w:name w:val="Balloon Text"/>
    <w:basedOn w:val="Normal"/>
    <w:link w:val="BalloonTextChar"/>
    <w:uiPriority w:val="99"/>
    <w:semiHidden/>
    <w:unhideWhenUsed/>
    <w:rsid w:val="00FD46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D1"/>
    <w:rPr>
      <w:rFonts w:ascii="Tahoma" w:eastAsia="Calibri" w:hAnsi="Tahoma" w:cs="Tahoma"/>
      <w:sz w:val="16"/>
      <w:szCs w:val="16"/>
    </w:rPr>
  </w:style>
  <w:style w:type="table" w:styleId="TableGrid">
    <w:name w:val="Table Grid"/>
    <w:basedOn w:val="TableNormal"/>
    <w:uiPriority w:val="59"/>
    <w:rsid w:val="00D71437"/>
    <w:pPr>
      <w:spacing w:before="14" w:after="144"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ListParagraph">
    <w:name w:val="List Paragraph"/>
    <w:basedOn w:val="Normal"/>
    <w:link w:val="ListParagraphChar"/>
    <w:uiPriority w:val="34"/>
    <w:qFormat/>
    <w:rsid w:val="009F6633"/>
    <w:pPr>
      <w:spacing w:before="14" w:after="144" w:line="300" w:lineRule="atLeast"/>
      <w:ind w:left="720"/>
      <w:contextualSpacing/>
    </w:pPr>
    <w:rPr>
      <w:rFonts w:eastAsia="Times New Roman" w:cs="Times New Roman"/>
      <w:szCs w:val="24"/>
    </w:rPr>
  </w:style>
  <w:style w:type="paragraph" w:customStyle="1" w:styleId="TblFootnote">
    <w:name w:val="Tbl Footnote"/>
    <w:basedOn w:val="Normal"/>
    <w:next w:val="Normal"/>
    <w:link w:val="TblFootnoteChar"/>
    <w:rsid w:val="009F6633"/>
    <w:pPr>
      <w:keepNext/>
      <w:keepLines/>
      <w:tabs>
        <w:tab w:val="left" w:pos="259"/>
      </w:tabs>
      <w:spacing w:after="0" w:line="259" w:lineRule="atLeast"/>
      <w:ind w:left="259" w:hanging="259"/>
    </w:pPr>
    <w:rPr>
      <w:rFonts w:eastAsia="Times New Roman" w:cs="Times New Roman"/>
      <w:sz w:val="20"/>
      <w:szCs w:val="24"/>
    </w:rPr>
  </w:style>
  <w:style w:type="paragraph" w:styleId="Revision">
    <w:name w:val="Revision"/>
    <w:hidden/>
    <w:uiPriority w:val="99"/>
    <w:semiHidden/>
    <w:rsid w:val="00625B33"/>
    <w:rPr>
      <w:rFonts w:eastAsia="Times New Roman"/>
      <w:sz w:val="24"/>
      <w:szCs w:val="24"/>
    </w:rPr>
  </w:style>
  <w:style w:type="table" w:styleId="TableList5">
    <w:name w:val="Table List 5"/>
    <w:basedOn w:val="TableNormal"/>
    <w:rsid w:val="00D23FEB"/>
    <w:pPr>
      <w:spacing w:before="14" w:after="144"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character" w:customStyle="1" w:styleId="TblFootnoteChar">
    <w:name w:val="Tbl Footnote Char"/>
    <w:link w:val="TblFootnote"/>
    <w:locked/>
    <w:rsid w:val="001B7646"/>
    <w:rPr>
      <w:rFonts w:eastAsia="Times New Roman"/>
      <w:szCs w:val="24"/>
    </w:rPr>
  </w:style>
  <w:style w:type="paragraph" w:customStyle="1" w:styleId="listbull">
    <w:name w:val="list:bull"/>
    <w:basedOn w:val="Normal"/>
    <w:link w:val="listbullChar"/>
    <w:rsid w:val="00F77ADE"/>
    <w:pPr>
      <w:numPr>
        <w:numId w:val="2"/>
      </w:numPr>
      <w:spacing w:line="240" w:lineRule="auto"/>
    </w:pPr>
    <w:rPr>
      <w:rFonts w:eastAsia="Times New Roman" w:cs="Times New Roman"/>
      <w:szCs w:val="24"/>
      <w:lang w:val="en-GB"/>
    </w:rPr>
  </w:style>
  <w:style w:type="character" w:customStyle="1" w:styleId="listbullChar">
    <w:name w:val="list:bull Char"/>
    <w:basedOn w:val="DefaultParagraphFont"/>
    <w:link w:val="listbull"/>
    <w:rsid w:val="00F77ADE"/>
    <w:rPr>
      <w:rFonts w:eastAsia="Times New Roman"/>
      <w:sz w:val="24"/>
      <w:szCs w:val="24"/>
      <w:lang w:val="en-GB"/>
    </w:rPr>
  </w:style>
  <w:style w:type="paragraph" w:customStyle="1" w:styleId="tabletextNS">
    <w:name w:val="table:textNS"/>
    <w:basedOn w:val="Normal"/>
    <w:link w:val="tabletextNSChar"/>
    <w:qFormat/>
    <w:rsid w:val="00F77ADE"/>
    <w:pPr>
      <w:spacing w:after="0" w:line="240" w:lineRule="auto"/>
    </w:pPr>
    <w:rPr>
      <w:rFonts w:ascii="Arial Narrow" w:eastAsia="Times New Roman" w:hAnsi="Arial Narrow" w:cs="Arial Narrow"/>
      <w:szCs w:val="24"/>
      <w:lang w:val="en-GB"/>
    </w:rPr>
  </w:style>
  <w:style w:type="character" w:customStyle="1" w:styleId="tabletextNSChar">
    <w:name w:val="table:textNS Char"/>
    <w:basedOn w:val="DefaultParagraphFont"/>
    <w:link w:val="tabletextNS"/>
    <w:rsid w:val="00F77ADE"/>
    <w:rPr>
      <w:rFonts w:ascii="Arial Narrow" w:eastAsia="Times New Roman" w:hAnsi="Arial Narrow" w:cs="Arial Narrow"/>
      <w:sz w:val="24"/>
      <w:szCs w:val="24"/>
      <w:lang w:val="en-GB"/>
    </w:rPr>
  </w:style>
  <w:style w:type="paragraph" w:customStyle="1" w:styleId="listalpha">
    <w:name w:val="list:alpha"/>
    <w:basedOn w:val="Normal"/>
    <w:rsid w:val="006A4754"/>
    <w:pPr>
      <w:numPr>
        <w:numId w:val="3"/>
      </w:numPr>
      <w:spacing w:line="240" w:lineRule="auto"/>
    </w:pPr>
    <w:rPr>
      <w:rFonts w:eastAsia="Times New Roman" w:cs="Times New Roman"/>
      <w:szCs w:val="24"/>
      <w:lang w:val="en-GB"/>
    </w:rPr>
  </w:style>
  <w:style w:type="paragraph" w:styleId="ListBullet">
    <w:name w:val="List Bullet"/>
    <w:basedOn w:val="Normal"/>
    <w:uiPriority w:val="99"/>
    <w:unhideWhenUsed/>
    <w:rsid w:val="006A4754"/>
    <w:pPr>
      <w:spacing w:after="240" w:line="240" w:lineRule="auto"/>
      <w:contextualSpacing/>
    </w:pPr>
    <w:rPr>
      <w:rFonts w:eastAsia="Times New Roman" w:cs="Times New Roman"/>
      <w:szCs w:val="24"/>
      <w:lang w:val="en-GB"/>
    </w:rPr>
  </w:style>
  <w:style w:type="paragraph" w:styleId="TOCHeading">
    <w:name w:val="TOC Heading"/>
    <w:basedOn w:val="Heading1"/>
    <w:next w:val="Normal"/>
    <w:uiPriority w:val="39"/>
    <w:unhideWhenUsed/>
    <w:rsid w:val="00B60923"/>
    <w:pPr>
      <w:keepNext w:val="0"/>
      <w:pageBreakBefore w:val="0"/>
      <w:numPr>
        <w:numId w:val="0"/>
      </w:numPr>
      <w:adjustRightInd/>
      <w:snapToGrid/>
      <w:spacing w:before="0" w:after="0"/>
      <w:jc w:val="center"/>
      <w:textAlignment w:val="auto"/>
      <w:outlineLvl w:val="9"/>
    </w:pPr>
    <w:rPr>
      <w:rFonts w:ascii="Times New Roman" w:eastAsiaTheme="majorEastAsia" w:hAnsi="Times New Roman" w:cs="Times New Roman"/>
      <w:bCs/>
      <w:sz w:val="24"/>
      <w:szCs w:val="24"/>
      <w:lang w:eastAsia="en-US"/>
    </w:rPr>
  </w:style>
  <w:style w:type="paragraph" w:customStyle="1" w:styleId="TableText">
    <w:name w:val="Table Text"/>
    <w:link w:val="TableTextChar1"/>
    <w:qFormat/>
    <w:rsid w:val="009259D3"/>
    <w:pPr>
      <w:tabs>
        <w:tab w:val="left" w:pos="288"/>
        <w:tab w:val="left" w:pos="576"/>
        <w:tab w:val="left" w:pos="864"/>
      </w:tabs>
      <w:spacing w:before="60" w:after="60"/>
    </w:pPr>
    <w:rPr>
      <w:rFonts w:eastAsia="Times New Roman"/>
      <w:sz w:val="24"/>
    </w:rPr>
  </w:style>
  <w:style w:type="character" w:customStyle="1" w:styleId="TableTextChar1">
    <w:name w:val="Table Text Char1"/>
    <w:link w:val="TableText"/>
    <w:rsid w:val="009259D3"/>
    <w:rPr>
      <w:rFonts w:eastAsia="Times New Roman"/>
      <w:sz w:val="24"/>
    </w:rPr>
  </w:style>
  <w:style w:type="paragraph" w:customStyle="1" w:styleId="listindentbull">
    <w:name w:val="list:indent bull"/>
    <w:link w:val="listindentbullChar"/>
    <w:rsid w:val="002A6E6F"/>
    <w:pPr>
      <w:numPr>
        <w:numId w:val="5"/>
      </w:numPr>
      <w:spacing w:after="120"/>
    </w:pPr>
    <w:rPr>
      <w:rFonts w:eastAsia="Times New Roman"/>
      <w:sz w:val="24"/>
      <w:szCs w:val="24"/>
      <w:lang w:val="en-GB"/>
    </w:rPr>
  </w:style>
  <w:style w:type="character" w:customStyle="1" w:styleId="listindentbullChar">
    <w:name w:val="list:indent bull Char"/>
    <w:link w:val="listindentbull"/>
    <w:locked/>
    <w:rsid w:val="002A6E6F"/>
    <w:rPr>
      <w:rFonts w:eastAsia="Times New Roman"/>
      <w:sz w:val="24"/>
      <w:szCs w:val="24"/>
      <w:lang w:val="en-GB"/>
    </w:rPr>
  </w:style>
  <w:style w:type="paragraph" w:customStyle="1" w:styleId="TableText0">
    <w:name w:val="TableText"/>
    <w:rsid w:val="00DA368B"/>
    <w:pPr>
      <w:keepNext/>
    </w:pPr>
    <w:rPr>
      <w:rFonts w:eastAsia="Times New Roman"/>
    </w:rPr>
  </w:style>
  <w:style w:type="paragraph" w:customStyle="1" w:styleId="HeadingNoTOC">
    <w:name w:val="Heading (No TOC)"/>
    <w:next w:val="Normal"/>
    <w:qFormat/>
    <w:rsid w:val="001B14BF"/>
    <w:pPr>
      <w:spacing w:before="240"/>
    </w:pPr>
    <w:rPr>
      <w:rFonts w:ascii="Times New Roman Bold" w:eastAsia="Times New Roman" w:hAnsi="Times New Roman Bold" w:cs="Cordia New"/>
      <w:sz w:val="24"/>
      <w:szCs w:val="24"/>
      <w:lang w:eastAsia="ja-JP"/>
    </w:rPr>
  </w:style>
  <w:style w:type="paragraph" w:customStyle="1" w:styleId="captiontable">
    <w:name w:val="caption:table"/>
    <w:basedOn w:val="Normal"/>
    <w:next w:val="Normal"/>
    <w:rsid w:val="00DD6DD4"/>
    <w:pPr>
      <w:keepNext/>
      <w:ind w:left="1440" w:hanging="1440"/>
    </w:pPr>
    <w:rPr>
      <w:rFonts w:ascii="Times New Roman Bold" w:eastAsia="Times New Roman" w:hAnsi="Times New Roman Bold" w:cs="Arial"/>
      <w:b/>
      <w:bCs/>
      <w:lang w:val="en-GB"/>
    </w:rPr>
  </w:style>
  <w:style w:type="paragraph" w:customStyle="1" w:styleId="TableHeaderText">
    <w:name w:val="Table Header Text"/>
    <w:basedOn w:val="Normal"/>
    <w:rsid w:val="009259D3"/>
    <w:pPr>
      <w:spacing w:before="60" w:after="60" w:line="240" w:lineRule="auto"/>
      <w:jc w:val="center"/>
    </w:pPr>
    <w:rPr>
      <w:rFonts w:eastAsia="Times New Roman" w:cs="Times New Roman"/>
      <w:b/>
      <w:color w:val="000000"/>
      <w:szCs w:val="20"/>
    </w:rPr>
  </w:style>
  <w:style w:type="paragraph" w:customStyle="1" w:styleId="CPTInstructional">
    <w:name w:val="CPT_Instructional"/>
    <w:basedOn w:val="Normal"/>
    <w:rsid w:val="006B48A3"/>
    <w:rPr>
      <w:rFonts w:cs="Arial"/>
      <w:vanish/>
      <w:color w:val="FF0000"/>
      <w:sz w:val="22"/>
      <w:szCs w:val="20"/>
    </w:rPr>
  </w:style>
  <w:style w:type="paragraph" w:styleId="Title">
    <w:name w:val="Title"/>
    <w:basedOn w:val="Normal"/>
    <w:next w:val="Normal"/>
    <w:link w:val="TitleChar"/>
    <w:qFormat/>
    <w:rsid w:val="007A7A30"/>
    <w:pPr>
      <w:spacing w:line="360" w:lineRule="auto"/>
      <w:contextualSpacing/>
      <w:jc w:val="center"/>
    </w:pPr>
    <w:rPr>
      <w:rFonts w:ascii="Times New Roman Bold" w:eastAsiaTheme="majorEastAsia" w:hAnsi="Times New Roman Bold" w:cstheme="majorBidi"/>
      <w:b/>
      <w:spacing w:val="-10"/>
      <w:kern w:val="28"/>
      <w:sz w:val="32"/>
      <w:szCs w:val="56"/>
    </w:rPr>
  </w:style>
  <w:style w:type="character" w:customStyle="1" w:styleId="TitleChar">
    <w:name w:val="Title Char"/>
    <w:basedOn w:val="DefaultParagraphFont"/>
    <w:link w:val="Title"/>
    <w:rsid w:val="007A7A30"/>
    <w:rPr>
      <w:rFonts w:ascii="Times New Roman Bold" w:eastAsiaTheme="majorEastAsia" w:hAnsi="Times New Roman Bold" w:cstheme="majorBidi"/>
      <w:b/>
      <w:spacing w:val="-10"/>
      <w:kern w:val="28"/>
      <w:sz w:val="32"/>
      <w:szCs w:val="56"/>
    </w:rPr>
  </w:style>
  <w:style w:type="paragraph" w:customStyle="1" w:styleId="Heading2non-numbered">
    <w:name w:val="Heading 2 (non-numbered)"/>
    <w:basedOn w:val="Heading2"/>
    <w:next w:val="Normal"/>
    <w:qFormat/>
    <w:rsid w:val="004643A9"/>
    <w:pPr>
      <w:numPr>
        <w:ilvl w:val="0"/>
        <w:numId w:val="0"/>
      </w:numPr>
    </w:pPr>
    <w:rPr>
      <w:noProof/>
    </w:rPr>
  </w:style>
  <w:style w:type="paragraph" w:customStyle="1" w:styleId="Heading3non-numbered">
    <w:name w:val="Heading 3 (non-numbered)"/>
    <w:basedOn w:val="Heading3"/>
    <w:next w:val="Normal"/>
    <w:qFormat/>
    <w:rsid w:val="004A5444"/>
    <w:pPr>
      <w:numPr>
        <w:ilvl w:val="3"/>
        <w:numId w:val="0"/>
      </w:numPr>
      <w:tabs>
        <w:tab w:val="left" w:pos="1152"/>
        <w:tab w:val="num" w:pos="5954"/>
      </w:tabs>
      <w:adjustRightInd/>
      <w:snapToGrid/>
      <w:spacing w:before="120" w:after="240"/>
      <w:ind w:left="1080" w:hanging="1080"/>
      <w:textAlignment w:val="auto"/>
    </w:pPr>
  </w:style>
  <w:style w:type="paragraph" w:customStyle="1" w:styleId="Heading4non-numbered">
    <w:name w:val="Heading 4 (non-numbered)"/>
    <w:basedOn w:val="Heading4"/>
    <w:qFormat/>
    <w:rsid w:val="00B80BEB"/>
    <w:pPr>
      <w:numPr>
        <w:ilvl w:val="0"/>
        <w:numId w:val="0"/>
      </w:numPr>
    </w:pPr>
  </w:style>
  <w:style w:type="paragraph" w:customStyle="1" w:styleId="CPTExample">
    <w:name w:val="CPT_Example"/>
    <w:basedOn w:val="Normal"/>
    <w:next w:val="Normal"/>
    <w:rsid w:val="00484103"/>
    <w:rPr>
      <w:rFonts w:ascii="Arial" w:eastAsia="Times New Roman" w:hAnsi="Arial" w:cs="Times New Roman"/>
      <w:i/>
      <w:color w:val="00B050"/>
      <w:sz w:val="20"/>
      <w:szCs w:val="20"/>
    </w:rPr>
  </w:style>
  <w:style w:type="numbering" w:styleId="111111">
    <w:name w:val="Outline List 2"/>
    <w:basedOn w:val="NoList"/>
    <w:semiHidden/>
    <w:unhideWhenUsed/>
    <w:rsid w:val="002D66D8"/>
    <w:pPr>
      <w:numPr>
        <w:numId w:val="56"/>
      </w:numPr>
    </w:pPr>
  </w:style>
  <w:style w:type="numbering" w:styleId="1ai">
    <w:name w:val="Outline List 1"/>
    <w:basedOn w:val="NoList"/>
    <w:semiHidden/>
    <w:unhideWhenUsed/>
    <w:rsid w:val="002D66D8"/>
    <w:pPr>
      <w:numPr>
        <w:numId w:val="57"/>
      </w:numPr>
    </w:pPr>
  </w:style>
  <w:style w:type="numbering" w:styleId="ArticleSection">
    <w:name w:val="Outline List 3"/>
    <w:basedOn w:val="NoList"/>
    <w:semiHidden/>
    <w:unhideWhenUsed/>
    <w:rsid w:val="002D66D8"/>
    <w:pPr>
      <w:numPr>
        <w:numId w:val="58"/>
      </w:numPr>
    </w:pPr>
  </w:style>
  <w:style w:type="paragraph" w:styleId="Bibliography">
    <w:name w:val="Bibliography"/>
    <w:basedOn w:val="Normal"/>
    <w:next w:val="Normal"/>
    <w:uiPriority w:val="37"/>
    <w:semiHidden/>
    <w:unhideWhenUsed/>
    <w:rsid w:val="002D66D8"/>
  </w:style>
  <w:style w:type="paragraph" w:styleId="BodyText2">
    <w:name w:val="Body Text 2"/>
    <w:basedOn w:val="Normal"/>
    <w:link w:val="BodyText2Char"/>
    <w:semiHidden/>
    <w:unhideWhenUsed/>
    <w:rsid w:val="002D66D8"/>
    <w:pPr>
      <w:spacing w:line="480" w:lineRule="auto"/>
    </w:pPr>
  </w:style>
  <w:style w:type="character" w:customStyle="1" w:styleId="BodyText2Char">
    <w:name w:val="Body Text 2 Char"/>
    <w:basedOn w:val="DefaultParagraphFont"/>
    <w:link w:val="BodyText2"/>
    <w:semiHidden/>
    <w:rsid w:val="002D66D8"/>
    <w:rPr>
      <w:rFonts w:eastAsia="Calibri" w:cs="Cordia New"/>
      <w:sz w:val="24"/>
      <w:szCs w:val="22"/>
    </w:rPr>
  </w:style>
  <w:style w:type="paragraph" w:styleId="BodyText3">
    <w:name w:val="Body Text 3"/>
    <w:basedOn w:val="Normal"/>
    <w:link w:val="BodyText3Char"/>
    <w:semiHidden/>
    <w:unhideWhenUsed/>
    <w:rsid w:val="002D66D8"/>
    <w:rPr>
      <w:sz w:val="16"/>
      <w:szCs w:val="16"/>
    </w:rPr>
  </w:style>
  <w:style w:type="character" w:customStyle="1" w:styleId="BodyText3Char">
    <w:name w:val="Body Text 3 Char"/>
    <w:basedOn w:val="DefaultParagraphFont"/>
    <w:link w:val="BodyText3"/>
    <w:semiHidden/>
    <w:rsid w:val="002D66D8"/>
    <w:rPr>
      <w:rFonts w:eastAsia="Calibri" w:cs="Cordia New"/>
      <w:sz w:val="16"/>
      <w:szCs w:val="16"/>
    </w:rPr>
  </w:style>
  <w:style w:type="paragraph" w:styleId="BodyTextIndent">
    <w:name w:val="Body Text Indent"/>
    <w:basedOn w:val="Normal"/>
    <w:link w:val="BodyTextIndentChar"/>
    <w:semiHidden/>
    <w:unhideWhenUsed/>
    <w:rsid w:val="002D66D8"/>
    <w:pPr>
      <w:ind w:left="360"/>
    </w:pPr>
  </w:style>
  <w:style w:type="character" w:customStyle="1" w:styleId="BodyTextIndentChar">
    <w:name w:val="Body Text Indent Char"/>
    <w:basedOn w:val="DefaultParagraphFont"/>
    <w:link w:val="BodyTextIndent"/>
    <w:semiHidden/>
    <w:rsid w:val="002D66D8"/>
    <w:rPr>
      <w:rFonts w:eastAsia="Calibri" w:cs="Cordia New"/>
      <w:sz w:val="24"/>
      <w:szCs w:val="22"/>
    </w:rPr>
  </w:style>
  <w:style w:type="paragraph" w:styleId="BodyTextFirstIndent2">
    <w:name w:val="Body Text First Indent 2"/>
    <w:basedOn w:val="BodyTextIndent"/>
    <w:link w:val="BodyTextFirstIndent2Char"/>
    <w:semiHidden/>
    <w:unhideWhenUsed/>
    <w:rsid w:val="002D66D8"/>
    <w:pPr>
      <w:ind w:firstLine="360"/>
    </w:pPr>
  </w:style>
  <w:style w:type="character" w:customStyle="1" w:styleId="BodyTextFirstIndent2Char">
    <w:name w:val="Body Text First Indent 2 Char"/>
    <w:basedOn w:val="BodyTextIndentChar"/>
    <w:link w:val="BodyTextFirstIndent2"/>
    <w:semiHidden/>
    <w:rsid w:val="002D66D8"/>
    <w:rPr>
      <w:rFonts w:eastAsia="Calibri" w:cs="Cordia New"/>
      <w:sz w:val="24"/>
      <w:szCs w:val="22"/>
    </w:rPr>
  </w:style>
  <w:style w:type="paragraph" w:styleId="BodyTextIndent2">
    <w:name w:val="Body Text Indent 2"/>
    <w:basedOn w:val="Normal"/>
    <w:link w:val="BodyTextIndent2Char"/>
    <w:semiHidden/>
    <w:unhideWhenUsed/>
    <w:rsid w:val="002D66D8"/>
    <w:pPr>
      <w:spacing w:line="480" w:lineRule="auto"/>
      <w:ind w:left="360"/>
    </w:pPr>
  </w:style>
  <w:style w:type="character" w:customStyle="1" w:styleId="BodyTextIndent2Char">
    <w:name w:val="Body Text Indent 2 Char"/>
    <w:basedOn w:val="DefaultParagraphFont"/>
    <w:link w:val="BodyTextIndent2"/>
    <w:semiHidden/>
    <w:rsid w:val="002D66D8"/>
    <w:rPr>
      <w:rFonts w:eastAsia="Calibri" w:cs="Cordia New"/>
      <w:sz w:val="24"/>
      <w:szCs w:val="22"/>
    </w:rPr>
  </w:style>
  <w:style w:type="paragraph" w:styleId="BodyTextIndent3">
    <w:name w:val="Body Text Indent 3"/>
    <w:basedOn w:val="Normal"/>
    <w:link w:val="BodyTextIndent3Char"/>
    <w:semiHidden/>
    <w:unhideWhenUsed/>
    <w:rsid w:val="002D66D8"/>
    <w:pPr>
      <w:ind w:left="360"/>
    </w:pPr>
    <w:rPr>
      <w:sz w:val="16"/>
      <w:szCs w:val="16"/>
    </w:rPr>
  </w:style>
  <w:style w:type="character" w:customStyle="1" w:styleId="BodyTextIndent3Char">
    <w:name w:val="Body Text Indent 3 Char"/>
    <w:basedOn w:val="DefaultParagraphFont"/>
    <w:link w:val="BodyTextIndent3"/>
    <w:semiHidden/>
    <w:rsid w:val="002D66D8"/>
    <w:rPr>
      <w:rFonts w:eastAsia="Calibri" w:cs="Cordia New"/>
      <w:sz w:val="16"/>
      <w:szCs w:val="16"/>
    </w:rPr>
  </w:style>
  <w:style w:type="paragraph" w:styleId="Closing">
    <w:name w:val="Closing"/>
    <w:basedOn w:val="Normal"/>
    <w:link w:val="ClosingChar"/>
    <w:semiHidden/>
    <w:unhideWhenUsed/>
    <w:rsid w:val="002D66D8"/>
    <w:pPr>
      <w:spacing w:before="0" w:after="0" w:line="240" w:lineRule="auto"/>
      <w:ind w:left="4320"/>
    </w:pPr>
  </w:style>
  <w:style w:type="character" w:customStyle="1" w:styleId="ClosingChar">
    <w:name w:val="Closing Char"/>
    <w:basedOn w:val="DefaultParagraphFont"/>
    <w:link w:val="Closing"/>
    <w:semiHidden/>
    <w:rsid w:val="002D66D8"/>
    <w:rPr>
      <w:rFonts w:eastAsia="Calibri" w:cs="Cordia New"/>
      <w:sz w:val="24"/>
      <w:szCs w:val="22"/>
    </w:rPr>
  </w:style>
  <w:style w:type="table" w:styleId="ColorfulGrid">
    <w:name w:val="Colorful Grid"/>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ColorfulList">
    <w:name w:val="Colorful List"/>
    <w:basedOn w:val="TableNormal"/>
    <w:uiPriority w:val="72"/>
    <w:rsid w:val="002D66D8"/>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2D66D8"/>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2D66D8"/>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2D66D8"/>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2D66D8"/>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2D66D8"/>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2D66D8"/>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Shading">
    <w:name w:val="Colorful Shading"/>
    <w:basedOn w:val="TableNormal"/>
    <w:uiPriority w:val="71"/>
    <w:rsid w:val="002D66D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D66D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D66D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D66D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2D66D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D66D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D66D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D66D8"/>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D66D8"/>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2D66D8"/>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2D66D8"/>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2D66D8"/>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2D66D8"/>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D66D8"/>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semiHidden/>
    <w:unhideWhenUsed/>
    <w:rsid w:val="002D66D8"/>
    <w:pPr>
      <w:spacing w:before="0" w:after="0" w:line="240" w:lineRule="auto"/>
    </w:pPr>
  </w:style>
  <w:style w:type="character" w:customStyle="1" w:styleId="E-mailSignatureChar">
    <w:name w:val="E-mail Signature Char"/>
    <w:basedOn w:val="DefaultParagraphFont"/>
    <w:link w:val="E-mailSignature"/>
    <w:semiHidden/>
    <w:rsid w:val="002D66D8"/>
    <w:rPr>
      <w:rFonts w:eastAsia="Calibri" w:cs="Cordia New"/>
      <w:sz w:val="24"/>
      <w:szCs w:val="22"/>
    </w:rPr>
  </w:style>
  <w:style w:type="character" w:styleId="EndnoteReference">
    <w:name w:val="endnote reference"/>
    <w:basedOn w:val="DefaultParagraphFont"/>
    <w:semiHidden/>
    <w:unhideWhenUsed/>
    <w:rsid w:val="002D66D8"/>
    <w:rPr>
      <w:vertAlign w:val="superscript"/>
    </w:rPr>
  </w:style>
  <w:style w:type="paragraph" w:styleId="EnvelopeAddress">
    <w:name w:val="envelope address"/>
    <w:basedOn w:val="Normal"/>
    <w:semiHidden/>
    <w:unhideWhenUsed/>
    <w:rsid w:val="002D66D8"/>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D66D8"/>
    <w:pPr>
      <w:spacing w:before="0"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2D66D8"/>
    <w:rPr>
      <w:vertAlign w:val="superscript"/>
    </w:rPr>
  </w:style>
  <w:style w:type="character" w:styleId="HTMLAcronym">
    <w:name w:val="HTML Acronym"/>
    <w:basedOn w:val="DefaultParagraphFont"/>
    <w:semiHidden/>
    <w:unhideWhenUsed/>
    <w:rsid w:val="002D66D8"/>
  </w:style>
  <w:style w:type="paragraph" w:styleId="HTMLAddress">
    <w:name w:val="HTML Address"/>
    <w:basedOn w:val="Normal"/>
    <w:link w:val="HTMLAddressChar"/>
    <w:semiHidden/>
    <w:unhideWhenUsed/>
    <w:rsid w:val="002D66D8"/>
    <w:pPr>
      <w:spacing w:before="0" w:after="0" w:line="240" w:lineRule="auto"/>
    </w:pPr>
    <w:rPr>
      <w:i/>
      <w:iCs/>
    </w:rPr>
  </w:style>
  <w:style w:type="character" w:customStyle="1" w:styleId="HTMLAddressChar">
    <w:name w:val="HTML Address Char"/>
    <w:basedOn w:val="DefaultParagraphFont"/>
    <w:link w:val="HTMLAddress"/>
    <w:semiHidden/>
    <w:rsid w:val="002D66D8"/>
    <w:rPr>
      <w:rFonts w:eastAsia="Calibri" w:cs="Cordia New"/>
      <w:i/>
      <w:iCs/>
      <w:sz w:val="24"/>
      <w:szCs w:val="22"/>
    </w:rPr>
  </w:style>
  <w:style w:type="character" w:styleId="HTMLCite">
    <w:name w:val="HTML Cite"/>
    <w:basedOn w:val="DefaultParagraphFont"/>
    <w:semiHidden/>
    <w:unhideWhenUsed/>
    <w:rsid w:val="002D66D8"/>
    <w:rPr>
      <w:i/>
      <w:iCs/>
    </w:rPr>
  </w:style>
  <w:style w:type="character" w:styleId="HTMLCode">
    <w:name w:val="HTML Code"/>
    <w:basedOn w:val="DefaultParagraphFont"/>
    <w:semiHidden/>
    <w:unhideWhenUsed/>
    <w:rsid w:val="002D66D8"/>
    <w:rPr>
      <w:rFonts w:ascii="Consolas" w:hAnsi="Consolas" w:cs="Consolas"/>
      <w:sz w:val="20"/>
      <w:szCs w:val="20"/>
    </w:rPr>
  </w:style>
  <w:style w:type="character" w:styleId="HTMLDefinition">
    <w:name w:val="HTML Definition"/>
    <w:basedOn w:val="DefaultParagraphFont"/>
    <w:semiHidden/>
    <w:unhideWhenUsed/>
    <w:rsid w:val="002D66D8"/>
    <w:rPr>
      <w:i/>
      <w:iCs/>
    </w:rPr>
  </w:style>
  <w:style w:type="character" w:styleId="HTMLKeyboard">
    <w:name w:val="HTML Keyboard"/>
    <w:basedOn w:val="DefaultParagraphFont"/>
    <w:semiHidden/>
    <w:unhideWhenUsed/>
    <w:rsid w:val="002D66D8"/>
    <w:rPr>
      <w:rFonts w:ascii="Consolas" w:hAnsi="Consolas" w:cs="Consolas"/>
      <w:sz w:val="20"/>
      <w:szCs w:val="20"/>
    </w:rPr>
  </w:style>
  <w:style w:type="paragraph" w:styleId="HTMLPreformatted">
    <w:name w:val="HTML Preformatted"/>
    <w:basedOn w:val="Normal"/>
    <w:link w:val="HTMLPreformattedChar"/>
    <w:semiHidden/>
    <w:unhideWhenUsed/>
    <w:rsid w:val="002D66D8"/>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2D66D8"/>
    <w:rPr>
      <w:rFonts w:ascii="Consolas" w:eastAsia="Calibri" w:hAnsi="Consolas" w:cs="Consolas"/>
    </w:rPr>
  </w:style>
  <w:style w:type="character" w:styleId="HTMLSample">
    <w:name w:val="HTML Sample"/>
    <w:basedOn w:val="DefaultParagraphFont"/>
    <w:semiHidden/>
    <w:unhideWhenUsed/>
    <w:rsid w:val="002D66D8"/>
    <w:rPr>
      <w:rFonts w:ascii="Consolas" w:hAnsi="Consolas" w:cs="Consolas"/>
      <w:sz w:val="24"/>
      <w:szCs w:val="24"/>
    </w:rPr>
  </w:style>
  <w:style w:type="character" w:styleId="HTMLVariable">
    <w:name w:val="HTML Variable"/>
    <w:basedOn w:val="DefaultParagraphFont"/>
    <w:semiHidden/>
    <w:unhideWhenUsed/>
    <w:rsid w:val="002D66D8"/>
    <w:rPr>
      <w:i/>
      <w:iCs/>
    </w:rPr>
  </w:style>
  <w:style w:type="paragraph" w:styleId="Index1">
    <w:name w:val="index 1"/>
    <w:basedOn w:val="Normal"/>
    <w:next w:val="Normal"/>
    <w:autoRedefine/>
    <w:semiHidden/>
    <w:unhideWhenUsed/>
    <w:rsid w:val="002D66D8"/>
    <w:pPr>
      <w:spacing w:before="0" w:after="0" w:line="240" w:lineRule="auto"/>
      <w:ind w:left="240" w:hanging="240"/>
    </w:pPr>
  </w:style>
  <w:style w:type="paragraph" w:styleId="Index2">
    <w:name w:val="index 2"/>
    <w:basedOn w:val="Normal"/>
    <w:next w:val="Normal"/>
    <w:autoRedefine/>
    <w:semiHidden/>
    <w:unhideWhenUsed/>
    <w:rsid w:val="002D66D8"/>
    <w:pPr>
      <w:spacing w:before="0" w:after="0" w:line="240" w:lineRule="auto"/>
      <w:ind w:left="480" w:hanging="240"/>
    </w:pPr>
  </w:style>
  <w:style w:type="paragraph" w:styleId="Index3">
    <w:name w:val="index 3"/>
    <w:basedOn w:val="Normal"/>
    <w:next w:val="Normal"/>
    <w:autoRedefine/>
    <w:semiHidden/>
    <w:unhideWhenUsed/>
    <w:rsid w:val="002D66D8"/>
    <w:pPr>
      <w:spacing w:before="0" w:after="0" w:line="240" w:lineRule="auto"/>
      <w:ind w:left="720" w:hanging="240"/>
    </w:pPr>
  </w:style>
  <w:style w:type="paragraph" w:styleId="Index4">
    <w:name w:val="index 4"/>
    <w:basedOn w:val="Normal"/>
    <w:next w:val="Normal"/>
    <w:autoRedefine/>
    <w:semiHidden/>
    <w:unhideWhenUsed/>
    <w:rsid w:val="002D66D8"/>
    <w:pPr>
      <w:spacing w:before="0" w:after="0" w:line="240" w:lineRule="auto"/>
      <w:ind w:left="960" w:hanging="240"/>
    </w:pPr>
  </w:style>
  <w:style w:type="paragraph" w:styleId="Index5">
    <w:name w:val="index 5"/>
    <w:basedOn w:val="Normal"/>
    <w:next w:val="Normal"/>
    <w:autoRedefine/>
    <w:semiHidden/>
    <w:unhideWhenUsed/>
    <w:rsid w:val="002D66D8"/>
    <w:pPr>
      <w:spacing w:before="0" w:after="0" w:line="240" w:lineRule="auto"/>
      <w:ind w:left="1200" w:hanging="240"/>
    </w:pPr>
  </w:style>
  <w:style w:type="paragraph" w:styleId="Index6">
    <w:name w:val="index 6"/>
    <w:basedOn w:val="Normal"/>
    <w:next w:val="Normal"/>
    <w:autoRedefine/>
    <w:semiHidden/>
    <w:unhideWhenUsed/>
    <w:rsid w:val="002D66D8"/>
    <w:pPr>
      <w:spacing w:before="0" w:after="0" w:line="240" w:lineRule="auto"/>
      <w:ind w:left="1440" w:hanging="240"/>
    </w:pPr>
  </w:style>
  <w:style w:type="paragraph" w:styleId="Index7">
    <w:name w:val="index 7"/>
    <w:basedOn w:val="Normal"/>
    <w:next w:val="Normal"/>
    <w:autoRedefine/>
    <w:semiHidden/>
    <w:unhideWhenUsed/>
    <w:rsid w:val="002D66D8"/>
    <w:pPr>
      <w:spacing w:before="0" w:after="0" w:line="240" w:lineRule="auto"/>
      <w:ind w:left="1680" w:hanging="240"/>
    </w:pPr>
  </w:style>
  <w:style w:type="paragraph" w:styleId="Index8">
    <w:name w:val="index 8"/>
    <w:basedOn w:val="Normal"/>
    <w:next w:val="Normal"/>
    <w:autoRedefine/>
    <w:semiHidden/>
    <w:unhideWhenUsed/>
    <w:rsid w:val="002D66D8"/>
    <w:pPr>
      <w:spacing w:before="0" w:after="0" w:line="240" w:lineRule="auto"/>
      <w:ind w:left="1920" w:hanging="240"/>
    </w:pPr>
  </w:style>
  <w:style w:type="paragraph" w:styleId="Index9">
    <w:name w:val="index 9"/>
    <w:basedOn w:val="Normal"/>
    <w:next w:val="Normal"/>
    <w:autoRedefine/>
    <w:semiHidden/>
    <w:unhideWhenUsed/>
    <w:rsid w:val="002D66D8"/>
    <w:pPr>
      <w:spacing w:before="0" w:after="0" w:line="240" w:lineRule="auto"/>
      <w:ind w:left="2160" w:hanging="240"/>
    </w:pPr>
  </w:style>
  <w:style w:type="paragraph" w:styleId="IndexHeading">
    <w:name w:val="index heading"/>
    <w:basedOn w:val="Normal"/>
    <w:next w:val="Index1"/>
    <w:semiHidden/>
    <w:unhideWhenUsed/>
    <w:rsid w:val="002D66D8"/>
    <w:rPr>
      <w:rFonts w:asciiTheme="majorHAnsi" w:eastAsiaTheme="majorEastAsia" w:hAnsiTheme="majorHAnsi" w:cstheme="majorBidi"/>
      <w:b/>
      <w:bCs/>
    </w:rPr>
  </w:style>
  <w:style w:type="table" w:styleId="LightGrid">
    <w:name w:val="Light Grid"/>
    <w:basedOn w:val="TableNormal"/>
    <w:uiPriority w:val="62"/>
    <w:rsid w:val="002D66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D66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2D66D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D66D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2D66D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2D66D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2D66D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2D66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D66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D66D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2D66D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2D66D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2D66D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2D66D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2D66D8"/>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D66D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D66D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D66D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D66D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D66D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2D66D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D66D8"/>
  </w:style>
  <w:style w:type="paragraph" w:styleId="List">
    <w:name w:val="List"/>
    <w:basedOn w:val="Normal"/>
    <w:semiHidden/>
    <w:unhideWhenUsed/>
    <w:rsid w:val="002D66D8"/>
    <w:pPr>
      <w:ind w:left="360" w:hanging="360"/>
      <w:contextualSpacing/>
    </w:pPr>
  </w:style>
  <w:style w:type="paragraph" w:styleId="List2">
    <w:name w:val="List 2"/>
    <w:basedOn w:val="Normal"/>
    <w:semiHidden/>
    <w:unhideWhenUsed/>
    <w:rsid w:val="002D66D8"/>
    <w:pPr>
      <w:ind w:left="720" w:hanging="360"/>
      <w:contextualSpacing/>
    </w:pPr>
  </w:style>
  <w:style w:type="paragraph" w:styleId="List3">
    <w:name w:val="List 3"/>
    <w:basedOn w:val="Normal"/>
    <w:semiHidden/>
    <w:unhideWhenUsed/>
    <w:rsid w:val="002D66D8"/>
    <w:pPr>
      <w:ind w:left="1080" w:hanging="360"/>
      <w:contextualSpacing/>
    </w:pPr>
  </w:style>
  <w:style w:type="paragraph" w:styleId="ListBullet2">
    <w:name w:val="List Bullet 2"/>
    <w:basedOn w:val="Normal"/>
    <w:semiHidden/>
    <w:unhideWhenUsed/>
    <w:rsid w:val="002D66D8"/>
    <w:pPr>
      <w:numPr>
        <w:numId w:val="59"/>
      </w:numPr>
      <w:contextualSpacing/>
    </w:pPr>
  </w:style>
  <w:style w:type="paragraph" w:styleId="ListBullet3">
    <w:name w:val="List Bullet 3"/>
    <w:basedOn w:val="Normal"/>
    <w:semiHidden/>
    <w:unhideWhenUsed/>
    <w:rsid w:val="002D66D8"/>
    <w:pPr>
      <w:numPr>
        <w:numId w:val="60"/>
      </w:numPr>
      <w:contextualSpacing/>
    </w:pPr>
  </w:style>
  <w:style w:type="paragraph" w:styleId="ListBullet4">
    <w:name w:val="List Bullet 4"/>
    <w:basedOn w:val="Normal"/>
    <w:semiHidden/>
    <w:unhideWhenUsed/>
    <w:rsid w:val="002D66D8"/>
    <w:pPr>
      <w:numPr>
        <w:numId w:val="61"/>
      </w:numPr>
      <w:contextualSpacing/>
    </w:pPr>
  </w:style>
  <w:style w:type="paragraph" w:styleId="ListBullet5">
    <w:name w:val="List Bullet 5"/>
    <w:basedOn w:val="Normal"/>
    <w:semiHidden/>
    <w:unhideWhenUsed/>
    <w:rsid w:val="002D66D8"/>
    <w:pPr>
      <w:numPr>
        <w:numId w:val="62"/>
      </w:numPr>
      <w:contextualSpacing/>
    </w:pPr>
  </w:style>
  <w:style w:type="paragraph" w:styleId="ListContinue">
    <w:name w:val="List Continue"/>
    <w:basedOn w:val="Normal"/>
    <w:semiHidden/>
    <w:unhideWhenUsed/>
    <w:rsid w:val="002D66D8"/>
    <w:pPr>
      <w:ind w:left="360"/>
      <w:contextualSpacing/>
    </w:pPr>
  </w:style>
  <w:style w:type="paragraph" w:styleId="ListContinue2">
    <w:name w:val="List Continue 2"/>
    <w:basedOn w:val="Normal"/>
    <w:semiHidden/>
    <w:unhideWhenUsed/>
    <w:rsid w:val="002D66D8"/>
    <w:pPr>
      <w:ind w:left="720"/>
      <w:contextualSpacing/>
    </w:pPr>
  </w:style>
  <w:style w:type="paragraph" w:styleId="ListContinue3">
    <w:name w:val="List Continue 3"/>
    <w:basedOn w:val="Normal"/>
    <w:semiHidden/>
    <w:unhideWhenUsed/>
    <w:rsid w:val="002D66D8"/>
    <w:pPr>
      <w:ind w:left="1080"/>
      <w:contextualSpacing/>
    </w:pPr>
  </w:style>
  <w:style w:type="paragraph" w:styleId="ListContinue4">
    <w:name w:val="List Continue 4"/>
    <w:basedOn w:val="Normal"/>
    <w:semiHidden/>
    <w:unhideWhenUsed/>
    <w:rsid w:val="002D66D8"/>
    <w:pPr>
      <w:ind w:left="1440"/>
      <w:contextualSpacing/>
    </w:pPr>
  </w:style>
  <w:style w:type="paragraph" w:styleId="ListContinue5">
    <w:name w:val="List Continue 5"/>
    <w:basedOn w:val="Normal"/>
    <w:semiHidden/>
    <w:unhideWhenUsed/>
    <w:rsid w:val="002D66D8"/>
    <w:pPr>
      <w:ind w:left="1800"/>
      <w:contextualSpacing/>
    </w:pPr>
  </w:style>
  <w:style w:type="paragraph" w:styleId="ListNumber2">
    <w:name w:val="List Number 2"/>
    <w:basedOn w:val="Normal"/>
    <w:semiHidden/>
    <w:unhideWhenUsed/>
    <w:rsid w:val="002D66D8"/>
    <w:pPr>
      <w:numPr>
        <w:numId w:val="64"/>
      </w:numPr>
      <w:contextualSpacing/>
    </w:pPr>
  </w:style>
  <w:style w:type="paragraph" w:styleId="ListNumber3">
    <w:name w:val="List Number 3"/>
    <w:basedOn w:val="Normal"/>
    <w:semiHidden/>
    <w:unhideWhenUsed/>
    <w:rsid w:val="002D66D8"/>
    <w:pPr>
      <w:numPr>
        <w:numId w:val="65"/>
      </w:numPr>
      <w:contextualSpacing/>
    </w:pPr>
  </w:style>
  <w:style w:type="paragraph" w:styleId="ListNumber4">
    <w:name w:val="List Number 4"/>
    <w:basedOn w:val="Normal"/>
    <w:semiHidden/>
    <w:unhideWhenUsed/>
    <w:rsid w:val="002D66D8"/>
    <w:pPr>
      <w:numPr>
        <w:numId w:val="66"/>
      </w:numPr>
      <w:contextualSpacing/>
    </w:pPr>
  </w:style>
  <w:style w:type="paragraph" w:styleId="ListNumber5">
    <w:name w:val="List Number 5"/>
    <w:basedOn w:val="Normal"/>
    <w:semiHidden/>
    <w:unhideWhenUsed/>
    <w:rsid w:val="002D66D8"/>
    <w:pPr>
      <w:numPr>
        <w:numId w:val="67"/>
      </w:numPr>
      <w:contextualSpacing/>
    </w:pPr>
  </w:style>
  <w:style w:type="paragraph" w:styleId="MacroText">
    <w:name w:val="macro"/>
    <w:link w:val="MacroTextChar"/>
    <w:semiHidden/>
    <w:unhideWhenUsed/>
    <w:rsid w:val="002D66D8"/>
    <w:pPr>
      <w:tabs>
        <w:tab w:val="left" w:pos="480"/>
        <w:tab w:val="left" w:pos="960"/>
        <w:tab w:val="left" w:pos="1440"/>
        <w:tab w:val="left" w:pos="1920"/>
        <w:tab w:val="left" w:pos="2400"/>
        <w:tab w:val="left" w:pos="2880"/>
        <w:tab w:val="left" w:pos="3360"/>
        <w:tab w:val="left" w:pos="3840"/>
        <w:tab w:val="left" w:pos="4320"/>
      </w:tabs>
      <w:spacing w:before="120" w:line="280" w:lineRule="atLeast"/>
    </w:pPr>
    <w:rPr>
      <w:rFonts w:ascii="Consolas" w:eastAsia="Calibri" w:hAnsi="Consolas" w:cs="Consolas"/>
    </w:rPr>
  </w:style>
  <w:style w:type="character" w:customStyle="1" w:styleId="MacroTextChar">
    <w:name w:val="Macro Text Char"/>
    <w:basedOn w:val="DefaultParagraphFont"/>
    <w:link w:val="MacroText"/>
    <w:semiHidden/>
    <w:rsid w:val="002D66D8"/>
    <w:rPr>
      <w:rFonts w:ascii="Consolas" w:eastAsia="Calibri" w:hAnsi="Consolas" w:cs="Consolas"/>
    </w:rPr>
  </w:style>
  <w:style w:type="table" w:styleId="MediumGrid1">
    <w:name w:val="Medium Grid 1"/>
    <w:basedOn w:val="TableNormal"/>
    <w:uiPriority w:val="67"/>
    <w:rsid w:val="002D66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2D66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2D66D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2D66D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2D66D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2D66D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2D66D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2D66D8"/>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2D66D8"/>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2D66D8"/>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2D66D8"/>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2D66D8"/>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2D66D8"/>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2D66D8"/>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2D66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2D66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2D66D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2D66D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2D66D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2D66D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2D66D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2D66D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D66D8"/>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semiHidden/>
    <w:unhideWhenUsed/>
    <w:rsid w:val="002D66D8"/>
    <w:pPr>
      <w:spacing w:before="0" w:after="0" w:line="240" w:lineRule="auto"/>
    </w:pPr>
  </w:style>
  <w:style w:type="character" w:customStyle="1" w:styleId="NoteHeadingChar">
    <w:name w:val="Note Heading Char"/>
    <w:basedOn w:val="DefaultParagraphFont"/>
    <w:link w:val="NoteHeading"/>
    <w:semiHidden/>
    <w:rsid w:val="002D66D8"/>
    <w:rPr>
      <w:rFonts w:eastAsia="Calibri" w:cs="Cordia New"/>
      <w:sz w:val="24"/>
      <w:szCs w:val="22"/>
    </w:rPr>
  </w:style>
  <w:style w:type="paragraph" w:styleId="PlainText">
    <w:name w:val="Plain Text"/>
    <w:basedOn w:val="Normal"/>
    <w:link w:val="PlainTextChar"/>
    <w:semiHidden/>
    <w:unhideWhenUsed/>
    <w:rsid w:val="002D66D8"/>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2D66D8"/>
    <w:rPr>
      <w:rFonts w:ascii="Consolas" w:eastAsia="Calibri" w:hAnsi="Consolas" w:cs="Consolas"/>
      <w:sz w:val="21"/>
      <w:szCs w:val="21"/>
    </w:rPr>
  </w:style>
  <w:style w:type="paragraph" w:styleId="Signature">
    <w:name w:val="Signature"/>
    <w:basedOn w:val="Normal"/>
    <w:link w:val="SignatureChar"/>
    <w:semiHidden/>
    <w:unhideWhenUsed/>
    <w:rsid w:val="002D66D8"/>
    <w:pPr>
      <w:spacing w:before="0" w:after="0" w:line="240" w:lineRule="auto"/>
      <w:ind w:left="4320"/>
    </w:pPr>
  </w:style>
  <w:style w:type="character" w:customStyle="1" w:styleId="SignatureChar">
    <w:name w:val="Signature Char"/>
    <w:basedOn w:val="DefaultParagraphFont"/>
    <w:link w:val="Signature"/>
    <w:semiHidden/>
    <w:rsid w:val="002D66D8"/>
    <w:rPr>
      <w:rFonts w:eastAsia="Calibri" w:cs="Cordia New"/>
      <w:sz w:val="24"/>
      <w:szCs w:val="22"/>
    </w:rPr>
  </w:style>
  <w:style w:type="table" w:styleId="Table3Deffects1">
    <w:name w:val="Table 3D effects 1"/>
    <w:basedOn w:val="TableNormal"/>
    <w:semiHidden/>
    <w:unhideWhenUsed/>
    <w:rsid w:val="002D66D8"/>
    <w:pPr>
      <w:spacing w:before="120" w:after="120" w:line="280" w:lineRule="atLeast"/>
    </w:pP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D66D8"/>
    <w:pPr>
      <w:spacing w:before="120" w:after="120" w:line="280" w:lineRule="atLeast"/>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semiHidden/>
    <w:unhideWhenUsed/>
    <w:rsid w:val="002D66D8"/>
    <w:pPr>
      <w:spacing w:before="120" w:after="120" w:line="280" w:lineRule="atLeast"/>
    </w:pPr>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semiHidden/>
    <w:unhideWhenUsed/>
    <w:rsid w:val="002D66D8"/>
    <w:pPr>
      <w:spacing w:before="120" w:after="120" w:line="280" w:lineRule="atLeast"/>
    </w:pPr>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semiHidden/>
    <w:unhideWhenUsed/>
    <w:rsid w:val="002D66D8"/>
    <w:pPr>
      <w:spacing w:before="120" w:after="120" w:line="280" w:lineRule="atLeast"/>
    </w:pPr>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semiHidden/>
    <w:unhideWhenUsed/>
    <w:rsid w:val="002D66D8"/>
    <w:pPr>
      <w:spacing w:before="120" w:after="120" w:line="280" w:lineRule="atLeast"/>
    </w:pPr>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semiHidden/>
    <w:unhideWhenUsed/>
    <w:rsid w:val="002D66D8"/>
    <w:pPr>
      <w:spacing w:before="120" w:after="120" w:line="280" w:lineRule="atLeast"/>
    </w:pPr>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semiHidden/>
    <w:unhideWhenUsed/>
    <w:rsid w:val="002D66D8"/>
    <w:pPr>
      <w:spacing w:before="120" w:after="12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semiHidden/>
    <w:unhideWhenUsed/>
    <w:rsid w:val="002D66D8"/>
    <w:pPr>
      <w:spacing w:before="120" w:after="120" w:line="280" w:lineRule="atLeast"/>
    </w:pPr>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semiHidden/>
    <w:unhideWhenUsed/>
    <w:rsid w:val="002D66D8"/>
    <w:pPr>
      <w:spacing w:before="120" w:after="120"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D66D8"/>
    <w:pPr>
      <w:spacing w:before="120" w:after="120"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semiHidden/>
    <w:unhideWhenUsed/>
    <w:rsid w:val="002D66D8"/>
    <w:pPr>
      <w:spacing w:before="120" w:after="120" w:line="280" w:lineRule="atLeast"/>
    </w:pPr>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semiHidden/>
    <w:unhideWhenUsed/>
    <w:rsid w:val="002D66D8"/>
    <w:pPr>
      <w:spacing w:before="120" w:after="120"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semiHidden/>
    <w:unhideWhenUsed/>
    <w:rsid w:val="002D66D8"/>
    <w:pPr>
      <w:spacing w:before="120" w:after="120" w:line="280" w:lineRule="atLeast"/>
    </w:pPr>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semiHidden/>
    <w:unhideWhenUsed/>
    <w:rsid w:val="002D66D8"/>
    <w:pPr>
      <w:spacing w:before="120" w:after="120"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semiHidden/>
    <w:unhideWhenUsed/>
    <w:rsid w:val="002D66D8"/>
    <w:pPr>
      <w:spacing w:before="120" w:after="120" w:line="280" w:lineRule="atLeast"/>
    </w:pPr>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D66D8"/>
    <w:pPr>
      <w:spacing w:before="120" w:after="120"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semiHidden/>
    <w:unhideWhenUsed/>
    <w:rsid w:val="002D66D8"/>
    <w:pPr>
      <w:spacing w:before="120" w:after="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semiHidden/>
    <w:unhideWhenUsed/>
    <w:rsid w:val="002D66D8"/>
    <w:pPr>
      <w:spacing w:before="120" w:after="120" w:line="280" w:lineRule="atLeast"/>
    </w:pPr>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semiHidden/>
    <w:unhideWhenUsed/>
    <w:rsid w:val="002D66D8"/>
    <w:pPr>
      <w:spacing w:before="120" w:after="120"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semiHidden/>
    <w:unhideWhenUsed/>
    <w:rsid w:val="002D66D8"/>
    <w:pPr>
      <w:spacing w:before="120" w:after="120" w:line="280" w:lineRule="atLeast"/>
    </w:pPr>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semiHidden/>
    <w:unhideWhenUsed/>
    <w:rsid w:val="002D66D8"/>
    <w:pPr>
      <w:spacing w:before="120" w:after="120"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semiHidden/>
    <w:unhideWhenUsed/>
    <w:rsid w:val="002D66D8"/>
    <w:pPr>
      <w:spacing w:before="120" w:after="120"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semiHidden/>
    <w:unhideWhenUsed/>
    <w:rsid w:val="002D66D8"/>
    <w:pPr>
      <w:spacing w:before="120" w:after="120" w:line="280" w:lineRule="atLeast"/>
    </w:pPr>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semiHidden/>
    <w:unhideWhenUsed/>
    <w:rsid w:val="002D66D8"/>
    <w:pPr>
      <w:spacing w:before="120" w:after="120" w:line="280" w:lineRule="atLeast"/>
    </w:pPr>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semiHidden/>
    <w:unhideWhenUsed/>
    <w:rsid w:val="002D66D8"/>
    <w:pPr>
      <w:spacing w:before="120" w:after="120" w:line="280" w:lineRule="atLeast"/>
    </w:pPr>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semiHidden/>
    <w:unhideWhenUsed/>
    <w:rsid w:val="002D66D8"/>
    <w:pPr>
      <w:spacing w:before="120" w:after="120" w:line="280" w:lineRule="atLeast"/>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D66D8"/>
    <w:pPr>
      <w:spacing w:before="120" w:after="120"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D66D8"/>
    <w:pPr>
      <w:spacing w:before="120" w:after="120"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D66D8"/>
    <w:pPr>
      <w:spacing w:after="0"/>
      <w:ind w:left="240" w:hanging="240"/>
    </w:pPr>
  </w:style>
  <w:style w:type="table" w:styleId="TableProfessional">
    <w:name w:val="Table Professional"/>
    <w:basedOn w:val="TableNormal"/>
    <w:semiHidden/>
    <w:unhideWhenUsed/>
    <w:rsid w:val="002D66D8"/>
    <w:pPr>
      <w:spacing w:before="120" w:after="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D66D8"/>
    <w:pPr>
      <w:spacing w:before="120" w:after="120" w:line="280" w:lineRule="atLeast"/>
    </w:pPr>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D66D8"/>
    <w:pPr>
      <w:spacing w:before="120" w:after="120" w:line="280" w:lineRule="atLeast"/>
    </w:pP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D66D8"/>
    <w:pPr>
      <w:spacing w:before="120" w:after="120" w:line="280" w:lineRule="atLeast"/>
    </w:pPr>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semiHidden/>
    <w:unhideWhenUsed/>
    <w:rsid w:val="002D66D8"/>
    <w:pPr>
      <w:spacing w:before="120" w:after="120" w:line="280" w:lineRule="atLeast"/>
    </w:pPr>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semiHidden/>
    <w:unhideWhenUsed/>
    <w:rsid w:val="002D66D8"/>
    <w:pPr>
      <w:spacing w:before="120"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semiHidden/>
    <w:unhideWhenUsed/>
    <w:rsid w:val="002D66D8"/>
    <w:pPr>
      <w:spacing w:before="120" w:after="120"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semiHidden/>
    <w:unhideWhenUsed/>
    <w:rsid w:val="002D66D8"/>
    <w:pPr>
      <w:spacing w:before="120" w:after="120"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semiHidden/>
    <w:unhideWhenUsed/>
    <w:rsid w:val="002D66D8"/>
    <w:pPr>
      <w:spacing w:before="120" w:after="120"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AHeading">
    <w:name w:val="toa heading"/>
    <w:basedOn w:val="Normal"/>
    <w:next w:val="Normal"/>
    <w:semiHidden/>
    <w:unhideWhenUsed/>
    <w:rsid w:val="002D66D8"/>
    <w:rPr>
      <w:rFonts w:asciiTheme="majorHAnsi" w:eastAsiaTheme="majorEastAsia" w:hAnsiTheme="majorHAnsi" w:cstheme="majorBidi"/>
      <w:b/>
      <w:bCs/>
      <w:szCs w:val="24"/>
    </w:rPr>
  </w:style>
  <w:style w:type="paragraph" w:customStyle="1" w:styleId="TableHeadings">
    <w:name w:val="Table Headings"/>
    <w:basedOn w:val="Normal"/>
    <w:rsid w:val="00C44549"/>
    <w:pPr>
      <w:keepNext/>
      <w:spacing w:before="40" w:after="40" w:line="240" w:lineRule="auto"/>
      <w:jc w:val="center"/>
    </w:pPr>
    <w:rPr>
      <w:rFonts w:eastAsia="Times New Roman" w:cs="Times New Roman"/>
      <w:b/>
      <w:kern w:val="24"/>
      <w:szCs w:val="24"/>
      <w:lang w:eastAsia="ja-JP"/>
    </w:rPr>
  </w:style>
  <w:style w:type="character" w:customStyle="1" w:styleId="ListParagraphChar">
    <w:name w:val="List Paragraph Char"/>
    <w:basedOn w:val="DefaultParagraphFont"/>
    <w:link w:val="ListParagraph"/>
    <w:uiPriority w:val="34"/>
    <w:locked/>
    <w:rsid w:val="005A2562"/>
    <w:rPr>
      <w:rFonts w:eastAsia="Times New Roman"/>
      <w:sz w:val="24"/>
      <w:szCs w:val="24"/>
    </w:rPr>
  </w:style>
  <w:style w:type="paragraph" w:styleId="Header">
    <w:name w:val="header"/>
    <w:basedOn w:val="Normal"/>
    <w:link w:val="HeaderChar"/>
    <w:unhideWhenUsed/>
    <w:rsid w:val="00970CA5"/>
    <w:pPr>
      <w:tabs>
        <w:tab w:val="center" w:pos="4680"/>
        <w:tab w:val="right" w:pos="9360"/>
      </w:tabs>
      <w:spacing w:before="0" w:after="0" w:line="240" w:lineRule="auto"/>
    </w:pPr>
  </w:style>
  <w:style w:type="character" w:customStyle="1" w:styleId="HeaderChar">
    <w:name w:val="Header Char"/>
    <w:basedOn w:val="DefaultParagraphFont"/>
    <w:link w:val="Header"/>
    <w:rsid w:val="00970CA5"/>
    <w:rPr>
      <w:rFonts w:eastAsia="Calibri" w:cs="Cordia New"/>
      <w:sz w:val="24"/>
      <w:szCs w:val="22"/>
    </w:rPr>
  </w:style>
  <w:style w:type="paragraph" w:styleId="Footer">
    <w:name w:val="footer"/>
    <w:basedOn w:val="Normal"/>
    <w:link w:val="FooterChar"/>
    <w:unhideWhenUsed/>
    <w:rsid w:val="00970CA5"/>
    <w:pPr>
      <w:tabs>
        <w:tab w:val="center" w:pos="4680"/>
        <w:tab w:val="right" w:pos="9360"/>
      </w:tabs>
      <w:spacing w:before="0" w:after="0" w:line="240" w:lineRule="auto"/>
    </w:pPr>
  </w:style>
  <w:style w:type="character" w:customStyle="1" w:styleId="FooterChar">
    <w:name w:val="Footer Char"/>
    <w:basedOn w:val="DefaultParagraphFont"/>
    <w:link w:val="Footer"/>
    <w:rsid w:val="00970CA5"/>
    <w:rPr>
      <w:rFonts w:eastAsia="Calibri" w:cs="Cordia New"/>
      <w:sz w:val="24"/>
      <w:szCs w:val="22"/>
    </w:rPr>
  </w:style>
  <w:style w:type="paragraph" w:styleId="BlockText">
    <w:name w:val="Block Text"/>
    <w:basedOn w:val="Normal"/>
    <w:semiHidden/>
    <w:unhideWhenUsed/>
    <w:qFormat/>
    <w:rsid w:val="00DA0AC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DA0ACE"/>
  </w:style>
  <w:style w:type="character" w:customStyle="1" w:styleId="BodyTextChar">
    <w:name w:val="Body Text Char"/>
    <w:basedOn w:val="DefaultParagraphFont"/>
    <w:link w:val="BodyText"/>
    <w:uiPriority w:val="99"/>
    <w:semiHidden/>
    <w:rsid w:val="00DA0ACE"/>
    <w:rPr>
      <w:rFonts w:eastAsia="Calibri" w:cs="Cordia New"/>
      <w:sz w:val="24"/>
      <w:szCs w:val="22"/>
    </w:rPr>
  </w:style>
  <w:style w:type="paragraph" w:styleId="Caption">
    <w:name w:val="caption"/>
    <w:basedOn w:val="Normal"/>
    <w:next w:val="Normal"/>
    <w:uiPriority w:val="99"/>
    <w:semiHidden/>
    <w:unhideWhenUsed/>
    <w:qFormat/>
    <w:rsid w:val="00DA0ACE"/>
    <w:pPr>
      <w:spacing w:before="0"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A0ACE"/>
    <w:rPr>
      <w:sz w:val="16"/>
      <w:szCs w:val="16"/>
    </w:rPr>
  </w:style>
  <w:style w:type="paragraph" w:styleId="CommentText">
    <w:name w:val="annotation text"/>
    <w:basedOn w:val="Normal"/>
    <w:link w:val="CommentTextChar"/>
    <w:uiPriority w:val="99"/>
    <w:semiHidden/>
    <w:unhideWhenUsed/>
    <w:rsid w:val="00DA0ACE"/>
    <w:pPr>
      <w:spacing w:line="240" w:lineRule="auto"/>
    </w:pPr>
    <w:rPr>
      <w:sz w:val="20"/>
      <w:szCs w:val="20"/>
    </w:rPr>
  </w:style>
  <w:style w:type="character" w:customStyle="1" w:styleId="CommentTextChar">
    <w:name w:val="Comment Text Char"/>
    <w:basedOn w:val="DefaultParagraphFont"/>
    <w:link w:val="CommentText"/>
    <w:uiPriority w:val="99"/>
    <w:semiHidden/>
    <w:rsid w:val="00DA0ACE"/>
    <w:rPr>
      <w:rFonts w:eastAsia="Calibri" w:cs="Cordia New"/>
    </w:rPr>
  </w:style>
  <w:style w:type="paragraph" w:styleId="CommentSubject">
    <w:name w:val="annotation subject"/>
    <w:basedOn w:val="CommentText"/>
    <w:next w:val="CommentText"/>
    <w:link w:val="CommentSubjectChar"/>
    <w:uiPriority w:val="99"/>
    <w:semiHidden/>
    <w:unhideWhenUsed/>
    <w:rsid w:val="00DA0ACE"/>
    <w:rPr>
      <w:b/>
      <w:bCs/>
    </w:rPr>
  </w:style>
  <w:style w:type="character" w:customStyle="1" w:styleId="CommentSubjectChar">
    <w:name w:val="Comment Subject Char"/>
    <w:basedOn w:val="CommentTextChar"/>
    <w:link w:val="CommentSubject"/>
    <w:uiPriority w:val="99"/>
    <w:semiHidden/>
    <w:rsid w:val="00DA0ACE"/>
    <w:rPr>
      <w:rFonts w:eastAsia="Calibri" w:cs="Cordia New"/>
      <w:b/>
      <w:bCs/>
    </w:rPr>
  </w:style>
  <w:style w:type="paragraph" w:styleId="DocumentMap">
    <w:name w:val="Document Map"/>
    <w:basedOn w:val="Normal"/>
    <w:link w:val="DocumentMapChar"/>
    <w:uiPriority w:val="99"/>
    <w:semiHidden/>
    <w:unhideWhenUsed/>
    <w:rsid w:val="00DA0AC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0ACE"/>
    <w:rPr>
      <w:rFonts w:ascii="Tahoma" w:eastAsia="Calibri" w:hAnsi="Tahoma" w:cs="Tahoma"/>
      <w:sz w:val="16"/>
      <w:szCs w:val="16"/>
    </w:rPr>
  </w:style>
  <w:style w:type="paragraph" w:styleId="EndnoteText">
    <w:name w:val="endnote text"/>
    <w:basedOn w:val="Normal"/>
    <w:link w:val="EndnoteTextChar"/>
    <w:semiHidden/>
    <w:unhideWhenUsed/>
    <w:rsid w:val="00DA0ACE"/>
    <w:pPr>
      <w:spacing w:before="0" w:after="0" w:line="240" w:lineRule="auto"/>
    </w:pPr>
    <w:rPr>
      <w:sz w:val="20"/>
      <w:szCs w:val="20"/>
    </w:rPr>
  </w:style>
  <w:style w:type="character" w:customStyle="1" w:styleId="EndnoteTextChar">
    <w:name w:val="Endnote Text Char"/>
    <w:basedOn w:val="DefaultParagraphFont"/>
    <w:link w:val="EndnoteText"/>
    <w:semiHidden/>
    <w:rsid w:val="00DA0ACE"/>
    <w:rPr>
      <w:rFonts w:eastAsia="Calibri" w:cs="Cordia New"/>
    </w:rPr>
  </w:style>
  <w:style w:type="character" w:styleId="FollowedHyperlink">
    <w:name w:val="FollowedHyperlink"/>
    <w:basedOn w:val="DefaultParagraphFont"/>
    <w:uiPriority w:val="99"/>
    <w:semiHidden/>
    <w:unhideWhenUsed/>
    <w:rsid w:val="00DA0ACE"/>
    <w:rPr>
      <w:color w:val="800080" w:themeColor="followedHyperlink"/>
      <w:u w:val="single"/>
    </w:rPr>
  </w:style>
  <w:style w:type="paragraph" w:styleId="FootnoteText">
    <w:name w:val="footnote text"/>
    <w:basedOn w:val="Normal"/>
    <w:link w:val="FootnoteTextChar"/>
    <w:semiHidden/>
    <w:unhideWhenUsed/>
    <w:rsid w:val="00DA0ACE"/>
    <w:pPr>
      <w:spacing w:before="0" w:after="0" w:line="240" w:lineRule="auto"/>
    </w:pPr>
    <w:rPr>
      <w:sz w:val="20"/>
      <w:szCs w:val="20"/>
    </w:rPr>
  </w:style>
  <w:style w:type="character" w:customStyle="1" w:styleId="FootnoteTextChar">
    <w:name w:val="Footnote Text Char"/>
    <w:basedOn w:val="DefaultParagraphFont"/>
    <w:link w:val="FootnoteText"/>
    <w:semiHidden/>
    <w:rsid w:val="00DA0ACE"/>
    <w:rPr>
      <w:rFonts w:eastAsia="Calibri" w:cs="Cordia New"/>
    </w:rPr>
  </w:style>
  <w:style w:type="character" w:styleId="HTMLTypewriter">
    <w:name w:val="HTML Typewriter"/>
    <w:basedOn w:val="DefaultParagraphFont"/>
    <w:uiPriority w:val="99"/>
    <w:semiHidden/>
    <w:unhideWhenUsed/>
    <w:rsid w:val="00DA0ACE"/>
    <w:rPr>
      <w:rFonts w:ascii="Consolas" w:hAnsi="Consolas" w:cs="Consolas"/>
      <w:sz w:val="20"/>
      <w:szCs w:val="20"/>
    </w:rPr>
  </w:style>
  <w:style w:type="character" w:styleId="Hyperlink">
    <w:name w:val="Hyperlink"/>
    <w:basedOn w:val="DefaultParagraphFont"/>
    <w:uiPriority w:val="99"/>
    <w:unhideWhenUsed/>
    <w:rsid w:val="00DA0ACE"/>
    <w:rPr>
      <w:color w:val="0000FF" w:themeColor="hyperlink"/>
      <w:u w:val="single"/>
    </w:rPr>
  </w:style>
  <w:style w:type="paragraph" w:styleId="NormalWeb">
    <w:name w:val="Normal (Web)"/>
    <w:basedOn w:val="Normal"/>
    <w:uiPriority w:val="99"/>
    <w:semiHidden/>
    <w:unhideWhenUsed/>
    <w:rsid w:val="00DA0ACE"/>
    <w:rPr>
      <w:rFonts w:cs="Times New Roman"/>
      <w:szCs w:val="24"/>
    </w:rPr>
  </w:style>
  <w:style w:type="paragraph" w:styleId="NormalIndent">
    <w:name w:val="Normal Indent"/>
    <w:basedOn w:val="Normal"/>
    <w:uiPriority w:val="99"/>
    <w:semiHidden/>
    <w:unhideWhenUsed/>
    <w:rsid w:val="00DA0ACE"/>
    <w:pPr>
      <w:ind w:left="720"/>
    </w:pPr>
  </w:style>
  <w:style w:type="character" w:styleId="PageNumber">
    <w:name w:val="page number"/>
    <w:basedOn w:val="DefaultParagraphFont"/>
    <w:semiHidden/>
    <w:unhideWhenUsed/>
    <w:rsid w:val="00DA0ACE"/>
  </w:style>
  <w:style w:type="paragraph" w:styleId="TableofFigures">
    <w:name w:val="table of figures"/>
    <w:basedOn w:val="Normal"/>
    <w:next w:val="Normal"/>
    <w:uiPriority w:val="99"/>
    <w:semiHidden/>
    <w:unhideWhenUsed/>
    <w:rsid w:val="00DA0ACE"/>
    <w:pPr>
      <w:spacing w:after="0"/>
    </w:pPr>
  </w:style>
  <w:style w:type="paragraph" w:styleId="TOC5">
    <w:name w:val="toc 5"/>
    <w:basedOn w:val="Normal"/>
    <w:next w:val="Normal"/>
    <w:autoRedefine/>
    <w:uiPriority w:val="39"/>
    <w:unhideWhenUsed/>
    <w:rsid w:val="00DA0ACE"/>
    <w:pPr>
      <w:spacing w:after="100"/>
      <w:ind w:left="960"/>
    </w:pPr>
  </w:style>
  <w:style w:type="paragraph" w:styleId="TOC6">
    <w:name w:val="toc 6"/>
    <w:basedOn w:val="Normal"/>
    <w:next w:val="Normal"/>
    <w:autoRedefine/>
    <w:uiPriority w:val="39"/>
    <w:unhideWhenUsed/>
    <w:rsid w:val="00DA0ACE"/>
    <w:pPr>
      <w:spacing w:after="100"/>
      <w:ind w:left="1200"/>
    </w:pPr>
  </w:style>
  <w:style w:type="paragraph" w:styleId="TOC7">
    <w:name w:val="toc 7"/>
    <w:basedOn w:val="Normal"/>
    <w:next w:val="Normal"/>
    <w:autoRedefine/>
    <w:uiPriority w:val="39"/>
    <w:unhideWhenUsed/>
    <w:rsid w:val="00DA0ACE"/>
    <w:pPr>
      <w:spacing w:after="100"/>
      <w:ind w:left="1440"/>
    </w:pPr>
  </w:style>
  <w:style w:type="paragraph" w:styleId="TOC8">
    <w:name w:val="toc 8"/>
    <w:basedOn w:val="Normal"/>
    <w:next w:val="Normal"/>
    <w:autoRedefine/>
    <w:uiPriority w:val="39"/>
    <w:unhideWhenUsed/>
    <w:rsid w:val="00DA0ACE"/>
    <w:pPr>
      <w:spacing w:after="100"/>
      <w:ind w:left="1680"/>
    </w:pPr>
  </w:style>
  <w:style w:type="paragraph" w:styleId="TOC9">
    <w:name w:val="toc 9"/>
    <w:basedOn w:val="Normal"/>
    <w:next w:val="Normal"/>
    <w:autoRedefine/>
    <w:uiPriority w:val="39"/>
    <w:unhideWhenUsed/>
    <w:rsid w:val="00DA0ACE"/>
    <w:pPr>
      <w:spacing w:after="100"/>
      <w:ind w:left="1920"/>
    </w:pPr>
  </w:style>
  <w:style w:type="table" w:customStyle="1" w:styleId="ColorfulGrid1">
    <w:name w:val="Colorful Grid1"/>
    <w:basedOn w:val="TableNormal"/>
    <w:uiPriority w:val="73"/>
    <w:rsid w:val="00C64BC3"/>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customStyle="1" w:styleId="ColorfulList1">
    <w:name w:val="Colorful List1"/>
    <w:basedOn w:val="TableNormal"/>
    <w:uiPriority w:val="72"/>
    <w:rsid w:val="00C64BC3"/>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customStyle="1" w:styleId="ColorfulShading1">
    <w:name w:val="Colorful Shading1"/>
    <w:basedOn w:val="TableNormal"/>
    <w:uiPriority w:val="71"/>
    <w:rsid w:val="00C64BC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C64BC3"/>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C64BC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64B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C64BC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64B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C64BC3"/>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64BC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C64BC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customStyle="1" w:styleId="MediumGrid21">
    <w:name w:val="Medium Grid 21"/>
    <w:basedOn w:val="TableNormal"/>
    <w:uiPriority w:val="68"/>
    <w:rsid w:val="00C64BC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customStyle="1" w:styleId="MediumGrid31">
    <w:name w:val="Medium Grid 31"/>
    <w:basedOn w:val="TableNormal"/>
    <w:uiPriority w:val="69"/>
    <w:rsid w:val="00C64B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C64BC3"/>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customStyle="1" w:styleId="MediumList1-Accent11">
    <w:name w:val="Medium List 1 - Accent 11"/>
    <w:basedOn w:val="TableNormal"/>
    <w:uiPriority w:val="65"/>
    <w:rsid w:val="00C64BC3"/>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customStyle="1" w:styleId="MediumList21">
    <w:name w:val="Medium List 21"/>
    <w:basedOn w:val="TableNormal"/>
    <w:uiPriority w:val="66"/>
    <w:rsid w:val="00C64BC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customStyle="1" w:styleId="MediumShading11">
    <w:name w:val="Medium Shading 11"/>
    <w:basedOn w:val="TableNormal"/>
    <w:uiPriority w:val="63"/>
    <w:rsid w:val="00C64BC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customStyle="1" w:styleId="MediumShading1-Accent11">
    <w:name w:val="Medium Shading 1 - Accent 11"/>
    <w:basedOn w:val="TableNormal"/>
    <w:uiPriority w:val="63"/>
    <w:rsid w:val="00C64BC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customStyle="1" w:styleId="MediumShading21">
    <w:name w:val="Medium Shading 21"/>
    <w:basedOn w:val="TableNormal"/>
    <w:uiPriority w:val="64"/>
    <w:rsid w:val="00C64BC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64BC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customStyle="1" w:styleId="Heading1NoTOC">
    <w:name w:val="Heading 1 (No TOC)"/>
    <w:basedOn w:val="Heading1"/>
    <w:next w:val="Normal"/>
    <w:qFormat/>
    <w:rsid w:val="004508A4"/>
    <w:pPr>
      <w:pageBreakBefore w:val="0"/>
      <w:numPr>
        <w:numId w:val="0"/>
      </w:numPr>
      <w:jc w:val="center"/>
    </w:pPr>
    <w:rPr>
      <w:sz w:val="32"/>
    </w:rPr>
  </w:style>
  <w:style w:type="paragraph" w:customStyle="1" w:styleId="Heading3NoTOC">
    <w:name w:val="Heading 3 (No TOC)"/>
    <w:basedOn w:val="Heading1NoTOC"/>
    <w:next w:val="Normal"/>
    <w:qFormat/>
    <w:rsid w:val="007A7A30"/>
    <w:rPr>
      <w:sz w:val="24"/>
    </w:rPr>
  </w:style>
  <w:style w:type="paragraph" w:styleId="ListNumber">
    <w:name w:val="List Number"/>
    <w:basedOn w:val="Normal"/>
    <w:rsid w:val="00261EA0"/>
    <w:pPr>
      <w:numPr>
        <w:numId w:val="6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9458">
      <w:bodyDiv w:val="1"/>
      <w:marLeft w:val="0"/>
      <w:marRight w:val="0"/>
      <w:marTop w:val="0"/>
      <w:marBottom w:val="0"/>
      <w:divBdr>
        <w:top w:val="none" w:sz="0" w:space="0" w:color="auto"/>
        <w:left w:val="none" w:sz="0" w:space="0" w:color="auto"/>
        <w:bottom w:val="none" w:sz="0" w:space="0" w:color="auto"/>
        <w:right w:val="none" w:sz="0" w:space="0" w:color="auto"/>
      </w:divBdr>
      <w:divsChild>
        <w:div w:id="494761272">
          <w:marLeft w:val="0"/>
          <w:marRight w:val="0"/>
          <w:marTop w:val="0"/>
          <w:marBottom w:val="0"/>
          <w:divBdr>
            <w:top w:val="none" w:sz="0" w:space="0" w:color="auto"/>
            <w:left w:val="none" w:sz="0" w:space="0" w:color="auto"/>
            <w:bottom w:val="none" w:sz="0" w:space="0" w:color="auto"/>
            <w:right w:val="none" w:sz="0" w:space="0" w:color="auto"/>
          </w:divBdr>
          <w:divsChild>
            <w:div w:id="1997804476">
              <w:marLeft w:val="0"/>
              <w:marRight w:val="0"/>
              <w:marTop w:val="0"/>
              <w:marBottom w:val="0"/>
              <w:divBdr>
                <w:top w:val="none" w:sz="0" w:space="0" w:color="auto"/>
                <w:left w:val="none" w:sz="0" w:space="0" w:color="auto"/>
                <w:bottom w:val="none" w:sz="0" w:space="0" w:color="auto"/>
                <w:right w:val="none" w:sz="0" w:space="0" w:color="auto"/>
              </w:divBdr>
              <w:divsChild>
                <w:div w:id="1318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1016">
      <w:bodyDiv w:val="1"/>
      <w:marLeft w:val="0"/>
      <w:marRight w:val="0"/>
      <w:marTop w:val="0"/>
      <w:marBottom w:val="0"/>
      <w:divBdr>
        <w:top w:val="none" w:sz="0" w:space="0" w:color="auto"/>
        <w:left w:val="none" w:sz="0" w:space="0" w:color="auto"/>
        <w:bottom w:val="none" w:sz="0" w:space="0" w:color="auto"/>
        <w:right w:val="none" w:sz="0" w:space="0" w:color="auto"/>
      </w:divBdr>
      <w:divsChild>
        <w:div w:id="1953517684">
          <w:marLeft w:val="0"/>
          <w:marRight w:val="0"/>
          <w:marTop w:val="0"/>
          <w:marBottom w:val="0"/>
          <w:divBdr>
            <w:top w:val="none" w:sz="0" w:space="0" w:color="auto"/>
            <w:left w:val="none" w:sz="0" w:space="0" w:color="auto"/>
            <w:bottom w:val="none" w:sz="0" w:space="0" w:color="auto"/>
            <w:right w:val="none" w:sz="0" w:space="0" w:color="auto"/>
          </w:divBdr>
          <w:divsChild>
            <w:div w:id="553851822">
              <w:marLeft w:val="0"/>
              <w:marRight w:val="0"/>
              <w:marTop w:val="0"/>
              <w:marBottom w:val="0"/>
              <w:divBdr>
                <w:top w:val="none" w:sz="0" w:space="0" w:color="auto"/>
                <w:left w:val="none" w:sz="0" w:space="0" w:color="auto"/>
                <w:bottom w:val="none" w:sz="0" w:space="0" w:color="auto"/>
                <w:right w:val="none" w:sz="0" w:space="0" w:color="auto"/>
              </w:divBdr>
              <w:divsChild>
                <w:div w:id="600257013">
                  <w:marLeft w:val="0"/>
                  <w:marRight w:val="0"/>
                  <w:marTop w:val="0"/>
                  <w:marBottom w:val="0"/>
                  <w:divBdr>
                    <w:top w:val="none" w:sz="0" w:space="0" w:color="auto"/>
                    <w:left w:val="none" w:sz="0" w:space="0" w:color="auto"/>
                    <w:bottom w:val="none" w:sz="0" w:space="0" w:color="auto"/>
                    <w:right w:val="none" w:sz="0" w:space="0" w:color="auto"/>
                  </w:divBdr>
                  <w:divsChild>
                    <w:div w:id="683900744">
                      <w:marLeft w:val="0"/>
                      <w:marRight w:val="0"/>
                      <w:marTop w:val="0"/>
                      <w:marBottom w:val="0"/>
                      <w:divBdr>
                        <w:top w:val="none" w:sz="0" w:space="0" w:color="auto"/>
                        <w:left w:val="none" w:sz="0" w:space="0" w:color="auto"/>
                        <w:bottom w:val="none" w:sz="0" w:space="0" w:color="auto"/>
                        <w:right w:val="none" w:sz="0" w:space="0" w:color="auto"/>
                      </w:divBdr>
                      <w:divsChild>
                        <w:div w:id="2041542282">
                          <w:marLeft w:val="0"/>
                          <w:marRight w:val="0"/>
                          <w:marTop w:val="0"/>
                          <w:marBottom w:val="0"/>
                          <w:divBdr>
                            <w:top w:val="none" w:sz="0" w:space="0" w:color="auto"/>
                            <w:left w:val="none" w:sz="0" w:space="0" w:color="auto"/>
                            <w:bottom w:val="none" w:sz="0" w:space="0" w:color="auto"/>
                            <w:right w:val="none" w:sz="0" w:space="0" w:color="auto"/>
                          </w:divBdr>
                          <w:divsChild>
                            <w:div w:id="1235051300">
                              <w:marLeft w:val="0"/>
                              <w:marRight w:val="0"/>
                              <w:marTop w:val="0"/>
                              <w:marBottom w:val="0"/>
                              <w:divBdr>
                                <w:top w:val="none" w:sz="0" w:space="0" w:color="auto"/>
                                <w:left w:val="none" w:sz="0" w:space="0" w:color="auto"/>
                                <w:bottom w:val="none" w:sz="0" w:space="0" w:color="auto"/>
                                <w:right w:val="none" w:sz="0" w:space="0" w:color="auto"/>
                              </w:divBdr>
                              <w:divsChild>
                                <w:div w:id="1424492860">
                                  <w:marLeft w:val="0"/>
                                  <w:marRight w:val="0"/>
                                  <w:marTop w:val="0"/>
                                  <w:marBottom w:val="0"/>
                                  <w:divBdr>
                                    <w:top w:val="none" w:sz="0" w:space="0" w:color="auto"/>
                                    <w:left w:val="none" w:sz="0" w:space="0" w:color="auto"/>
                                    <w:bottom w:val="none" w:sz="0" w:space="0" w:color="auto"/>
                                    <w:right w:val="none" w:sz="0" w:space="0" w:color="auto"/>
                                  </w:divBdr>
                                  <w:divsChild>
                                    <w:div w:id="1935235908">
                                      <w:marLeft w:val="0"/>
                                      <w:marRight w:val="0"/>
                                      <w:marTop w:val="0"/>
                                      <w:marBottom w:val="0"/>
                                      <w:divBdr>
                                        <w:top w:val="none" w:sz="0" w:space="0" w:color="auto"/>
                                        <w:left w:val="none" w:sz="0" w:space="0" w:color="auto"/>
                                        <w:bottom w:val="none" w:sz="0" w:space="0" w:color="auto"/>
                                        <w:right w:val="none" w:sz="0" w:space="0" w:color="auto"/>
                                      </w:divBdr>
                                      <w:divsChild>
                                        <w:div w:id="313997345">
                                          <w:marLeft w:val="0"/>
                                          <w:marRight w:val="0"/>
                                          <w:marTop w:val="0"/>
                                          <w:marBottom w:val="0"/>
                                          <w:divBdr>
                                            <w:top w:val="none" w:sz="0" w:space="0" w:color="auto"/>
                                            <w:left w:val="none" w:sz="0" w:space="0" w:color="auto"/>
                                            <w:bottom w:val="none" w:sz="0" w:space="0" w:color="auto"/>
                                            <w:right w:val="none" w:sz="0" w:space="0" w:color="auto"/>
                                          </w:divBdr>
                                          <w:divsChild>
                                            <w:div w:id="1859156677">
                                              <w:marLeft w:val="3444"/>
                                              <w:marRight w:val="0"/>
                                              <w:marTop w:val="0"/>
                                              <w:marBottom w:val="0"/>
                                              <w:divBdr>
                                                <w:top w:val="single" w:sz="4" w:space="0" w:color="D2D5D7"/>
                                                <w:left w:val="single" w:sz="4" w:space="0" w:color="D2D5D7"/>
                                                <w:bottom w:val="none" w:sz="0" w:space="0" w:color="auto"/>
                                                <w:right w:val="single" w:sz="4" w:space="0" w:color="D2D5D7"/>
                                              </w:divBdr>
                                              <w:divsChild>
                                                <w:div w:id="344744159">
                                                  <w:marLeft w:val="0"/>
                                                  <w:marRight w:val="0"/>
                                                  <w:marTop w:val="0"/>
                                                  <w:marBottom w:val="0"/>
                                                  <w:divBdr>
                                                    <w:top w:val="none" w:sz="0" w:space="0" w:color="auto"/>
                                                    <w:left w:val="none" w:sz="0" w:space="0" w:color="auto"/>
                                                    <w:bottom w:val="none" w:sz="0" w:space="0" w:color="auto"/>
                                                    <w:right w:val="none" w:sz="0" w:space="0" w:color="auto"/>
                                                  </w:divBdr>
                                                  <w:divsChild>
                                                    <w:div w:id="1192838189">
                                                      <w:marLeft w:val="0"/>
                                                      <w:marRight w:val="0"/>
                                                      <w:marTop w:val="0"/>
                                                      <w:marBottom w:val="0"/>
                                                      <w:divBdr>
                                                        <w:top w:val="none" w:sz="0" w:space="0" w:color="auto"/>
                                                        <w:left w:val="none" w:sz="0" w:space="0" w:color="auto"/>
                                                        <w:bottom w:val="none" w:sz="0" w:space="0" w:color="auto"/>
                                                        <w:right w:val="none" w:sz="0" w:space="0" w:color="auto"/>
                                                      </w:divBdr>
                                                      <w:divsChild>
                                                        <w:div w:id="252202672">
                                                          <w:marLeft w:val="0"/>
                                                          <w:marRight w:val="0"/>
                                                          <w:marTop w:val="0"/>
                                                          <w:marBottom w:val="0"/>
                                                          <w:divBdr>
                                                            <w:top w:val="none" w:sz="0" w:space="0" w:color="auto"/>
                                                            <w:left w:val="none" w:sz="0" w:space="0" w:color="auto"/>
                                                            <w:bottom w:val="none" w:sz="0" w:space="0" w:color="auto"/>
                                                            <w:right w:val="none" w:sz="0" w:space="0" w:color="auto"/>
                                                          </w:divBdr>
                                                          <w:divsChild>
                                                            <w:div w:id="1478761598">
                                                              <w:marLeft w:val="0"/>
                                                              <w:marRight w:val="0"/>
                                                              <w:marTop w:val="0"/>
                                                              <w:marBottom w:val="0"/>
                                                              <w:divBdr>
                                                                <w:top w:val="none" w:sz="0" w:space="0" w:color="auto"/>
                                                                <w:left w:val="none" w:sz="0" w:space="0" w:color="auto"/>
                                                                <w:bottom w:val="none" w:sz="0" w:space="0" w:color="auto"/>
                                                                <w:right w:val="none" w:sz="0" w:space="0" w:color="auto"/>
                                                              </w:divBdr>
                                                              <w:divsChild>
                                                                <w:div w:id="834145486">
                                                                  <w:marLeft w:val="-60"/>
                                                                  <w:marRight w:val="0"/>
                                                                  <w:marTop w:val="24"/>
                                                                  <w:marBottom w:val="24"/>
                                                                  <w:divBdr>
                                                                    <w:top w:val="none" w:sz="0" w:space="0" w:color="auto"/>
                                                                    <w:left w:val="none" w:sz="0" w:space="0" w:color="auto"/>
                                                                    <w:bottom w:val="none" w:sz="0" w:space="0" w:color="auto"/>
                                                                    <w:right w:val="none" w:sz="0" w:space="0" w:color="auto"/>
                                                                  </w:divBdr>
                                                                  <w:divsChild>
                                                                    <w:div w:id="216475956">
                                                                      <w:marLeft w:val="0"/>
                                                                      <w:marRight w:val="0"/>
                                                                      <w:marTop w:val="0"/>
                                                                      <w:marBottom w:val="0"/>
                                                                      <w:divBdr>
                                                                        <w:top w:val="none" w:sz="0" w:space="0" w:color="auto"/>
                                                                        <w:left w:val="none" w:sz="0" w:space="0" w:color="auto"/>
                                                                        <w:bottom w:val="none" w:sz="0" w:space="0" w:color="auto"/>
                                                                        <w:right w:val="none" w:sz="0" w:space="0" w:color="auto"/>
                                                                      </w:divBdr>
                                                                      <w:divsChild>
                                                                        <w:div w:id="507135184">
                                                                          <w:marLeft w:val="0"/>
                                                                          <w:marRight w:val="0"/>
                                                                          <w:marTop w:val="0"/>
                                                                          <w:marBottom w:val="0"/>
                                                                          <w:divBdr>
                                                                            <w:top w:val="none" w:sz="0" w:space="0" w:color="auto"/>
                                                                            <w:left w:val="none" w:sz="0" w:space="0" w:color="auto"/>
                                                                            <w:bottom w:val="none" w:sz="0" w:space="0" w:color="auto"/>
                                                                            <w:right w:val="none" w:sz="0" w:space="0" w:color="auto"/>
                                                                          </w:divBdr>
                                                                          <w:divsChild>
                                                                            <w:div w:id="2034915241">
                                                                              <w:marLeft w:val="0"/>
                                                                              <w:marRight w:val="0"/>
                                                                              <w:marTop w:val="0"/>
                                                                              <w:marBottom w:val="0"/>
                                                                              <w:divBdr>
                                                                                <w:top w:val="none" w:sz="0" w:space="0" w:color="auto"/>
                                                                                <w:left w:val="none" w:sz="0" w:space="0" w:color="auto"/>
                                                                                <w:bottom w:val="none" w:sz="0" w:space="0" w:color="auto"/>
                                                                                <w:right w:val="none" w:sz="0" w:space="0" w:color="auto"/>
                                                                              </w:divBdr>
                                                                              <w:divsChild>
                                                                                <w:div w:id="1171676713">
                                                                                  <w:marLeft w:val="0"/>
                                                                                  <w:marRight w:val="0"/>
                                                                                  <w:marTop w:val="0"/>
                                                                                  <w:marBottom w:val="0"/>
                                                                                  <w:divBdr>
                                                                                    <w:top w:val="none" w:sz="0" w:space="0" w:color="auto"/>
                                                                                    <w:left w:val="none" w:sz="0" w:space="0" w:color="auto"/>
                                                                                    <w:bottom w:val="none" w:sz="0" w:space="0" w:color="auto"/>
                                                                                    <w:right w:val="none" w:sz="0" w:space="0" w:color="auto"/>
                                                                                  </w:divBdr>
                                                                                  <w:divsChild>
                                                                                    <w:div w:id="1899898367">
                                                                                      <w:marLeft w:val="0"/>
                                                                                      <w:marRight w:val="0"/>
                                                                                      <w:marTop w:val="0"/>
                                                                                      <w:marBottom w:val="0"/>
                                                                                      <w:divBdr>
                                                                                        <w:top w:val="none" w:sz="0" w:space="0" w:color="auto"/>
                                                                                        <w:left w:val="none" w:sz="0" w:space="0" w:color="auto"/>
                                                                                        <w:bottom w:val="none" w:sz="0" w:space="0" w:color="auto"/>
                                                                                        <w:right w:val="none" w:sz="0" w:space="0" w:color="auto"/>
                                                                                      </w:divBdr>
                                                                                      <w:divsChild>
                                                                                        <w:div w:id="1039205706">
                                                                                          <w:marLeft w:val="0"/>
                                                                                          <w:marRight w:val="0"/>
                                                                                          <w:marTop w:val="24"/>
                                                                                          <w:marBottom w:val="24"/>
                                                                                          <w:divBdr>
                                                                                            <w:top w:val="none" w:sz="0" w:space="0" w:color="auto"/>
                                                                                            <w:left w:val="none" w:sz="0" w:space="0" w:color="auto"/>
                                                                                            <w:bottom w:val="none" w:sz="0" w:space="0" w:color="auto"/>
                                                                                            <w:right w:val="none" w:sz="0" w:space="0" w:color="auto"/>
                                                                                          </w:divBdr>
                                                                                          <w:divsChild>
                                                                                            <w:div w:id="816528747">
                                                                                              <w:marLeft w:val="0"/>
                                                                                              <w:marRight w:val="0"/>
                                                                                              <w:marTop w:val="0"/>
                                                                                              <w:marBottom w:val="0"/>
                                                                                              <w:divBdr>
                                                                                                <w:top w:val="none" w:sz="0" w:space="0" w:color="auto"/>
                                                                                                <w:left w:val="none" w:sz="0" w:space="0" w:color="auto"/>
                                                                                                <w:bottom w:val="none" w:sz="0" w:space="0" w:color="auto"/>
                                                                                                <w:right w:val="none" w:sz="0" w:space="0" w:color="auto"/>
                                                                                              </w:divBdr>
                                                                                              <w:divsChild>
                                                                                                <w:div w:id="458960326">
                                                                                                  <w:marLeft w:val="0"/>
                                                                                                  <w:marRight w:val="0"/>
                                                                                                  <w:marTop w:val="0"/>
                                                                                                  <w:marBottom w:val="0"/>
                                                                                                  <w:divBdr>
                                                                                                    <w:top w:val="none" w:sz="0" w:space="0" w:color="auto"/>
                                                                                                    <w:left w:val="none" w:sz="0" w:space="0" w:color="auto"/>
                                                                                                    <w:bottom w:val="none" w:sz="0" w:space="0" w:color="auto"/>
                                                                                                    <w:right w:val="none" w:sz="0" w:space="0" w:color="auto"/>
                                                                                                  </w:divBdr>
                                                                                                </w:div>
                                                                                                <w:div w:id="253830495">
                                                                                                  <w:marLeft w:val="0"/>
                                                                                                  <w:marRight w:val="0"/>
                                                                                                  <w:marTop w:val="0"/>
                                                                                                  <w:marBottom w:val="0"/>
                                                                                                  <w:divBdr>
                                                                                                    <w:top w:val="none" w:sz="0" w:space="0" w:color="auto"/>
                                                                                                    <w:left w:val="none" w:sz="0" w:space="0" w:color="auto"/>
                                                                                                    <w:bottom w:val="none" w:sz="0" w:space="0" w:color="auto"/>
                                                                                                    <w:right w:val="none" w:sz="0" w:space="0" w:color="auto"/>
                                                                                                  </w:divBdr>
                                                                                                </w:div>
                                                                                              </w:divsChild>
                                                                                            </w:div>
                                                                                            <w:div w:id="461122879">
                                                                                              <w:marLeft w:val="0"/>
                                                                                              <w:marRight w:val="0"/>
                                                                                              <w:marTop w:val="0"/>
                                                                                              <w:marBottom w:val="0"/>
                                                                                              <w:divBdr>
                                                                                                <w:top w:val="none" w:sz="0" w:space="0" w:color="auto"/>
                                                                                                <w:left w:val="none" w:sz="0" w:space="0" w:color="auto"/>
                                                                                                <w:bottom w:val="none" w:sz="0" w:space="0" w:color="auto"/>
                                                                                                <w:right w:val="none" w:sz="0" w:space="0" w:color="auto"/>
                                                                                              </w:divBdr>
                                                                                            </w:div>
                                                                                            <w:div w:id="1263611001">
                                                                                              <w:marLeft w:val="0"/>
                                                                                              <w:marRight w:val="0"/>
                                                                                              <w:marTop w:val="0"/>
                                                                                              <w:marBottom w:val="0"/>
                                                                                              <w:divBdr>
                                                                                                <w:top w:val="none" w:sz="0" w:space="0" w:color="auto"/>
                                                                                                <w:left w:val="none" w:sz="0" w:space="0" w:color="auto"/>
                                                                                                <w:bottom w:val="none" w:sz="0" w:space="0" w:color="auto"/>
                                                                                                <w:right w:val="none" w:sz="0" w:space="0" w:color="auto"/>
                                                                                              </w:divBdr>
                                                                                            </w:div>
                                                                                            <w:div w:id="478812040">
                                                                                              <w:marLeft w:val="0"/>
                                                                                              <w:marRight w:val="0"/>
                                                                                              <w:marTop w:val="0"/>
                                                                                              <w:marBottom w:val="0"/>
                                                                                              <w:divBdr>
                                                                                                <w:top w:val="none" w:sz="0" w:space="0" w:color="auto"/>
                                                                                                <w:left w:val="none" w:sz="0" w:space="0" w:color="auto"/>
                                                                                                <w:bottom w:val="none" w:sz="0" w:space="0" w:color="auto"/>
                                                                                                <w:right w:val="none" w:sz="0" w:space="0" w:color="auto"/>
                                                                                              </w:divBdr>
                                                                                              <w:divsChild>
                                                                                                <w:div w:id="576787361">
                                                                                                  <w:marLeft w:val="0"/>
                                                                                                  <w:marRight w:val="0"/>
                                                                                                  <w:marTop w:val="0"/>
                                                                                                  <w:marBottom w:val="0"/>
                                                                                                  <w:divBdr>
                                                                                                    <w:top w:val="none" w:sz="0" w:space="0" w:color="auto"/>
                                                                                                    <w:left w:val="none" w:sz="0" w:space="0" w:color="auto"/>
                                                                                                    <w:bottom w:val="none" w:sz="0" w:space="0" w:color="auto"/>
                                                                                                    <w:right w:val="none" w:sz="0" w:space="0" w:color="auto"/>
                                                                                                  </w:divBdr>
                                                                                                </w:div>
                                                                                              </w:divsChild>
                                                                                            </w:div>
                                                                                            <w:div w:id="273175576">
                                                                                              <w:marLeft w:val="0"/>
                                                                                              <w:marRight w:val="0"/>
                                                                                              <w:marTop w:val="0"/>
                                                                                              <w:marBottom w:val="0"/>
                                                                                              <w:divBdr>
                                                                                                <w:top w:val="none" w:sz="0" w:space="0" w:color="auto"/>
                                                                                                <w:left w:val="none" w:sz="0" w:space="0" w:color="auto"/>
                                                                                                <w:bottom w:val="none" w:sz="0" w:space="0" w:color="auto"/>
                                                                                                <w:right w:val="none" w:sz="0" w:space="0" w:color="auto"/>
                                                                                              </w:divBdr>
                                                                                            </w:div>
                                                                                            <w:div w:id="696346435">
                                                                                              <w:marLeft w:val="0"/>
                                                                                              <w:marRight w:val="0"/>
                                                                                              <w:marTop w:val="0"/>
                                                                                              <w:marBottom w:val="0"/>
                                                                                              <w:divBdr>
                                                                                                <w:top w:val="none" w:sz="0" w:space="0" w:color="auto"/>
                                                                                                <w:left w:val="none" w:sz="0" w:space="0" w:color="auto"/>
                                                                                                <w:bottom w:val="none" w:sz="0" w:space="0" w:color="auto"/>
                                                                                                <w:right w:val="none" w:sz="0" w:space="0" w:color="auto"/>
                                                                                              </w:divBdr>
                                                                                            </w:div>
                                                                                            <w:div w:id="600260729">
                                                                                              <w:marLeft w:val="0"/>
                                                                                              <w:marRight w:val="0"/>
                                                                                              <w:marTop w:val="0"/>
                                                                                              <w:marBottom w:val="0"/>
                                                                                              <w:divBdr>
                                                                                                <w:top w:val="none" w:sz="0" w:space="0" w:color="auto"/>
                                                                                                <w:left w:val="none" w:sz="0" w:space="0" w:color="auto"/>
                                                                                                <w:bottom w:val="none" w:sz="0" w:space="0" w:color="auto"/>
                                                                                                <w:right w:val="none" w:sz="0" w:space="0" w:color="auto"/>
                                                                                              </w:divBdr>
                                                                                              <w:divsChild>
                                                                                                <w:div w:id="1847480627">
                                                                                                  <w:marLeft w:val="0"/>
                                                                                                  <w:marRight w:val="0"/>
                                                                                                  <w:marTop w:val="0"/>
                                                                                                  <w:marBottom w:val="0"/>
                                                                                                  <w:divBdr>
                                                                                                    <w:top w:val="none" w:sz="0" w:space="0" w:color="auto"/>
                                                                                                    <w:left w:val="none" w:sz="0" w:space="0" w:color="auto"/>
                                                                                                    <w:bottom w:val="none" w:sz="0" w:space="0" w:color="auto"/>
                                                                                                    <w:right w:val="none" w:sz="0" w:space="0" w:color="auto"/>
                                                                                                  </w:divBdr>
                                                                                                </w:div>
                                                                                              </w:divsChild>
                                                                                            </w:div>
                                                                                            <w:div w:id="1886526319">
                                                                                              <w:marLeft w:val="0"/>
                                                                                              <w:marRight w:val="0"/>
                                                                                              <w:marTop w:val="0"/>
                                                                                              <w:marBottom w:val="0"/>
                                                                                              <w:divBdr>
                                                                                                <w:top w:val="none" w:sz="0" w:space="0" w:color="auto"/>
                                                                                                <w:left w:val="none" w:sz="0" w:space="0" w:color="auto"/>
                                                                                                <w:bottom w:val="none" w:sz="0" w:space="0" w:color="auto"/>
                                                                                                <w:right w:val="none" w:sz="0" w:space="0" w:color="auto"/>
                                                                                              </w:divBdr>
                                                                                              <w:divsChild>
                                                                                                <w:div w:id="898709377">
                                                                                                  <w:marLeft w:val="0"/>
                                                                                                  <w:marRight w:val="0"/>
                                                                                                  <w:marTop w:val="0"/>
                                                                                                  <w:marBottom w:val="0"/>
                                                                                                  <w:divBdr>
                                                                                                    <w:top w:val="none" w:sz="0" w:space="0" w:color="auto"/>
                                                                                                    <w:left w:val="none" w:sz="0" w:space="0" w:color="auto"/>
                                                                                                    <w:bottom w:val="none" w:sz="0" w:space="0" w:color="auto"/>
                                                                                                    <w:right w:val="none" w:sz="0" w:space="0" w:color="auto"/>
                                                                                                  </w:divBdr>
                                                                                                </w:div>
                                                                                              </w:divsChild>
                                                                                            </w:div>
                                                                                            <w:div w:id="1871919723">
                                                                                              <w:marLeft w:val="0"/>
                                                                                              <w:marRight w:val="0"/>
                                                                                              <w:marTop w:val="0"/>
                                                                                              <w:marBottom w:val="0"/>
                                                                                              <w:divBdr>
                                                                                                <w:top w:val="none" w:sz="0" w:space="0" w:color="auto"/>
                                                                                                <w:left w:val="none" w:sz="0" w:space="0" w:color="auto"/>
                                                                                                <w:bottom w:val="none" w:sz="0" w:space="0" w:color="auto"/>
                                                                                                <w:right w:val="none" w:sz="0" w:space="0" w:color="auto"/>
                                                                                              </w:divBdr>
                                                                                              <w:divsChild>
                                                                                                <w:div w:id="2081827701">
                                                                                                  <w:marLeft w:val="0"/>
                                                                                                  <w:marRight w:val="0"/>
                                                                                                  <w:marTop w:val="0"/>
                                                                                                  <w:marBottom w:val="0"/>
                                                                                                  <w:divBdr>
                                                                                                    <w:top w:val="none" w:sz="0" w:space="0" w:color="auto"/>
                                                                                                    <w:left w:val="none" w:sz="0" w:space="0" w:color="auto"/>
                                                                                                    <w:bottom w:val="none" w:sz="0" w:space="0" w:color="auto"/>
                                                                                                    <w:right w:val="none" w:sz="0" w:space="0" w:color="auto"/>
                                                                                                  </w:divBdr>
                                                                                                </w:div>
                                                                                                <w:div w:id="939725257">
                                                                                                  <w:marLeft w:val="0"/>
                                                                                                  <w:marRight w:val="0"/>
                                                                                                  <w:marTop w:val="0"/>
                                                                                                  <w:marBottom w:val="0"/>
                                                                                                  <w:divBdr>
                                                                                                    <w:top w:val="none" w:sz="0" w:space="0" w:color="auto"/>
                                                                                                    <w:left w:val="none" w:sz="0" w:space="0" w:color="auto"/>
                                                                                                    <w:bottom w:val="none" w:sz="0" w:space="0" w:color="auto"/>
                                                                                                    <w:right w:val="none" w:sz="0" w:space="0" w:color="auto"/>
                                                                                                  </w:divBdr>
                                                                                                </w:div>
                                                                                                <w:div w:id="1800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668054">
      <w:bodyDiv w:val="1"/>
      <w:marLeft w:val="0"/>
      <w:marRight w:val="0"/>
      <w:marTop w:val="0"/>
      <w:marBottom w:val="0"/>
      <w:divBdr>
        <w:top w:val="none" w:sz="0" w:space="0" w:color="auto"/>
        <w:left w:val="none" w:sz="0" w:space="0" w:color="auto"/>
        <w:bottom w:val="none" w:sz="0" w:space="0" w:color="auto"/>
        <w:right w:val="none" w:sz="0" w:space="0" w:color="auto"/>
      </w:divBdr>
    </w:div>
    <w:div w:id="104925466">
      <w:bodyDiv w:val="1"/>
      <w:marLeft w:val="0"/>
      <w:marRight w:val="0"/>
      <w:marTop w:val="0"/>
      <w:marBottom w:val="0"/>
      <w:divBdr>
        <w:top w:val="none" w:sz="0" w:space="0" w:color="auto"/>
        <w:left w:val="none" w:sz="0" w:space="0" w:color="auto"/>
        <w:bottom w:val="none" w:sz="0" w:space="0" w:color="auto"/>
        <w:right w:val="none" w:sz="0" w:space="0" w:color="auto"/>
      </w:divBdr>
    </w:div>
    <w:div w:id="142475324">
      <w:bodyDiv w:val="1"/>
      <w:marLeft w:val="0"/>
      <w:marRight w:val="0"/>
      <w:marTop w:val="0"/>
      <w:marBottom w:val="0"/>
      <w:divBdr>
        <w:top w:val="none" w:sz="0" w:space="0" w:color="auto"/>
        <w:left w:val="none" w:sz="0" w:space="0" w:color="auto"/>
        <w:bottom w:val="none" w:sz="0" w:space="0" w:color="auto"/>
        <w:right w:val="none" w:sz="0" w:space="0" w:color="auto"/>
      </w:divBdr>
      <w:divsChild>
        <w:div w:id="1044867453">
          <w:marLeft w:val="0"/>
          <w:marRight w:val="0"/>
          <w:marTop w:val="0"/>
          <w:marBottom w:val="0"/>
          <w:divBdr>
            <w:top w:val="none" w:sz="0" w:space="0" w:color="auto"/>
            <w:left w:val="none" w:sz="0" w:space="0" w:color="auto"/>
            <w:bottom w:val="none" w:sz="0" w:space="0" w:color="auto"/>
            <w:right w:val="none" w:sz="0" w:space="0" w:color="auto"/>
          </w:divBdr>
          <w:divsChild>
            <w:div w:id="1658654422">
              <w:marLeft w:val="0"/>
              <w:marRight w:val="0"/>
              <w:marTop w:val="0"/>
              <w:marBottom w:val="0"/>
              <w:divBdr>
                <w:top w:val="none" w:sz="0" w:space="0" w:color="auto"/>
                <w:left w:val="none" w:sz="0" w:space="0" w:color="auto"/>
                <w:bottom w:val="none" w:sz="0" w:space="0" w:color="auto"/>
                <w:right w:val="none" w:sz="0" w:space="0" w:color="auto"/>
              </w:divBdr>
              <w:divsChild>
                <w:div w:id="559177403">
                  <w:marLeft w:val="0"/>
                  <w:marRight w:val="0"/>
                  <w:marTop w:val="0"/>
                  <w:marBottom w:val="0"/>
                  <w:divBdr>
                    <w:top w:val="none" w:sz="0" w:space="0" w:color="auto"/>
                    <w:left w:val="none" w:sz="0" w:space="0" w:color="auto"/>
                    <w:bottom w:val="none" w:sz="0" w:space="0" w:color="auto"/>
                    <w:right w:val="none" w:sz="0" w:space="0" w:color="auto"/>
                  </w:divBdr>
                  <w:divsChild>
                    <w:div w:id="882443078">
                      <w:marLeft w:val="0"/>
                      <w:marRight w:val="0"/>
                      <w:marTop w:val="0"/>
                      <w:marBottom w:val="0"/>
                      <w:divBdr>
                        <w:top w:val="none" w:sz="0" w:space="0" w:color="auto"/>
                        <w:left w:val="none" w:sz="0" w:space="0" w:color="auto"/>
                        <w:bottom w:val="none" w:sz="0" w:space="0" w:color="auto"/>
                        <w:right w:val="none" w:sz="0" w:space="0" w:color="auto"/>
                      </w:divBdr>
                      <w:divsChild>
                        <w:div w:id="571086864">
                          <w:marLeft w:val="0"/>
                          <w:marRight w:val="0"/>
                          <w:marTop w:val="0"/>
                          <w:marBottom w:val="0"/>
                          <w:divBdr>
                            <w:top w:val="none" w:sz="0" w:space="0" w:color="auto"/>
                            <w:left w:val="none" w:sz="0" w:space="0" w:color="auto"/>
                            <w:bottom w:val="none" w:sz="0" w:space="0" w:color="auto"/>
                            <w:right w:val="none" w:sz="0" w:space="0" w:color="auto"/>
                          </w:divBdr>
                          <w:divsChild>
                            <w:div w:id="1076633319">
                              <w:marLeft w:val="0"/>
                              <w:marRight w:val="0"/>
                              <w:marTop w:val="0"/>
                              <w:marBottom w:val="0"/>
                              <w:divBdr>
                                <w:top w:val="none" w:sz="0" w:space="0" w:color="auto"/>
                                <w:left w:val="none" w:sz="0" w:space="0" w:color="auto"/>
                                <w:bottom w:val="none" w:sz="0" w:space="0" w:color="auto"/>
                                <w:right w:val="none" w:sz="0" w:space="0" w:color="auto"/>
                              </w:divBdr>
                              <w:divsChild>
                                <w:div w:id="21360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251">
      <w:bodyDiv w:val="1"/>
      <w:marLeft w:val="0"/>
      <w:marRight w:val="0"/>
      <w:marTop w:val="0"/>
      <w:marBottom w:val="0"/>
      <w:divBdr>
        <w:top w:val="none" w:sz="0" w:space="0" w:color="auto"/>
        <w:left w:val="none" w:sz="0" w:space="0" w:color="auto"/>
        <w:bottom w:val="none" w:sz="0" w:space="0" w:color="auto"/>
        <w:right w:val="none" w:sz="0" w:space="0" w:color="auto"/>
      </w:divBdr>
    </w:div>
    <w:div w:id="163202410">
      <w:bodyDiv w:val="1"/>
      <w:marLeft w:val="0"/>
      <w:marRight w:val="0"/>
      <w:marTop w:val="0"/>
      <w:marBottom w:val="0"/>
      <w:divBdr>
        <w:top w:val="none" w:sz="0" w:space="0" w:color="auto"/>
        <w:left w:val="none" w:sz="0" w:space="0" w:color="auto"/>
        <w:bottom w:val="none" w:sz="0" w:space="0" w:color="auto"/>
        <w:right w:val="none" w:sz="0" w:space="0" w:color="auto"/>
      </w:divBdr>
    </w:div>
    <w:div w:id="180703083">
      <w:bodyDiv w:val="1"/>
      <w:marLeft w:val="0"/>
      <w:marRight w:val="0"/>
      <w:marTop w:val="0"/>
      <w:marBottom w:val="0"/>
      <w:divBdr>
        <w:top w:val="none" w:sz="0" w:space="0" w:color="auto"/>
        <w:left w:val="none" w:sz="0" w:space="0" w:color="auto"/>
        <w:bottom w:val="none" w:sz="0" w:space="0" w:color="auto"/>
        <w:right w:val="none" w:sz="0" w:space="0" w:color="auto"/>
      </w:divBdr>
    </w:div>
    <w:div w:id="205605489">
      <w:bodyDiv w:val="1"/>
      <w:marLeft w:val="0"/>
      <w:marRight w:val="0"/>
      <w:marTop w:val="0"/>
      <w:marBottom w:val="0"/>
      <w:divBdr>
        <w:top w:val="none" w:sz="0" w:space="0" w:color="auto"/>
        <w:left w:val="none" w:sz="0" w:space="0" w:color="auto"/>
        <w:bottom w:val="none" w:sz="0" w:space="0" w:color="auto"/>
        <w:right w:val="none" w:sz="0" w:space="0" w:color="auto"/>
      </w:divBdr>
    </w:div>
    <w:div w:id="245573317">
      <w:bodyDiv w:val="1"/>
      <w:marLeft w:val="0"/>
      <w:marRight w:val="0"/>
      <w:marTop w:val="0"/>
      <w:marBottom w:val="0"/>
      <w:divBdr>
        <w:top w:val="none" w:sz="0" w:space="0" w:color="auto"/>
        <w:left w:val="none" w:sz="0" w:space="0" w:color="auto"/>
        <w:bottom w:val="none" w:sz="0" w:space="0" w:color="auto"/>
        <w:right w:val="none" w:sz="0" w:space="0" w:color="auto"/>
      </w:divBdr>
      <w:divsChild>
        <w:div w:id="128592015">
          <w:marLeft w:val="360"/>
          <w:marRight w:val="0"/>
          <w:marTop w:val="144"/>
          <w:marBottom w:val="0"/>
          <w:divBdr>
            <w:top w:val="none" w:sz="0" w:space="0" w:color="auto"/>
            <w:left w:val="none" w:sz="0" w:space="0" w:color="auto"/>
            <w:bottom w:val="none" w:sz="0" w:space="0" w:color="auto"/>
            <w:right w:val="none" w:sz="0" w:space="0" w:color="auto"/>
          </w:divBdr>
        </w:div>
        <w:div w:id="936593910">
          <w:marLeft w:val="360"/>
          <w:marRight w:val="0"/>
          <w:marTop w:val="144"/>
          <w:marBottom w:val="0"/>
          <w:divBdr>
            <w:top w:val="none" w:sz="0" w:space="0" w:color="auto"/>
            <w:left w:val="none" w:sz="0" w:space="0" w:color="auto"/>
            <w:bottom w:val="none" w:sz="0" w:space="0" w:color="auto"/>
            <w:right w:val="none" w:sz="0" w:space="0" w:color="auto"/>
          </w:divBdr>
        </w:div>
        <w:div w:id="936672070">
          <w:marLeft w:val="360"/>
          <w:marRight w:val="0"/>
          <w:marTop w:val="144"/>
          <w:marBottom w:val="0"/>
          <w:divBdr>
            <w:top w:val="none" w:sz="0" w:space="0" w:color="auto"/>
            <w:left w:val="none" w:sz="0" w:space="0" w:color="auto"/>
            <w:bottom w:val="none" w:sz="0" w:space="0" w:color="auto"/>
            <w:right w:val="none" w:sz="0" w:space="0" w:color="auto"/>
          </w:divBdr>
        </w:div>
        <w:div w:id="1198816805">
          <w:marLeft w:val="360"/>
          <w:marRight w:val="0"/>
          <w:marTop w:val="144"/>
          <w:marBottom w:val="0"/>
          <w:divBdr>
            <w:top w:val="none" w:sz="0" w:space="0" w:color="auto"/>
            <w:left w:val="none" w:sz="0" w:space="0" w:color="auto"/>
            <w:bottom w:val="none" w:sz="0" w:space="0" w:color="auto"/>
            <w:right w:val="none" w:sz="0" w:space="0" w:color="auto"/>
          </w:divBdr>
        </w:div>
        <w:div w:id="1748073337">
          <w:marLeft w:val="360"/>
          <w:marRight w:val="0"/>
          <w:marTop w:val="144"/>
          <w:marBottom w:val="0"/>
          <w:divBdr>
            <w:top w:val="none" w:sz="0" w:space="0" w:color="auto"/>
            <w:left w:val="none" w:sz="0" w:space="0" w:color="auto"/>
            <w:bottom w:val="none" w:sz="0" w:space="0" w:color="auto"/>
            <w:right w:val="none" w:sz="0" w:space="0" w:color="auto"/>
          </w:divBdr>
        </w:div>
        <w:div w:id="1811366751">
          <w:marLeft w:val="360"/>
          <w:marRight w:val="0"/>
          <w:marTop w:val="144"/>
          <w:marBottom w:val="0"/>
          <w:divBdr>
            <w:top w:val="none" w:sz="0" w:space="0" w:color="auto"/>
            <w:left w:val="none" w:sz="0" w:space="0" w:color="auto"/>
            <w:bottom w:val="none" w:sz="0" w:space="0" w:color="auto"/>
            <w:right w:val="none" w:sz="0" w:space="0" w:color="auto"/>
          </w:divBdr>
        </w:div>
        <w:div w:id="1838155708">
          <w:marLeft w:val="360"/>
          <w:marRight w:val="0"/>
          <w:marTop w:val="144"/>
          <w:marBottom w:val="0"/>
          <w:divBdr>
            <w:top w:val="none" w:sz="0" w:space="0" w:color="auto"/>
            <w:left w:val="none" w:sz="0" w:space="0" w:color="auto"/>
            <w:bottom w:val="none" w:sz="0" w:space="0" w:color="auto"/>
            <w:right w:val="none" w:sz="0" w:space="0" w:color="auto"/>
          </w:divBdr>
        </w:div>
      </w:divsChild>
    </w:div>
    <w:div w:id="274752243">
      <w:bodyDiv w:val="1"/>
      <w:marLeft w:val="0"/>
      <w:marRight w:val="0"/>
      <w:marTop w:val="0"/>
      <w:marBottom w:val="0"/>
      <w:divBdr>
        <w:top w:val="none" w:sz="0" w:space="0" w:color="auto"/>
        <w:left w:val="none" w:sz="0" w:space="0" w:color="auto"/>
        <w:bottom w:val="none" w:sz="0" w:space="0" w:color="auto"/>
        <w:right w:val="none" w:sz="0" w:space="0" w:color="auto"/>
      </w:divBdr>
    </w:div>
    <w:div w:id="289945709">
      <w:bodyDiv w:val="1"/>
      <w:marLeft w:val="0"/>
      <w:marRight w:val="0"/>
      <w:marTop w:val="0"/>
      <w:marBottom w:val="0"/>
      <w:divBdr>
        <w:top w:val="none" w:sz="0" w:space="0" w:color="auto"/>
        <w:left w:val="none" w:sz="0" w:space="0" w:color="auto"/>
        <w:bottom w:val="none" w:sz="0" w:space="0" w:color="auto"/>
        <w:right w:val="none" w:sz="0" w:space="0" w:color="auto"/>
      </w:divBdr>
    </w:div>
    <w:div w:id="340276332">
      <w:bodyDiv w:val="1"/>
      <w:marLeft w:val="0"/>
      <w:marRight w:val="0"/>
      <w:marTop w:val="0"/>
      <w:marBottom w:val="0"/>
      <w:divBdr>
        <w:top w:val="none" w:sz="0" w:space="0" w:color="auto"/>
        <w:left w:val="none" w:sz="0" w:space="0" w:color="auto"/>
        <w:bottom w:val="none" w:sz="0" w:space="0" w:color="auto"/>
        <w:right w:val="none" w:sz="0" w:space="0" w:color="auto"/>
      </w:divBdr>
    </w:div>
    <w:div w:id="340789068">
      <w:bodyDiv w:val="1"/>
      <w:marLeft w:val="0"/>
      <w:marRight w:val="0"/>
      <w:marTop w:val="0"/>
      <w:marBottom w:val="0"/>
      <w:divBdr>
        <w:top w:val="none" w:sz="0" w:space="0" w:color="auto"/>
        <w:left w:val="none" w:sz="0" w:space="0" w:color="auto"/>
        <w:bottom w:val="none" w:sz="0" w:space="0" w:color="auto"/>
        <w:right w:val="none" w:sz="0" w:space="0" w:color="auto"/>
      </w:divBdr>
    </w:div>
    <w:div w:id="379474221">
      <w:bodyDiv w:val="1"/>
      <w:marLeft w:val="0"/>
      <w:marRight w:val="0"/>
      <w:marTop w:val="0"/>
      <w:marBottom w:val="0"/>
      <w:divBdr>
        <w:top w:val="none" w:sz="0" w:space="0" w:color="auto"/>
        <w:left w:val="none" w:sz="0" w:space="0" w:color="auto"/>
        <w:bottom w:val="none" w:sz="0" w:space="0" w:color="auto"/>
        <w:right w:val="none" w:sz="0" w:space="0" w:color="auto"/>
      </w:divBdr>
    </w:div>
    <w:div w:id="429816064">
      <w:bodyDiv w:val="1"/>
      <w:marLeft w:val="0"/>
      <w:marRight w:val="0"/>
      <w:marTop w:val="0"/>
      <w:marBottom w:val="0"/>
      <w:divBdr>
        <w:top w:val="none" w:sz="0" w:space="0" w:color="auto"/>
        <w:left w:val="none" w:sz="0" w:space="0" w:color="auto"/>
        <w:bottom w:val="none" w:sz="0" w:space="0" w:color="auto"/>
        <w:right w:val="none" w:sz="0" w:space="0" w:color="auto"/>
      </w:divBdr>
      <w:divsChild>
        <w:div w:id="1259101611">
          <w:marLeft w:val="0"/>
          <w:marRight w:val="0"/>
          <w:marTop w:val="0"/>
          <w:marBottom w:val="0"/>
          <w:divBdr>
            <w:top w:val="none" w:sz="0" w:space="0" w:color="auto"/>
            <w:left w:val="none" w:sz="0" w:space="0" w:color="auto"/>
            <w:bottom w:val="none" w:sz="0" w:space="0" w:color="auto"/>
            <w:right w:val="none" w:sz="0" w:space="0" w:color="auto"/>
          </w:divBdr>
          <w:divsChild>
            <w:div w:id="1899196736">
              <w:marLeft w:val="0"/>
              <w:marRight w:val="0"/>
              <w:marTop w:val="0"/>
              <w:marBottom w:val="0"/>
              <w:divBdr>
                <w:top w:val="none" w:sz="0" w:space="0" w:color="auto"/>
                <w:left w:val="none" w:sz="0" w:space="0" w:color="auto"/>
                <w:bottom w:val="none" w:sz="0" w:space="0" w:color="auto"/>
                <w:right w:val="none" w:sz="0" w:space="0" w:color="auto"/>
              </w:divBdr>
              <w:divsChild>
                <w:div w:id="477655101">
                  <w:marLeft w:val="0"/>
                  <w:marRight w:val="0"/>
                  <w:marTop w:val="0"/>
                  <w:marBottom w:val="0"/>
                  <w:divBdr>
                    <w:top w:val="none" w:sz="0" w:space="0" w:color="auto"/>
                    <w:left w:val="none" w:sz="0" w:space="0" w:color="auto"/>
                    <w:bottom w:val="none" w:sz="0" w:space="0" w:color="auto"/>
                    <w:right w:val="none" w:sz="0" w:space="0" w:color="auto"/>
                  </w:divBdr>
                  <w:divsChild>
                    <w:div w:id="1541628949">
                      <w:marLeft w:val="0"/>
                      <w:marRight w:val="0"/>
                      <w:marTop w:val="0"/>
                      <w:marBottom w:val="0"/>
                      <w:divBdr>
                        <w:top w:val="none" w:sz="0" w:space="0" w:color="auto"/>
                        <w:left w:val="none" w:sz="0" w:space="0" w:color="auto"/>
                        <w:bottom w:val="none" w:sz="0" w:space="0" w:color="auto"/>
                        <w:right w:val="none" w:sz="0" w:space="0" w:color="auto"/>
                      </w:divBdr>
                      <w:divsChild>
                        <w:div w:id="421293560">
                          <w:marLeft w:val="0"/>
                          <w:marRight w:val="0"/>
                          <w:marTop w:val="0"/>
                          <w:marBottom w:val="0"/>
                          <w:divBdr>
                            <w:top w:val="none" w:sz="0" w:space="0" w:color="auto"/>
                            <w:left w:val="none" w:sz="0" w:space="0" w:color="auto"/>
                            <w:bottom w:val="none" w:sz="0" w:space="0" w:color="auto"/>
                            <w:right w:val="none" w:sz="0" w:space="0" w:color="auto"/>
                          </w:divBdr>
                          <w:divsChild>
                            <w:div w:id="2084140441">
                              <w:marLeft w:val="0"/>
                              <w:marRight w:val="0"/>
                              <w:marTop w:val="0"/>
                              <w:marBottom w:val="0"/>
                              <w:divBdr>
                                <w:top w:val="none" w:sz="0" w:space="0" w:color="auto"/>
                                <w:left w:val="none" w:sz="0" w:space="0" w:color="auto"/>
                                <w:bottom w:val="none" w:sz="0" w:space="0" w:color="auto"/>
                                <w:right w:val="none" w:sz="0" w:space="0" w:color="auto"/>
                              </w:divBdr>
                              <w:divsChild>
                                <w:div w:id="1075857620">
                                  <w:marLeft w:val="0"/>
                                  <w:marRight w:val="0"/>
                                  <w:marTop w:val="0"/>
                                  <w:marBottom w:val="0"/>
                                  <w:divBdr>
                                    <w:top w:val="none" w:sz="0" w:space="0" w:color="auto"/>
                                    <w:left w:val="none" w:sz="0" w:space="0" w:color="auto"/>
                                    <w:bottom w:val="none" w:sz="0" w:space="0" w:color="auto"/>
                                    <w:right w:val="none" w:sz="0" w:space="0" w:color="auto"/>
                                  </w:divBdr>
                                  <w:divsChild>
                                    <w:div w:id="1850636191">
                                      <w:marLeft w:val="0"/>
                                      <w:marRight w:val="0"/>
                                      <w:marTop w:val="0"/>
                                      <w:marBottom w:val="0"/>
                                      <w:divBdr>
                                        <w:top w:val="none" w:sz="0" w:space="0" w:color="auto"/>
                                        <w:left w:val="none" w:sz="0" w:space="0" w:color="auto"/>
                                        <w:bottom w:val="none" w:sz="0" w:space="0" w:color="auto"/>
                                        <w:right w:val="none" w:sz="0" w:space="0" w:color="auto"/>
                                      </w:divBdr>
                                      <w:divsChild>
                                        <w:div w:id="96950938">
                                          <w:marLeft w:val="0"/>
                                          <w:marRight w:val="0"/>
                                          <w:marTop w:val="0"/>
                                          <w:marBottom w:val="0"/>
                                          <w:divBdr>
                                            <w:top w:val="none" w:sz="0" w:space="0" w:color="auto"/>
                                            <w:left w:val="none" w:sz="0" w:space="0" w:color="auto"/>
                                            <w:bottom w:val="none" w:sz="0" w:space="0" w:color="auto"/>
                                            <w:right w:val="none" w:sz="0" w:space="0" w:color="auto"/>
                                          </w:divBdr>
                                          <w:divsChild>
                                            <w:div w:id="229777417">
                                              <w:marLeft w:val="3444"/>
                                              <w:marRight w:val="0"/>
                                              <w:marTop w:val="0"/>
                                              <w:marBottom w:val="0"/>
                                              <w:divBdr>
                                                <w:top w:val="single" w:sz="4" w:space="0" w:color="D2D5D7"/>
                                                <w:left w:val="single" w:sz="4" w:space="0" w:color="D2D5D7"/>
                                                <w:bottom w:val="none" w:sz="0" w:space="0" w:color="auto"/>
                                                <w:right w:val="single" w:sz="4" w:space="0" w:color="D2D5D7"/>
                                              </w:divBdr>
                                              <w:divsChild>
                                                <w:div w:id="796945135">
                                                  <w:marLeft w:val="0"/>
                                                  <w:marRight w:val="0"/>
                                                  <w:marTop w:val="0"/>
                                                  <w:marBottom w:val="0"/>
                                                  <w:divBdr>
                                                    <w:top w:val="none" w:sz="0" w:space="0" w:color="auto"/>
                                                    <w:left w:val="none" w:sz="0" w:space="0" w:color="auto"/>
                                                    <w:bottom w:val="none" w:sz="0" w:space="0" w:color="auto"/>
                                                    <w:right w:val="none" w:sz="0" w:space="0" w:color="auto"/>
                                                  </w:divBdr>
                                                  <w:divsChild>
                                                    <w:div w:id="403184453">
                                                      <w:marLeft w:val="0"/>
                                                      <w:marRight w:val="0"/>
                                                      <w:marTop w:val="0"/>
                                                      <w:marBottom w:val="0"/>
                                                      <w:divBdr>
                                                        <w:top w:val="none" w:sz="0" w:space="0" w:color="auto"/>
                                                        <w:left w:val="none" w:sz="0" w:space="0" w:color="auto"/>
                                                        <w:bottom w:val="none" w:sz="0" w:space="0" w:color="auto"/>
                                                        <w:right w:val="none" w:sz="0" w:space="0" w:color="auto"/>
                                                      </w:divBdr>
                                                      <w:divsChild>
                                                        <w:div w:id="463039790">
                                                          <w:marLeft w:val="0"/>
                                                          <w:marRight w:val="0"/>
                                                          <w:marTop w:val="0"/>
                                                          <w:marBottom w:val="0"/>
                                                          <w:divBdr>
                                                            <w:top w:val="none" w:sz="0" w:space="0" w:color="auto"/>
                                                            <w:left w:val="none" w:sz="0" w:space="0" w:color="auto"/>
                                                            <w:bottom w:val="none" w:sz="0" w:space="0" w:color="auto"/>
                                                            <w:right w:val="none" w:sz="0" w:space="0" w:color="auto"/>
                                                          </w:divBdr>
                                                          <w:divsChild>
                                                            <w:div w:id="923950517">
                                                              <w:marLeft w:val="0"/>
                                                              <w:marRight w:val="0"/>
                                                              <w:marTop w:val="0"/>
                                                              <w:marBottom w:val="0"/>
                                                              <w:divBdr>
                                                                <w:top w:val="none" w:sz="0" w:space="0" w:color="auto"/>
                                                                <w:left w:val="none" w:sz="0" w:space="0" w:color="auto"/>
                                                                <w:bottom w:val="none" w:sz="0" w:space="0" w:color="auto"/>
                                                                <w:right w:val="none" w:sz="0" w:space="0" w:color="auto"/>
                                                              </w:divBdr>
                                                              <w:divsChild>
                                                                <w:div w:id="570195354">
                                                                  <w:marLeft w:val="0"/>
                                                                  <w:marRight w:val="0"/>
                                                                  <w:marTop w:val="0"/>
                                                                  <w:marBottom w:val="0"/>
                                                                  <w:divBdr>
                                                                    <w:top w:val="none" w:sz="0" w:space="0" w:color="auto"/>
                                                                    <w:left w:val="none" w:sz="0" w:space="0" w:color="auto"/>
                                                                    <w:bottom w:val="none" w:sz="0" w:space="0" w:color="auto"/>
                                                                    <w:right w:val="none" w:sz="0" w:space="0" w:color="auto"/>
                                                                  </w:divBdr>
                                                                  <w:divsChild>
                                                                    <w:div w:id="2026782452">
                                                                      <w:marLeft w:val="0"/>
                                                                      <w:marRight w:val="0"/>
                                                                      <w:marTop w:val="0"/>
                                                                      <w:marBottom w:val="0"/>
                                                                      <w:divBdr>
                                                                        <w:top w:val="none" w:sz="0" w:space="0" w:color="auto"/>
                                                                        <w:left w:val="none" w:sz="0" w:space="0" w:color="auto"/>
                                                                        <w:bottom w:val="none" w:sz="0" w:space="0" w:color="auto"/>
                                                                        <w:right w:val="none" w:sz="0" w:space="0" w:color="auto"/>
                                                                      </w:divBdr>
                                                                      <w:divsChild>
                                                                        <w:div w:id="629476576">
                                                                          <w:marLeft w:val="0"/>
                                                                          <w:marRight w:val="0"/>
                                                                          <w:marTop w:val="0"/>
                                                                          <w:marBottom w:val="0"/>
                                                                          <w:divBdr>
                                                                            <w:top w:val="none" w:sz="0" w:space="0" w:color="auto"/>
                                                                            <w:left w:val="none" w:sz="0" w:space="0" w:color="auto"/>
                                                                            <w:bottom w:val="none" w:sz="0" w:space="0" w:color="auto"/>
                                                                            <w:right w:val="none" w:sz="0" w:space="0" w:color="auto"/>
                                                                          </w:divBdr>
                                                                          <w:divsChild>
                                                                            <w:div w:id="364795276">
                                                                              <w:marLeft w:val="0"/>
                                                                              <w:marRight w:val="0"/>
                                                                              <w:marTop w:val="0"/>
                                                                              <w:marBottom w:val="0"/>
                                                                              <w:divBdr>
                                                                                <w:top w:val="none" w:sz="0" w:space="0" w:color="auto"/>
                                                                                <w:left w:val="none" w:sz="0" w:space="0" w:color="auto"/>
                                                                                <w:bottom w:val="none" w:sz="0" w:space="0" w:color="auto"/>
                                                                                <w:right w:val="none" w:sz="0" w:space="0" w:color="auto"/>
                                                                              </w:divBdr>
                                                                            </w:div>
                                                                            <w:div w:id="1795755945">
                                                                              <w:marLeft w:val="0"/>
                                                                              <w:marRight w:val="0"/>
                                                                              <w:marTop w:val="0"/>
                                                                              <w:marBottom w:val="0"/>
                                                                              <w:divBdr>
                                                                                <w:top w:val="none" w:sz="0" w:space="0" w:color="auto"/>
                                                                                <w:left w:val="none" w:sz="0" w:space="0" w:color="auto"/>
                                                                                <w:bottom w:val="none" w:sz="0" w:space="0" w:color="auto"/>
                                                                                <w:right w:val="none" w:sz="0" w:space="0" w:color="auto"/>
                                                                              </w:divBdr>
                                                                            </w:div>
                                                                            <w:div w:id="1915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5761562">
      <w:bodyDiv w:val="1"/>
      <w:marLeft w:val="0"/>
      <w:marRight w:val="0"/>
      <w:marTop w:val="0"/>
      <w:marBottom w:val="0"/>
      <w:divBdr>
        <w:top w:val="none" w:sz="0" w:space="0" w:color="auto"/>
        <w:left w:val="none" w:sz="0" w:space="0" w:color="auto"/>
        <w:bottom w:val="none" w:sz="0" w:space="0" w:color="auto"/>
        <w:right w:val="none" w:sz="0" w:space="0" w:color="auto"/>
      </w:divBdr>
    </w:div>
    <w:div w:id="490365771">
      <w:bodyDiv w:val="1"/>
      <w:marLeft w:val="0"/>
      <w:marRight w:val="0"/>
      <w:marTop w:val="0"/>
      <w:marBottom w:val="0"/>
      <w:divBdr>
        <w:top w:val="none" w:sz="0" w:space="0" w:color="auto"/>
        <w:left w:val="none" w:sz="0" w:space="0" w:color="auto"/>
        <w:bottom w:val="none" w:sz="0" w:space="0" w:color="auto"/>
        <w:right w:val="none" w:sz="0" w:space="0" w:color="auto"/>
      </w:divBdr>
    </w:div>
    <w:div w:id="515120086">
      <w:bodyDiv w:val="1"/>
      <w:marLeft w:val="0"/>
      <w:marRight w:val="0"/>
      <w:marTop w:val="0"/>
      <w:marBottom w:val="0"/>
      <w:divBdr>
        <w:top w:val="none" w:sz="0" w:space="0" w:color="auto"/>
        <w:left w:val="none" w:sz="0" w:space="0" w:color="auto"/>
        <w:bottom w:val="none" w:sz="0" w:space="0" w:color="auto"/>
        <w:right w:val="none" w:sz="0" w:space="0" w:color="auto"/>
      </w:divBdr>
    </w:div>
    <w:div w:id="523059866">
      <w:bodyDiv w:val="1"/>
      <w:marLeft w:val="0"/>
      <w:marRight w:val="0"/>
      <w:marTop w:val="0"/>
      <w:marBottom w:val="0"/>
      <w:divBdr>
        <w:top w:val="none" w:sz="0" w:space="0" w:color="auto"/>
        <w:left w:val="none" w:sz="0" w:space="0" w:color="auto"/>
        <w:bottom w:val="none" w:sz="0" w:space="0" w:color="auto"/>
        <w:right w:val="none" w:sz="0" w:space="0" w:color="auto"/>
      </w:divBdr>
    </w:div>
    <w:div w:id="527761925">
      <w:bodyDiv w:val="1"/>
      <w:marLeft w:val="0"/>
      <w:marRight w:val="0"/>
      <w:marTop w:val="0"/>
      <w:marBottom w:val="0"/>
      <w:divBdr>
        <w:top w:val="none" w:sz="0" w:space="0" w:color="auto"/>
        <w:left w:val="none" w:sz="0" w:space="0" w:color="auto"/>
        <w:bottom w:val="none" w:sz="0" w:space="0" w:color="auto"/>
        <w:right w:val="none" w:sz="0" w:space="0" w:color="auto"/>
      </w:divBdr>
    </w:div>
    <w:div w:id="545724581">
      <w:bodyDiv w:val="1"/>
      <w:marLeft w:val="0"/>
      <w:marRight w:val="0"/>
      <w:marTop w:val="0"/>
      <w:marBottom w:val="0"/>
      <w:divBdr>
        <w:top w:val="none" w:sz="0" w:space="0" w:color="auto"/>
        <w:left w:val="none" w:sz="0" w:space="0" w:color="auto"/>
        <w:bottom w:val="none" w:sz="0" w:space="0" w:color="auto"/>
        <w:right w:val="none" w:sz="0" w:space="0" w:color="auto"/>
      </w:divBdr>
      <w:divsChild>
        <w:div w:id="2017145367">
          <w:marLeft w:val="0"/>
          <w:marRight w:val="0"/>
          <w:marTop w:val="0"/>
          <w:marBottom w:val="0"/>
          <w:divBdr>
            <w:top w:val="none" w:sz="0" w:space="0" w:color="auto"/>
            <w:left w:val="none" w:sz="0" w:space="0" w:color="auto"/>
            <w:bottom w:val="none" w:sz="0" w:space="0" w:color="auto"/>
            <w:right w:val="none" w:sz="0" w:space="0" w:color="auto"/>
          </w:divBdr>
          <w:divsChild>
            <w:div w:id="928656207">
              <w:marLeft w:val="0"/>
              <w:marRight w:val="0"/>
              <w:marTop w:val="0"/>
              <w:marBottom w:val="0"/>
              <w:divBdr>
                <w:top w:val="none" w:sz="0" w:space="0" w:color="auto"/>
                <w:left w:val="none" w:sz="0" w:space="0" w:color="auto"/>
                <w:bottom w:val="none" w:sz="0" w:space="0" w:color="auto"/>
                <w:right w:val="none" w:sz="0" w:space="0" w:color="auto"/>
              </w:divBdr>
              <w:divsChild>
                <w:div w:id="238488001">
                  <w:marLeft w:val="0"/>
                  <w:marRight w:val="0"/>
                  <w:marTop w:val="0"/>
                  <w:marBottom w:val="0"/>
                  <w:divBdr>
                    <w:top w:val="none" w:sz="0" w:space="0" w:color="auto"/>
                    <w:left w:val="none" w:sz="0" w:space="0" w:color="auto"/>
                    <w:bottom w:val="none" w:sz="0" w:space="0" w:color="auto"/>
                    <w:right w:val="none" w:sz="0" w:space="0" w:color="auto"/>
                  </w:divBdr>
                  <w:divsChild>
                    <w:div w:id="972560990">
                      <w:marLeft w:val="0"/>
                      <w:marRight w:val="0"/>
                      <w:marTop w:val="0"/>
                      <w:marBottom w:val="0"/>
                      <w:divBdr>
                        <w:top w:val="none" w:sz="0" w:space="0" w:color="auto"/>
                        <w:left w:val="none" w:sz="0" w:space="0" w:color="auto"/>
                        <w:bottom w:val="none" w:sz="0" w:space="0" w:color="auto"/>
                        <w:right w:val="none" w:sz="0" w:space="0" w:color="auto"/>
                      </w:divBdr>
                      <w:divsChild>
                        <w:div w:id="2110074705">
                          <w:marLeft w:val="0"/>
                          <w:marRight w:val="0"/>
                          <w:marTop w:val="0"/>
                          <w:marBottom w:val="0"/>
                          <w:divBdr>
                            <w:top w:val="none" w:sz="0" w:space="0" w:color="auto"/>
                            <w:left w:val="none" w:sz="0" w:space="0" w:color="auto"/>
                            <w:bottom w:val="none" w:sz="0" w:space="0" w:color="auto"/>
                            <w:right w:val="none" w:sz="0" w:space="0" w:color="auto"/>
                          </w:divBdr>
                          <w:divsChild>
                            <w:div w:id="139465712">
                              <w:marLeft w:val="0"/>
                              <w:marRight w:val="0"/>
                              <w:marTop w:val="0"/>
                              <w:marBottom w:val="0"/>
                              <w:divBdr>
                                <w:top w:val="none" w:sz="0" w:space="0" w:color="auto"/>
                                <w:left w:val="none" w:sz="0" w:space="0" w:color="auto"/>
                                <w:bottom w:val="none" w:sz="0" w:space="0" w:color="auto"/>
                                <w:right w:val="none" w:sz="0" w:space="0" w:color="auto"/>
                              </w:divBdr>
                              <w:divsChild>
                                <w:div w:id="4425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866629">
      <w:bodyDiv w:val="1"/>
      <w:marLeft w:val="0"/>
      <w:marRight w:val="0"/>
      <w:marTop w:val="0"/>
      <w:marBottom w:val="0"/>
      <w:divBdr>
        <w:top w:val="none" w:sz="0" w:space="0" w:color="auto"/>
        <w:left w:val="none" w:sz="0" w:space="0" w:color="auto"/>
        <w:bottom w:val="none" w:sz="0" w:space="0" w:color="auto"/>
        <w:right w:val="none" w:sz="0" w:space="0" w:color="auto"/>
      </w:divBdr>
    </w:div>
    <w:div w:id="624428452">
      <w:bodyDiv w:val="1"/>
      <w:marLeft w:val="0"/>
      <w:marRight w:val="0"/>
      <w:marTop w:val="0"/>
      <w:marBottom w:val="0"/>
      <w:divBdr>
        <w:top w:val="none" w:sz="0" w:space="0" w:color="auto"/>
        <w:left w:val="none" w:sz="0" w:space="0" w:color="auto"/>
        <w:bottom w:val="none" w:sz="0" w:space="0" w:color="auto"/>
        <w:right w:val="none" w:sz="0" w:space="0" w:color="auto"/>
      </w:divBdr>
    </w:div>
    <w:div w:id="727728330">
      <w:bodyDiv w:val="1"/>
      <w:marLeft w:val="0"/>
      <w:marRight w:val="0"/>
      <w:marTop w:val="0"/>
      <w:marBottom w:val="0"/>
      <w:divBdr>
        <w:top w:val="none" w:sz="0" w:space="0" w:color="auto"/>
        <w:left w:val="none" w:sz="0" w:space="0" w:color="auto"/>
        <w:bottom w:val="none" w:sz="0" w:space="0" w:color="auto"/>
        <w:right w:val="none" w:sz="0" w:space="0" w:color="auto"/>
      </w:divBdr>
    </w:div>
    <w:div w:id="742872865">
      <w:bodyDiv w:val="1"/>
      <w:marLeft w:val="0"/>
      <w:marRight w:val="0"/>
      <w:marTop w:val="0"/>
      <w:marBottom w:val="0"/>
      <w:divBdr>
        <w:top w:val="none" w:sz="0" w:space="0" w:color="auto"/>
        <w:left w:val="none" w:sz="0" w:space="0" w:color="auto"/>
        <w:bottom w:val="none" w:sz="0" w:space="0" w:color="auto"/>
        <w:right w:val="none" w:sz="0" w:space="0" w:color="auto"/>
      </w:divBdr>
    </w:div>
    <w:div w:id="756513798">
      <w:bodyDiv w:val="1"/>
      <w:marLeft w:val="0"/>
      <w:marRight w:val="0"/>
      <w:marTop w:val="0"/>
      <w:marBottom w:val="0"/>
      <w:divBdr>
        <w:top w:val="none" w:sz="0" w:space="0" w:color="auto"/>
        <w:left w:val="none" w:sz="0" w:space="0" w:color="auto"/>
        <w:bottom w:val="none" w:sz="0" w:space="0" w:color="auto"/>
        <w:right w:val="none" w:sz="0" w:space="0" w:color="auto"/>
      </w:divBdr>
    </w:div>
    <w:div w:id="758645715">
      <w:bodyDiv w:val="1"/>
      <w:marLeft w:val="0"/>
      <w:marRight w:val="0"/>
      <w:marTop w:val="0"/>
      <w:marBottom w:val="0"/>
      <w:divBdr>
        <w:top w:val="none" w:sz="0" w:space="0" w:color="auto"/>
        <w:left w:val="none" w:sz="0" w:space="0" w:color="auto"/>
        <w:bottom w:val="none" w:sz="0" w:space="0" w:color="auto"/>
        <w:right w:val="none" w:sz="0" w:space="0" w:color="auto"/>
      </w:divBdr>
    </w:div>
    <w:div w:id="760415427">
      <w:bodyDiv w:val="1"/>
      <w:marLeft w:val="0"/>
      <w:marRight w:val="0"/>
      <w:marTop w:val="0"/>
      <w:marBottom w:val="0"/>
      <w:divBdr>
        <w:top w:val="none" w:sz="0" w:space="0" w:color="auto"/>
        <w:left w:val="none" w:sz="0" w:space="0" w:color="auto"/>
        <w:bottom w:val="none" w:sz="0" w:space="0" w:color="auto"/>
        <w:right w:val="none" w:sz="0" w:space="0" w:color="auto"/>
      </w:divBdr>
    </w:div>
    <w:div w:id="769736342">
      <w:bodyDiv w:val="1"/>
      <w:marLeft w:val="0"/>
      <w:marRight w:val="0"/>
      <w:marTop w:val="0"/>
      <w:marBottom w:val="0"/>
      <w:divBdr>
        <w:top w:val="none" w:sz="0" w:space="0" w:color="auto"/>
        <w:left w:val="none" w:sz="0" w:space="0" w:color="auto"/>
        <w:bottom w:val="none" w:sz="0" w:space="0" w:color="auto"/>
        <w:right w:val="none" w:sz="0" w:space="0" w:color="auto"/>
      </w:divBdr>
    </w:div>
    <w:div w:id="783966069">
      <w:bodyDiv w:val="1"/>
      <w:marLeft w:val="0"/>
      <w:marRight w:val="0"/>
      <w:marTop w:val="0"/>
      <w:marBottom w:val="0"/>
      <w:divBdr>
        <w:top w:val="none" w:sz="0" w:space="0" w:color="auto"/>
        <w:left w:val="none" w:sz="0" w:space="0" w:color="auto"/>
        <w:bottom w:val="none" w:sz="0" w:space="0" w:color="auto"/>
        <w:right w:val="none" w:sz="0" w:space="0" w:color="auto"/>
      </w:divBdr>
    </w:div>
    <w:div w:id="835267103">
      <w:bodyDiv w:val="1"/>
      <w:marLeft w:val="0"/>
      <w:marRight w:val="0"/>
      <w:marTop w:val="0"/>
      <w:marBottom w:val="0"/>
      <w:divBdr>
        <w:top w:val="none" w:sz="0" w:space="0" w:color="auto"/>
        <w:left w:val="none" w:sz="0" w:space="0" w:color="auto"/>
        <w:bottom w:val="none" w:sz="0" w:space="0" w:color="auto"/>
        <w:right w:val="none" w:sz="0" w:space="0" w:color="auto"/>
      </w:divBdr>
    </w:div>
    <w:div w:id="842159129">
      <w:bodyDiv w:val="1"/>
      <w:marLeft w:val="0"/>
      <w:marRight w:val="0"/>
      <w:marTop w:val="0"/>
      <w:marBottom w:val="0"/>
      <w:divBdr>
        <w:top w:val="none" w:sz="0" w:space="0" w:color="auto"/>
        <w:left w:val="none" w:sz="0" w:space="0" w:color="auto"/>
        <w:bottom w:val="none" w:sz="0" w:space="0" w:color="auto"/>
        <w:right w:val="none" w:sz="0" w:space="0" w:color="auto"/>
      </w:divBdr>
    </w:div>
    <w:div w:id="870070122">
      <w:bodyDiv w:val="1"/>
      <w:marLeft w:val="0"/>
      <w:marRight w:val="0"/>
      <w:marTop w:val="0"/>
      <w:marBottom w:val="0"/>
      <w:divBdr>
        <w:top w:val="none" w:sz="0" w:space="0" w:color="auto"/>
        <w:left w:val="none" w:sz="0" w:space="0" w:color="auto"/>
        <w:bottom w:val="none" w:sz="0" w:space="0" w:color="auto"/>
        <w:right w:val="none" w:sz="0" w:space="0" w:color="auto"/>
      </w:divBdr>
    </w:div>
    <w:div w:id="897477207">
      <w:bodyDiv w:val="1"/>
      <w:marLeft w:val="0"/>
      <w:marRight w:val="0"/>
      <w:marTop w:val="0"/>
      <w:marBottom w:val="0"/>
      <w:divBdr>
        <w:top w:val="none" w:sz="0" w:space="0" w:color="auto"/>
        <w:left w:val="none" w:sz="0" w:space="0" w:color="auto"/>
        <w:bottom w:val="none" w:sz="0" w:space="0" w:color="auto"/>
        <w:right w:val="none" w:sz="0" w:space="0" w:color="auto"/>
      </w:divBdr>
    </w:div>
    <w:div w:id="912817360">
      <w:bodyDiv w:val="1"/>
      <w:marLeft w:val="0"/>
      <w:marRight w:val="0"/>
      <w:marTop w:val="0"/>
      <w:marBottom w:val="0"/>
      <w:divBdr>
        <w:top w:val="none" w:sz="0" w:space="0" w:color="auto"/>
        <w:left w:val="none" w:sz="0" w:space="0" w:color="auto"/>
        <w:bottom w:val="none" w:sz="0" w:space="0" w:color="auto"/>
        <w:right w:val="none" w:sz="0" w:space="0" w:color="auto"/>
      </w:divBdr>
    </w:div>
    <w:div w:id="981079761">
      <w:bodyDiv w:val="1"/>
      <w:marLeft w:val="0"/>
      <w:marRight w:val="0"/>
      <w:marTop w:val="0"/>
      <w:marBottom w:val="0"/>
      <w:divBdr>
        <w:top w:val="none" w:sz="0" w:space="0" w:color="auto"/>
        <w:left w:val="none" w:sz="0" w:space="0" w:color="auto"/>
        <w:bottom w:val="none" w:sz="0" w:space="0" w:color="auto"/>
        <w:right w:val="none" w:sz="0" w:space="0" w:color="auto"/>
      </w:divBdr>
      <w:divsChild>
        <w:div w:id="393243083">
          <w:marLeft w:val="0"/>
          <w:marRight w:val="0"/>
          <w:marTop w:val="0"/>
          <w:marBottom w:val="0"/>
          <w:divBdr>
            <w:top w:val="none" w:sz="0" w:space="0" w:color="auto"/>
            <w:left w:val="none" w:sz="0" w:space="0" w:color="auto"/>
            <w:bottom w:val="none" w:sz="0" w:space="0" w:color="auto"/>
            <w:right w:val="none" w:sz="0" w:space="0" w:color="auto"/>
          </w:divBdr>
          <w:divsChild>
            <w:div w:id="868221632">
              <w:marLeft w:val="0"/>
              <w:marRight w:val="0"/>
              <w:marTop w:val="0"/>
              <w:marBottom w:val="0"/>
              <w:divBdr>
                <w:top w:val="none" w:sz="0" w:space="0" w:color="auto"/>
                <w:left w:val="none" w:sz="0" w:space="0" w:color="auto"/>
                <w:bottom w:val="none" w:sz="0" w:space="0" w:color="auto"/>
                <w:right w:val="none" w:sz="0" w:space="0" w:color="auto"/>
              </w:divBdr>
              <w:divsChild>
                <w:div w:id="488712867">
                  <w:marLeft w:val="0"/>
                  <w:marRight w:val="0"/>
                  <w:marTop w:val="0"/>
                  <w:marBottom w:val="0"/>
                  <w:divBdr>
                    <w:top w:val="none" w:sz="0" w:space="0" w:color="auto"/>
                    <w:left w:val="none" w:sz="0" w:space="0" w:color="auto"/>
                    <w:bottom w:val="none" w:sz="0" w:space="0" w:color="auto"/>
                    <w:right w:val="none" w:sz="0" w:space="0" w:color="auto"/>
                  </w:divBdr>
                  <w:divsChild>
                    <w:div w:id="16572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4290">
      <w:bodyDiv w:val="1"/>
      <w:marLeft w:val="0"/>
      <w:marRight w:val="0"/>
      <w:marTop w:val="0"/>
      <w:marBottom w:val="0"/>
      <w:divBdr>
        <w:top w:val="none" w:sz="0" w:space="0" w:color="auto"/>
        <w:left w:val="none" w:sz="0" w:space="0" w:color="auto"/>
        <w:bottom w:val="none" w:sz="0" w:space="0" w:color="auto"/>
        <w:right w:val="none" w:sz="0" w:space="0" w:color="auto"/>
      </w:divBdr>
    </w:div>
    <w:div w:id="1031221051">
      <w:bodyDiv w:val="1"/>
      <w:marLeft w:val="0"/>
      <w:marRight w:val="0"/>
      <w:marTop w:val="0"/>
      <w:marBottom w:val="0"/>
      <w:divBdr>
        <w:top w:val="none" w:sz="0" w:space="0" w:color="auto"/>
        <w:left w:val="none" w:sz="0" w:space="0" w:color="auto"/>
        <w:bottom w:val="none" w:sz="0" w:space="0" w:color="auto"/>
        <w:right w:val="none" w:sz="0" w:space="0" w:color="auto"/>
      </w:divBdr>
      <w:divsChild>
        <w:div w:id="97337710">
          <w:marLeft w:val="0"/>
          <w:marRight w:val="0"/>
          <w:marTop w:val="0"/>
          <w:marBottom w:val="0"/>
          <w:divBdr>
            <w:top w:val="none" w:sz="0" w:space="0" w:color="auto"/>
            <w:left w:val="none" w:sz="0" w:space="0" w:color="auto"/>
            <w:bottom w:val="none" w:sz="0" w:space="0" w:color="auto"/>
            <w:right w:val="none" w:sz="0" w:space="0" w:color="auto"/>
          </w:divBdr>
        </w:div>
      </w:divsChild>
    </w:div>
    <w:div w:id="1035427166">
      <w:bodyDiv w:val="1"/>
      <w:marLeft w:val="0"/>
      <w:marRight w:val="0"/>
      <w:marTop w:val="0"/>
      <w:marBottom w:val="0"/>
      <w:divBdr>
        <w:top w:val="none" w:sz="0" w:space="0" w:color="auto"/>
        <w:left w:val="none" w:sz="0" w:space="0" w:color="auto"/>
        <w:bottom w:val="none" w:sz="0" w:space="0" w:color="auto"/>
        <w:right w:val="none" w:sz="0" w:space="0" w:color="auto"/>
      </w:divBdr>
    </w:div>
    <w:div w:id="1040395038">
      <w:bodyDiv w:val="1"/>
      <w:marLeft w:val="0"/>
      <w:marRight w:val="0"/>
      <w:marTop w:val="0"/>
      <w:marBottom w:val="0"/>
      <w:divBdr>
        <w:top w:val="none" w:sz="0" w:space="0" w:color="auto"/>
        <w:left w:val="none" w:sz="0" w:space="0" w:color="auto"/>
        <w:bottom w:val="none" w:sz="0" w:space="0" w:color="auto"/>
        <w:right w:val="none" w:sz="0" w:space="0" w:color="auto"/>
      </w:divBdr>
    </w:div>
    <w:div w:id="1071587667">
      <w:bodyDiv w:val="1"/>
      <w:marLeft w:val="0"/>
      <w:marRight w:val="0"/>
      <w:marTop w:val="0"/>
      <w:marBottom w:val="0"/>
      <w:divBdr>
        <w:top w:val="none" w:sz="0" w:space="0" w:color="auto"/>
        <w:left w:val="none" w:sz="0" w:space="0" w:color="auto"/>
        <w:bottom w:val="none" w:sz="0" w:space="0" w:color="auto"/>
        <w:right w:val="none" w:sz="0" w:space="0" w:color="auto"/>
      </w:divBdr>
      <w:divsChild>
        <w:div w:id="1560167564">
          <w:marLeft w:val="0"/>
          <w:marRight w:val="0"/>
          <w:marTop w:val="0"/>
          <w:marBottom w:val="0"/>
          <w:divBdr>
            <w:top w:val="none" w:sz="0" w:space="0" w:color="auto"/>
            <w:left w:val="none" w:sz="0" w:space="0" w:color="auto"/>
            <w:bottom w:val="none" w:sz="0" w:space="0" w:color="auto"/>
            <w:right w:val="none" w:sz="0" w:space="0" w:color="auto"/>
          </w:divBdr>
          <w:divsChild>
            <w:div w:id="907885201">
              <w:marLeft w:val="0"/>
              <w:marRight w:val="0"/>
              <w:marTop w:val="0"/>
              <w:marBottom w:val="0"/>
              <w:divBdr>
                <w:top w:val="none" w:sz="0" w:space="0" w:color="auto"/>
                <w:left w:val="none" w:sz="0" w:space="0" w:color="auto"/>
                <w:bottom w:val="none" w:sz="0" w:space="0" w:color="auto"/>
                <w:right w:val="none" w:sz="0" w:space="0" w:color="auto"/>
              </w:divBdr>
              <w:divsChild>
                <w:div w:id="209460991">
                  <w:marLeft w:val="0"/>
                  <w:marRight w:val="0"/>
                  <w:marTop w:val="0"/>
                  <w:marBottom w:val="0"/>
                  <w:divBdr>
                    <w:top w:val="none" w:sz="0" w:space="0" w:color="auto"/>
                    <w:left w:val="none" w:sz="0" w:space="0" w:color="auto"/>
                    <w:bottom w:val="none" w:sz="0" w:space="0" w:color="auto"/>
                    <w:right w:val="none" w:sz="0" w:space="0" w:color="auto"/>
                  </w:divBdr>
                  <w:divsChild>
                    <w:div w:id="947274960">
                      <w:marLeft w:val="2325"/>
                      <w:marRight w:val="0"/>
                      <w:marTop w:val="0"/>
                      <w:marBottom w:val="0"/>
                      <w:divBdr>
                        <w:top w:val="none" w:sz="0" w:space="0" w:color="auto"/>
                        <w:left w:val="none" w:sz="0" w:space="0" w:color="auto"/>
                        <w:bottom w:val="none" w:sz="0" w:space="0" w:color="auto"/>
                        <w:right w:val="none" w:sz="0" w:space="0" w:color="auto"/>
                      </w:divBdr>
                      <w:divsChild>
                        <w:div w:id="817458478">
                          <w:marLeft w:val="0"/>
                          <w:marRight w:val="0"/>
                          <w:marTop w:val="0"/>
                          <w:marBottom w:val="0"/>
                          <w:divBdr>
                            <w:top w:val="none" w:sz="0" w:space="0" w:color="auto"/>
                            <w:left w:val="none" w:sz="0" w:space="0" w:color="auto"/>
                            <w:bottom w:val="none" w:sz="0" w:space="0" w:color="auto"/>
                            <w:right w:val="none" w:sz="0" w:space="0" w:color="auto"/>
                          </w:divBdr>
                          <w:divsChild>
                            <w:div w:id="1681274665">
                              <w:marLeft w:val="0"/>
                              <w:marRight w:val="0"/>
                              <w:marTop w:val="0"/>
                              <w:marBottom w:val="0"/>
                              <w:divBdr>
                                <w:top w:val="none" w:sz="0" w:space="0" w:color="auto"/>
                                <w:left w:val="none" w:sz="0" w:space="0" w:color="auto"/>
                                <w:bottom w:val="none" w:sz="0" w:space="0" w:color="auto"/>
                                <w:right w:val="none" w:sz="0" w:space="0" w:color="auto"/>
                              </w:divBdr>
                              <w:divsChild>
                                <w:div w:id="1587571539">
                                  <w:marLeft w:val="0"/>
                                  <w:marRight w:val="0"/>
                                  <w:marTop w:val="0"/>
                                  <w:marBottom w:val="0"/>
                                  <w:divBdr>
                                    <w:top w:val="none" w:sz="0" w:space="0" w:color="auto"/>
                                    <w:left w:val="none" w:sz="0" w:space="0" w:color="auto"/>
                                    <w:bottom w:val="none" w:sz="0" w:space="0" w:color="auto"/>
                                    <w:right w:val="none" w:sz="0" w:space="0" w:color="auto"/>
                                  </w:divBdr>
                                  <w:divsChild>
                                    <w:div w:id="88964706">
                                      <w:marLeft w:val="0"/>
                                      <w:marRight w:val="0"/>
                                      <w:marTop w:val="0"/>
                                      <w:marBottom w:val="0"/>
                                      <w:divBdr>
                                        <w:top w:val="none" w:sz="0" w:space="0" w:color="auto"/>
                                        <w:left w:val="none" w:sz="0" w:space="0" w:color="auto"/>
                                        <w:bottom w:val="none" w:sz="0" w:space="0" w:color="auto"/>
                                        <w:right w:val="none" w:sz="0" w:space="0" w:color="auto"/>
                                      </w:divBdr>
                                      <w:divsChild>
                                        <w:div w:id="207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54307">
      <w:bodyDiv w:val="1"/>
      <w:marLeft w:val="0"/>
      <w:marRight w:val="0"/>
      <w:marTop w:val="0"/>
      <w:marBottom w:val="0"/>
      <w:divBdr>
        <w:top w:val="none" w:sz="0" w:space="0" w:color="auto"/>
        <w:left w:val="none" w:sz="0" w:space="0" w:color="auto"/>
        <w:bottom w:val="none" w:sz="0" w:space="0" w:color="auto"/>
        <w:right w:val="none" w:sz="0" w:space="0" w:color="auto"/>
      </w:divBdr>
    </w:div>
    <w:div w:id="1085111432">
      <w:bodyDiv w:val="1"/>
      <w:marLeft w:val="0"/>
      <w:marRight w:val="0"/>
      <w:marTop w:val="0"/>
      <w:marBottom w:val="0"/>
      <w:divBdr>
        <w:top w:val="none" w:sz="0" w:space="0" w:color="auto"/>
        <w:left w:val="none" w:sz="0" w:space="0" w:color="auto"/>
        <w:bottom w:val="none" w:sz="0" w:space="0" w:color="auto"/>
        <w:right w:val="none" w:sz="0" w:space="0" w:color="auto"/>
      </w:divBdr>
    </w:div>
    <w:div w:id="1172792048">
      <w:bodyDiv w:val="1"/>
      <w:marLeft w:val="0"/>
      <w:marRight w:val="0"/>
      <w:marTop w:val="0"/>
      <w:marBottom w:val="0"/>
      <w:divBdr>
        <w:top w:val="none" w:sz="0" w:space="0" w:color="auto"/>
        <w:left w:val="none" w:sz="0" w:space="0" w:color="auto"/>
        <w:bottom w:val="none" w:sz="0" w:space="0" w:color="auto"/>
        <w:right w:val="none" w:sz="0" w:space="0" w:color="auto"/>
      </w:divBdr>
    </w:div>
    <w:div w:id="1195773699">
      <w:bodyDiv w:val="1"/>
      <w:marLeft w:val="0"/>
      <w:marRight w:val="0"/>
      <w:marTop w:val="0"/>
      <w:marBottom w:val="0"/>
      <w:divBdr>
        <w:top w:val="none" w:sz="0" w:space="0" w:color="auto"/>
        <w:left w:val="none" w:sz="0" w:space="0" w:color="auto"/>
        <w:bottom w:val="none" w:sz="0" w:space="0" w:color="auto"/>
        <w:right w:val="none" w:sz="0" w:space="0" w:color="auto"/>
      </w:divBdr>
    </w:div>
    <w:div w:id="1211309324">
      <w:bodyDiv w:val="1"/>
      <w:marLeft w:val="0"/>
      <w:marRight w:val="0"/>
      <w:marTop w:val="0"/>
      <w:marBottom w:val="0"/>
      <w:divBdr>
        <w:top w:val="none" w:sz="0" w:space="0" w:color="auto"/>
        <w:left w:val="none" w:sz="0" w:space="0" w:color="auto"/>
        <w:bottom w:val="none" w:sz="0" w:space="0" w:color="auto"/>
        <w:right w:val="none" w:sz="0" w:space="0" w:color="auto"/>
      </w:divBdr>
    </w:div>
    <w:div w:id="1269118810">
      <w:bodyDiv w:val="1"/>
      <w:marLeft w:val="0"/>
      <w:marRight w:val="0"/>
      <w:marTop w:val="0"/>
      <w:marBottom w:val="0"/>
      <w:divBdr>
        <w:top w:val="none" w:sz="0" w:space="0" w:color="auto"/>
        <w:left w:val="none" w:sz="0" w:space="0" w:color="auto"/>
        <w:bottom w:val="none" w:sz="0" w:space="0" w:color="auto"/>
        <w:right w:val="none" w:sz="0" w:space="0" w:color="auto"/>
      </w:divBdr>
      <w:divsChild>
        <w:div w:id="1742602969">
          <w:marLeft w:val="0"/>
          <w:marRight w:val="0"/>
          <w:marTop w:val="0"/>
          <w:marBottom w:val="0"/>
          <w:divBdr>
            <w:top w:val="none" w:sz="0" w:space="0" w:color="auto"/>
            <w:left w:val="none" w:sz="0" w:space="0" w:color="auto"/>
            <w:bottom w:val="none" w:sz="0" w:space="0" w:color="auto"/>
            <w:right w:val="none" w:sz="0" w:space="0" w:color="auto"/>
          </w:divBdr>
          <w:divsChild>
            <w:div w:id="1237012191">
              <w:marLeft w:val="0"/>
              <w:marRight w:val="0"/>
              <w:marTop w:val="0"/>
              <w:marBottom w:val="0"/>
              <w:divBdr>
                <w:top w:val="none" w:sz="0" w:space="0" w:color="auto"/>
                <w:left w:val="none" w:sz="0" w:space="0" w:color="auto"/>
                <w:bottom w:val="none" w:sz="0" w:space="0" w:color="auto"/>
                <w:right w:val="none" w:sz="0" w:space="0" w:color="auto"/>
              </w:divBdr>
              <w:divsChild>
                <w:div w:id="464348839">
                  <w:marLeft w:val="0"/>
                  <w:marRight w:val="0"/>
                  <w:marTop w:val="0"/>
                  <w:marBottom w:val="0"/>
                  <w:divBdr>
                    <w:top w:val="none" w:sz="0" w:space="0" w:color="auto"/>
                    <w:left w:val="none" w:sz="0" w:space="0" w:color="auto"/>
                    <w:bottom w:val="none" w:sz="0" w:space="0" w:color="auto"/>
                    <w:right w:val="none" w:sz="0" w:space="0" w:color="auto"/>
                  </w:divBdr>
                  <w:divsChild>
                    <w:div w:id="8526307">
                      <w:marLeft w:val="0"/>
                      <w:marRight w:val="0"/>
                      <w:marTop w:val="0"/>
                      <w:marBottom w:val="0"/>
                      <w:divBdr>
                        <w:top w:val="none" w:sz="0" w:space="0" w:color="auto"/>
                        <w:left w:val="none" w:sz="0" w:space="0" w:color="auto"/>
                        <w:bottom w:val="none" w:sz="0" w:space="0" w:color="auto"/>
                        <w:right w:val="none" w:sz="0" w:space="0" w:color="auto"/>
                      </w:divBdr>
                      <w:divsChild>
                        <w:div w:id="242839847">
                          <w:marLeft w:val="0"/>
                          <w:marRight w:val="0"/>
                          <w:marTop w:val="0"/>
                          <w:marBottom w:val="0"/>
                          <w:divBdr>
                            <w:top w:val="none" w:sz="0" w:space="0" w:color="auto"/>
                            <w:left w:val="none" w:sz="0" w:space="0" w:color="auto"/>
                            <w:bottom w:val="none" w:sz="0" w:space="0" w:color="auto"/>
                            <w:right w:val="none" w:sz="0" w:space="0" w:color="auto"/>
                          </w:divBdr>
                          <w:divsChild>
                            <w:div w:id="1520662703">
                              <w:marLeft w:val="0"/>
                              <w:marRight w:val="0"/>
                              <w:marTop w:val="0"/>
                              <w:marBottom w:val="0"/>
                              <w:divBdr>
                                <w:top w:val="none" w:sz="0" w:space="0" w:color="auto"/>
                                <w:left w:val="none" w:sz="0" w:space="0" w:color="auto"/>
                                <w:bottom w:val="none" w:sz="0" w:space="0" w:color="auto"/>
                                <w:right w:val="none" w:sz="0" w:space="0" w:color="auto"/>
                              </w:divBdr>
                              <w:divsChild>
                                <w:div w:id="647902621">
                                  <w:marLeft w:val="0"/>
                                  <w:marRight w:val="0"/>
                                  <w:marTop w:val="0"/>
                                  <w:marBottom w:val="0"/>
                                  <w:divBdr>
                                    <w:top w:val="none" w:sz="0" w:space="0" w:color="auto"/>
                                    <w:left w:val="none" w:sz="0" w:space="0" w:color="auto"/>
                                    <w:bottom w:val="none" w:sz="0" w:space="0" w:color="auto"/>
                                    <w:right w:val="none" w:sz="0" w:space="0" w:color="auto"/>
                                  </w:divBdr>
                                  <w:divsChild>
                                    <w:div w:id="1756240061">
                                      <w:marLeft w:val="0"/>
                                      <w:marRight w:val="0"/>
                                      <w:marTop w:val="0"/>
                                      <w:marBottom w:val="0"/>
                                      <w:divBdr>
                                        <w:top w:val="none" w:sz="0" w:space="0" w:color="auto"/>
                                        <w:left w:val="none" w:sz="0" w:space="0" w:color="auto"/>
                                        <w:bottom w:val="none" w:sz="0" w:space="0" w:color="auto"/>
                                        <w:right w:val="none" w:sz="0" w:space="0" w:color="auto"/>
                                      </w:divBdr>
                                      <w:divsChild>
                                        <w:div w:id="1882935541">
                                          <w:marLeft w:val="0"/>
                                          <w:marRight w:val="0"/>
                                          <w:marTop w:val="0"/>
                                          <w:marBottom w:val="0"/>
                                          <w:divBdr>
                                            <w:top w:val="none" w:sz="0" w:space="0" w:color="auto"/>
                                            <w:left w:val="none" w:sz="0" w:space="0" w:color="auto"/>
                                            <w:bottom w:val="none" w:sz="0" w:space="0" w:color="auto"/>
                                            <w:right w:val="none" w:sz="0" w:space="0" w:color="auto"/>
                                          </w:divBdr>
                                          <w:divsChild>
                                            <w:div w:id="926815290">
                                              <w:marLeft w:val="3444"/>
                                              <w:marRight w:val="0"/>
                                              <w:marTop w:val="0"/>
                                              <w:marBottom w:val="0"/>
                                              <w:divBdr>
                                                <w:top w:val="single" w:sz="4" w:space="0" w:color="D2D5D7"/>
                                                <w:left w:val="single" w:sz="4" w:space="0" w:color="D2D5D7"/>
                                                <w:bottom w:val="none" w:sz="0" w:space="0" w:color="auto"/>
                                                <w:right w:val="single" w:sz="4" w:space="0" w:color="D2D5D7"/>
                                              </w:divBdr>
                                              <w:divsChild>
                                                <w:div w:id="1970041645">
                                                  <w:marLeft w:val="0"/>
                                                  <w:marRight w:val="0"/>
                                                  <w:marTop w:val="0"/>
                                                  <w:marBottom w:val="0"/>
                                                  <w:divBdr>
                                                    <w:top w:val="none" w:sz="0" w:space="0" w:color="auto"/>
                                                    <w:left w:val="none" w:sz="0" w:space="0" w:color="auto"/>
                                                    <w:bottom w:val="none" w:sz="0" w:space="0" w:color="auto"/>
                                                    <w:right w:val="none" w:sz="0" w:space="0" w:color="auto"/>
                                                  </w:divBdr>
                                                  <w:divsChild>
                                                    <w:div w:id="1034814757">
                                                      <w:marLeft w:val="0"/>
                                                      <w:marRight w:val="0"/>
                                                      <w:marTop w:val="0"/>
                                                      <w:marBottom w:val="0"/>
                                                      <w:divBdr>
                                                        <w:top w:val="none" w:sz="0" w:space="0" w:color="auto"/>
                                                        <w:left w:val="none" w:sz="0" w:space="0" w:color="auto"/>
                                                        <w:bottom w:val="none" w:sz="0" w:space="0" w:color="auto"/>
                                                        <w:right w:val="none" w:sz="0" w:space="0" w:color="auto"/>
                                                      </w:divBdr>
                                                      <w:divsChild>
                                                        <w:div w:id="555243030">
                                                          <w:marLeft w:val="0"/>
                                                          <w:marRight w:val="0"/>
                                                          <w:marTop w:val="0"/>
                                                          <w:marBottom w:val="0"/>
                                                          <w:divBdr>
                                                            <w:top w:val="none" w:sz="0" w:space="0" w:color="auto"/>
                                                            <w:left w:val="none" w:sz="0" w:space="0" w:color="auto"/>
                                                            <w:bottom w:val="none" w:sz="0" w:space="0" w:color="auto"/>
                                                            <w:right w:val="none" w:sz="0" w:space="0" w:color="auto"/>
                                                          </w:divBdr>
                                                          <w:divsChild>
                                                            <w:div w:id="2017730383">
                                                              <w:marLeft w:val="0"/>
                                                              <w:marRight w:val="0"/>
                                                              <w:marTop w:val="0"/>
                                                              <w:marBottom w:val="0"/>
                                                              <w:divBdr>
                                                                <w:top w:val="none" w:sz="0" w:space="0" w:color="auto"/>
                                                                <w:left w:val="none" w:sz="0" w:space="0" w:color="auto"/>
                                                                <w:bottom w:val="none" w:sz="0" w:space="0" w:color="auto"/>
                                                                <w:right w:val="none" w:sz="0" w:space="0" w:color="auto"/>
                                                              </w:divBdr>
                                                              <w:divsChild>
                                                                <w:div w:id="706443923">
                                                                  <w:marLeft w:val="0"/>
                                                                  <w:marRight w:val="0"/>
                                                                  <w:marTop w:val="0"/>
                                                                  <w:marBottom w:val="0"/>
                                                                  <w:divBdr>
                                                                    <w:top w:val="none" w:sz="0" w:space="0" w:color="auto"/>
                                                                    <w:left w:val="none" w:sz="0" w:space="0" w:color="auto"/>
                                                                    <w:bottom w:val="none" w:sz="0" w:space="0" w:color="auto"/>
                                                                    <w:right w:val="none" w:sz="0" w:space="0" w:color="auto"/>
                                                                  </w:divBdr>
                                                                  <w:divsChild>
                                                                    <w:div w:id="634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0551962">
      <w:bodyDiv w:val="1"/>
      <w:marLeft w:val="0"/>
      <w:marRight w:val="0"/>
      <w:marTop w:val="0"/>
      <w:marBottom w:val="0"/>
      <w:divBdr>
        <w:top w:val="none" w:sz="0" w:space="0" w:color="auto"/>
        <w:left w:val="none" w:sz="0" w:space="0" w:color="auto"/>
        <w:bottom w:val="none" w:sz="0" w:space="0" w:color="auto"/>
        <w:right w:val="none" w:sz="0" w:space="0" w:color="auto"/>
      </w:divBdr>
      <w:divsChild>
        <w:div w:id="1474787772">
          <w:marLeft w:val="0"/>
          <w:marRight w:val="0"/>
          <w:marTop w:val="0"/>
          <w:marBottom w:val="0"/>
          <w:divBdr>
            <w:top w:val="none" w:sz="0" w:space="0" w:color="auto"/>
            <w:left w:val="none" w:sz="0" w:space="0" w:color="auto"/>
            <w:bottom w:val="none" w:sz="0" w:space="0" w:color="auto"/>
            <w:right w:val="none" w:sz="0" w:space="0" w:color="auto"/>
          </w:divBdr>
          <w:divsChild>
            <w:div w:id="1762557419">
              <w:marLeft w:val="0"/>
              <w:marRight w:val="0"/>
              <w:marTop w:val="0"/>
              <w:marBottom w:val="0"/>
              <w:divBdr>
                <w:top w:val="none" w:sz="0" w:space="0" w:color="auto"/>
                <w:left w:val="none" w:sz="0" w:space="0" w:color="auto"/>
                <w:bottom w:val="none" w:sz="0" w:space="0" w:color="auto"/>
                <w:right w:val="none" w:sz="0" w:space="0" w:color="auto"/>
              </w:divBdr>
              <w:divsChild>
                <w:div w:id="73091580">
                  <w:marLeft w:val="0"/>
                  <w:marRight w:val="0"/>
                  <w:marTop w:val="0"/>
                  <w:marBottom w:val="0"/>
                  <w:divBdr>
                    <w:top w:val="none" w:sz="0" w:space="0" w:color="auto"/>
                    <w:left w:val="none" w:sz="0" w:space="0" w:color="auto"/>
                    <w:bottom w:val="none" w:sz="0" w:space="0" w:color="auto"/>
                    <w:right w:val="none" w:sz="0" w:space="0" w:color="auto"/>
                  </w:divBdr>
                  <w:divsChild>
                    <w:div w:id="15689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3855">
      <w:bodyDiv w:val="1"/>
      <w:marLeft w:val="0"/>
      <w:marRight w:val="0"/>
      <w:marTop w:val="0"/>
      <w:marBottom w:val="0"/>
      <w:divBdr>
        <w:top w:val="none" w:sz="0" w:space="0" w:color="auto"/>
        <w:left w:val="none" w:sz="0" w:space="0" w:color="auto"/>
        <w:bottom w:val="none" w:sz="0" w:space="0" w:color="auto"/>
        <w:right w:val="none" w:sz="0" w:space="0" w:color="auto"/>
      </w:divBdr>
      <w:divsChild>
        <w:div w:id="486440907">
          <w:marLeft w:val="0"/>
          <w:marRight w:val="0"/>
          <w:marTop w:val="0"/>
          <w:marBottom w:val="0"/>
          <w:divBdr>
            <w:top w:val="none" w:sz="0" w:space="0" w:color="auto"/>
            <w:left w:val="none" w:sz="0" w:space="0" w:color="auto"/>
            <w:bottom w:val="none" w:sz="0" w:space="0" w:color="auto"/>
            <w:right w:val="none" w:sz="0" w:space="0" w:color="auto"/>
          </w:divBdr>
          <w:divsChild>
            <w:div w:id="769473978">
              <w:marLeft w:val="0"/>
              <w:marRight w:val="0"/>
              <w:marTop w:val="0"/>
              <w:marBottom w:val="0"/>
              <w:divBdr>
                <w:top w:val="none" w:sz="0" w:space="0" w:color="auto"/>
                <w:left w:val="none" w:sz="0" w:space="0" w:color="auto"/>
                <w:bottom w:val="none" w:sz="0" w:space="0" w:color="auto"/>
                <w:right w:val="none" w:sz="0" w:space="0" w:color="auto"/>
              </w:divBdr>
              <w:divsChild>
                <w:div w:id="775369656">
                  <w:marLeft w:val="0"/>
                  <w:marRight w:val="0"/>
                  <w:marTop w:val="0"/>
                  <w:marBottom w:val="0"/>
                  <w:divBdr>
                    <w:top w:val="none" w:sz="0" w:space="0" w:color="auto"/>
                    <w:left w:val="none" w:sz="0" w:space="0" w:color="auto"/>
                    <w:bottom w:val="none" w:sz="0" w:space="0" w:color="auto"/>
                    <w:right w:val="none" w:sz="0" w:space="0" w:color="auto"/>
                  </w:divBdr>
                  <w:divsChild>
                    <w:div w:id="12676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4571">
      <w:bodyDiv w:val="1"/>
      <w:marLeft w:val="0"/>
      <w:marRight w:val="0"/>
      <w:marTop w:val="0"/>
      <w:marBottom w:val="0"/>
      <w:divBdr>
        <w:top w:val="none" w:sz="0" w:space="0" w:color="auto"/>
        <w:left w:val="none" w:sz="0" w:space="0" w:color="auto"/>
        <w:bottom w:val="none" w:sz="0" w:space="0" w:color="auto"/>
        <w:right w:val="none" w:sz="0" w:space="0" w:color="auto"/>
      </w:divBdr>
      <w:divsChild>
        <w:div w:id="1778328634">
          <w:marLeft w:val="0"/>
          <w:marRight w:val="0"/>
          <w:marTop w:val="0"/>
          <w:marBottom w:val="0"/>
          <w:divBdr>
            <w:top w:val="none" w:sz="0" w:space="0" w:color="auto"/>
            <w:left w:val="none" w:sz="0" w:space="0" w:color="auto"/>
            <w:bottom w:val="none" w:sz="0" w:space="0" w:color="auto"/>
            <w:right w:val="none" w:sz="0" w:space="0" w:color="auto"/>
          </w:divBdr>
          <w:divsChild>
            <w:div w:id="61487908">
              <w:marLeft w:val="0"/>
              <w:marRight w:val="0"/>
              <w:marTop w:val="0"/>
              <w:marBottom w:val="0"/>
              <w:divBdr>
                <w:top w:val="none" w:sz="0" w:space="0" w:color="auto"/>
                <w:left w:val="none" w:sz="0" w:space="0" w:color="auto"/>
                <w:bottom w:val="none" w:sz="0" w:space="0" w:color="auto"/>
                <w:right w:val="none" w:sz="0" w:space="0" w:color="auto"/>
              </w:divBdr>
              <w:divsChild>
                <w:div w:id="2146385584">
                  <w:marLeft w:val="0"/>
                  <w:marRight w:val="0"/>
                  <w:marTop w:val="0"/>
                  <w:marBottom w:val="0"/>
                  <w:divBdr>
                    <w:top w:val="none" w:sz="0" w:space="0" w:color="auto"/>
                    <w:left w:val="none" w:sz="0" w:space="0" w:color="auto"/>
                    <w:bottom w:val="none" w:sz="0" w:space="0" w:color="auto"/>
                    <w:right w:val="none" w:sz="0" w:space="0" w:color="auto"/>
                  </w:divBdr>
                  <w:divsChild>
                    <w:div w:id="1164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447">
      <w:bodyDiv w:val="1"/>
      <w:marLeft w:val="0"/>
      <w:marRight w:val="0"/>
      <w:marTop w:val="0"/>
      <w:marBottom w:val="0"/>
      <w:divBdr>
        <w:top w:val="none" w:sz="0" w:space="0" w:color="auto"/>
        <w:left w:val="none" w:sz="0" w:space="0" w:color="auto"/>
        <w:bottom w:val="none" w:sz="0" w:space="0" w:color="auto"/>
        <w:right w:val="none" w:sz="0" w:space="0" w:color="auto"/>
      </w:divBdr>
    </w:div>
    <w:div w:id="1331252759">
      <w:bodyDiv w:val="1"/>
      <w:marLeft w:val="0"/>
      <w:marRight w:val="0"/>
      <w:marTop w:val="0"/>
      <w:marBottom w:val="0"/>
      <w:divBdr>
        <w:top w:val="none" w:sz="0" w:space="0" w:color="auto"/>
        <w:left w:val="none" w:sz="0" w:space="0" w:color="auto"/>
        <w:bottom w:val="none" w:sz="0" w:space="0" w:color="auto"/>
        <w:right w:val="none" w:sz="0" w:space="0" w:color="auto"/>
      </w:divBdr>
    </w:div>
    <w:div w:id="1338849430">
      <w:bodyDiv w:val="1"/>
      <w:marLeft w:val="0"/>
      <w:marRight w:val="0"/>
      <w:marTop w:val="0"/>
      <w:marBottom w:val="0"/>
      <w:divBdr>
        <w:top w:val="none" w:sz="0" w:space="0" w:color="auto"/>
        <w:left w:val="none" w:sz="0" w:space="0" w:color="auto"/>
        <w:bottom w:val="none" w:sz="0" w:space="0" w:color="auto"/>
        <w:right w:val="none" w:sz="0" w:space="0" w:color="auto"/>
      </w:divBdr>
    </w:div>
    <w:div w:id="1345207292">
      <w:bodyDiv w:val="1"/>
      <w:marLeft w:val="0"/>
      <w:marRight w:val="0"/>
      <w:marTop w:val="0"/>
      <w:marBottom w:val="0"/>
      <w:divBdr>
        <w:top w:val="none" w:sz="0" w:space="0" w:color="auto"/>
        <w:left w:val="none" w:sz="0" w:space="0" w:color="auto"/>
        <w:bottom w:val="none" w:sz="0" w:space="0" w:color="auto"/>
        <w:right w:val="none" w:sz="0" w:space="0" w:color="auto"/>
      </w:divBdr>
    </w:div>
    <w:div w:id="1395665249">
      <w:bodyDiv w:val="1"/>
      <w:marLeft w:val="0"/>
      <w:marRight w:val="0"/>
      <w:marTop w:val="0"/>
      <w:marBottom w:val="0"/>
      <w:divBdr>
        <w:top w:val="none" w:sz="0" w:space="0" w:color="auto"/>
        <w:left w:val="none" w:sz="0" w:space="0" w:color="auto"/>
        <w:bottom w:val="none" w:sz="0" w:space="0" w:color="auto"/>
        <w:right w:val="none" w:sz="0" w:space="0" w:color="auto"/>
      </w:divBdr>
    </w:div>
    <w:div w:id="1412502090">
      <w:bodyDiv w:val="1"/>
      <w:marLeft w:val="0"/>
      <w:marRight w:val="0"/>
      <w:marTop w:val="0"/>
      <w:marBottom w:val="0"/>
      <w:divBdr>
        <w:top w:val="none" w:sz="0" w:space="0" w:color="auto"/>
        <w:left w:val="none" w:sz="0" w:space="0" w:color="auto"/>
        <w:bottom w:val="none" w:sz="0" w:space="0" w:color="auto"/>
        <w:right w:val="none" w:sz="0" w:space="0" w:color="auto"/>
      </w:divBdr>
      <w:divsChild>
        <w:div w:id="1252204205">
          <w:marLeft w:val="0"/>
          <w:marRight w:val="0"/>
          <w:marTop w:val="0"/>
          <w:marBottom w:val="0"/>
          <w:divBdr>
            <w:top w:val="none" w:sz="0" w:space="0" w:color="auto"/>
            <w:left w:val="none" w:sz="0" w:space="0" w:color="auto"/>
            <w:bottom w:val="none" w:sz="0" w:space="0" w:color="auto"/>
            <w:right w:val="none" w:sz="0" w:space="0" w:color="auto"/>
          </w:divBdr>
          <w:divsChild>
            <w:div w:id="1422533069">
              <w:marLeft w:val="0"/>
              <w:marRight w:val="0"/>
              <w:marTop w:val="0"/>
              <w:marBottom w:val="0"/>
              <w:divBdr>
                <w:top w:val="none" w:sz="0" w:space="0" w:color="auto"/>
                <w:left w:val="none" w:sz="0" w:space="0" w:color="auto"/>
                <w:bottom w:val="none" w:sz="0" w:space="0" w:color="auto"/>
                <w:right w:val="none" w:sz="0" w:space="0" w:color="auto"/>
              </w:divBdr>
              <w:divsChild>
                <w:div w:id="995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6791">
      <w:bodyDiv w:val="1"/>
      <w:marLeft w:val="0"/>
      <w:marRight w:val="0"/>
      <w:marTop w:val="0"/>
      <w:marBottom w:val="0"/>
      <w:divBdr>
        <w:top w:val="none" w:sz="0" w:space="0" w:color="auto"/>
        <w:left w:val="none" w:sz="0" w:space="0" w:color="auto"/>
        <w:bottom w:val="none" w:sz="0" w:space="0" w:color="auto"/>
        <w:right w:val="none" w:sz="0" w:space="0" w:color="auto"/>
      </w:divBdr>
    </w:div>
    <w:div w:id="1479033083">
      <w:bodyDiv w:val="1"/>
      <w:marLeft w:val="0"/>
      <w:marRight w:val="0"/>
      <w:marTop w:val="0"/>
      <w:marBottom w:val="0"/>
      <w:divBdr>
        <w:top w:val="none" w:sz="0" w:space="0" w:color="auto"/>
        <w:left w:val="none" w:sz="0" w:space="0" w:color="auto"/>
        <w:bottom w:val="none" w:sz="0" w:space="0" w:color="auto"/>
        <w:right w:val="none" w:sz="0" w:space="0" w:color="auto"/>
      </w:divBdr>
    </w:div>
    <w:div w:id="1546985380">
      <w:bodyDiv w:val="1"/>
      <w:marLeft w:val="0"/>
      <w:marRight w:val="0"/>
      <w:marTop w:val="0"/>
      <w:marBottom w:val="0"/>
      <w:divBdr>
        <w:top w:val="none" w:sz="0" w:space="0" w:color="auto"/>
        <w:left w:val="none" w:sz="0" w:space="0" w:color="auto"/>
        <w:bottom w:val="none" w:sz="0" w:space="0" w:color="auto"/>
        <w:right w:val="none" w:sz="0" w:space="0" w:color="auto"/>
      </w:divBdr>
      <w:divsChild>
        <w:div w:id="1593396645">
          <w:marLeft w:val="0"/>
          <w:marRight w:val="0"/>
          <w:marTop w:val="0"/>
          <w:marBottom w:val="0"/>
          <w:divBdr>
            <w:top w:val="none" w:sz="0" w:space="0" w:color="auto"/>
            <w:left w:val="none" w:sz="0" w:space="0" w:color="auto"/>
            <w:bottom w:val="none" w:sz="0" w:space="0" w:color="auto"/>
            <w:right w:val="none" w:sz="0" w:space="0" w:color="auto"/>
          </w:divBdr>
          <w:divsChild>
            <w:div w:id="379212842">
              <w:marLeft w:val="0"/>
              <w:marRight w:val="0"/>
              <w:marTop w:val="0"/>
              <w:marBottom w:val="0"/>
              <w:divBdr>
                <w:top w:val="none" w:sz="0" w:space="0" w:color="auto"/>
                <w:left w:val="none" w:sz="0" w:space="0" w:color="auto"/>
                <w:bottom w:val="none" w:sz="0" w:space="0" w:color="auto"/>
                <w:right w:val="none" w:sz="0" w:space="0" w:color="auto"/>
              </w:divBdr>
              <w:divsChild>
                <w:div w:id="111175327">
                  <w:marLeft w:val="0"/>
                  <w:marRight w:val="0"/>
                  <w:marTop w:val="0"/>
                  <w:marBottom w:val="0"/>
                  <w:divBdr>
                    <w:top w:val="none" w:sz="0" w:space="0" w:color="auto"/>
                    <w:left w:val="none" w:sz="0" w:space="0" w:color="auto"/>
                    <w:bottom w:val="none" w:sz="0" w:space="0" w:color="auto"/>
                    <w:right w:val="none" w:sz="0" w:space="0" w:color="auto"/>
                  </w:divBdr>
                  <w:divsChild>
                    <w:div w:id="661202883">
                      <w:marLeft w:val="0"/>
                      <w:marRight w:val="0"/>
                      <w:marTop w:val="0"/>
                      <w:marBottom w:val="0"/>
                      <w:divBdr>
                        <w:top w:val="none" w:sz="0" w:space="0" w:color="auto"/>
                        <w:left w:val="none" w:sz="0" w:space="0" w:color="auto"/>
                        <w:bottom w:val="none" w:sz="0" w:space="0" w:color="auto"/>
                        <w:right w:val="none" w:sz="0" w:space="0" w:color="auto"/>
                      </w:divBdr>
                      <w:divsChild>
                        <w:div w:id="455409722">
                          <w:marLeft w:val="0"/>
                          <w:marRight w:val="0"/>
                          <w:marTop w:val="0"/>
                          <w:marBottom w:val="0"/>
                          <w:divBdr>
                            <w:top w:val="none" w:sz="0" w:space="0" w:color="auto"/>
                            <w:left w:val="none" w:sz="0" w:space="0" w:color="auto"/>
                            <w:bottom w:val="none" w:sz="0" w:space="0" w:color="auto"/>
                            <w:right w:val="none" w:sz="0" w:space="0" w:color="auto"/>
                          </w:divBdr>
                          <w:divsChild>
                            <w:div w:id="460466757">
                              <w:marLeft w:val="0"/>
                              <w:marRight w:val="0"/>
                              <w:marTop w:val="0"/>
                              <w:marBottom w:val="0"/>
                              <w:divBdr>
                                <w:top w:val="none" w:sz="0" w:space="0" w:color="auto"/>
                                <w:left w:val="none" w:sz="0" w:space="0" w:color="auto"/>
                                <w:bottom w:val="none" w:sz="0" w:space="0" w:color="auto"/>
                                <w:right w:val="none" w:sz="0" w:space="0" w:color="auto"/>
                              </w:divBdr>
                              <w:divsChild>
                                <w:div w:id="981420555">
                                  <w:marLeft w:val="0"/>
                                  <w:marRight w:val="0"/>
                                  <w:marTop w:val="0"/>
                                  <w:marBottom w:val="0"/>
                                  <w:divBdr>
                                    <w:top w:val="none" w:sz="0" w:space="0" w:color="auto"/>
                                    <w:left w:val="none" w:sz="0" w:space="0" w:color="auto"/>
                                    <w:bottom w:val="none" w:sz="0" w:space="0" w:color="auto"/>
                                    <w:right w:val="none" w:sz="0" w:space="0" w:color="auto"/>
                                  </w:divBdr>
                                  <w:divsChild>
                                    <w:div w:id="988439490">
                                      <w:marLeft w:val="0"/>
                                      <w:marRight w:val="0"/>
                                      <w:marTop w:val="0"/>
                                      <w:marBottom w:val="0"/>
                                      <w:divBdr>
                                        <w:top w:val="none" w:sz="0" w:space="0" w:color="auto"/>
                                        <w:left w:val="none" w:sz="0" w:space="0" w:color="auto"/>
                                        <w:bottom w:val="none" w:sz="0" w:space="0" w:color="auto"/>
                                        <w:right w:val="none" w:sz="0" w:space="0" w:color="auto"/>
                                      </w:divBdr>
                                      <w:divsChild>
                                        <w:div w:id="1639995103">
                                          <w:marLeft w:val="0"/>
                                          <w:marRight w:val="0"/>
                                          <w:marTop w:val="0"/>
                                          <w:marBottom w:val="0"/>
                                          <w:divBdr>
                                            <w:top w:val="none" w:sz="0" w:space="0" w:color="auto"/>
                                            <w:left w:val="none" w:sz="0" w:space="0" w:color="auto"/>
                                            <w:bottom w:val="none" w:sz="0" w:space="0" w:color="auto"/>
                                            <w:right w:val="none" w:sz="0" w:space="0" w:color="auto"/>
                                          </w:divBdr>
                                          <w:divsChild>
                                            <w:div w:id="209196686">
                                              <w:marLeft w:val="3444"/>
                                              <w:marRight w:val="0"/>
                                              <w:marTop w:val="0"/>
                                              <w:marBottom w:val="0"/>
                                              <w:divBdr>
                                                <w:top w:val="single" w:sz="4" w:space="0" w:color="D2D5D7"/>
                                                <w:left w:val="single" w:sz="4" w:space="0" w:color="D2D5D7"/>
                                                <w:bottom w:val="none" w:sz="0" w:space="0" w:color="auto"/>
                                                <w:right w:val="single" w:sz="4" w:space="0" w:color="D2D5D7"/>
                                              </w:divBdr>
                                              <w:divsChild>
                                                <w:div w:id="526454729">
                                                  <w:marLeft w:val="0"/>
                                                  <w:marRight w:val="0"/>
                                                  <w:marTop w:val="0"/>
                                                  <w:marBottom w:val="0"/>
                                                  <w:divBdr>
                                                    <w:top w:val="none" w:sz="0" w:space="0" w:color="auto"/>
                                                    <w:left w:val="none" w:sz="0" w:space="0" w:color="auto"/>
                                                    <w:bottom w:val="none" w:sz="0" w:space="0" w:color="auto"/>
                                                    <w:right w:val="none" w:sz="0" w:space="0" w:color="auto"/>
                                                  </w:divBdr>
                                                  <w:divsChild>
                                                    <w:div w:id="1763598063">
                                                      <w:marLeft w:val="0"/>
                                                      <w:marRight w:val="0"/>
                                                      <w:marTop w:val="0"/>
                                                      <w:marBottom w:val="0"/>
                                                      <w:divBdr>
                                                        <w:top w:val="none" w:sz="0" w:space="0" w:color="auto"/>
                                                        <w:left w:val="none" w:sz="0" w:space="0" w:color="auto"/>
                                                        <w:bottom w:val="none" w:sz="0" w:space="0" w:color="auto"/>
                                                        <w:right w:val="none" w:sz="0" w:space="0" w:color="auto"/>
                                                      </w:divBdr>
                                                      <w:divsChild>
                                                        <w:div w:id="480998861">
                                                          <w:marLeft w:val="0"/>
                                                          <w:marRight w:val="0"/>
                                                          <w:marTop w:val="0"/>
                                                          <w:marBottom w:val="0"/>
                                                          <w:divBdr>
                                                            <w:top w:val="none" w:sz="0" w:space="0" w:color="auto"/>
                                                            <w:left w:val="none" w:sz="0" w:space="0" w:color="auto"/>
                                                            <w:bottom w:val="none" w:sz="0" w:space="0" w:color="auto"/>
                                                            <w:right w:val="none" w:sz="0" w:space="0" w:color="auto"/>
                                                          </w:divBdr>
                                                          <w:divsChild>
                                                            <w:div w:id="670792850">
                                                              <w:marLeft w:val="0"/>
                                                              <w:marRight w:val="0"/>
                                                              <w:marTop w:val="0"/>
                                                              <w:marBottom w:val="0"/>
                                                              <w:divBdr>
                                                                <w:top w:val="none" w:sz="0" w:space="0" w:color="auto"/>
                                                                <w:left w:val="none" w:sz="0" w:space="0" w:color="auto"/>
                                                                <w:bottom w:val="none" w:sz="0" w:space="0" w:color="auto"/>
                                                                <w:right w:val="none" w:sz="0" w:space="0" w:color="auto"/>
                                                              </w:divBdr>
                                                              <w:divsChild>
                                                                <w:div w:id="377050729">
                                                                  <w:marLeft w:val="0"/>
                                                                  <w:marRight w:val="0"/>
                                                                  <w:marTop w:val="0"/>
                                                                  <w:marBottom w:val="0"/>
                                                                  <w:divBdr>
                                                                    <w:top w:val="none" w:sz="0" w:space="0" w:color="auto"/>
                                                                    <w:left w:val="none" w:sz="0" w:space="0" w:color="auto"/>
                                                                    <w:bottom w:val="none" w:sz="0" w:space="0" w:color="auto"/>
                                                                    <w:right w:val="none" w:sz="0" w:space="0" w:color="auto"/>
                                                                  </w:divBdr>
                                                                  <w:divsChild>
                                                                    <w:div w:id="859466680">
                                                                      <w:marLeft w:val="0"/>
                                                                      <w:marRight w:val="0"/>
                                                                      <w:marTop w:val="0"/>
                                                                      <w:marBottom w:val="0"/>
                                                                      <w:divBdr>
                                                                        <w:top w:val="none" w:sz="0" w:space="0" w:color="auto"/>
                                                                        <w:left w:val="none" w:sz="0" w:space="0" w:color="auto"/>
                                                                        <w:bottom w:val="none" w:sz="0" w:space="0" w:color="auto"/>
                                                                        <w:right w:val="none" w:sz="0" w:space="0" w:color="auto"/>
                                                                      </w:divBdr>
                                                                      <w:divsChild>
                                                                        <w:div w:id="434906519">
                                                                          <w:marLeft w:val="0"/>
                                                                          <w:marRight w:val="0"/>
                                                                          <w:marTop w:val="0"/>
                                                                          <w:marBottom w:val="0"/>
                                                                          <w:divBdr>
                                                                            <w:top w:val="none" w:sz="0" w:space="0" w:color="auto"/>
                                                                            <w:left w:val="none" w:sz="0" w:space="0" w:color="auto"/>
                                                                            <w:bottom w:val="none" w:sz="0" w:space="0" w:color="auto"/>
                                                                            <w:right w:val="none" w:sz="0" w:space="0" w:color="auto"/>
                                                                          </w:divBdr>
                                                                        </w:div>
                                                                        <w:div w:id="649020978">
                                                                          <w:marLeft w:val="0"/>
                                                                          <w:marRight w:val="0"/>
                                                                          <w:marTop w:val="0"/>
                                                                          <w:marBottom w:val="0"/>
                                                                          <w:divBdr>
                                                                            <w:top w:val="none" w:sz="0" w:space="0" w:color="auto"/>
                                                                            <w:left w:val="none" w:sz="0" w:space="0" w:color="auto"/>
                                                                            <w:bottom w:val="none" w:sz="0" w:space="0" w:color="auto"/>
                                                                            <w:right w:val="none" w:sz="0" w:space="0" w:color="auto"/>
                                                                          </w:divBdr>
                                                                        </w:div>
                                                                        <w:div w:id="377171604">
                                                                          <w:marLeft w:val="0"/>
                                                                          <w:marRight w:val="0"/>
                                                                          <w:marTop w:val="0"/>
                                                                          <w:marBottom w:val="0"/>
                                                                          <w:divBdr>
                                                                            <w:top w:val="none" w:sz="0" w:space="0" w:color="auto"/>
                                                                            <w:left w:val="none" w:sz="0" w:space="0" w:color="auto"/>
                                                                            <w:bottom w:val="none" w:sz="0" w:space="0" w:color="auto"/>
                                                                            <w:right w:val="none" w:sz="0" w:space="0" w:color="auto"/>
                                                                          </w:divBdr>
                                                                        </w:div>
                                                                        <w:div w:id="465203978">
                                                                          <w:marLeft w:val="0"/>
                                                                          <w:marRight w:val="0"/>
                                                                          <w:marTop w:val="0"/>
                                                                          <w:marBottom w:val="0"/>
                                                                          <w:divBdr>
                                                                            <w:top w:val="none" w:sz="0" w:space="0" w:color="auto"/>
                                                                            <w:left w:val="none" w:sz="0" w:space="0" w:color="auto"/>
                                                                            <w:bottom w:val="none" w:sz="0" w:space="0" w:color="auto"/>
                                                                            <w:right w:val="none" w:sz="0" w:space="0" w:color="auto"/>
                                                                          </w:divBdr>
                                                                          <w:divsChild>
                                                                            <w:div w:id="173539839">
                                                                              <w:marLeft w:val="0"/>
                                                                              <w:marRight w:val="0"/>
                                                                              <w:marTop w:val="0"/>
                                                                              <w:marBottom w:val="0"/>
                                                                              <w:divBdr>
                                                                                <w:top w:val="none" w:sz="0" w:space="0" w:color="auto"/>
                                                                                <w:left w:val="none" w:sz="0" w:space="0" w:color="auto"/>
                                                                                <w:bottom w:val="none" w:sz="0" w:space="0" w:color="auto"/>
                                                                                <w:right w:val="none" w:sz="0" w:space="0" w:color="auto"/>
                                                                              </w:divBdr>
                                                                            </w:div>
                                                                            <w:div w:id="546382327">
                                                                              <w:marLeft w:val="0"/>
                                                                              <w:marRight w:val="0"/>
                                                                              <w:marTop w:val="0"/>
                                                                              <w:marBottom w:val="0"/>
                                                                              <w:divBdr>
                                                                                <w:top w:val="none" w:sz="0" w:space="0" w:color="auto"/>
                                                                                <w:left w:val="none" w:sz="0" w:space="0" w:color="auto"/>
                                                                                <w:bottom w:val="none" w:sz="0" w:space="0" w:color="auto"/>
                                                                                <w:right w:val="none" w:sz="0" w:space="0" w:color="auto"/>
                                                                              </w:divBdr>
                                                                            </w:div>
                                                                            <w:div w:id="608047993">
                                                                              <w:marLeft w:val="0"/>
                                                                              <w:marRight w:val="0"/>
                                                                              <w:marTop w:val="0"/>
                                                                              <w:marBottom w:val="0"/>
                                                                              <w:divBdr>
                                                                                <w:top w:val="none" w:sz="0" w:space="0" w:color="auto"/>
                                                                                <w:left w:val="none" w:sz="0" w:space="0" w:color="auto"/>
                                                                                <w:bottom w:val="none" w:sz="0" w:space="0" w:color="auto"/>
                                                                                <w:right w:val="none" w:sz="0" w:space="0" w:color="auto"/>
                                                                              </w:divBdr>
                                                                            </w:div>
                                                                            <w:div w:id="1718779431">
                                                                              <w:marLeft w:val="0"/>
                                                                              <w:marRight w:val="0"/>
                                                                              <w:marTop w:val="0"/>
                                                                              <w:marBottom w:val="0"/>
                                                                              <w:divBdr>
                                                                                <w:top w:val="none" w:sz="0" w:space="0" w:color="auto"/>
                                                                                <w:left w:val="none" w:sz="0" w:space="0" w:color="auto"/>
                                                                                <w:bottom w:val="none" w:sz="0" w:space="0" w:color="auto"/>
                                                                                <w:right w:val="none" w:sz="0" w:space="0" w:color="auto"/>
                                                                              </w:divBdr>
                                                                            </w:div>
                                                                            <w:div w:id="1570967475">
                                                                              <w:marLeft w:val="0"/>
                                                                              <w:marRight w:val="0"/>
                                                                              <w:marTop w:val="0"/>
                                                                              <w:marBottom w:val="0"/>
                                                                              <w:divBdr>
                                                                                <w:top w:val="none" w:sz="0" w:space="0" w:color="auto"/>
                                                                                <w:left w:val="none" w:sz="0" w:space="0" w:color="auto"/>
                                                                                <w:bottom w:val="none" w:sz="0" w:space="0" w:color="auto"/>
                                                                                <w:right w:val="none" w:sz="0" w:space="0" w:color="auto"/>
                                                                              </w:divBdr>
                                                                            </w:div>
                                                                            <w:div w:id="1307203658">
                                                                              <w:marLeft w:val="0"/>
                                                                              <w:marRight w:val="0"/>
                                                                              <w:marTop w:val="0"/>
                                                                              <w:marBottom w:val="0"/>
                                                                              <w:divBdr>
                                                                                <w:top w:val="none" w:sz="0" w:space="0" w:color="auto"/>
                                                                                <w:left w:val="none" w:sz="0" w:space="0" w:color="auto"/>
                                                                                <w:bottom w:val="none" w:sz="0" w:space="0" w:color="auto"/>
                                                                                <w:right w:val="none" w:sz="0" w:space="0" w:color="auto"/>
                                                                              </w:divBdr>
                                                                            </w:div>
                                                                            <w:div w:id="1318726222">
                                                                              <w:marLeft w:val="0"/>
                                                                              <w:marRight w:val="0"/>
                                                                              <w:marTop w:val="0"/>
                                                                              <w:marBottom w:val="0"/>
                                                                              <w:divBdr>
                                                                                <w:top w:val="none" w:sz="0" w:space="0" w:color="auto"/>
                                                                                <w:left w:val="none" w:sz="0" w:space="0" w:color="auto"/>
                                                                                <w:bottom w:val="none" w:sz="0" w:space="0" w:color="auto"/>
                                                                                <w:right w:val="none" w:sz="0" w:space="0" w:color="auto"/>
                                                                              </w:divBdr>
                                                                            </w:div>
                                                                            <w:div w:id="124665785">
                                                                              <w:marLeft w:val="0"/>
                                                                              <w:marRight w:val="0"/>
                                                                              <w:marTop w:val="0"/>
                                                                              <w:marBottom w:val="0"/>
                                                                              <w:divBdr>
                                                                                <w:top w:val="none" w:sz="0" w:space="0" w:color="auto"/>
                                                                                <w:left w:val="none" w:sz="0" w:space="0" w:color="auto"/>
                                                                                <w:bottom w:val="none" w:sz="0" w:space="0" w:color="auto"/>
                                                                                <w:right w:val="none" w:sz="0" w:space="0" w:color="auto"/>
                                                                              </w:divBdr>
                                                                            </w:div>
                                                                            <w:div w:id="1196692319">
                                                                              <w:marLeft w:val="0"/>
                                                                              <w:marRight w:val="0"/>
                                                                              <w:marTop w:val="0"/>
                                                                              <w:marBottom w:val="0"/>
                                                                              <w:divBdr>
                                                                                <w:top w:val="none" w:sz="0" w:space="0" w:color="auto"/>
                                                                                <w:left w:val="none" w:sz="0" w:space="0" w:color="auto"/>
                                                                                <w:bottom w:val="none" w:sz="0" w:space="0" w:color="auto"/>
                                                                                <w:right w:val="none" w:sz="0" w:space="0" w:color="auto"/>
                                                                              </w:divBdr>
                                                                            </w:div>
                                                                            <w:div w:id="787092767">
                                                                              <w:marLeft w:val="0"/>
                                                                              <w:marRight w:val="0"/>
                                                                              <w:marTop w:val="0"/>
                                                                              <w:marBottom w:val="0"/>
                                                                              <w:divBdr>
                                                                                <w:top w:val="none" w:sz="0" w:space="0" w:color="auto"/>
                                                                                <w:left w:val="none" w:sz="0" w:space="0" w:color="auto"/>
                                                                                <w:bottom w:val="none" w:sz="0" w:space="0" w:color="auto"/>
                                                                                <w:right w:val="none" w:sz="0" w:space="0" w:color="auto"/>
                                                                              </w:divBdr>
                                                                            </w:div>
                                                                          </w:divsChild>
                                                                        </w:div>
                                                                        <w:div w:id="496843513">
                                                                          <w:marLeft w:val="0"/>
                                                                          <w:marRight w:val="0"/>
                                                                          <w:marTop w:val="0"/>
                                                                          <w:marBottom w:val="0"/>
                                                                          <w:divBdr>
                                                                            <w:top w:val="none" w:sz="0" w:space="0" w:color="auto"/>
                                                                            <w:left w:val="none" w:sz="0" w:space="0" w:color="auto"/>
                                                                            <w:bottom w:val="none" w:sz="0" w:space="0" w:color="auto"/>
                                                                            <w:right w:val="none" w:sz="0" w:space="0" w:color="auto"/>
                                                                          </w:divBdr>
                                                                          <w:divsChild>
                                                                            <w:div w:id="1369645363">
                                                                              <w:marLeft w:val="0"/>
                                                                              <w:marRight w:val="0"/>
                                                                              <w:marTop w:val="0"/>
                                                                              <w:marBottom w:val="0"/>
                                                                              <w:divBdr>
                                                                                <w:top w:val="none" w:sz="0" w:space="0" w:color="auto"/>
                                                                                <w:left w:val="none" w:sz="0" w:space="0" w:color="auto"/>
                                                                                <w:bottom w:val="none" w:sz="0" w:space="0" w:color="auto"/>
                                                                                <w:right w:val="none" w:sz="0" w:space="0" w:color="auto"/>
                                                                              </w:divBdr>
                                                                            </w:div>
                                                                            <w:div w:id="1142039399">
                                                                              <w:marLeft w:val="0"/>
                                                                              <w:marRight w:val="0"/>
                                                                              <w:marTop w:val="0"/>
                                                                              <w:marBottom w:val="0"/>
                                                                              <w:divBdr>
                                                                                <w:top w:val="none" w:sz="0" w:space="0" w:color="auto"/>
                                                                                <w:left w:val="none" w:sz="0" w:space="0" w:color="auto"/>
                                                                                <w:bottom w:val="none" w:sz="0" w:space="0" w:color="auto"/>
                                                                                <w:right w:val="none" w:sz="0" w:space="0" w:color="auto"/>
                                                                              </w:divBdr>
                                                                            </w:div>
                                                                            <w:div w:id="861937180">
                                                                              <w:marLeft w:val="0"/>
                                                                              <w:marRight w:val="0"/>
                                                                              <w:marTop w:val="0"/>
                                                                              <w:marBottom w:val="0"/>
                                                                              <w:divBdr>
                                                                                <w:top w:val="none" w:sz="0" w:space="0" w:color="auto"/>
                                                                                <w:left w:val="none" w:sz="0" w:space="0" w:color="auto"/>
                                                                                <w:bottom w:val="none" w:sz="0" w:space="0" w:color="auto"/>
                                                                                <w:right w:val="none" w:sz="0" w:space="0" w:color="auto"/>
                                                                              </w:divBdr>
                                                                            </w:div>
                                                                            <w:div w:id="615411299">
                                                                              <w:marLeft w:val="0"/>
                                                                              <w:marRight w:val="0"/>
                                                                              <w:marTop w:val="0"/>
                                                                              <w:marBottom w:val="0"/>
                                                                              <w:divBdr>
                                                                                <w:top w:val="none" w:sz="0" w:space="0" w:color="auto"/>
                                                                                <w:left w:val="none" w:sz="0" w:space="0" w:color="auto"/>
                                                                                <w:bottom w:val="none" w:sz="0" w:space="0" w:color="auto"/>
                                                                                <w:right w:val="none" w:sz="0" w:space="0" w:color="auto"/>
                                                                              </w:divBdr>
                                                                            </w:div>
                                                                            <w:div w:id="525675040">
                                                                              <w:marLeft w:val="0"/>
                                                                              <w:marRight w:val="0"/>
                                                                              <w:marTop w:val="0"/>
                                                                              <w:marBottom w:val="0"/>
                                                                              <w:divBdr>
                                                                                <w:top w:val="none" w:sz="0" w:space="0" w:color="auto"/>
                                                                                <w:left w:val="none" w:sz="0" w:space="0" w:color="auto"/>
                                                                                <w:bottom w:val="none" w:sz="0" w:space="0" w:color="auto"/>
                                                                                <w:right w:val="none" w:sz="0" w:space="0" w:color="auto"/>
                                                                              </w:divBdr>
                                                                            </w:div>
                                                                            <w:div w:id="693462070">
                                                                              <w:marLeft w:val="0"/>
                                                                              <w:marRight w:val="0"/>
                                                                              <w:marTop w:val="0"/>
                                                                              <w:marBottom w:val="0"/>
                                                                              <w:divBdr>
                                                                                <w:top w:val="none" w:sz="0" w:space="0" w:color="auto"/>
                                                                                <w:left w:val="none" w:sz="0" w:space="0" w:color="auto"/>
                                                                                <w:bottom w:val="none" w:sz="0" w:space="0" w:color="auto"/>
                                                                                <w:right w:val="none" w:sz="0" w:space="0" w:color="auto"/>
                                                                              </w:divBdr>
                                                                            </w:div>
                                                                            <w:div w:id="1971207419">
                                                                              <w:marLeft w:val="0"/>
                                                                              <w:marRight w:val="0"/>
                                                                              <w:marTop w:val="0"/>
                                                                              <w:marBottom w:val="0"/>
                                                                              <w:divBdr>
                                                                                <w:top w:val="none" w:sz="0" w:space="0" w:color="auto"/>
                                                                                <w:left w:val="none" w:sz="0" w:space="0" w:color="auto"/>
                                                                                <w:bottom w:val="none" w:sz="0" w:space="0" w:color="auto"/>
                                                                                <w:right w:val="none" w:sz="0" w:space="0" w:color="auto"/>
                                                                              </w:divBdr>
                                                                            </w:div>
                                                                            <w:div w:id="2082092849">
                                                                              <w:marLeft w:val="0"/>
                                                                              <w:marRight w:val="0"/>
                                                                              <w:marTop w:val="0"/>
                                                                              <w:marBottom w:val="0"/>
                                                                              <w:divBdr>
                                                                                <w:top w:val="none" w:sz="0" w:space="0" w:color="auto"/>
                                                                                <w:left w:val="none" w:sz="0" w:space="0" w:color="auto"/>
                                                                                <w:bottom w:val="none" w:sz="0" w:space="0" w:color="auto"/>
                                                                                <w:right w:val="none" w:sz="0" w:space="0" w:color="auto"/>
                                                                              </w:divBdr>
                                                                            </w:div>
                                                                          </w:divsChild>
                                                                        </w:div>
                                                                        <w:div w:id="1571964000">
                                                                          <w:marLeft w:val="0"/>
                                                                          <w:marRight w:val="0"/>
                                                                          <w:marTop w:val="0"/>
                                                                          <w:marBottom w:val="0"/>
                                                                          <w:divBdr>
                                                                            <w:top w:val="none" w:sz="0" w:space="0" w:color="auto"/>
                                                                            <w:left w:val="none" w:sz="0" w:space="0" w:color="auto"/>
                                                                            <w:bottom w:val="none" w:sz="0" w:space="0" w:color="auto"/>
                                                                            <w:right w:val="none" w:sz="0" w:space="0" w:color="auto"/>
                                                                          </w:divBdr>
                                                                          <w:divsChild>
                                                                            <w:div w:id="2134980248">
                                                                              <w:marLeft w:val="0"/>
                                                                              <w:marRight w:val="0"/>
                                                                              <w:marTop w:val="0"/>
                                                                              <w:marBottom w:val="0"/>
                                                                              <w:divBdr>
                                                                                <w:top w:val="none" w:sz="0" w:space="0" w:color="auto"/>
                                                                                <w:left w:val="none" w:sz="0" w:space="0" w:color="auto"/>
                                                                                <w:bottom w:val="none" w:sz="0" w:space="0" w:color="auto"/>
                                                                                <w:right w:val="none" w:sz="0" w:space="0" w:color="auto"/>
                                                                              </w:divBdr>
                                                                            </w:div>
                                                                            <w:div w:id="1464076449">
                                                                              <w:marLeft w:val="0"/>
                                                                              <w:marRight w:val="0"/>
                                                                              <w:marTop w:val="0"/>
                                                                              <w:marBottom w:val="0"/>
                                                                              <w:divBdr>
                                                                                <w:top w:val="none" w:sz="0" w:space="0" w:color="auto"/>
                                                                                <w:left w:val="none" w:sz="0" w:space="0" w:color="auto"/>
                                                                                <w:bottom w:val="none" w:sz="0" w:space="0" w:color="auto"/>
                                                                                <w:right w:val="none" w:sz="0" w:space="0" w:color="auto"/>
                                                                              </w:divBdr>
                                                                            </w:div>
                                                                            <w:div w:id="605890910">
                                                                              <w:marLeft w:val="0"/>
                                                                              <w:marRight w:val="0"/>
                                                                              <w:marTop w:val="0"/>
                                                                              <w:marBottom w:val="0"/>
                                                                              <w:divBdr>
                                                                                <w:top w:val="none" w:sz="0" w:space="0" w:color="auto"/>
                                                                                <w:left w:val="none" w:sz="0" w:space="0" w:color="auto"/>
                                                                                <w:bottom w:val="none" w:sz="0" w:space="0" w:color="auto"/>
                                                                                <w:right w:val="none" w:sz="0" w:space="0" w:color="auto"/>
                                                                              </w:divBdr>
                                                                            </w:div>
                                                                            <w:div w:id="128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7252371">
      <w:bodyDiv w:val="1"/>
      <w:marLeft w:val="0"/>
      <w:marRight w:val="0"/>
      <w:marTop w:val="0"/>
      <w:marBottom w:val="0"/>
      <w:divBdr>
        <w:top w:val="none" w:sz="0" w:space="0" w:color="auto"/>
        <w:left w:val="none" w:sz="0" w:space="0" w:color="auto"/>
        <w:bottom w:val="none" w:sz="0" w:space="0" w:color="auto"/>
        <w:right w:val="none" w:sz="0" w:space="0" w:color="auto"/>
      </w:divBdr>
    </w:div>
    <w:div w:id="1577595697">
      <w:bodyDiv w:val="1"/>
      <w:marLeft w:val="0"/>
      <w:marRight w:val="0"/>
      <w:marTop w:val="0"/>
      <w:marBottom w:val="0"/>
      <w:divBdr>
        <w:top w:val="none" w:sz="0" w:space="0" w:color="auto"/>
        <w:left w:val="none" w:sz="0" w:space="0" w:color="auto"/>
        <w:bottom w:val="none" w:sz="0" w:space="0" w:color="auto"/>
        <w:right w:val="none" w:sz="0" w:space="0" w:color="auto"/>
      </w:divBdr>
    </w:div>
    <w:div w:id="1622568909">
      <w:bodyDiv w:val="1"/>
      <w:marLeft w:val="0"/>
      <w:marRight w:val="0"/>
      <w:marTop w:val="0"/>
      <w:marBottom w:val="0"/>
      <w:divBdr>
        <w:top w:val="none" w:sz="0" w:space="0" w:color="auto"/>
        <w:left w:val="none" w:sz="0" w:space="0" w:color="auto"/>
        <w:bottom w:val="none" w:sz="0" w:space="0" w:color="auto"/>
        <w:right w:val="none" w:sz="0" w:space="0" w:color="auto"/>
      </w:divBdr>
    </w:div>
    <w:div w:id="1662928586">
      <w:bodyDiv w:val="1"/>
      <w:marLeft w:val="0"/>
      <w:marRight w:val="0"/>
      <w:marTop w:val="0"/>
      <w:marBottom w:val="0"/>
      <w:divBdr>
        <w:top w:val="none" w:sz="0" w:space="0" w:color="auto"/>
        <w:left w:val="none" w:sz="0" w:space="0" w:color="auto"/>
        <w:bottom w:val="none" w:sz="0" w:space="0" w:color="auto"/>
        <w:right w:val="none" w:sz="0" w:space="0" w:color="auto"/>
      </w:divBdr>
    </w:div>
    <w:div w:id="1687438568">
      <w:bodyDiv w:val="1"/>
      <w:marLeft w:val="0"/>
      <w:marRight w:val="0"/>
      <w:marTop w:val="0"/>
      <w:marBottom w:val="0"/>
      <w:divBdr>
        <w:top w:val="none" w:sz="0" w:space="0" w:color="auto"/>
        <w:left w:val="none" w:sz="0" w:space="0" w:color="auto"/>
        <w:bottom w:val="none" w:sz="0" w:space="0" w:color="auto"/>
        <w:right w:val="none" w:sz="0" w:space="0" w:color="auto"/>
      </w:divBdr>
    </w:div>
    <w:div w:id="1695305078">
      <w:bodyDiv w:val="1"/>
      <w:marLeft w:val="0"/>
      <w:marRight w:val="0"/>
      <w:marTop w:val="0"/>
      <w:marBottom w:val="0"/>
      <w:divBdr>
        <w:top w:val="none" w:sz="0" w:space="0" w:color="auto"/>
        <w:left w:val="none" w:sz="0" w:space="0" w:color="auto"/>
        <w:bottom w:val="none" w:sz="0" w:space="0" w:color="auto"/>
        <w:right w:val="none" w:sz="0" w:space="0" w:color="auto"/>
      </w:divBdr>
    </w:div>
    <w:div w:id="1702053215">
      <w:bodyDiv w:val="1"/>
      <w:marLeft w:val="0"/>
      <w:marRight w:val="0"/>
      <w:marTop w:val="0"/>
      <w:marBottom w:val="0"/>
      <w:divBdr>
        <w:top w:val="none" w:sz="0" w:space="0" w:color="auto"/>
        <w:left w:val="none" w:sz="0" w:space="0" w:color="auto"/>
        <w:bottom w:val="none" w:sz="0" w:space="0" w:color="auto"/>
        <w:right w:val="none" w:sz="0" w:space="0" w:color="auto"/>
      </w:divBdr>
    </w:div>
    <w:div w:id="1705213348">
      <w:bodyDiv w:val="1"/>
      <w:marLeft w:val="0"/>
      <w:marRight w:val="0"/>
      <w:marTop w:val="0"/>
      <w:marBottom w:val="0"/>
      <w:divBdr>
        <w:top w:val="none" w:sz="0" w:space="0" w:color="auto"/>
        <w:left w:val="none" w:sz="0" w:space="0" w:color="auto"/>
        <w:bottom w:val="none" w:sz="0" w:space="0" w:color="auto"/>
        <w:right w:val="none" w:sz="0" w:space="0" w:color="auto"/>
      </w:divBdr>
    </w:div>
    <w:div w:id="1786532623">
      <w:bodyDiv w:val="1"/>
      <w:marLeft w:val="0"/>
      <w:marRight w:val="0"/>
      <w:marTop w:val="0"/>
      <w:marBottom w:val="0"/>
      <w:divBdr>
        <w:top w:val="none" w:sz="0" w:space="0" w:color="auto"/>
        <w:left w:val="none" w:sz="0" w:space="0" w:color="auto"/>
        <w:bottom w:val="none" w:sz="0" w:space="0" w:color="auto"/>
        <w:right w:val="none" w:sz="0" w:space="0" w:color="auto"/>
      </w:divBdr>
    </w:div>
    <w:div w:id="1812674503">
      <w:bodyDiv w:val="1"/>
      <w:marLeft w:val="0"/>
      <w:marRight w:val="0"/>
      <w:marTop w:val="0"/>
      <w:marBottom w:val="0"/>
      <w:divBdr>
        <w:top w:val="none" w:sz="0" w:space="0" w:color="auto"/>
        <w:left w:val="none" w:sz="0" w:space="0" w:color="auto"/>
        <w:bottom w:val="none" w:sz="0" w:space="0" w:color="auto"/>
        <w:right w:val="none" w:sz="0" w:space="0" w:color="auto"/>
      </w:divBdr>
    </w:div>
    <w:div w:id="1856923257">
      <w:bodyDiv w:val="1"/>
      <w:marLeft w:val="0"/>
      <w:marRight w:val="0"/>
      <w:marTop w:val="0"/>
      <w:marBottom w:val="0"/>
      <w:divBdr>
        <w:top w:val="none" w:sz="0" w:space="0" w:color="auto"/>
        <w:left w:val="none" w:sz="0" w:space="0" w:color="auto"/>
        <w:bottom w:val="none" w:sz="0" w:space="0" w:color="auto"/>
        <w:right w:val="none" w:sz="0" w:space="0" w:color="auto"/>
      </w:divBdr>
    </w:div>
    <w:div w:id="1916085533">
      <w:bodyDiv w:val="1"/>
      <w:marLeft w:val="0"/>
      <w:marRight w:val="0"/>
      <w:marTop w:val="0"/>
      <w:marBottom w:val="0"/>
      <w:divBdr>
        <w:top w:val="none" w:sz="0" w:space="0" w:color="auto"/>
        <w:left w:val="none" w:sz="0" w:space="0" w:color="auto"/>
        <w:bottom w:val="none" w:sz="0" w:space="0" w:color="auto"/>
        <w:right w:val="none" w:sz="0" w:space="0" w:color="auto"/>
      </w:divBdr>
    </w:div>
    <w:div w:id="1921256742">
      <w:bodyDiv w:val="1"/>
      <w:marLeft w:val="0"/>
      <w:marRight w:val="0"/>
      <w:marTop w:val="0"/>
      <w:marBottom w:val="0"/>
      <w:divBdr>
        <w:top w:val="none" w:sz="0" w:space="0" w:color="auto"/>
        <w:left w:val="none" w:sz="0" w:space="0" w:color="auto"/>
        <w:bottom w:val="none" w:sz="0" w:space="0" w:color="auto"/>
        <w:right w:val="none" w:sz="0" w:space="0" w:color="auto"/>
      </w:divBdr>
    </w:div>
    <w:div w:id="1974283759">
      <w:bodyDiv w:val="1"/>
      <w:marLeft w:val="0"/>
      <w:marRight w:val="0"/>
      <w:marTop w:val="0"/>
      <w:marBottom w:val="0"/>
      <w:divBdr>
        <w:top w:val="none" w:sz="0" w:space="0" w:color="auto"/>
        <w:left w:val="none" w:sz="0" w:space="0" w:color="auto"/>
        <w:bottom w:val="none" w:sz="0" w:space="0" w:color="auto"/>
        <w:right w:val="none" w:sz="0" w:space="0" w:color="auto"/>
      </w:divBdr>
    </w:div>
    <w:div w:id="1979794675">
      <w:bodyDiv w:val="1"/>
      <w:marLeft w:val="0"/>
      <w:marRight w:val="0"/>
      <w:marTop w:val="0"/>
      <w:marBottom w:val="0"/>
      <w:divBdr>
        <w:top w:val="none" w:sz="0" w:space="0" w:color="auto"/>
        <w:left w:val="none" w:sz="0" w:space="0" w:color="auto"/>
        <w:bottom w:val="none" w:sz="0" w:space="0" w:color="auto"/>
        <w:right w:val="none" w:sz="0" w:space="0" w:color="auto"/>
      </w:divBdr>
      <w:divsChild>
        <w:div w:id="506602685">
          <w:marLeft w:val="0"/>
          <w:marRight w:val="0"/>
          <w:marTop w:val="0"/>
          <w:marBottom w:val="0"/>
          <w:divBdr>
            <w:top w:val="none" w:sz="0" w:space="0" w:color="auto"/>
            <w:left w:val="none" w:sz="0" w:space="0" w:color="auto"/>
            <w:bottom w:val="none" w:sz="0" w:space="0" w:color="auto"/>
            <w:right w:val="none" w:sz="0" w:space="0" w:color="auto"/>
          </w:divBdr>
          <w:divsChild>
            <w:div w:id="191918465">
              <w:marLeft w:val="0"/>
              <w:marRight w:val="0"/>
              <w:marTop w:val="0"/>
              <w:marBottom w:val="0"/>
              <w:divBdr>
                <w:top w:val="none" w:sz="0" w:space="0" w:color="auto"/>
                <w:left w:val="none" w:sz="0" w:space="0" w:color="auto"/>
                <w:bottom w:val="none" w:sz="0" w:space="0" w:color="auto"/>
                <w:right w:val="none" w:sz="0" w:space="0" w:color="auto"/>
              </w:divBdr>
              <w:divsChild>
                <w:div w:id="1436748758">
                  <w:marLeft w:val="0"/>
                  <w:marRight w:val="0"/>
                  <w:marTop w:val="0"/>
                  <w:marBottom w:val="0"/>
                  <w:divBdr>
                    <w:top w:val="none" w:sz="0" w:space="0" w:color="auto"/>
                    <w:left w:val="none" w:sz="0" w:space="0" w:color="auto"/>
                    <w:bottom w:val="none" w:sz="0" w:space="0" w:color="auto"/>
                    <w:right w:val="none" w:sz="0" w:space="0" w:color="auto"/>
                  </w:divBdr>
                  <w:divsChild>
                    <w:div w:id="20692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7881">
      <w:bodyDiv w:val="1"/>
      <w:marLeft w:val="0"/>
      <w:marRight w:val="0"/>
      <w:marTop w:val="0"/>
      <w:marBottom w:val="0"/>
      <w:divBdr>
        <w:top w:val="none" w:sz="0" w:space="0" w:color="auto"/>
        <w:left w:val="none" w:sz="0" w:space="0" w:color="auto"/>
        <w:bottom w:val="none" w:sz="0" w:space="0" w:color="auto"/>
        <w:right w:val="none" w:sz="0" w:space="0" w:color="auto"/>
      </w:divBdr>
      <w:divsChild>
        <w:div w:id="599945150">
          <w:marLeft w:val="0"/>
          <w:marRight w:val="0"/>
          <w:marTop w:val="0"/>
          <w:marBottom w:val="0"/>
          <w:divBdr>
            <w:top w:val="none" w:sz="0" w:space="0" w:color="auto"/>
            <w:left w:val="none" w:sz="0" w:space="0" w:color="auto"/>
            <w:bottom w:val="none" w:sz="0" w:space="0" w:color="auto"/>
            <w:right w:val="none" w:sz="0" w:space="0" w:color="auto"/>
          </w:divBdr>
          <w:divsChild>
            <w:div w:id="384959496">
              <w:marLeft w:val="0"/>
              <w:marRight w:val="0"/>
              <w:marTop w:val="0"/>
              <w:marBottom w:val="0"/>
              <w:divBdr>
                <w:top w:val="none" w:sz="0" w:space="0" w:color="auto"/>
                <w:left w:val="none" w:sz="0" w:space="0" w:color="auto"/>
                <w:bottom w:val="none" w:sz="0" w:space="0" w:color="auto"/>
                <w:right w:val="none" w:sz="0" w:space="0" w:color="auto"/>
              </w:divBdr>
              <w:divsChild>
                <w:div w:id="1378358791">
                  <w:marLeft w:val="0"/>
                  <w:marRight w:val="0"/>
                  <w:marTop w:val="0"/>
                  <w:marBottom w:val="0"/>
                  <w:divBdr>
                    <w:top w:val="none" w:sz="0" w:space="0" w:color="auto"/>
                    <w:left w:val="none" w:sz="0" w:space="0" w:color="auto"/>
                    <w:bottom w:val="none" w:sz="0" w:space="0" w:color="auto"/>
                    <w:right w:val="none" w:sz="0" w:space="0" w:color="auto"/>
                  </w:divBdr>
                  <w:divsChild>
                    <w:div w:id="473987526">
                      <w:marLeft w:val="2325"/>
                      <w:marRight w:val="0"/>
                      <w:marTop w:val="0"/>
                      <w:marBottom w:val="0"/>
                      <w:divBdr>
                        <w:top w:val="none" w:sz="0" w:space="0" w:color="auto"/>
                        <w:left w:val="none" w:sz="0" w:space="0" w:color="auto"/>
                        <w:bottom w:val="none" w:sz="0" w:space="0" w:color="auto"/>
                        <w:right w:val="none" w:sz="0" w:space="0" w:color="auto"/>
                      </w:divBdr>
                      <w:divsChild>
                        <w:div w:id="867060058">
                          <w:marLeft w:val="0"/>
                          <w:marRight w:val="0"/>
                          <w:marTop w:val="0"/>
                          <w:marBottom w:val="0"/>
                          <w:divBdr>
                            <w:top w:val="none" w:sz="0" w:space="0" w:color="auto"/>
                            <w:left w:val="none" w:sz="0" w:space="0" w:color="auto"/>
                            <w:bottom w:val="none" w:sz="0" w:space="0" w:color="auto"/>
                            <w:right w:val="none" w:sz="0" w:space="0" w:color="auto"/>
                          </w:divBdr>
                          <w:divsChild>
                            <w:div w:id="1460605514">
                              <w:marLeft w:val="0"/>
                              <w:marRight w:val="0"/>
                              <w:marTop w:val="0"/>
                              <w:marBottom w:val="0"/>
                              <w:divBdr>
                                <w:top w:val="none" w:sz="0" w:space="0" w:color="auto"/>
                                <w:left w:val="none" w:sz="0" w:space="0" w:color="auto"/>
                                <w:bottom w:val="none" w:sz="0" w:space="0" w:color="auto"/>
                                <w:right w:val="none" w:sz="0" w:space="0" w:color="auto"/>
                              </w:divBdr>
                              <w:divsChild>
                                <w:div w:id="1554122841">
                                  <w:marLeft w:val="0"/>
                                  <w:marRight w:val="0"/>
                                  <w:marTop w:val="0"/>
                                  <w:marBottom w:val="0"/>
                                  <w:divBdr>
                                    <w:top w:val="none" w:sz="0" w:space="0" w:color="auto"/>
                                    <w:left w:val="none" w:sz="0" w:space="0" w:color="auto"/>
                                    <w:bottom w:val="none" w:sz="0" w:space="0" w:color="auto"/>
                                    <w:right w:val="none" w:sz="0" w:space="0" w:color="auto"/>
                                  </w:divBdr>
                                  <w:divsChild>
                                    <w:div w:id="1797017494">
                                      <w:marLeft w:val="0"/>
                                      <w:marRight w:val="0"/>
                                      <w:marTop w:val="0"/>
                                      <w:marBottom w:val="0"/>
                                      <w:divBdr>
                                        <w:top w:val="none" w:sz="0" w:space="0" w:color="auto"/>
                                        <w:left w:val="none" w:sz="0" w:space="0" w:color="auto"/>
                                        <w:bottom w:val="none" w:sz="0" w:space="0" w:color="auto"/>
                                        <w:right w:val="none" w:sz="0" w:space="0" w:color="auto"/>
                                      </w:divBdr>
                                      <w:divsChild>
                                        <w:div w:id="1963611782">
                                          <w:marLeft w:val="0"/>
                                          <w:marRight w:val="0"/>
                                          <w:marTop w:val="0"/>
                                          <w:marBottom w:val="0"/>
                                          <w:divBdr>
                                            <w:top w:val="none" w:sz="0" w:space="0" w:color="auto"/>
                                            <w:left w:val="none" w:sz="0" w:space="0" w:color="auto"/>
                                            <w:bottom w:val="none" w:sz="0" w:space="0" w:color="auto"/>
                                            <w:right w:val="none" w:sz="0" w:space="0" w:color="auto"/>
                                          </w:divBdr>
                                          <w:divsChild>
                                            <w:div w:id="1892569953">
                                              <w:marLeft w:val="0"/>
                                              <w:marRight w:val="0"/>
                                              <w:marTop w:val="0"/>
                                              <w:marBottom w:val="0"/>
                                              <w:divBdr>
                                                <w:top w:val="none" w:sz="0" w:space="0" w:color="auto"/>
                                                <w:left w:val="none" w:sz="0" w:space="0" w:color="auto"/>
                                                <w:bottom w:val="none" w:sz="0" w:space="0" w:color="auto"/>
                                                <w:right w:val="none" w:sz="0" w:space="0" w:color="auto"/>
                                              </w:divBdr>
                                              <w:divsChild>
                                                <w:div w:id="374621735">
                                                  <w:marLeft w:val="0"/>
                                                  <w:marRight w:val="0"/>
                                                  <w:marTop w:val="0"/>
                                                  <w:marBottom w:val="0"/>
                                                  <w:divBdr>
                                                    <w:top w:val="none" w:sz="0" w:space="0" w:color="auto"/>
                                                    <w:left w:val="none" w:sz="0" w:space="0" w:color="auto"/>
                                                    <w:bottom w:val="none" w:sz="0" w:space="0" w:color="auto"/>
                                                    <w:right w:val="none" w:sz="0" w:space="0" w:color="auto"/>
                                                  </w:divBdr>
                                                  <w:divsChild>
                                                    <w:div w:id="110321658">
                                                      <w:marLeft w:val="0"/>
                                                      <w:marRight w:val="0"/>
                                                      <w:marTop w:val="0"/>
                                                      <w:marBottom w:val="0"/>
                                                      <w:divBdr>
                                                        <w:top w:val="none" w:sz="0" w:space="0" w:color="auto"/>
                                                        <w:left w:val="none" w:sz="0" w:space="0" w:color="auto"/>
                                                        <w:bottom w:val="none" w:sz="0" w:space="0" w:color="auto"/>
                                                        <w:right w:val="none" w:sz="0" w:space="0" w:color="auto"/>
                                                      </w:divBdr>
                                                    </w:div>
                                                    <w:div w:id="3421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311510">
      <w:bodyDiv w:val="1"/>
      <w:marLeft w:val="0"/>
      <w:marRight w:val="0"/>
      <w:marTop w:val="0"/>
      <w:marBottom w:val="0"/>
      <w:divBdr>
        <w:top w:val="none" w:sz="0" w:space="0" w:color="auto"/>
        <w:left w:val="none" w:sz="0" w:space="0" w:color="auto"/>
        <w:bottom w:val="none" w:sz="0" w:space="0" w:color="auto"/>
        <w:right w:val="none" w:sz="0" w:space="0" w:color="auto"/>
      </w:divBdr>
    </w:div>
    <w:div w:id="2073116353">
      <w:bodyDiv w:val="1"/>
      <w:marLeft w:val="0"/>
      <w:marRight w:val="0"/>
      <w:marTop w:val="0"/>
      <w:marBottom w:val="0"/>
      <w:divBdr>
        <w:top w:val="none" w:sz="0" w:space="0" w:color="auto"/>
        <w:left w:val="none" w:sz="0" w:space="0" w:color="auto"/>
        <w:bottom w:val="none" w:sz="0" w:space="0" w:color="auto"/>
        <w:right w:val="none" w:sz="0" w:space="0" w:color="auto"/>
      </w:divBdr>
      <w:divsChild>
        <w:div w:id="1752196106">
          <w:marLeft w:val="0"/>
          <w:marRight w:val="0"/>
          <w:marTop w:val="0"/>
          <w:marBottom w:val="0"/>
          <w:divBdr>
            <w:top w:val="none" w:sz="0" w:space="0" w:color="auto"/>
            <w:left w:val="none" w:sz="0" w:space="0" w:color="auto"/>
            <w:bottom w:val="none" w:sz="0" w:space="0" w:color="auto"/>
            <w:right w:val="none" w:sz="0" w:space="0" w:color="auto"/>
          </w:divBdr>
          <w:divsChild>
            <w:div w:id="587228063">
              <w:marLeft w:val="0"/>
              <w:marRight w:val="0"/>
              <w:marTop w:val="0"/>
              <w:marBottom w:val="0"/>
              <w:divBdr>
                <w:top w:val="none" w:sz="0" w:space="0" w:color="auto"/>
                <w:left w:val="none" w:sz="0" w:space="0" w:color="auto"/>
                <w:bottom w:val="none" w:sz="0" w:space="0" w:color="auto"/>
                <w:right w:val="none" w:sz="0" w:space="0" w:color="auto"/>
              </w:divBdr>
              <w:divsChild>
                <w:div w:id="1150054125">
                  <w:marLeft w:val="0"/>
                  <w:marRight w:val="0"/>
                  <w:marTop w:val="0"/>
                  <w:marBottom w:val="0"/>
                  <w:divBdr>
                    <w:top w:val="none" w:sz="0" w:space="0" w:color="auto"/>
                    <w:left w:val="none" w:sz="0" w:space="0" w:color="auto"/>
                    <w:bottom w:val="none" w:sz="0" w:space="0" w:color="auto"/>
                    <w:right w:val="none" w:sz="0" w:space="0" w:color="auto"/>
                  </w:divBdr>
                  <w:divsChild>
                    <w:div w:id="19813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60149">
      <w:bodyDiv w:val="1"/>
      <w:marLeft w:val="0"/>
      <w:marRight w:val="0"/>
      <w:marTop w:val="0"/>
      <w:marBottom w:val="0"/>
      <w:divBdr>
        <w:top w:val="none" w:sz="0" w:space="0" w:color="auto"/>
        <w:left w:val="none" w:sz="0" w:space="0" w:color="auto"/>
        <w:bottom w:val="none" w:sz="0" w:space="0" w:color="auto"/>
        <w:right w:val="none" w:sz="0" w:space="0" w:color="auto"/>
      </w:divBdr>
    </w:div>
    <w:div w:id="2094357373">
      <w:bodyDiv w:val="1"/>
      <w:marLeft w:val="0"/>
      <w:marRight w:val="0"/>
      <w:marTop w:val="0"/>
      <w:marBottom w:val="0"/>
      <w:divBdr>
        <w:top w:val="none" w:sz="0" w:space="0" w:color="auto"/>
        <w:left w:val="none" w:sz="0" w:space="0" w:color="auto"/>
        <w:bottom w:val="none" w:sz="0" w:space="0" w:color="auto"/>
        <w:right w:val="none" w:sz="0" w:space="0" w:color="auto"/>
      </w:divBdr>
    </w:div>
    <w:div w:id="2095007865">
      <w:bodyDiv w:val="1"/>
      <w:marLeft w:val="0"/>
      <w:marRight w:val="0"/>
      <w:marTop w:val="0"/>
      <w:marBottom w:val="0"/>
      <w:divBdr>
        <w:top w:val="none" w:sz="0" w:space="0" w:color="auto"/>
        <w:left w:val="none" w:sz="0" w:space="0" w:color="auto"/>
        <w:bottom w:val="none" w:sz="0" w:space="0" w:color="auto"/>
        <w:right w:val="none" w:sz="0" w:space="0" w:color="auto"/>
      </w:divBdr>
    </w:div>
    <w:div w:id="2107075370">
      <w:bodyDiv w:val="1"/>
      <w:marLeft w:val="0"/>
      <w:marRight w:val="0"/>
      <w:marTop w:val="0"/>
      <w:marBottom w:val="0"/>
      <w:divBdr>
        <w:top w:val="none" w:sz="0" w:space="0" w:color="auto"/>
        <w:left w:val="none" w:sz="0" w:space="0" w:color="auto"/>
        <w:bottom w:val="none" w:sz="0" w:space="0" w:color="auto"/>
        <w:right w:val="none" w:sz="0" w:space="0" w:color="auto"/>
      </w:divBdr>
    </w:div>
    <w:div w:id="2118019280">
      <w:bodyDiv w:val="1"/>
      <w:marLeft w:val="0"/>
      <w:marRight w:val="0"/>
      <w:marTop w:val="0"/>
      <w:marBottom w:val="0"/>
      <w:divBdr>
        <w:top w:val="none" w:sz="0" w:space="0" w:color="auto"/>
        <w:left w:val="none" w:sz="0" w:space="0" w:color="auto"/>
        <w:bottom w:val="none" w:sz="0" w:space="0" w:color="auto"/>
        <w:right w:val="none" w:sz="0" w:space="0" w:color="auto"/>
      </w:divBdr>
    </w:div>
    <w:div w:id="21180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styles" Target="styles.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customXml" Target="../customXml/item6.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notes" Target="footnotes.xm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customXml" Target="../customXml/item10.xml"/><Relationship Id="rId24" Type="http://schemas.openxmlformats.org/officeDocument/2006/relationships/footer" Target="footer3.xml"/><Relationship Id="rId5" Type="http://schemas.openxmlformats.org/officeDocument/2006/relationships/customXml" Target="../customXml/item4.xml"/><Relationship Id="rId1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customXml" Target="../customXml/item9.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settings" Target="settings.xml"/><Relationship Id="rId22" Type="http://schemas.openxmlformats.org/officeDocument/2006/relationships/hyperlink" Target="http://www.ClinTrials.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linicalStudy xmlns="urn:cpt:protocol" Name="Protocol">
  <Metadata>
    <AgencyId/>
    <ApprovalDate/>
    <BriefTitle/>
    <CompoundNumber/>
    <DataMonitoringCommittee/>
    <DrugName/>
    <NumberOfParticipants/>
    <OrganizationAddress/>
    <ParticipantAndStudyCompletion xmlns="urn:cpt:protocol"><![CDATA[Approximately X participants will be screened to achieve X randomly assigned to study intervention and X evaluable participants for an estimated total of X evaluable participants per intervention group.
A maximum of X participants will be randomly assigned to study intervention such that approximately Y evaluable participants complete the study. ]]></ParticipantAndStudyCompletion>
    <ProtocolID/>
    <ProtocolNumber/>
    <SponsorName/>
    <StudyName/>
    <StudyPhase/>
    <StudyType/>
    <TherapeuticArea/>
    <Version/>
  </Metadata>
  <Objectives>
    <PrimaryObjectives>
    </PrimaryObjectives>
    <SecondaryObjectives>
    </SecondaryObjectives>
    <TertiaryExploratoryObjectives>
    </TertiaryExploratoryObjectives>
  </Objectives>
  <Rationale xmlns="urn:cpt:protocol"/>
  <OverallDesign xmlns="urn:cpt:protocol"><![CDATA[Enter Overall Design]]></OverallDesign>
  <InterventionGroupsAndDuration xmlns="urn:cpt:protocol"/>
  <StudyInterventionName>
    <Intervention/>
    <Intervention/>
    <Intervention/>
  </StudyInterventionName>
  <Dosageformulation>
    <Formulation/>
    <Formulation/>
    <Formulation/>
  </Dosageformulation>
  <UnitDoseStrength>
    <Dose/>
    <Dose/>
    <Dose/>
  </UnitDoseStrength>
  <RouteOfAdministration>
    <Route/>
    <Route/>
    <Route/>
  </RouteOfAdministration>
  <InclusionCriteria>
    <PlannedMinimumAgeOfSubjects>18</PlannedMinimumAgeOfSubjects>
    <PlannedMaximumAgeOfSubjects/>
    <SexOfParticipants/>
  </InclusionCriteria>
  <ExclusionCriteria>
    <ExclusionCriteriaMedicalConditions xmlns="urn:cpt:protocol"/>
    <ExclusionCriteriaPriorConcomitantTherapy xmlns="urn:cpt:protocol"><![CDATA[Enter Exclusion Criteria Prior Concomitant Therapy]]></ExclusionCriteriaPriorConcomitantTherapy>
    <ExclusionCriteriaPriorConcurrentClinicalStudyExperience xmlns="urn:cpt:protocol"/>
    <ExclusionCriteriaDiagnosticAssessments xmlns="urn:cpt:protocol"/>
    <ExclusionCriteriaOther xmlns="urn:cpt:protocol"/>
  </ExclusionCriteria>
</ClinicalStudy>
</file>

<file path=customXml/item10.xml><?xml version="1.0" encoding="utf-8"?>
<b:Sources xmlns:b="http://schemas.openxmlformats.org/officeDocument/2006/bibliography" xmlns="http://schemas.openxmlformats.org/officeDocument/2006/bibliography" SelectedStyle="\APA.XSL" StyleName="APA">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C o n t e n t C o n t r o l R e f e r e n c e s   x m l n s : x s i = " h t t p : / / w w w . w 3 . o r g / 2 0 0 1 / X M L S c h e m a - i n s t a n c e "   x m l n s : x s d = " h t t p : / / w w w . w 3 . o r g / 2 0 0 1 / X M L S c h e m a "   x m l n s = " u r n : c p t : C o n t e n t C o n t r o l R e f e r e n c e s " >  
      
      
      
      
      
      
      
      
      
 < / C o n t e n t C o n t r o l R e f e r e n c 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E6257A227B7B7940B9BFFD17B2DC5A91" ma:contentTypeVersion="7" ma:contentTypeDescription="Create a new document." ma:contentTypeScope="" ma:versionID="e6ba5523727a4763812268f4ad71e1e3">
  <xsd:schema xmlns:xsd="http://www.w3.org/2001/XMLSchema" xmlns:xs="http://www.w3.org/2001/XMLSchema" xmlns:p="http://schemas.microsoft.com/office/2006/metadata/properties" xmlns:ns2="1e6ce477-9493-4a39-9848-d11bef8e2276" xmlns:ns3="fef63a45-776c-4d2a-aebb-f92561edb7f2" targetNamespace="http://schemas.microsoft.com/office/2006/metadata/properties" ma:root="true" ma:fieldsID="94ca73b53fbe9622c10856affb383a7e" ns2:_="" ns3:_="">
    <xsd:import namespace="1e6ce477-9493-4a39-9848-d11bef8e2276"/>
    <xsd:import namespace="fef63a45-776c-4d2a-aebb-f92561edb7f2"/>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ce477-9493-4a39-9848-d11bef8e22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ef63a45-776c-4d2a-aebb-f92561edb7f2"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1 6 " ? > < V a r i a b l e s   x m l n s : x s i = " h t t p : / / w w w . w 3 . o r g / 2 0 0 1 / X M L S c h e m a - i n s t a n c e "   x m l n s : x s d = " h t t p : / / w w w . w 3 . o r g / 2 0 0 1 / X M L S c h e m a "   x m l n s = " u r n : c p t : v a r i a b l e s " >  
     < V a r i a b l e   C u s t o m X M L P a r t I D = " { 3 B F D 8 B A 7 - 5 2 5 A - 4 E B 4 - 9 E 9 1 - C 5 C 8 F 8 4 5 9 E 4 3 } "   N a m e = " C P T : A g e n c y I D "   D i s p l a y N a m e = " A g e n c y   I D "   T y p e = " V a r i a b l e _ D a t a T y p e _ T e x t "   X P a t h = " / n s : C l i n i c a l S t u d y [ 1 ] / n s : M e t a d a t a [ 1 ] / n s : A g e n c y I d [ 1 ] "   I s A c t i v e = " f a l s e "   D e s c r i p t i o n = " "   A l l o w C C E d i t i n g = " t r u e "   A l l o w C C D e l e t i o n = " f a l s e "   A l l o w U s e r I n p u t = " f a l s e "   T a g s = " A g e n c y I D "   S h o w P l a c e h o l d e r T e x t = " t r u e "   P l a c e h o l d e r T e x t = " r e g u l a t o r y   a g e n c y   i d e n t i f i c a t i o n   n u m b e r ( s )   a s   a p p r o p r i a t e "   T e x t L e n g t h = " 0 "   A l l o w M u l t i p l e = " f a l s e "   R e p e a t i n g S e c t i o n N a m e = " "   A l l o w C a r r i a g e R e t u r n = " f a l s e "   C h o i c e s = " "   L i n k e d = " f a l s e "   L i n k e d S e c t i o n = " "   S y n c X M L O n D o c u m e n t S a v e = " f a l s e " / >  
     < V a r i a b l e   C u s t o m X M L P a r t I D = " { 3 B F D 8 B A 7 - 5 2 5 A - 4 E B 4 - 9 E 9 1 - C 5 C 8 F 8 4 5 9 E 4 3 } "   N a m e = " C P T : A p p r o v a l D a t e "   D i s p l a y N a m e = " A p p r o v a l   D a t e "   T y p e = " V a r i a b l e _ D a t a T y p e _ D a t e "   X P a t h = " / n s : C l i n i c a l S t u d y [ 1 ] / n s : M e t a d a t a [ 1 ] / n s : A p p r o v a l D a t e [ 1 ] "   I s A c t i v e = " f a l s e "   D e s c r i p t i o n = " "   A l l o w C C E d i t i n g = " t r u e "   A l l o w C C D e l e t i o n = " f a l s e "   A l l o w U s e r I n p u t = " f a l s e "   T a g s = " A p p r o v a l D a t e "   S h o w P l a c e h o l d e r T e x t = " t r u e "   P l a c e h o l d e r T e x t = " E n t e r   A p p r o v a l   D a t e "   T e x t L e n g t h = " 0 "   A l l o w M u l t i p l e = " f a l s e "   R e p e a t i n g S e c t i o n N a m e = " "   A l l o w C a r r i a g e R e t u r n = " f a l s e "   C h o i c e s = " "   L i n k e d = " f a l s e "   L i n k e d S e c t i o n = " "   D i s p l a y F o r m a t = " M / d / y y y y "   D a t e S t o r a g e F o r m a t = " T e x t   ( s a m e   a s   d i s p l a y ) "   S y n c X M L O n D o c u m e n t S a v e = " f a l s e " / >  
     < V a r i a b l e   C u s t o m X M L P a r t I D = " { 3 B F D 8 B A 7 - 5 2 5 A - 4 E B 4 - 9 E 9 1 - C 5 C 8 F 8 4 5 9 E 4 3 } "   N a m e = " C P T : O b j e c t i v e s S e c o n d a r y "   D i s p l a y N a m e = " O b j e c t i v e s   S e c o n d a r y "   T y p e = " V a r i a b l e _ D a t a T y p e _ T e x t "   X P a t h = " / n s : C l i n i c a l S t u d y [ 1 ] / n s : O b j e c t i v e s [ 1 ] / n s : S e c o n d a r y O b j e c t i v e s [ 1 ] "   I s A c t i v e = " t r u e "   D e s c r i p t i o n = " "   A l l o w C C E d i t i n g = " f a l s e "   A l l o w C C D e l e t i o n = " f a l s e "   A l l o w U s e r I n p u t = " f a l s e "   T a g s = " O b j e c t i v e s A n d E n d p o i n t s "   S h o w P l a c e h o l d e r T e x t = " t r u e "   P l a c e h o l d e r T e x t = " E n t e r   S e c o n d a r y   O b j e c t i v e s "   T e x t L e n g t h = " 0 "   A l l o w M u l t i p l e = " t r u e "   R e p e a t i n g S e c t i o n N a m e = " S e c o n d a r y O b j e c t i v e "   A l l o w C a r r i a g e R e t u r n = " t r u e "   C h o i c e s = " "   L i n k e d = " f a l s e "   L i n k e d S e c t i o n = " "   S y n c X M L O n D o c u m e n t S a v e = " f a l s e " / >  
     < V a r i a b l e   C u s t o m X M L P a r t I D = " { 3 B F D 8 B A 7 - 5 2 5 A - 4 E B 4 - 9 E 9 1 - C 5 C 8 F 8 4 5 9 E 4 3 } "   N a m e = " C P T : E n d p o i n t s S e c o n d a r y "   D i s p l a y N a m e = " E n d p o i n t s   S e c o n d a r y "   T y p e = " V a r i a b l e _ D a t a T y p e _ T e x t "   X P a t h = " "   I s A c t i v e = " t r u e "   D e s c r i p t i o n = " "   A l l o w C C E d i t i n g = " f a l s e "   A l l o w C C D e l e t i o n = " f a l s e "   A l l o w U s e r I n p u t = " f a l s e "   T a g s = " O b j e c t i v e s A n d E n d p o i n t s "   S h o w P l a c e h o l d e r T e x t = " t r u e "   P l a c e h o l d e r T e x t = " E n t e r   S e c o n d a r y   E n d p o i n t s   "   T e x t L e n g t h = " 0 "   A l l o w M u l t i p l e = " t r u e "   R e p e a t i n g S e c t i o n N a m e = " S e c o n d a r y E n d p o i n t "   A l l o w C a r r i a g e R e t u r n = " t r u e "   C h o i c e s = " "   L i n k e d = " t r u e "   L i n k e d V a r i a b l e = " C P T : O b j e c t i v e s S e c o n d a r y "   L i n k e d S e c t i o n = " S e c o n d a r y E n d p o i n t s "   S y n c X M L O n D o c u m e n t S a v e = " f a l s e " / >  
     < V a r i a b l e   C u s t o m X M L P a r t I D = " { 3 B F D 8 B A 7 - 5 2 5 A - 4 E B 4 - 9 E 9 1 - C 5 C 8 F 8 4 5 9 E 4 3 } "   N a m e = " C P T : S t u d y R a t i o n a l e "   D i s p l a y N a m e = " S t u d y   R a t i o n a l e "   T y p e = " V a r i a b l e _ D a t a T y p e _ R i c h T e x t "   X P a t h = " / n s : C l i n i c a l S t u d y [ 1 ] / n s : R a t i o n a l e [ 1 ] "   I s A c t i v e = " f a l s e "   D e s c r i p t i o n = " "   A l l o w C C E d i t i n g = " t r u e "   A l l o w C C D e l e t i o n = " f a l s e "   A l l o w U s e r I n p u t = " f a l s e "   T a g s = " S t u d y R a t i o n a l e "   S h o w P l a c e h o l d e r T e x t = " t r u e "   P l a c e h o l d e r T e x t = " E n t e r   R a t i o n a l e "   T e x t L e n g t h = " 0 "   A l l o w M u l t i p l e = " f a l s e "   R e p e a t i n g S e c t i o n N a m e = " "   A l l o w C a r r i a g e R e t u r n = " f a l s e "   C h o i c e s = " "   L i n k e d = " f a l s e "   L i n k e d S e c t i o n = " "   S y n c X M L O n D o c u m e n t S a v e = " f a l s e " / >  
     < V a r i a b l e   C u s t o m X M L P a r t I D = " { 3 B F D 8 B A 7 - 5 2 5 A - 4 E B 4 - 9 E 9 1 - C 5 C 8 F 8 4 5 9 E 4 3 } "   N a m e = " C P T : N u m b e r o f P a r t i c i p a n t s "   D i s p l a y N a m e = " N u m b e r   o f   P a r t i c i p a n t s "   T y p e = " V a r i a b l e _ D a t a T y p e _ T e x t "   X P a t h = " / n s : C l i n i c a l S t u d y [ 1 ] / n s : M e t a d a t a [ 1 ] / n s : N u m b e r O f P a r t i c i p a n t s [ 1 ] "   I s A c t i v e = " t r u e "   D e s c r i p t i o n = " "   A l l o w C C E d i t i n g = " t r u e "   A l l o w C C D e l e t i o n = " t r u e "   A l l o w U s e r I n p u t = " f a l s e "   T a g s = " N u m b e r o f P a r t i c i p a n t s "   S h o w P l a c e h o l d e r T e x t = " t r u e "   P l a c e h o l d e r T e x t = " E n t e r   N u m b e r   o f   P a r t i c i p a n t s "   T e x t L e n g t h = " 0 "   A l l o w M u l t i p l e = " f a l s e "   R e p e a t i n g S e c t i o n N a m e = " "   A l l o w C a r r i a g e R e t u r n = " f a l s e "   C h o i c e s = " "   L i n k e d = " f a l s e "   L i n k e d S e c t i o n = " "   S y n c X M L O n D o c u m e n t S a v e = " f a l s e " / >  
     < V a r i a b l e   C u s t o m X M L P a r t I D = " { 3 B F D 8 B A 7 - 5 2 5 A - 4 E B 4 - 9 E 9 1 - C 5 C 8 F 8 4 5 9 E 4 3 } "   N a m e = " C P T : O v e r a l l D e s i g n "   D i s p l a y N a m e = " O v e r a l l   D e s i g n "   T y p e = " V a r i a b l e _ D a t a T y p e _ R i c h T e x t "   X P a t h = " / n s : C l i n i c a l S t u d y [ 1 ] / n s : O v e r a l l D e s i g n [ 1 ] "   I s A c t i v e = " f a l s e "   D e s c r i p t i o n = " "   A l l o w C C E d i t i n g = " t r u e "   A l l o w C C D e l e t i o n = " f a l s e "   A l l o w U s e r I n p u t = " f a l s e "   T a g s = " O v e r a l l D e s i g n "   S h o w P l a c e h o l d e r T e x t = " t r u e "   P l a c e h o l d e r T e x t = " E n t e r   O v e r a l l   D e s i g n "   T e x t L e n g t h = " 0 "   A l l o w M u l t i p l e = " f a l s e "   R e p e a t i n g S e c t i o n N a m e = " "   A l l o w C a r r i a g e R e t u r n = " f a l s e "   C h o i c e s = " "   L i n k e d = " f a l s e "   L i n k e d S e c t i o n = " "   S y n c X M L O n D o c u m e n t S a v e = " f a l s e " / >  
     < V a r i a b l e   C u s t o m X M L P a r t I D = " { 3 B F D 8 B A 7 - 5 2 5 A - 4 E B 4 - 9 E 9 1 - C 5 C 8 F 8 4 5 9 E 4 3 } "   N a m e = " C P T : O b j e c t i v e s T e r t i a r y E x p l o r a t o r y "   D i s p l a y N a m e = " O b j e c t i v e s   T e r t i a r y   E x p l o r a t o r y "   T y p e = " V a r i a b l e _ D a t a T y p e _ T e x t "   X P a t h = " / n s : C l i n i c a l S t u d y [ 1 ] / n s : O b j e c t i v e s [ 1 ] / n s : T e r t i a r y E x p l o r a t o r y O b j e c t i v e s [ 1 ] "   I s A c t i v e = " t r u e "   D e s c r i p t i o n = " "   A l l o w C C E d i t i n g = " f a l s e "   A l l o w C C D e l e t i o n = " f a l s e "   A l l o w U s e r I n p u t = " f a l s e "   T a g s = " O b j e c t i v e s T e r t i a r y E x p l o r a t o r y "   S h o w P l a c e h o l d e r T e x t = " t r u e "   P l a c e h o l d e r T e x t = " E n t e r   T e r t i a r y   E x p l o r a t o r y   O b j e c t i v e s   "   T e x t L e n g t h = " 0 "   A l l o w M u l t i p l e = " t r u e "   R e p e a t i n g S e c t i o n N a m e = " T e r t i a r y O b j e c t i v e "   A l l o w C a r r i a g e R e t u r n = " t r u e "   C h o i c e s = " "   L i n k e d = " f a l s e "   L i n k e d S e c t i o n = " "   S y n c X M L O n D o c u m e n t S a v e = " f a l s e " / >  
     < V a r i a b l e   C u s t o m X M L P a r t I D = " { 3 B F D 8 B A 7 - 5 2 5 A - 4 E B 4 - 9 E 9 1 - C 5 C 8 F 8 4 5 9 E 4 3 } "   N a m e = " C P T : E n d p o i n t s T e r t i a r y E x p l o r a t o r y "   D i s p l a y N a m e = " E n d p o i n t s   T e r t i a r y   E x p l o r a t o r y "   T y p e = " V a r i a b l e _ D a t a T y p e _ T e x t "   X P a t h = " "   I s A c t i v e = " t r u e "   D e s c r i p t i o n = " "   A l l o w C C E d i t i n g = " f a l s e "   A l l o w C C D e l e t i o n = " f a l s e "   A l l o w U s e r I n p u t = " f a l s e "   T a g s = " O b j e c t i v e s A n d E n d p o i n t s "   S h o w P l a c e h o l d e r T e x t = " t r u e "   P l a c e h o l d e r T e x t = " E n t e r   T e r t i a r y   E x p l o r a t o r y   E n d p o i n t s   "   T e x t L e n g t h = " 0 "   A l l o w M u l t i p l e = " t r u e "   R e p e a t i n g S e c t i o n N a m e = " T e r t i a r y E n d p o i n t "   A l l o w C a r r i a g e R e t u r n = " t r u e "   C h o i c e s = " "   L i n k e d = " t r u e "   L i n k e d V a r i a b l e = " C P T : O b j e c t i v e s T e r t i a r y E x p l o r a t o r y "   L i n k e d S e c t i o n = " T e r t i a r y E n d p o i n t s "   S y n c X M L O n D o c u m e n t S a v e = " f a l s e " / >  
     < V a r i a b l e   C u s t o m X M L P a r t I D = " { 3 B F D 8 B A 7 - 5 2 5 A - 4 E B 4 - 9 E 9 1 - C 5 C 8 F 8 4 5 9 E 4 3 } "   N a m e = " C P T : P a r t i c i p a n t A n d S t u d y C o m p l e t i o n "   D i s p l a y N a m e = " P a r t i c i p a n t   a n d   S t u d y   C o m p l e t i o n "   T y p e = " V a r i a b l e _ D a t a T y p e _ R i c h T e x t "   X P a t h = " / n s : C l i n i c a l S t u d y [ 1 ] / n s : M e t a d a t a [ 1 ] / n s : P a r t i c i p a n t A n d S t u d y C o m p l e t i o n [ 1 ] "   I s A c t i v e = " f a l s e "   D e s c r i p t i o n = " "   A l l o w C C E d i t i n g = " t r u e "   A l l o w C C D e l e t i o n = " f a l s e "   A l l o w U s e r I n p u t = " f a l s e "   T a g s = " P a r t i c i p a n t A n d S t u d y C o m p l e t i o n "   S h o w P l a c e h o l d e r T e x t = " t r u e "   P l a c e h o l d e r T e x t = " E n t e r   P a r t i c i p a n t   a n d   S t u d y   C o m p l e t i o n "   T e x t L e n g t h = " 0 "   A l l o w M u l t i p l e = " f a l s e "   R e p e a t i n g S e c t i o n N a m e = " "   A l l o w C a r r i a g e R e t u r n = " f a l s e "   C h o i c e s = " "   L i n k e d = " f a l s e "   L i n k e d S e c t i o n = " "   S y n c X M L O n D o c u m e n t S a v e = " f a l s e " / >  
     < V a r i a b l e   C u s t o m X M L P a r t I D = " { 3 B F D 8 B A 7 - 5 2 5 A - 4 E B 4 - 9 E 9 1 - C 5 C 8 F 8 4 5 9 E 4 3 } "   N a m e = " C P T : O b j e c t i v e s P r i m a r y "   D i s p l a y N a m e = " O b j e c t i v e s   P r i m a r y "   T y p e = " V a r i a b l e _ D a t a T y p e _ T e x t "   X P a t h = " / n s : C l i n i c a l S t u d y [ 1 ] / n s : O b j e c t i v e s [ 1 ] / n s : P r i m a r y O b j e c t i v e s [ 1 ] "   I s A c t i v e = " t r u e "   D e s c r i p t i o n = " "   A l l o w C C E d i t i n g = " f a l s e "   A l l o w C C D e l e t i o n = " f a l s e "   A l l o w U s e r I n p u t = " f a l s e "   T a g s = " O b j e c t i v e s A n d E n d p o i n t s "   S h o w P l a c e h o l d e r T e x t = " t r u e "   P l a c e h o l d e r T e x t = " E n t e r   O b j e c t i v e s   P r i m a r y "   T e x t L e n g t h = " 0 "   A l l o w M u l t i p l e = " t r u e "   R e p e a t i n g S e c t i o n N a m e = " P r i m a r y O b j e c t i v e "   A l l o w C a r r i a g e R e t u r n = " t r u e "   C h o i c e s = " "   L i n k e d = " f a l s e "   L i n k e d S e c t i o n = " "   S y n c X M L O n D o c u m e n t S a v e = " f a l s e " / >  
     < V a r i a b l e   C u s t o m X M L P a r t I D = " { 3 B F D 8 B A 7 - 5 2 5 A - 4 E B 4 - 9 E 9 1 - C 5 C 8 F 8 4 5 9 E 4 3 } "   N a m e = " C P T : E n d p o i n t s P r i m a r y "   D i s p l a y N a m e = " E n d p o i n t s   P r i m a r y "   T y p e = " V a r i a b l e _ D a t a T y p e _ T e x t "   X P a t h = " "   I s A c t i v e = " t r u e "   D e s c r i p t i o n = " "   A l l o w C C E d i t i n g = " f a l s e "   A l l o w C C D e l e t i o n = " f a l s e "   A l l o w U s e r I n p u t = " f a l s e "   T a g s = " O b j e c t i v e s A n d E n d p o i n t s "   S h o w P l a c e h o l d e r T e x t = " t r u e "   P l a c e h o l d e r T e x t = " E n t e r   P r i m a r y     E n d p o i n t s "   T e x t L e n g t h = " 0 "   A l l o w M u l t i p l e = " t r u e "   R e p e a t i n g S e c t i o n N a m e = " P r i m a r y E n d p o i n t "   A l l o w C a r r i a g e R e t u r n = " t r u e "   C h o i c e s = " "   L i n k e d = " t r u e "   L i n k e d V a r i a b l e = " C P T : O b j e c t i v e s P r i m a r y "   L i n k e d S e c t i o n = " P r i m a r y E n d p o i n t s "   S y n c X M L O n D o c u m e n t S a v e = " f a l s e " / >  
     < V a r i a b l e   x m l n s = " u r n : c p t : v a r i a b l e s "   C u s t o m X M L P a r t I D = " { 3 B F D 8 B A 7 - 5 2 5 A - 4 E B 4 - 9 E 9 1 - C 5 C 8 F 8 4 5 9 E 4 3 } "   C u s t o m X M L P a r t N a m e s p a c e = " u r n : c p t : p r o t o c o l "   N a m e = " C P T : C o m p o u n d N u m b e r "   D i s p l a y N a m e = " C o m p o u n d   N u m b e r "   T y p e = " V a r i a b l e _ D a t a T y p e _ T e x t "   X P a t h = " / n s : C l i n i c a l S t u d y [ 1 ] / n s : M e t a d a t a [ 1 ] / n s : C o m p o u n d N u m b e r [ 1 ] "   I s A c t i v e = " t r u e "   D e s c r i p t i o n = " "   A l l o w C C E d i t i n g = " t r u e "   A l l o w C C D e l e t i o n = " f a l s e "   D e l e t e A l l R e u s e d I n s t a n c e s = " f a l s e "   M a r k A l l I t e m s A s K e y = " f a l s e "   A l l o w U s e r I n p u t = " f a l s e "   T a g s = " C o m p o u n d N u m b e r "   S h o w P l a c e h o l d e r T e x t = " t r u e "   P l a c e h o l d e r T e x t = " c o m p o u n d   n u m b e r "   T e x t L e n g t h = " 0 "   A l l o w M u l t i p l e = " f a l s e "   R e p e a t i n g S e c t i o n N a m e = " "   A l l o w C a r r i a g e R e t u r n = " f a l s e "   C h o i c e s = " "   L i n k e d = " f a l s e "   L i n k e d S e c t i o n = " "   S y n c X M L O n D o c u m e n t S a v e = " f a l s e " / >  
     < V a r i a b l e   x m l n s = " u r n : c p t : v a r i a b l e s "   C u s t o m X M L P a r t I D = " { 3 B F D 8 B A 7 - 5 2 5 A - 4 E B 4 - 9 E 9 1 - C 5 C 8 F 8 4 5 9 E 4 3 } "   C u s t o m X M L P a r t N a m e s p a c e = " u r n : c p t : p r o t o c o l "   N a m e = " C P T : D a t a M o n i t o r i n g C o m m i t t e e "   D i s p l a y N a m e = " D a t a   M o n i t o r i n g   C o m m i t t e e "   T y p e = " V a r i a b l e _ D a t a T y p e _ C h o i c e "   X P a t h = " / n s : C l i n i c a l S t u d y [ 1 ] / n s : M e t a d a t a [ 1 ] / n s : D a t a M o n i t o r i n g C o m m i t t e e [ 1 ] "   I s A c t i v e = " f a l s e "   D e s c r i p t i o n = " "   A l l o w C C E d i t i n g = " t r u e "   A l l o w C C D e l e t i o n = " f a l s e "   D e l e t e A l l R e u s e d I n s t a n c e s = " f a l s e "   M a r k A l l I t e m s A s K e y = " f a l s e "   A l l o w U s e r I n p u t = " f a l s e "   T a g s = " D a t a M o n i t o r i n g C o m m i t t e e "   S h o w P l a c e h o l d e r T e x t = " t r u e "   P l a c e h o l d e r T e x t = " [ Y e s / N o ] "   T e x t L e n g t h = " 0 "   A l l o w M u l t i p l e = " f a l s e "   R e p e a t i n g S e c t i o n N a m e = " "   A l l o w C a r r i a g e R e t u r n = " f a l s e "   C h o i c e s = " Y e s & # x A ; N o "   L i n k e d = " f a l s e "   L i n k e d S e c t i o n = " "   S y n c X M L O n D o c u m e n t S a v e = " f a l s e " / >  
      
     < V a r i a b l e   x m l n s = " u r n : c p t : v a r i a b l e s "   C u s t o m X M L P a r t I D = " { 3 B F D 8 B A 7 - 5 2 5 A - 4 E B 4 - 9 E 9 1 - C 5 C 8 F 8 4 5 9 E 4 3 } "   C u s t o m X M L P a r t N a m e s p a c e = " u r n : c p t : p r o t o c o l "   N a m e = " C P T : I n c l u s i o n C r i t e r i a "   D i s p l a y N a m e = " I n c l u s i o n   C r i t e r i a "   T y p e = " V a r i a b l e _ D a t a T y p e _ R i c h T e x t "   X P a t h = " / n s : C l i n i c a l S t u d y [ 1 ] / n s : I n c l u s i o n C r i t e r i a [ 1 ] "   I s A c t i v e = " f a l s e "   D e s c r i p t i o n = " "   A l l o w C C E d i t i n g = " t r u e "   A l l o w C C D e l e t i o n = " f a l s e "   D e l e t e A l l R e u s e d I n s t a n c e s = " f a l s e "   M a r k A l l I t e m s A s K e y = " f a l s e "   A l l o w U s e r I n p u t = " f a l s e "   T a g s = " I n c l u s i o n C r i t e r i a "   S h o w P l a c e h o l d e r T e x t = " t r u e "   P l a c e h o l d e r T e x t = " E n t e r   I n c l u s i o n   C r i t e r i a "   T e x t L e n g t h = " 0 "   A l l o w M u l t i p l e = " f a l s e "   R e p e a t i n g S e c t i o n N a m e = " "   A l l o w C a r r i a g e R e t u r n = " f a l s e "   C h o i c e s = " "   L i n k e d = " f a l s e "   L i n k e d S e c t i o n = " "   S y n c X M L O n D o c u m e n t S a v e = " f a l s e " / >  
     < V a r i a b l e   x m l n s = " u r n : c p t : v a r i a b l e s "   C u s t o m X M L P a r t I D = " { 3 B F D 8 B A 7 - 5 2 5 A - 4 E B 4 - 9 E 9 1 - C 5 C 8 F 8 4 5 9 E 4 3 } "   C u s t o m X M L P a r t N a m e s p a c e = " u r n : c p t : p r o t o c o l "   N a m e = " C P T : U n i t D o s e S t r e n g t h "   D i s p l a y N a m e = " U n i t   D o s e   S t r e n g t h "   T y p e = " V a r i a b l e _ D a t a T y p e _ T e x t "   X P a t h = " / n s : C l i n i c a l S t u d y [ 1 ] / n s : U n i t D o s e S t r e n g t h [ 1 ] "   I s A c t i v e = " t r u e "   D e s c r i p t i o n = " "   A l l o w C C E d i t i n g = " t r u e "   A l l o w C C D e l e t i o n = " t r u e "   D e l e t e A l l R e u s e d I n s t a n c e s = " f a l s e "   M a r k A l l I t e m s A s K e y = " f a l s e "   A l l o w U s e r I n p u t = " f a l s e "   T a g s = " U n i t D o s e S t r e n g t h "   S h o w P l a c e h o l d e r T e x t = " t r u e "   P l a c e h o l d e r T e x t = " E n t e r   U n i t   D o s e   S t r e n g t h "   T e x t L e n g t h = " 0 "   A l l o w M u l t i p l e = " t r u e "   R e p e a t i n g S e c t i o n N a m e = " D o s e "   A l l o w C a r r i a g e R e t u r n = " t r u e "   C h o i c e s = " "   L i n k e d = " f a l s e "   L i n k e d S e c t i o n = " "   S y n c X M L O n D o c u m e n t S a v e = " f a l s e " / >  
     < V a r i a b l e   x m l n s = " u r n : c p t : v a r i a b l e s "   C u s t o m X M L P a r t I D = " { 3 B F D 8 B A 7 - 5 2 5 A - 4 E B 4 - 9 E 9 1 - C 5 C 8 F 8 4 5 9 E 4 3 } "   C u s t o m X M L P a r t N a m e s p a c e = " u r n : c p t : p r o t o c o l "   N a m e = " C P T : S t u d y I n t e r v e n t i o n N a m e "   D i s p l a y N a m e = " S t u d y   I n t e r v e n t i o n   N a m e "   T y p e = " V a r i a b l e _ D a t a T y p e _ T e x t "   X P a t h = " / n s : C l i n i c a l S t u d y [ 1 ] / n s : S t u d y I n t e r v e n t i o n N a m e [ 1 ] "   I s A c t i v e = " t r u e "   D e s c r i p t i o n = " "   A l l o w C C E d i t i n g = " t r u e "   A l l o w C C D e l e t i o n = " t r u e "   D e l e t e A l l R e u s e d I n s t a n c e s = " f a l s e "   M a r k A l l I t e m s A s K e y = " f a l s e "   A l l o w U s e r I n p u t = " f a l s e "   T a g s = " S t u d y I n t e r v e n t i o n N a m e "   S h o w P l a c e h o l d e r T e x t = " t r u e "   P l a c e h o l d e r T e x t = " E n t e r   S t u d y   I n t e r v e n t i o n   N a m e "   T e x t L e n g t h = " 0 "   A l l o w M u l t i p l e = " t r u e "   R e p e a t i n g S e c t i o n N a m e = " I n t e r v e n t i o n "   A l l o w C a r r i a g e R e t u r n = " t r u e "   C h o i c e s = " "   L i n k e d = " f a l s e "   L i n k e d S e c t i o n = " "   S y n c X M L O n D o c u m e n t S a v e = " f a l s e " / >  
     < V a r i a b l e   x m l n s = " u r n : c p t : v a r i a b l e s "   C u s t o m X M L P a r t I D = " { 3 B F D 8 B A 7 - 5 2 5 A - 4 E B 4 - 9 E 9 1 - C 5 C 8 F 8 4 5 9 E 4 3 } "   C u s t o m X M L P a r t N a m e s p a c e = " u r n : c p t : p r o t o c o l "   N a m e = " C P T : R o u t e o f A d m i n i s t r a t i o n "   D i s p l a y N a m e = " R o u t e   o f   A d m i n i s t r a t i o n "   T y p e = " V a r i a b l e _ D a t a T y p e _ T e x t "   X P a t h = " / n s : C l i n i c a l S t u d y [ 1 ] / n s : R o u t e O f A d m i n i s t r a t i o n [ 1 ] "   I s A c t i v e = " t r u e "   D e s c r i p t i o n = " "   A l l o w C C E d i t i n g = " t r u e "   A l l o w C C D e l e t i o n = " t r u e "   D e l e t e A l l R e u s e d I n s t a n c e s = " f a l s e "   M a r k A l l I t e m s A s K e y = " f a l s e "   A l l o w U s e r I n p u t = " f a l s e "   T a g s = " R o u t e "   S h o w P l a c e h o l d e r T e x t = " t r u e "   P l a c e h o l d e r T e x t = " E n t e r   R o u t e   o f   A d m i n i s t r a t i o n "   T e x t L e n g t h = " 0 "   A l l o w M u l t i p l e = " t r u e "   R e p e a t i n g S e c t i o n N a m e = " R o u t e "   A l l o w C a r r i a g e R e t u r n = " t r u e "   C h o i c e s = " "   L i n k e d = " f a l s e "   L i n k e d S e c t i o n = " "   S y n c X M L O n D o c u m e n t S a v e = " f a l s e " / >  
     < V a r i a b l e   x m l n s = " u r n : c p t : v a r i a b l e s "   C u s t o m X M L P a r t I D = " { 3 B F D 8 B A 7 - 5 2 5 A - 4 E B 4 - 9 E 9 1 - C 5 C 8 F 8 4 5 9 E 4 3 } "   C u s t o m X M L P a r t N a m e s p a c e = " u r n : c p t : p r o t o c o l "   N a m e = " C P T : D o s a g e F o r m u l a t i o n "   D i s p l a y N a m e = " D o s a g e   F o r m u l a t i o n "   T y p e = " V a r i a b l e _ D a t a T y p e _ T e x t "   X P a t h = " / n s : C l i n i c a l S t u d y [ 1 ] / n s : D o s a g e f o r m u l a t i o n [ 1 ] "   I s A c t i v e = " t r u e "   D e s c r i p t i o n = " "   A l l o w C C E d i t i n g = " t r u e "   A l l o w C C D e l e t i o n = " t r u e "   D e l e t e A l l R e u s e d I n s t a n c e s = " f a l s e "   M a r k A l l I t e m s A s K e y = " f a l s e "   A l l o w U s e r I n p u t = " f a l s e "   T a g s = " F o r m u l a t i o n "   S h o w P l a c e h o l d e r T e x t = " t r u e "   P l a c e h o l d e r T e x t = " E n t e r   D o s a g e   F o r m u l a t i o n "   T e x t L e n g t h = " 0 "   A l l o w M u l t i p l e = " t r u e "   R e p e a t i n g S e c t i o n N a m e = " F o r m u l a t i o n "   A l l o w C a r r i a g e R e t u r n = " t r u e "   C h o i c e s = " "   L i n k e d = " f a l s e "   L i n k e d S e c t i o n = " "   S y n c X M L O n D o c u m e n t S a v e = " f a l s e " / >  
      
      
      
     < V a r i a b l e   x m l n s = " u r n : c p t : v a r i a b l e s "   C u s t o m X M L P a r t I D = " { 3 B F D 8 B A 7 - 5 2 5 A - 4 E B 4 - 9 E 9 1 - C 5 C 8 F 8 4 5 9 E 4 3 } "   C u s t o m X M L P a r t N a m e s p a c e = " u r n : c p t : p r o t o c o l "   N a m e = " C P T : S p o n s o r N a m e "   D i s p l a y N a m e = " S p o n s o r   N a m e "   T y p e = " V a r i a b l e _ D a t a T y p e _ T e x t "   X P a t h = " / n s : C l i n i c a l S t u d y [ 1 ] / n s : M e t a d a t a [ 1 ] / n s : S p o n s o r N a m e [ 1 ] "   I s A c t i v e = " f a l s e "   D e s c r i p t i o n = " "   A l l o w C C E d i t i n g = " t r u e "   A l l o w C C D e l e t i o n = " f a l s e "   D e l e t e A l l R e u s e d I n s t a n c e s = " f a l s e "   A l l o w U s e r I n p u t = " f a l s e "   T a g s = " S p o n s o r N a m e "   S h o w P l a c e h o l d e r T e x t = " t r u e "   P l a c e h o l d e r T e x t = " i n s e r t   s p o n s o r   n a m e "   T e x t L e n g t h = " 0 "   A l l o w M u l t i p l e = " f a l s e "   R e p e a t i n g S e c t i o n N a m e = " "   A l l o w C a r r i a g e R e t u r n = " f a l s e "   C h o i c e s = " "   L i n k e d = " f a l s e "   L i n k e d S e c t i o n = " "   S y n c X M L O n D o c u m e n t S a v e = " f a l s e " / >  
      
      
     < V a r i a b l e   x m l n s = " u r n : c p t : v a r i a b l e s "   C u s t o m X M L P a r t I D = " { 3 B F D 8 B A 7 - 5 2 5 A - 4 E B 4 - 9 E 9 1 - C 5 C 8 F 8 4 5 9 E 4 3 } "   C u s t o m X M L P a r t N a m e s p a c e = " u r n : c p t : p r o t o c o l "   N a m e = " C P T : E x c l u s i o n C r i t e r i a M e d i c a l C o n d i t i o n s "   D i s p l a y N a m e = " E x c l u s i o n   C r i t e r i a   M e d i c a l   C o n d i t i o n s "   T y p e = " V a r i a b l e _ D a t a T y p e _ R i c h T e x t "   X P a t h = " / n s : C l i n i c a l S t u d y [ 1 ] / n s : E x c l u s i o n C r i t e r i a [ 1 ] / n s : E x c l u s i o n C r i t e r i a M e d i c a l C o n d i t i o n s [ 1 ] "   I s A c t i v e = " f a l s e "   D e s c r i p t i o n = " "   A l l o w C C E d i t i n g = " t r u e "   A l l o w C C D e l e t i o n = " f a l s e "   D e l e t e A l l R e u s e d I n s t a n c e s = " f a l s e "   A l l o w U s e r I n p u t = " f a l s e "   T a g s = " E x c l u s i o n C r i t e r i a M e d i c a l C o n d i t i o n s "   S h o w P l a c e h o l d e r T e x t = " t r u e "   P l a c e h o l d e r T e x t = " E n t e r   E x c l u s i o n   C r i t e r i a   M e d i c a l   C o n d i t i o n s "   T e x t L e n g t h = " 1 5 0 0 0 "   A l l o w M u l t i p l e = " f a l s e "   R e p e a t i n g S e c t i o n N a m e = " "   A l l o w C a r r i a g e R e t u r n = " f a l s e "   C h o i c e s = " "   L i n k e d = " f a l s e "   L i n k e d S e c t i o n = " "   S y n c X M L O n D o c u m e n t S a v e = " f a l s e " / >  
     < V a r i a b l e   x m l n s = " u r n : c p t : v a r i a b l e s "   C u s t o m X M L P a r t I D = " { 3 B F D 8 B A 7 - 5 2 5 A - 4 E B 4 - 9 E 9 1 - C 5 C 8 F 8 4 5 9 E 4 3 } "   C u s t o m X M L P a r t N a m e s p a c e = " u r n : c p t : p r o t o c o l "   N a m e = " C P T : E x c l u s i o n C r i t e r i a O t h e r "   D i s p l a y N a m e = " E x c l u s i o n   C r i t e r i a   O t h e r "   T y p e = " V a r i a b l e _ D a t a T y p e _ R i c h T e x t "   X P a t h = " / n s : C l i n i c a l S t u d y [ 1 ] / n s : E x c l u s i o n C r i t e r i a [ 1 ] / n s : E x c l u s i o n C r i t e r i a O t h e r [ 1 ] "   I s A c t i v e = " f a l s e "   D e s c r i p t i o n = " "   A l l o w C C E d i t i n g = " t r u e "   A l l o w C C D e l e t i o n = " f a l s e "   D e l e t e A l l R e u s e d I n s t a n c e s = " f a l s e "   A l l o w U s e r I n p u t = " f a l s e "   T a g s = " E x c l u s i o n C r i t e r i a O t h e r "   S h o w P l a c e h o l d e r T e x t = " t r u e "   P l a c e h o l d e r T e x t = " E n t e r   E x c l u s i o n   C r i t e r i a   O t h e r "   T e x t L e n g t h = " 1 5 0 0 0 "   A l l o w M u l t i p l e = " f a l s e "   R e p e a t i n g S e c t i o n N a m e = " "   A l l o w C a r r i a g e R e t u r n = " f a l s e "   C h o i c e s = " "   L i n k e d = " f a l s e "   L i n k e d S e c t i o n = " "   S y n c X M L O n D o c u m e n t S a v e = " f a l s e " / >  
      
      
      
     < V a r i a b l e   x m l n s = " u r n : c p t : v a r i a b l e s "   C u s t o m X M L P a r t I D = " { 3 B F D 8 B A 7 - 5 2 5 A - 4 E B 4 - 9 E 9 1 - C 5 C 8 F 8 4 5 9 E 4 3 } "   C u s t o m X M L P a r t N a m e s p a c e = " u r n : c p t : p r o t o c o l "   N a m e = " C P T : P l a n n e d M i n i m u m A g e O f S u b j e c t s "   D i s p l a y N a m e = " P l a n n e d   m i n i m u m   a g e   o f   s u b j e c t s "   T y p e = " V a r i a b l e _ D a t a T y p e _ T e x t "   X P a t h = " / n s : C l i n i c a l S t u d y [ 1 ] / n s : I n c l u s i o n C r i t e r i a [ 1 ] / n s : P l a n n e d M i n i m u m A g e O f S u b j e c t s [ 1 ] "   I s A c t i v e = " f a l s e "   D e s c r i p t i o n = " "   A l l o w C C E d i t i n g = " t r u e "   A l l o w C C D e l e t i o n = " f a l s e "   D e l e t e A l l R e u s e d I n s t a n c e s = " f a l s e "   A l l o w U s e r I n p u t = " f a l s e "   T a g s = " P l a n n e d M i n i m u m A g e O f S u b j e c t s "   S h o w P l a c e h o l d e r T e x t = " t r u e "   P l a c e h o l d e r T e x t = " E n t e r   P l a n n e d   M i n i m u m   A g e   o f   S u b j e c t s "   T e x t L e n g t h = " 0 "   A l l o w M u l t i p l e = " f a l s e "   R e p e a t i n g S e c t i o n N a m e = " "   A l l o w C a r r i a g e R e t u r n = " f a l s e "   C h o i c e s = " "   L i n k e d = " f a l s e "   L i n k e d S e c t i o n = " "   S y n c X M L O n D o c u m e n t S a v e = " f a l s e " / >  
      
 < V a r i a b l e   x m l n s = " u r n : c p t : v a r i a b l e s "   C u s t o m X M L P a r t I D = " { 3 B F D 8 B A 7 - 5 2 5 A - 4 E B 4 - 9 E 9 1 - C 5 C 8 F 8 4 5 9 E 4 3 } "   C u s t o m X M L P a r t N a m e s p a c e = " u r n : c p t : p r o t o c o l "   N a m e = " C P T : P l a n n e d m a x i m u m a g e o f s u b j e c t s "   D i s p l a y N a m e = " P l a n n e d   m a x i m u m   a g e   o f   s u b j e c t s "   T y p e = " V a r i a b l e _ D a t a T y p e _ T e x t "   X P a t h = " / n s : C l i n i c a l S t u d y [ 1 ] / n s : I n c l u s i o n C r i t e r i a [ 1 ] / n s : P l a n n e d M a x i m u m A g e O f S u b j e c t s [ 1 ] "   I s A c t i v e = " f a l s e "   D e s c r i p t i o n = " "   A l l o w C C E d i t i n g = " t r u e "   A l l o w C C D e l e t i o n = " f a l s e "   D e l e t e A l l R e u s e d I n s t a n c e s = " f a l s e "   A l l o w U s e r I n p u t = " f a l s e "   T a g s = " P l a n n e d M a x i m u m A g e o f S u b j e c t s "   S h o w P l a c e h o l d e r T e x t = " t r u e "   P l a c e h o l d e r T e x t = " [ X ] "   T e x t L e n g t h = " 0 "   A l l o w M u l t i p l e = " f a l s e "   R e p e a t i n g S e c t i o n N a m e = " "   A l l o w C a r r i a g e R e t u r n = " f a l s e "   C h o i c e s = " "   L i n k e d = " f a l s e "   L i n k e d S e c t i o n = " "   S y n c X M L O n D o c u m e n t S a v e = " f a l s e " / > < V a r i a b l e   x m l n s = " u r n : c p t : v a r i a b l e s "   C u s t o m X M L P a r t I D = " { 3 B F D 8 B A 7 - 5 2 5 A - 4 E B 4 - 9 E 9 1 - C 5 C 8 F 8 4 5 9 E 4 3 } "   C u s t o m X M L P a r t N a m e s p a c e = " u r n : c p t : p r o t o c o l "   N a m e = " C P T : E x c l u s i o n C r i t e r i a P r i o r C o n c o m i t a n t T h e r a p y "   D i s p l a y N a m e = " E x c l u s i o n   C r i t e r i a   P r i o r   C o n c o m i t a n t   T h e r a p y "   T y p e = " V a r i a b l e _ D a t a T y p e _ R i c h T e x t "   X P a t h = " / n s : C l i n i c a l S t u d y [ 1 ] / n s : E x c l u s i o n C r i t e r i a [ 1 ] / n s : E x c l u s i o n C r i t e r i a P r i o r C o n c o m i t a n t T h e r a p y [ 1 ] "   I s A c t i v e = " f a l s e "   D e s c r i p t i o n = " "   A l l o w C C E d i t i n g = " t r u e "   A l l o w C C D e l e t i o n = " f a l s e "   D e l e t e A l l R e u s e d I n s t a n c e s = " f a l s e "   A l l o w U s e r I n p u t = " f a l s e "   T a g s = " E x c l u s i o n C r i t e r i a C o n c o m i t a n t T h e r a p y "   S h o w P l a c e h o l d e r T e x t = " t r u e "   P l a c e h o l d e r T e x t = " E n t e r   E x c l u s i o n   C r i t e r i a   P r i o r   C o n c o m i t a n t   T h e r a p y "   T e x t L e n g t h = " 1 5 0 0 0 "   A l l o w M u l t i p l e = " f a l s e "   R e p e a t i n g S e c t i o n N a m e = " "   A l l o w C a r r i a g e R e t u r n = " f a l s e "   C h o i c e s = " "   L i n k e d = " f a l s e "   L i n k e d S e c t i o n = " "   S y n c X M L O n D o c u m e n t S a v e = " f a l s e " / > < V a r i a b l e   x m l n s = " u r n : c p t : v a r i a b l e s "   C u s t o m X M L P a r t I D = " { 3 B F D 8 B A 7 - 5 2 5 A - 4 E B 4 - 9 E 9 1 - C 5 C 8 F 8 4 5 9 E 4 3 } "   C u s t o m X M L P a r t N a m e s p a c e = " u r n : c p t : p r o t o c o l "   N a m e = " C P T : E x c l u s i o n C r i t e r i a D i a g n o s t i c A s s e s s m e n t s "   D i s p l a y N a m e = " E x c l u s i o n   C r i t e r i a   D i a g n o s t i c   A s s e s s m e n t s "   T y p e = " V a r i a b l e _ D a t a T y p e _ R i c h T e x t "   X P a t h = " / n s : C l i n i c a l S t u d y [ 1 ] / n s : E x c l u s i o n C r i t e r i a [ 1 ] / n s : E x c l u s i o n C r i t e r i a D i a g n o s t i c A s s e s s m e n t s [ 1 ] "   I s A c t i v e = " f a l s e "   D e s c r i p t i o n = " "   A l l o w C C E d i t i n g = " t r u e "   A l l o w C C D e l e t i o n = " f a l s e "   D e l e t e A l l R e u s e d I n s t a n c e s = " f a l s e "   A l l o w U s e r I n p u t = " f a l s e "   T a g s = " E x c l u s i o n C r i t e r i a D i a g n o s t i c A s s e s s m e n t s "   S h o w P l a c e h o l d e r T e x t = " t r u e "   P l a c e h o l d e r T e x t = " E n t e r   E x c l u s i o n   C r i t e r i a   D i a g n o s t i c   A s s e s s m e n t s "   T e x t L e n g t h = " 1 5 0 0 0 "   A l l o w M u l t i p l e = " f a l s e "   R e p e a t i n g S e c t i o n N a m e = " "   A l l o w C a r r i a g e R e t u r n = " f a l s e "   C h o i c e s = " "   L i n k e d = " f a l s e "   L i n k e d S e c t i o n = " "   S y n c X M L O n D o c u m e n t S a v e = " f a l s e " / > < V a r i a b l e   x m l n s = " u r n : c p t : v a r i a b l e s "   C u s t o m X M L P a r t I D = " { 3 B F D 8 B A 7 - 5 2 5 A - 4 E B 4 - 9 E 9 1 - C 5 C 8 F 8 4 5 9 E 4 3 } "   C u s t o m X M L P a r t N a m e s p a c e = " u r n : c p t : p r o t o c o l "   N a m e = " C P T : E x c l u s i o n C r i t e r i a P r i o r C o n c u r r e n t C l i n i c a l S t u d y E x p e r i e n c e "   D i s p l a y N a m e = " E x c l u s i o n   C r i t e r i a   P r i o r   C o n c u r r e n t   C l i n i c a l   S t u d y   E x p e r i e n c e "   T y p e = " V a r i a b l e _ D a t a T y p e _ R i c h T e x t "   X P a t h = " / n s : C l i n i c a l S t u d y [ 1 ] / n s : E x c l u s i o n C r i t e r i a [ 1 ] / n s : E x c l u s i o n C r i t e r i a P r i o r C o n c u r r e n t C l i n i c a l S t u d y E x p e r i e n c e [ 1 ] "   I s A c t i v e = " f a l s e "   D e s c r i p t i o n = " "   A l l o w C C E d i t i n g = " t r u e "   A l l o w C C D e l e t i o n = " f a l s e "   D e l e t e A l l R e u s e d I n s t a n c e s = " f a l s e "   A l l o w U s e r I n p u t = " f a l s e "   T a g s = " E x c l u s i o n C r i t e r i a P r i o r C o n c u r r e n t C l i n i c a l S t u d y E x p e r i e n c e "   S h o w P l a c e h o l d e r T e x t = " t r u e "   P l a c e h o l d e r T e x t = " E n t e r   E x c l u s i o n   C r i t e r i a   P r i o r   C o n c u r r e n t   C l i n i c a l   S t u d y   E x p e r i e n c e "   T e x t L e n g t h = " 1 5 0 0 0 "   A l l o w M u l t i p l e = " f a l s e "   R e p e a t i n g S e c t i o n N a m e = " "   A l l o w C a r r i a g e R e t u r n = " f a l s e "   C h o i c e s = " "   L i n k e d = " f a l s e "   L i n k e d S e c t i o n = " "   S y n c X M L O n D o c u m e n t S a v e = " f a l s e " / > < V a r i a b l e   x m l n s = " u r n : c p t : v a r i a b l e s "   C u s t o m X M L P a r t I D = " { 3 B F D 8 B A 7 - 5 2 5 A - 4 E B 4 - 9 E 9 1 - C 5 C 8 F 8 4 5 9 E 4 3 } "   C u s t o m X M L P a r t N a m e s p a c e = " u r n : c p t : p r o t o c o l "   N a m e = " C P T : S e x o f p a r t i c i p a n t s "   D i s p l a y N a m e = " S e x   o f   p a r t i c i p a n t s "   T y p e = " V a r i a b l e _ D a t a T y p e _ C h o i c e "   X P a t h = " / n s : C l i n i c a l S t u d y [ 1 ] / n s : I n c l u s i o n C r i t e r i a [ 1 ] / n s : S e x O f P a r t i c i p a n t s [ 1 ] "   I s A c t i v e = " f a l s e "   D e s c r i p t i o n = " "   A l l o w C C E d i t i n g = " t r u e "   A l l o w C C D e l e t i o n = " f a l s e "   D e l e t e A l l R e u s e d I n s t a n c e s = " f a l s e "   A l l o w U s e r I n p u t = " f a l s e "   T a g s = " "   S h o w P l a c e h o l d e r T e x t = " t r u e "   P l a c e h o l d e r T e x t = " E n t e r   M a l e   a n d / o r   f e m a l e "   T e x t L e n g t h = " 0 "   A l l o w M u l t i p l e = " f a l s e "   R e p e a t i n g S e c t i o n N a m e = " "   A l l o w C a r r i a g e R e t u r n = " f a l s e "   C h o i c e s = " M a l e & # x A ; F e m a l e & # x A ; M a l e   o r   F e m a l e "   L i n k e d = " f a l s e "   L i n k e d S e c t i o n = " "   S y n c X M L O n D o c u m e n t S a v e = " f a l s e " / > < V a r i a b l e   x m l n s = " u r n : c p t : v a r i a b l e s "   C u s t o m X M L P a r t I D = " { 3 B F D 8 B A 7 - 5 2 5 A - 4 E B 4 - 9 E 9 1 - C 5 C 8 F 8 4 5 9 E 4 3 } "   C u s t o m X M L P a r t N a m e s p a c e = " u r n : c p t : p r o t o c o l "   N a m e = " C P T : S t u d y N a m e "   D i s p l a y N a m e = " P r o t o c o l   T i t l e "   T y p e = " V a r i a b l e _ D a t a T y p e _ T e x t "   X P a t h = " / n s : C l i n i c a l S t u d y [ 1 ] / n s : M e t a d a t a [ 1 ] / n s : S t u d y N a m e [ 1 ] "   I s A c t i v e = " t r u e "   D e s c r i p t i o n = " "   A l l o w C C E d i t i n g = " t r u e "   A l l o w C C D e l e t i o n = " f a l s e "   D e l e t e A l l R e u s e d I n s t a n c e s = " f a l s e "   A l l o w U s e r I n p u t = " f a l s e "   T a g s = " S t u d y N a m e "   S h o w P l a c e h o l d e r T e x t = " t r u e "   P l a c e h o l d e r T e x t = " t i t l e "   T e x t L e n g t h = " 0 "   A l l o w M u l t i p l e = " f a l s e "   R e p e a t i n g S e c t i o n N a m e = " "   A l l o w C a r r i a g e R e t u r n = " f a l s e "   C h o i c e s = " "   L i n k e d = " f a l s e "   L i n k e d S e c t i o n = " "   S y n c X M L O n D o c u m e n t S a v e = " f a l s e " / > < V a r i a b l e   x m l n s = " u r n : c p t : v a r i a b l e s "   C u s t o m X M L P a r t I D = " { 3 B F D 8 B A 7 - 5 2 5 A - 4 E B 4 - 9 E 9 1 - C 5 C 8 F 8 4 5 9 E 4 3 } "   C u s t o m X M L P a r t N a m e s p a c e = " u r n : c p t : p r o t o c o l "   N a m e = " C P T : B r i e f T i t l e "   D i s p l a y N a m e = " P r o t o c o l   S h o r t   T i t l e "   T y p e = " V a r i a b l e _ D a t a T y p e _ T e x t "   X P a t h = " / n s : C l i n i c a l S t u d y [ 1 ] / n s : M e t a d a t a [ 1 ] / n s : B r i e f T i t l e [ 1 ] "   I s A c t i v e = " t r u e "   D e s c r i p t i o n = " "   A l l o w C C E d i t i n g = " t r u e "   A l l o w C C D e l e t i o n = " f a l s e "   D e l e t e A l l R e u s e d I n s t a n c e s = " f a l s e "   A l l o w U s e r I n p u t = " f a l s e "   T a g s = " B r i e f T i t l e "   S h o w P l a c e h o l d e r T e x t = " t r u e "   P l a c e h o l d e r T e x t = " p r o t o c o l   s h o r t   t i t l e "   T e x t L e n g t h = " 3 0 0 "   A l l o w M u l t i p l e = " f a l s e "   R e p e a t i n g S e c t i o n N a m e = " "   A l l o w C a r r i a g e R e t u r n = " f a l s e "   C h o i c e s = " "   L i n k e d = " f a l s e "   L i n k e d S e c t i o n = " "   S y n c X M L O n D o c u m e n t S a v e = " f a l s e " / > < V a r i a b l e   x m l n s = " u r n : c p t : v a r i a b l e s "   C u s t o m X M L P a r t I D = " { 3 B F D 8 B A 7 - 5 2 5 A - 4 E B 4 - 9 E 9 1 - C 5 C 8 F 8 4 5 9 E 4 3 } "   C u s t o m X M L P a r t N a m e s p a c e = " u r n : c p t : p r o t o c o l "   N a m e = " C P T : P r o t o c o l I D "   D i s p l a y N a m e = " P r o t o c o l   N u m b e r "   T y p e = " V a r i a b l e _ D a t a T y p e _ T e x t "   X P a t h = " / n s : C l i n i c a l S t u d y [ 1 ] / n s : M e t a d a t a [ 1 ] / n s : P r o t o c o l I D [ 1 ] "   I s A c t i v e = " t r u e "   D e s c r i p t i o n = " "   A l l o w C C E d i t i n g = " t r u e "   A l l o w C C D e l e t i o n = " t r u e "   D e l e t e A l l R e u s e d I n s t a n c e s = " f a l s e "   A l l o w U s e r I n p u t = " f a l s e "   T a g s = " P r o t o c o l I D "   S h o w P l a c e h o l d e r T e x t = " t r u e "   P l a c e h o l d e r T e x t = " p r o t o c o l   n u m b e r "   T e x t L e n g t h = " 0 "   A l l o w M u l t i p l e = " f a l s e "   R e p e a t i n g S e c t i o n N a m e = " "   A l l o w C a r r i a g e R e t u r n = " f a l s e "   C h o i c e s = " "   L i n k e d = " f a l s e "   L i n k e d S e c t i o n = " "   S y n c X M L O n D o c u m e n t S a v e = " f a l s e " / > < V a r i a b l e   x m l n s = " u r n : c p t : v a r i a b l e s "   C u s t o m X M L P a r t I D = " { 3 B F D 8 B A 7 - 5 2 5 A - 4 E B 4 - 9 E 9 1 - C 5 C 8 F 8 4 5 9 E 4 3 } "   C u s t o m X M L P a r t N a m e s p a c e = " u r n : c p t : p r o t o c o l "   N a m e = " C P T : O r g a n i z a t i o n A d d r e s s "   D i s p l a y N a m e = " S p o n s o r   L e g a l   A d d r e s s "   T y p e = " V a r i a b l e _ D a t a T y p e _ T e x t "   X P a t h = " / n s : C l i n i c a l S t u d y [ 1 ] / n s : M e t a d a t a [ 1 ] / n s : O r g a n i z a t i o n A d d r e s s [ 1 ] "   I s A c t i v e = " f a l s e "   D e s c r i p t i o n = " "   A l l o w C C E d i t i n g = " t r u e "   A l l o w C C D e l e t i o n = " f a l s e "   D e l e t e A l l R e u s e d I n s t a n c e s = " f a l s e "   A l l o w U s e r I n p u t = " f a l s e "   T a g s = " O r g a n i z a t i o n A d d r e s s "   S h o w P l a c e h o l d e r T e x t = " t r u e "   P l a c e h o l d e r T e x t = " E n t e r   l e g a l   A d d r e s s "   T e x t L e n g t h = " 0 "   A l l o w M u l t i p l e = " f a l s e "   R e p e a t i n g S e c t i o n N a m e = " "   A l l o w C a r r i a g e R e t u r n = " t r u e "   C h o i c e s = " "   L i n k e d = " f a l s e "   L i n k e d S e c t i o n = " "   S y n c X M L O n D o c u m e n t S a v e = " f a l s e " / > < V a r i a b l e   x m l n s = " u r n : c p t : v a r i a b l e s "   C u s t o m X M L P a r t I D = " { 3 B F D 8 B A 7 - 5 2 5 A - 4 E B 4 - 9 E 9 1 - C 5 C 8 F 8 4 5 9 E 4 3 } "   C u s t o m X M L P a r t N a m e s p a c e = " u r n : c p t : p r o t o c o l "   N a m e = " C P T : I n t e r v e n t i o n G r o u p s a n d D u r a t i o n "   D i s p l a y N a m e = " I n t e r v e n t i o n   G r o u p s   a n d   D u r a t i o n "   T y p e = " V a r i a b l e _ D a t a T y p e _ R i c h T e x t "   X P a t h = " / n s : C l i n i c a l S t u d y [ 1 ] / n s : I n t e r v e n t i o n G r o u p s A n d D u r a t i o n [ 1 ] "   I s A c t i v e = " f a l s e "   D e s c r i p t i o n = " "   A l l o w C C E d i t i n g = " t r u e "   A l l o w C C D e l e t i o n = " f a l s e "   D e l e t e A l l R e u s e d I n s t a n c e s = " f a l s e "   A l l o w U s e r I n p u t = " f a l s e "   T a g s = " I n t e r v e n t i o n G r o u p s A n d D u r a t i o n "   S h o w P l a c e h o l d e r T e x t = " t r u e "   P l a c e h o l d e r T e x t = " E n t e r   I n t e r v e n t i o n   G r o u p s   a n d   D u r a t i o n "   T e x t L e n g t h = " 0 "   A l l o w M u l t i p l e = " f a l s e "   R e p e a t i n g S e c t i o n N a m e = " "   A l l o w C a r r i a g e R e t u r n = " f a l s e "   C h o i c e s = " "   L i n k e d = " f a l s e "   L i n k e d S e c t i o n = " "   S y n c X M L O n D o c u m e n t S a v e = " f a l s e " / > < / V a r i a b l e s > 
</file>

<file path=customXml/item7.xml><?xml version="1.0" encoding="utf-8"?>
<p:properties xmlns:p="http://schemas.microsoft.com/office/2006/metadata/properties" xmlns:xsi="http://www.w3.org/2001/XMLSchema-instance" xmlns:pc="http://schemas.microsoft.com/office/infopath/2007/PartnerControls">
  <documentManagement>
    <_dlc_DocId xmlns="1e6ce477-9493-4a39-9848-d11bef8e2276">TRNSCLRT-417146651-462</_dlc_DocId>
    <_dlc_DocIdUrl xmlns="1e6ce477-9493-4a39-9848-d11bef8e2276">
      <Url>https://transceleratebiopharma.sharepoint.com/SIP/_layouts/15/DocIdRedir.aspx?ID=TRNSCLRT-417146651-462</Url>
      <Description>TRNSCLRT-417146651-462</Description>
    </_dlc_DocIdUrl>
  </documentManagement>
</p:properties>
</file>

<file path=customXml/item8.xml><?xml version="1.0" encoding="utf-8"?>
<b:Sources xmlns:b="http://schemas.openxmlformats.org/officeDocument/2006/bibliography" xmlns="http://schemas.openxmlformats.org/officeDocument/2006/bibliography" SelectedStyle="\APA.XSL" StyleName="APA">
</b:Sources>
</file>

<file path=customXml/item9.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3BFD8BA7-525A-4EB4-9E91-C5C8F8459E43}">
  <ds:schemaRefs>
    <ds:schemaRef ds:uri="urn:cpt:protocol"/>
  </ds:schemaRefs>
</ds:datastoreItem>
</file>

<file path=customXml/itemProps10.xml><?xml version="1.0" encoding="utf-8"?>
<ds:datastoreItem xmlns:ds="http://schemas.openxmlformats.org/officeDocument/2006/customXml" ds:itemID="{8AA2793C-839E-448B-AF70-ABE59FC98019}">
  <ds:schemaRefs>
    <ds:schemaRef ds:uri="http://schemas.openxmlformats.org/officeDocument/2006/bibliography"/>
  </ds:schemaRefs>
</ds:datastoreItem>
</file>

<file path=customXml/itemProps2.xml><?xml version="1.0" encoding="utf-8"?>
<ds:datastoreItem xmlns:ds="http://schemas.openxmlformats.org/officeDocument/2006/customXml" ds:itemID="{A4B26F76-8A9C-4232-BEBD-8F1F34A0D0A0}">
  <ds:schemaRefs>
    <ds:schemaRef ds:uri="http://schemas.microsoft.com/sharepoint/v3/contenttype/forms"/>
  </ds:schemaRefs>
</ds:datastoreItem>
</file>

<file path=customXml/itemProps3.xml><?xml version="1.0" encoding="utf-8"?>
<ds:datastoreItem xmlns:ds="http://schemas.openxmlformats.org/officeDocument/2006/customXml" ds:itemID="{C9A65262-7377-437A-8021-B8E510D031E7}">
  <ds:schemaRefs>
    <ds:schemaRef ds:uri="http://www.w3.org/2001/XMLSchema"/>
    <ds:schemaRef ds:uri="urn:cpt:ContentControlReferences"/>
  </ds:schemaRefs>
</ds:datastoreItem>
</file>

<file path=customXml/itemProps4.xml><?xml version="1.0" encoding="utf-8"?>
<ds:datastoreItem xmlns:ds="http://schemas.openxmlformats.org/officeDocument/2006/customXml" ds:itemID="{9CAA4E35-D601-4564-A5E8-4A4563C5EFE4}">
  <ds:schemaRefs>
    <ds:schemaRef ds:uri="http://schemas.microsoft.com/sharepoint/events"/>
  </ds:schemaRefs>
</ds:datastoreItem>
</file>

<file path=customXml/itemProps5.xml><?xml version="1.0" encoding="utf-8"?>
<ds:datastoreItem xmlns:ds="http://schemas.openxmlformats.org/officeDocument/2006/customXml" ds:itemID="{7C5F4ADE-3BBA-4738-98BE-EC473E115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ce477-9493-4a39-9848-d11bef8e2276"/>
    <ds:schemaRef ds:uri="fef63a45-776c-4d2a-aebb-f92561edb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61C8EC7-EA09-40C3-9369-5DE1AAECFA66}">
  <ds:schemaRefs>
    <ds:schemaRef ds:uri="http://www.w3.org/2001/XMLSchema"/>
    <ds:schemaRef ds:uri="urn:cpt:variables"/>
  </ds:schemaRefs>
</ds:datastoreItem>
</file>

<file path=customXml/itemProps7.xml><?xml version="1.0" encoding="utf-8"?>
<ds:datastoreItem xmlns:ds="http://schemas.openxmlformats.org/officeDocument/2006/customXml" ds:itemID="{1156FA81-F004-462F-A9D1-C72C6CC380EB}">
  <ds:schemaRefs>
    <ds:schemaRef ds:uri="http://schemas.microsoft.com/office/infopath/2007/PartnerControls"/>
    <ds:schemaRef ds:uri="http://schemas.microsoft.com/office/2006/metadata/properties"/>
    <ds:schemaRef ds:uri="http://purl.org/dc/terms/"/>
    <ds:schemaRef ds:uri="http://www.w3.org/XML/1998/namespace"/>
    <ds:schemaRef ds:uri="http://schemas.microsoft.com/office/2006/documentManagement/types"/>
    <ds:schemaRef ds:uri="fef63a45-776c-4d2a-aebb-f92561edb7f2"/>
    <ds:schemaRef ds:uri="http://schemas.openxmlformats.org/package/2006/metadata/core-properties"/>
    <ds:schemaRef ds:uri="1e6ce477-9493-4a39-9848-d11bef8e2276"/>
    <ds:schemaRef ds:uri="http://purl.org/dc/elements/1.1/"/>
    <ds:schemaRef ds:uri="http://purl.org/dc/dcmitype/"/>
  </ds:schemaRefs>
</ds:datastoreItem>
</file>

<file path=customXml/itemProps8.xml><?xml version="1.0" encoding="utf-8"?>
<ds:datastoreItem xmlns:ds="http://schemas.openxmlformats.org/officeDocument/2006/customXml" ds:itemID="{76B082A0-8221-4D1D-B3DB-235B92F087E3}">
  <ds:schemaRefs>
    <ds:schemaRef ds:uri="http://schemas.openxmlformats.org/officeDocument/2006/bibliography"/>
  </ds:schemaRefs>
</ds:datastoreItem>
</file>

<file path=customXml/itemProps9.xml><?xml version="1.0" encoding="utf-8"?>
<ds:datastoreItem xmlns:ds="http://schemas.openxmlformats.org/officeDocument/2006/customXml" ds:itemID="{3ACBC48E-6368-4B32-80A4-48095190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27052</Words>
  <Characters>154201</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180892</CharactersWithSpaces>
  <SharedDoc>false</SharedDoc>
  <HLinks>
    <vt:vector size="330" baseType="variant">
      <vt:variant>
        <vt:i4>1638450</vt:i4>
      </vt:variant>
      <vt:variant>
        <vt:i4>326</vt:i4>
      </vt:variant>
      <vt:variant>
        <vt:i4>0</vt:i4>
      </vt:variant>
      <vt:variant>
        <vt:i4>5</vt:i4>
      </vt:variant>
      <vt:variant>
        <vt:lpwstr/>
      </vt:variant>
      <vt:variant>
        <vt:lpwstr>_Toc392140764</vt:lpwstr>
      </vt:variant>
      <vt:variant>
        <vt:i4>1638450</vt:i4>
      </vt:variant>
      <vt:variant>
        <vt:i4>320</vt:i4>
      </vt:variant>
      <vt:variant>
        <vt:i4>0</vt:i4>
      </vt:variant>
      <vt:variant>
        <vt:i4>5</vt:i4>
      </vt:variant>
      <vt:variant>
        <vt:lpwstr/>
      </vt:variant>
      <vt:variant>
        <vt:lpwstr>_Toc392140763</vt:lpwstr>
      </vt:variant>
      <vt:variant>
        <vt:i4>1638450</vt:i4>
      </vt:variant>
      <vt:variant>
        <vt:i4>314</vt:i4>
      </vt:variant>
      <vt:variant>
        <vt:i4>0</vt:i4>
      </vt:variant>
      <vt:variant>
        <vt:i4>5</vt:i4>
      </vt:variant>
      <vt:variant>
        <vt:lpwstr/>
      </vt:variant>
      <vt:variant>
        <vt:lpwstr>_Toc392140762</vt:lpwstr>
      </vt:variant>
      <vt:variant>
        <vt:i4>1638450</vt:i4>
      </vt:variant>
      <vt:variant>
        <vt:i4>308</vt:i4>
      </vt:variant>
      <vt:variant>
        <vt:i4>0</vt:i4>
      </vt:variant>
      <vt:variant>
        <vt:i4>5</vt:i4>
      </vt:variant>
      <vt:variant>
        <vt:lpwstr/>
      </vt:variant>
      <vt:variant>
        <vt:lpwstr>_Toc392140761</vt:lpwstr>
      </vt:variant>
      <vt:variant>
        <vt:i4>1638450</vt:i4>
      </vt:variant>
      <vt:variant>
        <vt:i4>302</vt:i4>
      </vt:variant>
      <vt:variant>
        <vt:i4>0</vt:i4>
      </vt:variant>
      <vt:variant>
        <vt:i4>5</vt:i4>
      </vt:variant>
      <vt:variant>
        <vt:lpwstr/>
      </vt:variant>
      <vt:variant>
        <vt:lpwstr>_Toc392140760</vt:lpwstr>
      </vt:variant>
      <vt:variant>
        <vt:i4>1703986</vt:i4>
      </vt:variant>
      <vt:variant>
        <vt:i4>296</vt:i4>
      </vt:variant>
      <vt:variant>
        <vt:i4>0</vt:i4>
      </vt:variant>
      <vt:variant>
        <vt:i4>5</vt:i4>
      </vt:variant>
      <vt:variant>
        <vt:lpwstr/>
      </vt:variant>
      <vt:variant>
        <vt:lpwstr>_Toc392140759</vt:lpwstr>
      </vt:variant>
      <vt:variant>
        <vt:i4>1703986</vt:i4>
      </vt:variant>
      <vt:variant>
        <vt:i4>290</vt:i4>
      </vt:variant>
      <vt:variant>
        <vt:i4>0</vt:i4>
      </vt:variant>
      <vt:variant>
        <vt:i4>5</vt:i4>
      </vt:variant>
      <vt:variant>
        <vt:lpwstr/>
      </vt:variant>
      <vt:variant>
        <vt:lpwstr>_Toc392140758</vt:lpwstr>
      </vt:variant>
      <vt:variant>
        <vt:i4>1703986</vt:i4>
      </vt:variant>
      <vt:variant>
        <vt:i4>284</vt:i4>
      </vt:variant>
      <vt:variant>
        <vt:i4>0</vt:i4>
      </vt:variant>
      <vt:variant>
        <vt:i4>5</vt:i4>
      </vt:variant>
      <vt:variant>
        <vt:lpwstr/>
      </vt:variant>
      <vt:variant>
        <vt:lpwstr>_Toc392140757</vt:lpwstr>
      </vt:variant>
      <vt:variant>
        <vt:i4>1703986</vt:i4>
      </vt:variant>
      <vt:variant>
        <vt:i4>278</vt:i4>
      </vt:variant>
      <vt:variant>
        <vt:i4>0</vt:i4>
      </vt:variant>
      <vt:variant>
        <vt:i4>5</vt:i4>
      </vt:variant>
      <vt:variant>
        <vt:lpwstr/>
      </vt:variant>
      <vt:variant>
        <vt:lpwstr>_Toc392140756</vt:lpwstr>
      </vt:variant>
      <vt:variant>
        <vt:i4>1703986</vt:i4>
      </vt:variant>
      <vt:variant>
        <vt:i4>272</vt:i4>
      </vt:variant>
      <vt:variant>
        <vt:i4>0</vt:i4>
      </vt:variant>
      <vt:variant>
        <vt:i4>5</vt:i4>
      </vt:variant>
      <vt:variant>
        <vt:lpwstr/>
      </vt:variant>
      <vt:variant>
        <vt:lpwstr>_Toc392140755</vt:lpwstr>
      </vt:variant>
      <vt:variant>
        <vt:i4>1703986</vt:i4>
      </vt:variant>
      <vt:variant>
        <vt:i4>266</vt:i4>
      </vt:variant>
      <vt:variant>
        <vt:i4>0</vt:i4>
      </vt:variant>
      <vt:variant>
        <vt:i4>5</vt:i4>
      </vt:variant>
      <vt:variant>
        <vt:lpwstr/>
      </vt:variant>
      <vt:variant>
        <vt:lpwstr>_Toc392140754</vt:lpwstr>
      </vt:variant>
      <vt:variant>
        <vt:i4>1703986</vt:i4>
      </vt:variant>
      <vt:variant>
        <vt:i4>260</vt:i4>
      </vt:variant>
      <vt:variant>
        <vt:i4>0</vt:i4>
      </vt:variant>
      <vt:variant>
        <vt:i4>5</vt:i4>
      </vt:variant>
      <vt:variant>
        <vt:lpwstr/>
      </vt:variant>
      <vt:variant>
        <vt:lpwstr>_Toc392140753</vt:lpwstr>
      </vt:variant>
      <vt:variant>
        <vt:i4>1703986</vt:i4>
      </vt:variant>
      <vt:variant>
        <vt:i4>254</vt:i4>
      </vt:variant>
      <vt:variant>
        <vt:i4>0</vt:i4>
      </vt:variant>
      <vt:variant>
        <vt:i4>5</vt:i4>
      </vt:variant>
      <vt:variant>
        <vt:lpwstr/>
      </vt:variant>
      <vt:variant>
        <vt:lpwstr>_Toc392140752</vt:lpwstr>
      </vt:variant>
      <vt:variant>
        <vt:i4>1703986</vt:i4>
      </vt:variant>
      <vt:variant>
        <vt:i4>248</vt:i4>
      </vt:variant>
      <vt:variant>
        <vt:i4>0</vt:i4>
      </vt:variant>
      <vt:variant>
        <vt:i4>5</vt:i4>
      </vt:variant>
      <vt:variant>
        <vt:lpwstr/>
      </vt:variant>
      <vt:variant>
        <vt:lpwstr>_Toc392140751</vt:lpwstr>
      </vt:variant>
      <vt:variant>
        <vt:i4>1703986</vt:i4>
      </vt:variant>
      <vt:variant>
        <vt:i4>242</vt:i4>
      </vt:variant>
      <vt:variant>
        <vt:i4>0</vt:i4>
      </vt:variant>
      <vt:variant>
        <vt:i4>5</vt:i4>
      </vt:variant>
      <vt:variant>
        <vt:lpwstr/>
      </vt:variant>
      <vt:variant>
        <vt:lpwstr>_Toc392140750</vt:lpwstr>
      </vt:variant>
      <vt:variant>
        <vt:i4>1769522</vt:i4>
      </vt:variant>
      <vt:variant>
        <vt:i4>236</vt:i4>
      </vt:variant>
      <vt:variant>
        <vt:i4>0</vt:i4>
      </vt:variant>
      <vt:variant>
        <vt:i4>5</vt:i4>
      </vt:variant>
      <vt:variant>
        <vt:lpwstr/>
      </vt:variant>
      <vt:variant>
        <vt:lpwstr>_Toc392140749</vt:lpwstr>
      </vt:variant>
      <vt:variant>
        <vt:i4>1769522</vt:i4>
      </vt:variant>
      <vt:variant>
        <vt:i4>230</vt:i4>
      </vt:variant>
      <vt:variant>
        <vt:i4>0</vt:i4>
      </vt:variant>
      <vt:variant>
        <vt:i4>5</vt:i4>
      </vt:variant>
      <vt:variant>
        <vt:lpwstr/>
      </vt:variant>
      <vt:variant>
        <vt:lpwstr>_Toc392140748</vt:lpwstr>
      </vt:variant>
      <vt:variant>
        <vt:i4>1769522</vt:i4>
      </vt:variant>
      <vt:variant>
        <vt:i4>224</vt:i4>
      </vt:variant>
      <vt:variant>
        <vt:i4>0</vt:i4>
      </vt:variant>
      <vt:variant>
        <vt:i4>5</vt:i4>
      </vt:variant>
      <vt:variant>
        <vt:lpwstr/>
      </vt:variant>
      <vt:variant>
        <vt:lpwstr>_Toc392140747</vt:lpwstr>
      </vt:variant>
      <vt:variant>
        <vt:i4>1769522</vt:i4>
      </vt:variant>
      <vt:variant>
        <vt:i4>218</vt:i4>
      </vt:variant>
      <vt:variant>
        <vt:i4>0</vt:i4>
      </vt:variant>
      <vt:variant>
        <vt:i4>5</vt:i4>
      </vt:variant>
      <vt:variant>
        <vt:lpwstr/>
      </vt:variant>
      <vt:variant>
        <vt:lpwstr>_Toc392140746</vt:lpwstr>
      </vt:variant>
      <vt:variant>
        <vt:i4>1769522</vt:i4>
      </vt:variant>
      <vt:variant>
        <vt:i4>212</vt:i4>
      </vt:variant>
      <vt:variant>
        <vt:i4>0</vt:i4>
      </vt:variant>
      <vt:variant>
        <vt:i4>5</vt:i4>
      </vt:variant>
      <vt:variant>
        <vt:lpwstr/>
      </vt:variant>
      <vt:variant>
        <vt:lpwstr>_Toc392140745</vt:lpwstr>
      </vt:variant>
      <vt:variant>
        <vt:i4>1769522</vt:i4>
      </vt:variant>
      <vt:variant>
        <vt:i4>206</vt:i4>
      </vt:variant>
      <vt:variant>
        <vt:i4>0</vt:i4>
      </vt:variant>
      <vt:variant>
        <vt:i4>5</vt:i4>
      </vt:variant>
      <vt:variant>
        <vt:lpwstr/>
      </vt:variant>
      <vt:variant>
        <vt:lpwstr>_Toc392140744</vt:lpwstr>
      </vt:variant>
      <vt:variant>
        <vt:i4>1769522</vt:i4>
      </vt:variant>
      <vt:variant>
        <vt:i4>200</vt:i4>
      </vt:variant>
      <vt:variant>
        <vt:i4>0</vt:i4>
      </vt:variant>
      <vt:variant>
        <vt:i4>5</vt:i4>
      </vt:variant>
      <vt:variant>
        <vt:lpwstr/>
      </vt:variant>
      <vt:variant>
        <vt:lpwstr>_Toc392140743</vt:lpwstr>
      </vt:variant>
      <vt:variant>
        <vt:i4>1769522</vt:i4>
      </vt:variant>
      <vt:variant>
        <vt:i4>194</vt:i4>
      </vt:variant>
      <vt:variant>
        <vt:i4>0</vt:i4>
      </vt:variant>
      <vt:variant>
        <vt:i4>5</vt:i4>
      </vt:variant>
      <vt:variant>
        <vt:lpwstr/>
      </vt:variant>
      <vt:variant>
        <vt:lpwstr>_Toc392140742</vt:lpwstr>
      </vt:variant>
      <vt:variant>
        <vt:i4>1769522</vt:i4>
      </vt:variant>
      <vt:variant>
        <vt:i4>188</vt:i4>
      </vt:variant>
      <vt:variant>
        <vt:i4>0</vt:i4>
      </vt:variant>
      <vt:variant>
        <vt:i4>5</vt:i4>
      </vt:variant>
      <vt:variant>
        <vt:lpwstr/>
      </vt:variant>
      <vt:variant>
        <vt:lpwstr>_Toc392140741</vt:lpwstr>
      </vt:variant>
      <vt:variant>
        <vt:i4>1769522</vt:i4>
      </vt:variant>
      <vt:variant>
        <vt:i4>182</vt:i4>
      </vt:variant>
      <vt:variant>
        <vt:i4>0</vt:i4>
      </vt:variant>
      <vt:variant>
        <vt:i4>5</vt:i4>
      </vt:variant>
      <vt:variant>
        <vt:lpwstr/>
      </vt:variant>
      <vt:variant>
        <vt:lpwstr>_Toc392140740</vt:lpwstr>
      </vt:variant>
      <vt:variant>
        <vt:i4>1835058</vt:i4>
      </vt:variant>
      <vt:variant>
        <vt:i4>176</vt:i4>
      </vt:variant>
      <vt:variant>
        <vt:i4>0</vt:i4>
      </vt:variant>
      <vt:variant>
        <vt:i4>5</vt:i4>
      </vt:variant>
      <vt:variant>
        <vt:lpwstr/>
      </vt:variant>
      <vt:variant>
        <vt:lpwstr>_Toc392140739</vt:lpwstr>
      </vt:variant>
      <vt:variant>
        <vt:i4>1835058</vt:i4>
      </vt:variant>
      <vt:variant>
        <vt:i4>170</vt:i4>
      </vt:variant>
      <vt:variant>
        <vt:i4>0</vt:i4>
      </vt:variant>
      <vt:variant>
        <vt:i4>5</vt:i4>
      </vt:variant>
      <vt:variant>
        <vt:lpwstr/>
      </vt:variant>
      <vt:variant>
        <vt:lpwstr>_Toc392140738</vt:lpwstr>
      </vt:variant>
      <vt:variant>
        <vt:i4>1835058</vt:i4>
      </vt:variant>
      <vt:variant>
        <vt:i4>164</vt:i4>
      </vt:variant>
      <vt:variant>
        <vt:i4>0</vt:i4>
      </vt:variant>
      <vt:variant>
        <vt:i4>5</vt:i4>
      </vt:variant>
      <vt:variant>
        <vt:lpwstr/>
      </vt:variant>
      <vt:variant>
        <vt:lpwstr>_Toc392140737</vt:lpwstr>
      </vt:variant>
      <vt:variant>
        <vt:i4>1835058</vt:i4>
      </vt:variant>
      <vt:variant>
        <vt:i4>158</vt:i4>
      </vt:variant>
      <vt:variant>
        <vt:i4>0</vt:i4>
      </vt:variant>
      <vt:variant>
        <vt:i4>5</vt:i4>
      </vt:variant>
      <vt:variant>
        <vt:lpwstr/>
      </vt:variant>
      <vt:variant>
        <vt:lpwstr>_Toc392140736</vt:lpwstr>
      </vt:variant>
      <vt:variant>
        <vt:i4>1835058</vt:i4>
      </vt:variant>
      <vt:variant>
        <vt:i4>152</vt:i4>
      </vt:variant>
      <vt:variant>
        <vt:i4>0</vt:i4>
      </vt:variant>
      <vt:variant>
        <vt:i4>5</vt:i4>
      </vt:variant>
      <vt:variant>
        <vt:lpwstr/>
      </vt:variant>
      <vt:variant>
        <vt:lpwstr>_Toc392140735</vt:lpwstr>
      </vt:variant>
      <vt:variant>
        <vt:i4>1835058</vt:i4>
      </vt:variant>
      <vt:variant>
        <vt:i4>146</vt:i4>
      </vt:variant>
      <vt:variant>
        <vt:i4>0</vt:i4>
      </vt:variant>
      <vt:variant>
        <vt:i4>5</vt:i4>
      </vt:variant>
      <vt:variant>
        <vt:lpwstr/>
      </vt:variant>
      <vt:variant>
        <vt:lpwstr>_Toc392140734</vt:lpwstr>
      </vt:variant>
      <vt:variant>
        <vt:i4>1835058</vt:i4>
      </vt:variant>
      <vt:variant>
        <vt:i4>140</vt:i4>
      </vt:variant>
      <vt:variant>
        <vt:i4>0</vt:i4>
      </vt:variant>
      <vt:variant>
        <vt:i4>5</vt:i4>
      </vt:variant>
      <vt:variant>
        <vt:lpwstr/>
      </vt:variant>
      <vt:variant>
        <vt:lpwstr>_Toc392140733</vt:lpwstr>
      </vt:variant>
      <vt:variant>
        <vt:i4>1835058</vt:i4>
      </vt:variant>
      <vt:variant>
        <vt:i4>134</vt:i4>
      </vt:variant>
      <vt:variant>
        <vt:i4>0</vt:i4>
      </vt:variant>
      <vt:variant>
        <vt:i4>5</vt:i4>
      </vt:variant>
      <vt:variant>
        <vt:lpwstr/>
      </vt:variant>
      <vt:variant>
        <vt:lpwstr>_Toc392140732</vt:lpwstr>
      </vt:variant>
      <vt:variant>
        <vt:i4>1835058</vt:i4>
      </vt:variant>
      <vt:variant>
        <vt:i4>128</vt:i4>
      </vt:variant>
      <vt:variant>
        <vt:i4>0</vt:i4>
      </vt:variant>
      <vt:variant>
        <vt:i4>5</vt:i4>
      </vt:variant>
      <vt:variant>
        <vt:lpwstr/>
      </vt:variant>
      <vt:variant>
        <vt:lpwstr>_Toc392140731</vt:lpwstr>
      </vt:variant>
      <vt:variant>
        <vt:i4>1835058</vt:i4>
      </vt:variant>
      <vt:variant>
        <vt:i4>122</vt:i4>
      </vt:variant>
      <vt:variant>
        <vt:i4>0</vt:i4>
      </vt:variant>
      <vt:variant>
        <vt:i4>5</vt:i4>
      </vt:variant>
      <vt:variant>
        <vt:lpwstr/>
      </vt:variant>
      <vt:variant>
        <vt:lpwstr>_Toc392140730</vt:lpwstr>
      </vt:variant>
      <vt:variant>
        <vt:i4>1900594</vt:i4>
      </vt:variant>
      <vt:variant>
        <vt:i4>116</vt:i4>
      </vt:variant>
      <vt:variant>
        <vt:i4>0</vt:i4>
      </vt:variant>
      <vt:variant>
        <vt:i4>5</vt:i4>
      </vt:variant>
      <vt:variant>
        <vt:lpwstr/>
      </vt:variant>
      <vt:variant>
        <vt:lpwstr>_Toc392140729</vt:lpwstr>
      </vt:variant>
      <vt:variant>
        <vt:i4>1900594</vt:i4>
      </vt:variant>
      <vt:variant>
        <vt:i4>110</vt:i4>
      </vt:variant>
      <vt:variant>
        <vt:i4>0</vt:i4>
      </vt:variant>
      <vt:variant>
        <vt:i4>5</vt:i4>
      </vt:variant>
      <vt:variant>
        <vt:lpwstr/>
      </vt:variant>
      <vt:variant>
        <vt:lpwstr>_Toc392140728</vt:lpwstr>
      </vt:variant>
      <vt:variant>
        <vt:i4>1900594</vt:i4>
      </vt:variant>
      <vt:variant>
        <vt:i4>104</vt:i4>
      </vt:variant>
      <vt:variant>
        <vt:i4>0</vt:i4>
      </vt:variant>
      <vt:variant>
        <vt:i4>5</vt:i4>
      </vt:variant>
      <vt:variant>
        <vt:lpwstr/>
      </vt:variant>
      <vt:variant>
        <vt:lpwstr>_Toc392140727</vt:lpwstr>
      </vt:variant>
      <vt:variant>
        <vt:i4>1900594</vt:i4>
      </vt:variant>
      <vt:variant>
        <vt:i4>98</vt:i4>
      </vt:variant>
      <vt:variant>
        <vt:i4>0</vt:i4>
      </vt:variant>
      <vt:variant>
        <vt:i4>5</vt:i4>
      </vt:variant>
      <vt:variant>
        <vt:lpwstr/>
      </vt:variant>
      <vt:variant>
        <vt:lpwstr>_Toc392140726</vt:lpwstr>
      </vt:variant>
      <vt:variant>
        <vt:i4>1900594</vt:i4>
      </vt:variant>
      <vt:variant>
        <vt:i4>92</vt:i4>
      </vt:variant>
      <vt:variant>
        <vt:i4>0</vt:i4>
      </vt:variant>
      <vt:variant>
        <vt:i4>5</vt:i4>
      </vt:variant>
      <vt:variant>
        <vt:lpwstr/>
      </vt:variant>
      <vt:variant>
        <vt:lpwstr>_Toc392140725</vt:lpwstr>
      </vt:variant>
      <vt:variant>
        <vt:i4>1900594</vt:i4>
      </vt:variant>
      <vt:variant>
        <vt:i4>86</vt:i4>
      </vt:variant>
      <vt:variant>
        <vt:i4>0</vt:i4>
      </vt:variant>
      <vt:variant>
        <vt:i4>5</vt:i4>
      </vt:variant>
      <vt:variant>
        <vt:lpwstr/>
      </vt:variant>
      <vt:variant>
        <vt:lpwstr>_Toc392140724</vt:lpwstr>
      </vt:variant>
      <vt:variant>
        <vt:i4>1900594</vt:i4>
      </vt:variant>
      <vt:variant>
        <vt:i4>80</vt:i4>
      </vt:variant>
      <vt:variant>
        <vt:i4>0</vt:i4>
      </vt:variant>
      <vt:variant>
        <vt:i4>5</vt:i4>
      </vt:variant>
      <vt:variant>
        <vt:lpwstr/>
      </vt:variant>
      <vt:variant>
        <vt:lpwstr>_Toc392140723</vt:lpwstr>
      </vt:variant>
      <vt:variant>
        <vt:i4>1900594</vt:i4>
      </vt:variant>
      <vt:variant>
        <vt:i4>74</vt:i4>
      </vt:variant>
      <vt:variant>
        <vt:i4>0</vt:i4>
      </vt:variant>
      <vt:variant>
        <vt:i4>5</vt:i4>
      </vt:variant>
      <vt:variant>
        <vt:lpwstr/>
      </vt:variant>
      <vt:variant>
        <vt:lpwstr>_Toc392140722</vt:lpwstr>
      </vt:variant>
      <vt:variant>
        <vt:i4>1900594</vt:i4>
      </vt:variant>
      <vt:variant>
        <vt:i4>68</vt:i4>
      </vt:variant>
      <vt:variant>
        <vt:i4>0</vt:i4>
      </vt:variant>
      <vt:variant>
        <vt:i4>5</vt:i4>
      </vt:variant>
      <vt:variant>
        <vt:lpwstr/>
      </vt:variant>
      <vt:variant>
        <vt:lpwstr>_Toc392140721</vt:lpwstr>
      </vt:variant>
      <vt:variant>
        <vt:i4>1900594</vt:i4>
      </vt:variant>
      <vt:variant>
        <vt:i4>62</vt:i4>
      </vt:variant>
      <vt:variant>
        <vt:i4>0</vt:i4>
      </vt:variant>
      <vt:variant>
        <vt:i4>5</vt:i4>
      </vt:variant>
      <vt:variant>
        <vt:lpwstr/>
      </vt:variant>
      <vt:variant>
        <vt:lpwstr>_Toc392140720</vt:lpwstr>
      </vt:variant>
      <vt:variant>
        <vt:i4>1966130</vt:i4>
      </vt:variant>
      <vt:variant>
        <vt:i4>56</vt:i4>
      </vt:variant>
      <vt:variant>
        <vt:i4>0</vt:i4>
      </vt:variant>
      <vt:variant>
        <vt:i4>5</vt:i4>
      </vt:variant>
      <vt:variant>
        <vt:lpwstr/>
      </vt:variant>
      <vt:variant>
        <vt:lpwstr>_Toc392140719</vt:lpwstr>
      </vt:variant>
      <vt:variant>
        <vt:i4>1966130</vt:i4>
      </vt:variant>
      <vt:variant>
        <vt:i4>50</vt:i4>
      </vt:variant>
      <vt:variant>
        <vt:i4>0</vt:i4>
      </vt:variant>
      <vt:variant>
        <vt:i4>5</vt:i4>
      </vt:variant>
      <vt:variant>
        <vt:lpwstr/>
      </vt:variant>
      <vt:variant>
        <vt:lpwstr>_Toc392140718</vt:lpwstr>
      </vt:variant>
      <vt:variant>
        <vt:i4>1966130</vt:i4>
      </vt:variant>
      <vt:variant>
        <vt:i4>44</vt:i4>
      </vt:variant>
      <vt:variant>
        <vt:i4>0</vt:i4>
      </vt:variant>
      <vt:variant>
        <vt:i4>5</vt:i4>
      </vt:variant>
      <vt:variant>
        <vt:lpwstr/>
      </vt:variant>
      <vt:variant>
        <vt:lpwstr>_Toc392140717</vt:lpwstr>
      </vt:variant>
      <vt:variant>
        <vt:i4>1966130</vt:i4>
      </vt:variant>
      <vt:variant>
        <vt:i4>38</vt:i4>
      </vt:variant>
      <vt:variant>
        <vt:i4>0</vt:i4>
      </vt:variant>
      <vt:variant>
        <vt:i4>5</vt:i4>
      </vt:variant>
      <vt:variant>
        <vt:lpwstr/>
      </vt:variant>
      <vt:variant>
        <vt:lpwstr>_Toc392140716</vt:lpwstr>
      </vt:variant>
      <vt:variant>
        <vt:i4>1966130</vt:i4>
      </vt:variant>
      <vt:variant>
        <vt:i4>32</vt:i4>
      </vt:variant>
      <vt:variant>
        <vt:i4>0</vt:i4>
      </vt:variant>
      <vt:variant>
        <vt:i4>5</vt:i4>
      </vt:variant>
      <vt:variant>
        <vt:lpwstr/>
      </vt:variant>
      <vt:variant>
        <vt:lpwstr>_Toc392140715</vt:lpwstr>
      </vt:variant>
      <vt:variant>
        <vt:i4>1966130</vt:i4>
      </vt:variant>
      <vt:variant>
        <vt:i4>26</vt:i4>
      </vt:variant>
      <vt:variant>
        <vt:i4>0</vt:i4>
      </vt:variant>
      <vt:variant>
        <vt:i4>5</vt:i4>
      </vt:variant>
      <vt:variant>
        <vt:lpwstr/>
      </vt:variant>
      <vt:variant>
        <vt:lpwstr>_Toc392140714</vt:lpwstr>
      </vt:variant>
      <vt:variant>
        <vt:i4>1966130</vt:i4>
      </vt:variant>
      <vt:variant>
        <vt:i4>20</vt:i4>
      </vt:variant>
      <vt:variant>
        <vt:i4>0</vt:i4>
      </vt:variant>
      <vt:variant>
        <vt:i4>5</vt:i4>
      </vt:variant>
      <vt:variant>
        <vt:lpwstr/>
      </vt:variant>
      <vt:variant>
        <vt:lpwstr>_Toc392140713</vt:lpwstr>
      </vt:variant>
      <vt:variant>
        <vt:i4>1966130</vt:i4>
      </vt:variant>
      <vt:variant>
        <vt:i4>14</vt:i4>
      </vt:variant>
      <vt:variant>
        <vt:i4>0</vt:i4>
      </vt:variant>
      <vt:variant>
        <vt:i4>5</vt:i4>
      </vt:variant>
      <vt:variant>
        <vt:lpwstr/>
      </vt:variant>
      <vt:variant>
        <vt:lpwstr>_Toc392140712</vt:lpwstr>
      </vt:variant>
      <vt:variant>
        <vt:i4>1966130</vt:i4>
      </vt:variant>
      <vt:variant>
        <vt:i4>8</vt:i4>
      </vt:variant>
      <vt:variant>
        <vt:i4>0</vt:i4>
      </vt:variant>
      <vt:variant>
        <vt:i4>5</vt:i4>
      </vt:variant>
      <vt:variant>
        <vt:lpwstr/>
      </vt:variant>
      <vt:variant>
        <vt:lpwstr>_Toc392140711</vt:lpwstr>
      </vt:variant>
      <vt:variant>
        <vt:i4>1966130</vt:i4>
      </vt:variant>
      <vt:variant>
        <vt:i4>2</vt:i4>
      </vt:variant>
      <vt:variant>
        <vt:i4>0</vt:i4>
      </vt:variant>
      <vt:variant>
        <vt:i4>5</vt:i4>
      </vt:variant>
      <vt:variant>
        <vt:lpwstr/>
      </vt:variant>
      <vt:variant>
        <vt:lpwstr>_Toc392140710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2017-04-19T13:26:00Z</dcterms:created>
  <dcterms:modified xsi:type="dcterms:W3CDTF">2017-04-26T16:02:00Z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0x010100E6257A227B7B7940B9BFFD17B2DC5A91</vt:lpwstr>
  </property>
  <property fmtid="{D5CDD505-2E9C-101B-9397-08002B2CF9AE}" pid="3" name="_dlc_DocIdItemGuid">
    <vt:lpwstr>fd1a6912-dd34-4183-b1c3-6942c2be2aa1</vt:lpwstr>
  </property>
</Properties>
</file>