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8415555"/>
        <w:docPartObj>
          <w:docPartGallery w:val="Cover Pages"/>
          <w:docPartUnique/>
        </w:docPartObj>
      </w:sdtPr>
      <w:sdtEndPr/>
      <w:sdtContent>
        <w:p w14:paraId="07E385FC" w14:textId="77777777" w:rsidR="005D582C" w:rsidRDefault="00DA111C" w:rsidP="00D53E64">
          <w:pPr>
            <w:pStyle w:val="Logo"/>
            <w:jc w:val="center"/>
          </w:pPr>
          <w:sdt>
            <w:sdtPr>
              <w:alias w:val="Click icon at right to replace logo"/>
              <w:tag w:val="Click icon at right to replace logo"/>
              <w:id w:val="-2090688503"/>
              <w:showingPlcHdr/>
              <w:picture/>
            </w:sdtPr>
            <w:sdtEndPr/>
            <w:sdtContent>
              <w:r w:rsidR="00D33362">
                <w:rPr>
                  <w:noProof/>
                </w:rPr>
                <w:drawing>
                  <wp:inline distT="0" distB="0" distL="0" distR="0" wp14:anchorId="3CA21278" wp14:editId="0E5A2657">
                    <wp:extent cx="3452884" cy="284018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tretch>
                              <a:fillRect/>
                            </a:stretch>
                          </pic:blipFill>
                          <pic:spPr bwMode="auto">
                            <a:xfrm>
                              <a:off x="0" y="0"/>
                              <a:ext cx="3467909" cy="2852548"/>
                            </a:xfrm>
                            <a:prstGeom prst="rect">
                              <a:avLst/>
                            </a:prstGeom>
                            <a:noFill/>
                            <a:ln>
                              <a:noFill/>
                            </a:ln>
                          </pic:spPr>
                        </pic:pic>
                      </a:graphicData>
                    </a:graphic>
                  </wp:inline>
                </w:drawing>
              </w:r>
            </w:sdtContent>
          </w:sdt>
        </w:p>
        <w:p w14:paraId="6760536F" w14:textId="3E97C10E" w:rsidR="00971E8E" w:rsidRDefault="00944023" w:rsidP="00D53E64">
          <w:pPr>
            <w:pStyle w:val="Logo"/>
            <w:jc w:val="center"/>
          </w:pPr>
          <w:r>
            <w:rPr>
              <w:noProof/>
              <w:lang w:eastAsia="en-US"/>
            </w:rPr>
            <mc:AlternateContent>
              <mc:Choice Requires="wps">
                <w:drawing>
                  <wp:anchor distT="0" distB="0" distL="114300" distR="114300" simplePos="0" relativeHeight="251660288" behindDoc="0" locked="0" layoutInCell="1" allowOverlap="1" wp14:anchorId="1ADEA20A" wp14:editId="69FB12A7">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4" w:type="pct"/>
                                  <w:tblCellMar>
                                    <w:left w:w="0" w:type="dxa"/>
                                    <w:right w:w="0" w:type="dxa"/>
                                  </w:tblCellMar>
                                  <w:tblLook w:val="04A0" w:firstRow="1" w:lastRow="0" w:firstColumn="1" w:lastColumn="0" w:noHBand="0" w:noVBand="1"/>
                                  <w:tblDescription w:val="Company contact information"/>
                                </w:tblPr>
                                <w:tblGrid>
                                  <w:gridCol w:w="8836"/>
                                </w:tblGrid>
                                <w:tr w:rsidR="003C7F8B" w14:paraId="27E75707" w14:textId="77777777" w:rsidTr="003C7F8B">
                                  <w:tc>
                                    <w:tcPr>
                                      <w:tcW w:w="5000" w:type="pct"/>
                                    </w:tcPr>
                                    <w:p w14:paraId="09694E23" w14:textId="1C493EB5" w:rsidR="003C7F8B" w:rsidRDefault="003C7F8B" w:rsidP="006404AB">
                                      <w:pPr>
                                        <w:pStyle w:val="ContactInfo"/>
                                      </w:pPr>
                                      <w:r>
                                        <w:t>NTEN1</w:t>
                                      </w:r>
                                      <w:r w:rsidR="006404AB">
                                        <w:t>99</w:t>
                                      </w:r>
                                      <w:r>
                                        <w:t xml:space="preserve"> –</w:t>
                                      </w:r>
                                      <w:r w:rsidR="006404AB">
                                        <w:t xml:space="preserve"> March 25</w:t>
                                      </w:r>
                                      <w:r>
                                        <w:t>, 202</w:t>
                                      </w:r>
                                      <w:r w:rsidR="006404AB">
                                        <w:t>2</w:t>
                                      </w:r>
                                    </w:p>
                                  </w:tc>
                                </w:tr>
                              </w:tbl>
                              <w:p w14:paraId="710277DD" w14:textId="77777777" w:rsidR="00944023" w:rsidRDefault="0094402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ADEA20A" id="_x0000_t202" coordsize="21600,21600" o:spt="202" path="m,l,21600r21600,l21600,xe">
                    <v:stroke joinstyle="miter"/>
                    <v:path gradientshapeok="t" o:connecttype="rect"/>
                  </v:shapetype>
                  <v:shape id="Text Box 1" o:spid="_x0000_s1026" type="#_x0000_t202" alt="Text box displaying company contact information" style="position:absolute;left:0;text-align:left;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4994" w:type="pct"/>
                            <w:tblCellMar>
                              <w:left w:w="0" w:type="dxa"/>
                              <w:right w:w="0" w:type="dxa"/>
                            </w:tblCellMar>
                            <w:tblLook w:val="04A0" w:firstRow="1" w:lastRow="0" w:firstColumn="1" w:lastColumn="0" w:noHBand="0" w:noVBand="1"/>
                            <w:tblDescription w:val="Company contact information"/>
                          </w:tblPr>
                          <w:tblGrid>
                            <w:gridCol w:w="8836"/>
                          </w:tblGrid>
                          <w:tr w:rsidR="003C7F8B" w14:paraId="27E75707" w14:textId="77777777" w:rsidTr="003C7F8B">
                            <w:tc>
                              <w:tcPr>
                                <w:tcW w:w="5000" w:type="pct"/>
                              </w:tcPr>
                              <w:p w14:paraId="09694E23" w14:textId="1C493EB5" w:rsidR="003C7F8B" w:rsidRDefault="003C7F8B" w:rsidP="006404AB">
                                <w:pPr>
                                  <w:pStyle w:val="ContactInfo"/>
                                </w:pPr>
                                <w:r>
                                  <w:t>NTEN1</w:t>
                                </w:r>
                                <w:r w:rsidR="006404AB">
                                  <w:t>99</w:t>
                                </w:r>
                                <w:r>
                                  <w:t xml:space="preserve"> –</w:t>
                                </w:r>
                                <w:r w:rsidR="006404AB">
                                  <w:t xml:space="preserve"> March 25</w:t>
                                </w:r>
                                <w:r>
                                  <w:t>, 202</w:t>
                                </w:r>
                                <w:r w:rsidR="006404AB">
                                  <w:t>2</w:t>
                                </w:r>
                              </w:p>
                            </w:tc>
                          </w:tr>
                        </w:tbl>
                        <w:p w14:paraId="710277DD" w14:textId="77777777" w:rsidR="00944023" w:rsidRDefault="00944023">
                          <w:pPr>
                            <w:pStyle w:val="TableSpace"/>
                          </w:pPr>
                        </w:p>
                      </w:txbxContent>
                    </v:textbox>
                    <w10:wrap type="topAndBottom" anchorx="margin" anchory="margin"/>
                  </v:shape>
                </w:pict>
              </mc:Fallback>
            </mc:AlternateContent>
          </w:r>
        </w:p>
        <w:p w14:paraId="28D522A0" w14:textId="34482612" w:rsidR="00D53E64" w:rsidRPr="00B033B9" w:rsidRDefault="00DA111C" w:rsidP="00D53E64">
          <w:pPr>
            <w:pStyle w:val="Title"/>
            <w:jc w:val="center"/>
            <w:rPr>
              <w:b/>
              <w:sz w:val="72"/>
            </w:rPr>
          </w:pPr>
          <w:sdt>
            <w:sdtPr>
              <w:rPr>
                <w:sz w:val="72"/>
              </w:r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D53E64" w:rsidRPr="00B033B9">
                <w:rPr>
                  <w:sz w:val="72"/>
                </w:rPr>
                <w:t>Information Technology Functional Specifications and Requirements</w:t>
              </w:r>
            </w:sdtContent>
          </w:sdt>
        </w:p>
        <w:p w14:paraId="110C8849" w14:textId="139E2041" w:rsidR="00D53E64" w:rsidRDefault="00D53E64"/>
        <w:p w14:paraId="2780F4C8" w14:textId="53BDBF14" w:rsidR="00971E8E" w:rsidRDefault="00D53E64">
          <w:r>
            <w:br w:type="page"/>
          </w:r>
        </w:p>
      </w:sdtContent>
    </w:sdt>
    <w:sdt>
      <w:sdtPr>
        <w:rPr>
          <w:rFonts w:asciiTheme="minorHAnsi" w:eastAsiaTheme="minorEastAsia" w:hAnsiTheme="minorHAnsi" w:cstheme="minorBidi"/>
          <w:color w:val="F24F4F" w:themeColor="accent1"/>
          <w:sz w:val="20"/>
          <w:szCs w:val="20"/>
        </w:rPr>
        <w:id w:val="1250242059"/>
        <w:docPartObj>
          <w:docPartGallery w:val="Table of Contents"/>
          <w:docPartUnique/>
        </w:docPartObj>
      </w:sdtPr>
      <w:sdtEndPr>
        <w:rPr>
          <w:b/>
          <w:bCs/>
          <w:noProof/>
          <w:color w:val="4C483D" w:themeColor="text2"/>
        </w:rPr>
      </w:sdtEndPr>
      <w:sdtContent>
        <w:p w14:paraId="53B1821E" w14:textId="77777777" w:rsidR="00971E8E" w:rsidRPr="00922309" w:rsidRDefault="00944023">
          <w:pPr>
            <w:pStyle w:val="TOCHeading"/>
            <w:rPr>
              <w:color w:val="F24F4F" w:themeColor="accent1"/>
            </w:rPr>
          </w:pPr>
          <w:r w:rsidRPr="00922309">
            <w:rPr>
              <w:color w:val="F24F4F" w:themeColor="accent1"/>
            </w:rPr>
            <w:t>Table of Contents</w:t>
          </w:r>
        </w:p>
        <w:p w14:paraId="19C37078" w14:textId="35037832" w:rsidR="00564BF8" w:rsidRDefault="00944023">
          <w:pPr>
            <w:pStyle w:val="TOC1"/>
            <w:tabs>
              <w:tab w:val="right" w:leader="dot" w:pos="9350"/>
            </w:tabs>
            <w:rPr>
              <w:b w:val="0"/>
              <w:bCs w:val="0"/>
              <w:noProof/>
              <w:color w:val="auto"/>
              <w:sz w:val="22"/>
              <w:szCs w:val="22"/>
              <w:lang w:val="en-CA" w:eastAsia="en-CA"/>
            </w:rPr>
          </w:pPr>
          <w:r>
            <w:rPr>
              <w:b w:val="0"/>
              <w:bCs w:val="0"/>
            </w:rPr>
            <w:fldChar w:fldCharType="begin"/>
          </w:r>
          <w:r>
            <w:rPr>
              <w:b w:val="0"/>
              <w:bCs w:val="0"/>
            </w:rPr>
            <w:instrText xml:space="preserve"> TOC \o "1-2" \n "2-2" \h \z \u </w:instrText>
          </w:r>
          <w:r>
            <w:rPr>
              <w:b w:val="0"/>
              <w:bCs w:val="0"/>
            </w:rPr>
            <w:fldChar w:fldCharType="separate"/>
          </w:r>
          <w:hyperlink w:anchor="_Toc99095984" w:history="1">
            <w:r w:rsidR="00564BF8" w:rsidRPr="00B961D8">
              <w:rPr>
                <w:rStyle w:val="Hyperlink"/>
                <w:noProof/>
              </w:rPr>
              <w:t>Corporate Overview</w:t>
            </w:r>
            <w:r w:rsidR="00564BF8">
              <w:rPr>
                <w:noProof/>
                <w:webHidden/>
              </w:rPr>
              <w:tab/>
            </w:r>
            <w:r w:rsidR="00564BF8">
              <w:rPr>
                <w:noProof/>
                <w:webHidden/>
              </w:rPr>
              <w:fldChar w:fldCharType="begin"/>
            </w:r>
            <w:r w:rsidR="00564BF8">
              <w:rPr>
                <w:noProof/>
                <w:webHidden/>
              </w:rPr>
              <w:instrText xml:space="preserve"> PAGEREF _Toc99095984 \h </w:instrText>
            </w:r>
            <w:r w:rsidR="00564BF8">
              <w:rPr>
                <w:noProof/>
                <w:webHidden/>
              </w:rPr>
            </w:r>
            <w:r w:rsidR="00564BF8">
              <w:rPr>
                <w:noProof/>
                <w:webHidden/>
              </w:rPr>
              <w:fldChar w:fldCharType="separate"/>
            </w:r>
            <w:r w:rsidR="00564BF8">
              <w:rPr>
                <w:noProof/>
                <w:webHidden/>
              </w:rPr>
              <w:t>1</w:t>
            </w:r>
            <w:r w:rsidR="00564BF8">
              <w:rPr>
                <w:noProof/>
                <w:webHidden/>
              </w:rPr>
              <w:fldChar w:fldCharType="end"/>
            </w:r>
          </w:hyperlink>
        </w:p>
        <w:p w14:paraId="79BE7B8A" w14:textId="277DC32E" w:rsidR="00564BF8" w:rsidRDefault="00DA111C">
          <w:pPr>
            <w:pStyle w:val="TOC1"/>
            <w:tabs>
              <w:tab w:val="right" w:leader="dot" w:pos="9350"/>
            </w:tabs>
            <w:rPr>
              <w:b w:val="0"/>
              <w:bCs w:val="0"/>
              <w:noProof/>
              <w:color w:val="auto"/>
              <w:sz w:val="22"/>
              <w:szCs w:val="22"/>
              <w:lang w:val="en-CA" w:eastAsia="en-CA"/>
            </w:rPr>
          </w:pPr>
          <w:hyperlink w:anchor="_Toc99095985" w:history="1">
            <w:r w:rsidR="00564BF8" w:rsidRPr="00B961D8">
              <w:rPr>
                <w:rStyle w:val="Hyperlink"/>
                <w:noProof/>
              </w:rPr>
              <w:t>Project Description</w:t>
            </w:r>
            <w:r w:rsidR="00564BF8">
              <w:rPr>
                <w:noProof/>
                <w:webHidden/>
              </w:rPr>
              <w:tab/>
            </w:r>
            <w:r w:rsidR="00564BF8">
              <w:rPr>
                <w:noProof/>
                <w:webHidden/>
              </w:rPr>
              <w:fldChar w:fldCharType="begin"/>
            </w:r>
            <w:r w:rsidR="00564BF8">
              <w:rPr>
                <w:noProof/>
                <w:webHidden/>
              </w:rPr>
              <w:instrText xml:space="preserve"> PAGEREF _Toc99095985 \h </w:instrText>
            </w:r>
            <w:r w:rsidR="00564BF8">
              <w:rPr>
                <w:noProof/>
                <w:webHidden/>
              </w:rPr>
            </w:r>
            <w:r w:rsidR="00564BF8">
              <w:rPr>
                <w:noProof/>
                <w:webHidden/>
              </w:rPr>
              <w:fldChar w:fldCharType="separate"/>
            </w:r>
            <w:r w:rsidR="00564BF8">
              <w:rPr>
                <w:noProof/>
                <w:webHidden/>
              </w:rPr>
              <w:t>2</w:t>
            </w:r>
            <w:r w:rsidR="00564BF8">
              <w:rPr>
                <w:noProof/>
                <w:webHidden/>
              </w:rPr>
              <w:fldChar w:fldCharType="end"/>
            </w:r>
          </w:hyperlink>
        </w:p>
        <w:p w14:paraId="1B965612" w14:textId="1E81D7DD" w:rsidR="00564BF8" w:rsidRDefault="00DA111C">
          <w:pPr>
            <w:pStyle w:val="TOC1"/>
            <w:tabs>
              <w:tab w:val="right" w:leader="dot" w:pos="9350"/>
            </w:tabs>
            <w:rPr>
              <w:b w:val="0"/>
              <w:bCs w:val="0"/>
              <w:noProof/>
              <w:color w:val="auto"/>
              <w:sz w:val="22"/>
              <w:szCs w:val="22"/>
              <w:lang w:val="en-CA" w:eastAsia="en-CA"/>
            </w:rPr>
          </w:pPr>
          <w:hyperlink w:anchor="_Toc99095986" w:history="1">
            <w:r w:rsidR="00564BF8" w:rsidRPr="00B961D8">
              <w:rPr>
                <w:rStyle w:val="Hyperlink"/>
                <w:noProof/>
              </w:rPr>
              <w:t>Project Communication and Documentation</w:t>
            </w:r>
            <w:r w:rsidR="00564BF8">
              <w:rPr>
                <w:noProof/>
                <w:webHidden/>
              </w:rPr>
              <w:tab/>
            </w:r>
            <w:r w:rsidR="00564BF8">
              <w:rPr>
                <w:noProof/>
                <w:webHidden/>
              </w:rPr>
              <w:fldChar w:fldCharType="begin"/>
            </w:r>
            <w:r w:rsidR="00564BF8">
              <w:rPr>
                <w:noProof/>
                <w:webHidden/>
              </w:rPr>
              <w:instrText xml:space="preserve"> PAGEREF _Toc99095986 \h </w:instrText>
            </w:r>
            <w:r w:rsidR="00564BF8">
              <w:rPr>
                <w:noProof/>
                <w:webHidden/>
              </w:rPr>
            </w:r>
            <w:r w:rsidR="00564BF8">
              <w:rPr>
                <w:noProof/>
                <w:webHidden/>
              </w:rPr>
              <w:fldChar w:fldCharType="separate"/>
            </w:r>
            <w:r w:rsidR="00564BF8">
              <w:rPr>
                <w:noProof/>
                <w:webHidden/>
              </w:rPr>
              <w:t>3</w:t>
            </w:r>
            <w:r w:rsidR="00564BF8">
              <w:rPr>
                <w:noProof/>
                <w:webHidden/>
              </w:rPr>
              <w:fldChar w:fldCharType="end"/>
            </w:r>
          </w:hyperlink>
        </w:p>
        <w:p w14:paraId="7170AA9B" w14:textId="2BE1085B" w:rsidR="00564BF8" w:rsidRDefault="00DA111C">
          <w:pPr>
            <w:pStyle w:val="TOC1"/>
            <w:tabs>
              <w:tab w:val="right" w:leader="dot" w:pos="9350"/>
            </w:tabs>
            <w:rPr>
              <w:b w:val="0"/>
              <w:bCs w:val="0"/>
              <w:noProof/>
              <w:color w:val="auto"/>
              <w:sz w:val="22"/>
              <w:szCs w:val="22"/>
              <w:lang w:val="en-CA" w:eastAsia="en-CA"/>
            </w:rPr>
          </w:pPr>
          <w:hyperlink w:anchor="_Toc99095987" w:history="1">
            <w:r w:rsidR="00564BF8" w:rsidRPr="00B961D8">
              <w:rPr>
                <w:rStyle w:val="Hyperlink"/>
                <w:noProof/>
              </w:rPr>
              <w:t>Organizational Requirements</w:t>
            </w:r>
            <w:r w:rsidR="00564BF8">
              <w:rPr>
                <w:noProof/>
                <w:webHidden/>
              </w:rPr>
              <w:tab/>
            </w:r>
            <w:r w:rsidR="00564BF8">
              <w:rPr>
                <w:noProof/>
                <w:webHidden/>
              </w:rPr>
              <w:fldChar w:fldCharType="begin"/>
            </w:r>
            <w:r w:rsidR="00564BF8">
              <w:rPr>
                <w:noProof/>
                <w:webHidden/>
              </w:rPr>
              <w:instrText xml:space="preserve"> PAGEREF _Toc99095987 \h </w:instrText>
            </w:r>
            <w:r w:rsidR="00564BF8">
              <w:rPr>
                <w:noProof/>
                <w:webHidden/>
              </w:rPr>
            </w:r>
            <w:r w:rsidR="00564BF8">
              <w:rPr>
                <w:noProof/>
                <w:webHidden/>
              </w:rPr>
              <w:fldChar w:fldCharType="separate"/>
            </w:r>
            <w:r w:rsidR="00564BF8">
              <w:rPr>
                <w:noProof/>
                <w:webHidden/>
              </w:rPr>
              <w:t>4</w:t>
            </w:r>
            <w:r w:rsidR="00564BF8">
              <w:rPr>
                <w:noProof/>
                <w:webHidden/>
              </w:rPr>
              <w:fldChar w:fldCharType="end"/>
            </w:r>
          </w:hyperlink>
        </w:p>
        <w:p w14:paraId="0A4DF3BF" w14:textId="6D77E3A2" w:rsidR="00564BF8" w:rsidRDefault="00DA111C">
          <w:pPr>
            <w:pStyle w:val="TOC2"/>
            <w:rPr>
              <w:noProof/>
              <w:color w:val="auto"/>
              <w:lang w:val="en-CA" w:eastAsia="en-CA"/>
            </w:rPr>
          </w:pPr>
          <w:hyperlink w:anchor="_Toc99095988" w:history="1">
            <w:r w:rsidR="00564BF8" w:rsidRPr="00B961D8">
              <w:rPr>
                <w:rStyle w:val="Hyperlink"/>
                <w:noProof/>
              </w:rPr>
              <w:t>Elections BC District Sites and Voting Places</w:t>
            </w:r>
          </w:hyperlink>
        </w:p>
        <w:p w14:paraId="6B8CAE8A" w14:textId="4C29FC67" w:rsidR="00564BF8" w:rsidRDefault="00DA111C">
          <w:pPr>
            <w:pStyle w:val="TOC1"/>
            <w:tabs>
              <w:tab w:val="right" w:leader="dot" w:pos="9350"/>
            </w:tabs>
            <w:rPr>
              <w:b w:val="0"/>
              <w:bCs w:val="0"/>
              <w:noProof/>
              <w:color w:val="auto"/>
              <w:sz w:val="22"/>
              <w:szCs w:val="22"/>
              <w:lang w:val="en-CA" w:eastAsia="en-CA"/>
            </w:rPr>
          </w:pPr>
          <w:hyperlink w:anchor="_Toc99095989" w:history="1">
            <w:r w:rsidR="00564BF8" w:rsidRPr="00B961D8">
              <w:rPr>
                <w:rStyle w:val="Hyperlink"/>
                <w:noProof/>
              </w:rPr>
              <w:t>Appendix 1 – Election Official Job Descriptions</w:t>
            </w:r>
            <w:r w:rsidR="00564BF8">
              <w:rPr>
                <w:noProof/>
                <w:webHidden/>
              </w:rPr>
              <w:tab/>
            </w:r>
            <w:r w:rsidR="00564BF8">
              <w:rPr>
                <w:noProof/>
                <w:webHidden/>
              </w:rPr>
              <w:fldChar w:fldCharType="begin"/>
            </w:r>
            <w:r w:rsidR="00564BF8">
              <w:rPr>
                <w:noProof/>
                <w:webHidden/>
              </w:rPr>
              <w:instrText xml:space="preserve"> PAGEREF _Toc99095989 \h </w:instrText>
            </w:r>
            <w:r w:rsidR="00564BF8">
              <w:rPr>
                <w:noProof/>
                <w:webHidden/>
              </w:rPr>
            </w:r>
            <w:r w:rsidR="00564BF8">
              <w:rPr>
                <w:noProof/>
                <w:webHidden/>
              </w:rPr>
              <w:fldChar w:fldCharType="separate"/>
            </w:r>
            <w:r w:rsidR="00564BF8">
              <w:rPr>
                <w:noProof/>
                <w:webHidden/>
              </w:rPr>
              <w:t>5</w:t>
            </w:r>
            <w:r w:rsidR="00564BF8">
              <w:rPr>
                <w:noProof/>
                <w:webHidden/>
              </w:rPr>
              <w:fldChar w:fldCharType="end"/>
            </w:r>
          </w:hyperlink>
        </w:p>
        <w:p w14:paraId="7B93FDCE" w14:textId="0F10E144" w:rsidR="00971E8E" w:rsidRDefault="00944023">
          <w:r>
            <w:rPr>
              <w:b/>
              <w:bCs/>
              <w:sz w:val="26"/>
              <w:szCs w:val="26"/>
            </w:rPr>
            <w:fldChar w:fldCharType="end"/>
          </w:r>
        </w:p>
      </w:sdtContent>
    </w:sdt>
    <w:p w14:paraId="777CB1B5" w14:textId="77777777" w:rsidR="00971E8E" w:rsidRDefault="00971E8E">
      <w:pPr>
        <w:sectPr w:rsidR="00971E8E" w:rsidSect="00E73638">
          <w:pgSz w:w="12240" w:h="15840" w:code="1"/>
          <w:pgMar w:top="1080" w:right="1440" w:bottom="1080" w:left="1440" w:header="720" w:footer="576" w:gutter="0"/>
          <w:pgNumType w:start="0"/>
          <w:cols w:space="720"/>
          <w:docGrid w:linePitch="360"/>
        </w:sectPr>
      </w:pPr>
    </w:p>
    <w:p w14:paraId="05BA5FEC" w14:textId="77777777" w:rsidR="00971E8E" w:rsidRDefault="006C6071">
      <w:pPr>
        <w:pStyle w:val="Heading1"/>
      </w:pPr>
      <w:bookmarkStart w:id="0" w:name="_Toc99095984"/>
      <w:r>
        <w:lastRenderedPageBreak/>
        <w:t>Corporate</w:t>
      </w:r>
      <w:r w:rsidR="00944023">
        <w:t xml:space="preserve"> </w:t>
      </w:r>
      <w:r w:rsidR="001133C1">
        <w:t>Overview</w:t>
      </w:r>
      <w:bookmarkEnd w:id="0"/>
    </w:p>
    <w:p w14:paraId="679A6F48" w14:textId="77777777" w:rsidR="009A1531" w:rsidRDefault="008D2588" w:rsidP="008D2588">
      <w:pPr>
        <w:rPr>
          <w:sz w:val="24"/>
        </w:rPr>
      </w:pPr>
      <w:r w:rsidRPr="008D2588">
        <w:rPr>
          <w:sz w:val="24"/>
        </w:rPr>
        <w:t xml:space="preserve">Elections BC is the independent, non-partisan Office of the Legislature responsible for administering electoral processes in British Columbia in accordance with the Election Act, Local Elections Campaign Financing Act, Recall and Initiative Act and Referendum Act. </w:t>
      </w:r>
    </w:p>
    <w:p w14:paraId="1187A626" w14:textId="77777777" w:rsidR="00CF3816" w:rsidRDefault="008D2588" w:rsidP="00CF3816">
      <w:pPr>
        <w:rPr>
          <w:sz w:val="24"/>
        </w:rPr>
      </w:pPr>
      <w:r w:rsidRPr="008D2588">
        <w:rPr>
          <w:sz w:val="24"/>
        </w:rPr>
        <w:t xml:space="preserve">At the provincial level, </w:t>
      </w:r>
      <w:r w:rsidR="009A1531">
        <w:rPr>
          <w:sz w:val="24"/>
        </w:rPr>
        <w:t>the organization</w:t>
      </w:r>
      <w:r w:rsidRPr="008D2588">
        <w:rPr>
          <w:sz w:val="24"/>
        </w:rPr>
        <w:t xml:space="preserve"> administer</w:t>
      </w:r>
      <w:r w:rsidR="009A1531">
        <w:rPr>
          <w:sz w:val="24"/>
        </w:rPr>
        <w:t>s</w:t>
      </w:r>
      <w:r w:rsidRPr="008D2588">
        <w:rPr>
          <w:sz w:val="24"/>
        </w:rPr>
        <w:t xml:space="preserve"> general elections, by-elections, referenda, recall petitions and initiative petitions. </w:t>
      </w:r>
      <w:r w:rsidR="009A1531">
        <w:rPr>
          <w:sz w:val="24"/>
        </w:rPr>
        <w:t xml:space="preserve">It </w:t>
      </w:r>
      <w:r w:rsidRPr="008D2588">
        <w:rPr>
          <w:sz w:val="24"/>
        </w:rPr>
        <w:t>also oversee</w:t>
      </w:r>
      <w:r w:rsidR="009A1531">
        <w:rPr>
          <w:sz w:val="24"/>
        </w:rPr>
        <w:t>s</w:t>
      </w:r>
      <w:r w:rsidRPr="008D2588">
        <w:rPr>
          <w:sz w:val="24"/>
        </w:rPr>
        <w:t xml:space="preserve"> campaign financing and advertising rules at the local level. </w:t>
      </w:r>
      <w:r w:rsidR="009A1531">
        <w:rPr>
          <w:sz w:val="24"/>
        </w:rPr>
        <w:t>Its mandate</w:t>
      </w:r>
      <w:r w:rsidRPr="008D2588">
        <w:rPr>
          <w:sz w:val="24"/>
        </w:rPr>
        <w:t xml:space="preserve"> is to be leaders in electoral administration through the delivery of modern, accessible and trusted electoral services designed with British Columbians at the centre</w:t>
      </w:r>
      <w:r w:rsidR="00CF3816">
        <w:rPr>
          <w:sz w:val="24"/>
        </w:rPr>
        <w:t xml:space="preserve">, and </w:t>
      </w:r>
      <w:r w:rsidRPr="008D2588">
        <w:rPr>
          <w:sz w:val="24"/>
        </w:rPr>
        <w:t xml:space="preserve">to serve democracy in British Columbia through the fair and impartial administration of electoral processes. </w:t>
      </w:r>
    </w:p>
    <w:p w14:paraId="3E5E22F6" w14:textId="77777777" w:rsidR="00582C6E" w:rsidRDefault="00990F06" w:rsidP="00CF3816">
      <w:pPr>
        <w:rPr>
          <w:sz w:val="24"/>
        </w:rPr>
      </w:pPr>
      <w:r w:rsidRPr="00990F06">
        <w:rPr>
          <w:sz w:val="24"/>
        </w:rPr>
        <w:t xml:space="preserve">Delivering electoral events is </w:t>
      </w:r>
      <w:r>
        <w:rPr>
          <w:sz w:val="24"/>
        </w:rPr>
        <w:t xml:space="preserve">the </w:t>
      </w:r>
      <w:r w:rsidR="007D3BE3">
        <w:rPr>
          <w:sz w:val="24"/>
        </w:rPr>
        <w:t>Office’s</w:t>
      </w:r>
      <w:r w:rsidRPr="00990F06">
        <w:rPr>
          <w:sz w:val="24"/>
        </w:rPr>
        <w:t xml:space="preserve"> top priority</w:t>
      </w:r>
      <w:r w:rsidR="002206E3">
        <w:rPr>
          <w:sz w:val="24"/>
        </w:rPr>
        <w:t xml:space="preserve">. </w:t>
      </w:r>
      <w:r w:rsidRPr="00990F06">
        <w:rPr>
          <w:sz w:val="24"/>
        </w:rPr>
        <w:t xml:space="preserve">Provincial general elections are scheduled to take place on the third Saturday in October every four years but unscheduled provincial elections, by-elections, recall petitions and initiative petitions can occur at any time. </w:t>
      </w:r>
    </w:p>
    <w:p w14:paraId="5E582536" w14:textId="492374CC" w:rsidR="002206E3" w:rsidRDefault="00582C6E" w:rsidP="00CF3816">
      <w:pPr>
        <w:rPr>
          <w:sz w:val="24"/>
        </w:rPr>
      </w:pPr>
      <w:r>
        <w:rPr>
          <w:sz w:val="24"/>
        </w:rPr>
        <w:t>As a result, t</w:t>
      </w:r>
      <w:r w:rsidR="002206E3">
        <w:rPr>
          <w:sz w:val="24"/>
        </w:rPr>
        <w:t xml:space="preserve">he </w:t>
      </w:r>
      <w:r w:rsidR="00A75D3D">
        <w:rPr>
          <w:sz w:val="24"/>
        </w:rPr>
        <w:t>Office needs</w:t>
      </w:r>
      <w:r w:rsidR="002206E3">
        <w:rPr>
          <w:sz w:val="24"/>
        </w:rPr>
        <w:t xml:space="preserve"> to </w:t>
      </w:r>
      <w:r w:rsidR="002206E3" w:rsidRPr="00990F06">
        <w:rPr>
          <w:sz w:val="24"/>
        </w:rPr>
        <w:t>remain ready at all times to administer scheduled and unscheduled events, including provincial general elections and by-elections.</w:t>
      </w:r>
    </w:p>
    <w:p w14:paraId="39263C16" w14:textId="77777777" w:rsidR="000A28F2" w:rsidRDefault="000A28F2">
      <w:pPr>
        <w:rPr>
          <w:rFonts w:asciiTheme="majorHAnsi" w:eastAsiaTheme="majorEastAsia" w:hAnsiTheme="majorHAnsi" w:cstheme="majorBidi"/>
          <w:color w:val="F24F4F" w:themeColor="accent1"/>
          <w:sz w:val="36"/>
          <w:szCs w:val="36"/>
        </w:rPr>
      </w:pPr>
      <w:r>
        <w:br w:type="page"/>
      </w:r>
    </w:p>
    <w:p w14:paraId="279C1D79" w14:textId="0E06E259" w:rsidR="00971E8E" w:rsidRDefault="00BD7C65">
      <w:pPr>
        <w:pStyle w:val="Heading1"/>
      </w:pPr>
      <w:bookmarkStart w:id="1" w:name="_Toc99095985"/>
      <w:r>
        <w:lastRenderedPageBreak/>
        <w:t>Project Description</w:t>
      </w:r>
      <w:bookmarkEnd w:id="1"/>
    </w:p>
    <w:p w14:paraId="2D1FF1D9" w14:textId="12A865E2" w:rsidR="0001213E" w:rsidRDefault="00C85F90" w:rsidP="00C85F90">
      <w:pPr>
        <w:rPr>
          <w:sz w:val="24"/>
        </w:rPr>
      </w:pPr>
      <w:r w:rsidRPr="00990F06">
        <w:rPr>
          <w:sz w:val="24"/>
        </w:rPr>
        <w:t xml:space="preserve">To </w:t>
      </w:r>
      <w:r>
        <w:rPr>
          <w:sz w:val="24"/>
        </w:rPr>
        <w:t xml:space="preserve">evaluate its </w:t>
      </w:r>
      <w:r w:rsidRPr="00990F06">
        <w:rPr>
          <w:sz w:val="24"/>
        </w:rPr>
        <w:t xml:space="preserve">a </w:t>
      </w:r>
      <w:r>
        <w:rPr>
          <w:sz w:val="24"/>
        </w:rPr>
        <w:t xml:space="preserve">current </w:t>
      </w:r>
      <w:r w:rsidRPr="00990F06">
        <w:rPr>
          <w:sz w:val="24"/>
        </w:rPr>
        <w:t>state of</w:t>
      </w:r>
      <w:r>
        <w:rPr>
          <w:sz w:val="24"/>
        </w:rPr>
        <w:t xml:space="preserve"> IT</w:t>
      </w:r>
      <w:r w:rsidRPr="00990F06">
        <w:rPr>
          <w:sz w:val="24"/>
        </w:rPr>
        <w:t xml:space="preserve"> readiness, </w:t>
      </w:r>
      <w:r>
        <w:rPr>
          <w:sz w:val="24"/>
        </w:rPr>
        <w:t xml:space="preserve">the Office wishes to verify </w:t>
      </w:r>
      <w:r w:rsidR="001F221A">
        <w:rPr>
          <w:sz w:val="24"/>
        </w:rPr>
        <w:t xml:space="preserve">its ability to </w:t>
      </w:r>
      <w:r w:rsidR="009A11A3">
        <w:rPr>
          <w:sz w:val="24"/>
        </w:rPr>
        <w:t>successful</w:t>
      </w:r>
      <w:r w:rsidR="001F221A">
        <w:rPr>
          <w:sz w:val="24"/>
        </w:rPr>
        <w:t>ly</w:t>
      </w:r>
      <w:r w:rsidR="009A11A3">
        <w:rPr>
          <w:sz w:val="24"/>
        </w:rPr>
        <w:t xml:space="preserve"> </w:t>
      </w:r>
      <w:r>
        <w:rPr>
          <w:sz w:val="24"/>
        </w:rPr>
        <w:t xml:space="preserve">deploy </w:t>
      </w:r>
      <w:r w:rsidR="00482740">
        <w:rPr>
          <w:sz w:val="24"/>
        </w:rPr>
        <w:t xml:space="preserve">multiple </w:t>
      </w:r>
      <w:r w:rsidR="0001213E">
        <w:rPr>
          <w:sz w:val="24"/>
        </w:rPr>
        <w:t xml:space="preserve">interconnected district </w:t>
      </w:r>
      <w:r>
        <w:rPr>
          <w:sz w:val="24"/>
        </w:rPr>
        <w:t>electoral station</w:t>
      </w:r>
      <w:r w:rsidR="0001213E">
        <w:rPr>
          <w:sz w:val="24"/>
        </w:rPr>
        <w:t xml:space="preserve">s </w:t>
      </w:r>
      <w:r w:rsidR="001F221A">
        <w:rPr>
          <w:sz w:val="24"/>
        </w:rPr>
        <w:t>in a timely and efficient fashion.</w:t>
      </w:r>
      <w:r w:rsidR="00941952">
        <w:rPr>
          <w:sz w:val="24"/>
        </w:rPr>
        <w:t xml:space="preserve"> </w:t>
      </w:r>
    </w:p>
    <w:p w14:paraId="09BBD83D" w14:textId="5B1ED6C3" w:rsidR="003B7ABB" w:rsidRDefault="001F221A" w:rsidP="00C85F90">
      <w:pPr>
        <w:rPr>
          <w:sz w:val="24"/>
        </w:rPr>
      </w:pPr>
      <w:r>
        <w:rPr>
          <w:sz w:val="24"/>
        </w:rPr>
        <w:t xml:space="preserve">Your task is to </w:t>
      </w:r>
      <w:r w:rsidR="00FD6427">
        <w:rPr>
          <w:sz w:val="24"/>
        </w:rPr>
        <w:t xml:space="preserve">design, configure, test, and verify </w:t>
      </w:r>
      <w:r w:rsidR="006A71AF">
        <w:rPr>
          <w:sz w:val="24"/>
        </w:rPr>
        <w:t xml:space="preserve">a proof-of-concept network that includes, at a minimum, the </w:t>
      </w:r>
      <w:r w:rsidR="00236A26">
        <w:rPr>
          <w:sz w:val="24"/>
        </w:rPr>
        <w:t xml:space="preserve">following </w:t>
      </w:r>
      <w:r w:rsidR="006A71AF">
        <w:rPr>
          <w:sz w:val="24"/>
        </w:rPr>
        <w:t>components</w:t>
      </w:r>
      <w:r w:rsidR="003B7ABB">
        <w:rPr>
          <w:sz w:val="24"/>
        </w:rPr>
        <w:t xml:space="preserve"> and deliverables</w:t>
      </w:r>
      <w:r w:rsidR="00236A26">
        <w:rPr>
          <w:sz w:val="24"/>
        </w:rPr>
        <w:t>:</w:t>
      </w:r>
    </w:p>
    <w:p w14:paraId="599279B5" w14:textId="5A3DB1D9" w:rsidR="00B1741D" w:rsidRDefault="006333FF" w:rsidP="00B1741D">
      <w:pPr>
        <w:pStyle w:val="ListParagraph"/>
        <w:numPr>
          <w:ilvl w:val="0"/>
          <w:numId w:val="8"/>
        </w:numPr>
        <w:rPr>
          <w:sz w:val="24"/>
        </w:rPr>
      </w:pPr>
      <w:r w:rsidRPr="00B1741D">
        <w:rPr>
          <w:sz w:val="24"/>
        </w:rPr>
        <w:t>A</w:t>
      </w:r>
      <w:r w:rsidR="00A7263F" w:rsidRPr="00B1741D">
        <w:rPr>
          <w:sz w:val="24"/>
        </w:rPr>
        <w:t xml:space="preserve"> </w:t>
      </w:r>
      <w:r w:rsidR="00011923">
        <w:rPr>
          <w:sz w:val="24"/>
        </w:rPr>
        <w:t>fault-</w:t>
      </w:r>
      <w:r w:rsidR="00AA1881">
        <w:rPr>
          <w:sz w:val="24"/>
        </w:rPr>
        <w:t>tolerant</w:t>
      </w:r>
      <w:r w:rsidR="00BC3DF4">
        <w:rPr>
          <w:sz w:val="24"/>
        </w:rPr>
        <w:t xml:space="preserve"> </w:t>
      </w:r>
      <w:r w:rsidR="004E5A40">
        <w:rPr>
          <w:sz w:val="24"/>
        </w:rPr>
        <w:t xml:space="preserve">solution </w:t>
      </w:r>
      <w:r w:rsidR="00BC3DF4">
        <w:rPr>
          <w:sz w:val="24"/>
        </w:rPr>
        <w:t xml:space="preserve">for core services </w:t>
      </w:r>
      <w:r w:rsidR="002A6FC6">
        <w:rPr>
          <w:sz w:val="24"/>
        </w:rPr>
        <w:t>that</w:t>
      </w:r>
      <w:r w:rsidR="00AA1881">
        <w:rPr>
          <w:sz w:val="24"/>
        </w:rPr>
        <w:t xml:space="preserve"> connects a</w:t>
      </w:r>
      <w:r w:rsidR="00AD7BFA">
        <w:rPr>
          <w:sz w:val="24"/>
        </w:rPr>
        <w:t xml:space="preserve">n electoral district’s </w:t>
      </w:r>
      <w:r w:rsidR="00145297">
        <w:rPr>
          <w:sz w:val="24"/>
        </w:rPr>
        <w:t>d</w:t>
      </w:r>
      <w:r w:rsidR="00AA1881">
        <w:rPr>
          <w:sz w:val="24"/>
        </w:rPr>
        <w:t xml:space="preserve">istrict </w:t>
      </w:r>
      <w:r w:rsidR="00145297">
        <w:rPr>
          <w:sz w:val="24"/>
        </w:rPr>
        <w:t>h</w:t>
      </w:r>
      <w:r w:rsidR="00AA1881">
        <w:rPr>
          <w:sz w:val="24"/>
        </w:rPr>
        <w:t xml:space="preserve">eadquarters </w:t>
      </w:r>
      <w:r w:rsidR="008B1ADC">
        <w:rPr>
          <w:sz w:val="24"/>
        </w:rPr>
        <w:t xml:space="preserve">with at least one </w:t>
      </w:r>
      <w:r w:rsidR="00145297">
        <w:rPr>
          <w:sz w:val="24"/>
        </w:rPr>
        <w:t>polling l</w:t>
      </w:r>
      <w:r w:rsidR="00AD7BFA">
        <w:rPr>
          <w:sz w:val="24"/>
        </w:rPr>
        <w:t>ocation</w:t>
      </w:r>
      <w:r w:rsidR="00C96F2C">
        <w:rPr>
          <w:sz w:val="24"/>
        </w:rPr>
        <w:t xml:space="preserve">. Given the importance of the election, the infrastructure should be able to survive failure of </w:t>
      </w:r>
      <w:r w:rsidR="004F029C">
        <w:rPr>
          <w:sz w:val="24"/>
        </w:rPr>
        <w:t>more than one key server</w:t>
      </w:r>
      <w:r w:rsidR="00503332">
        <w:rPr>
          <w:sz w:val="24"/>
        </w:rPr>
        <w:t>.</w:t>
      </w:r>
    </w:p>
    <w:p w14:paraId="58052AE4" w14:textId="087F7E90" w:rsidR="00C01058" w:rsidRDefault="001073F6" w:rsidP="00C01058">
      <w:pPr>
        <w:pStyle w:val="ListParagraph"/>
        <w:numPr>
          <w:ilvl w:val="0"/>
          <w:numId w:val="8"/>
        </w:numPr>
        <w:rPr>
          <w:sz w:val="24"/>
        </w:rPr>
      </w:pPr>
      <w:r>
        <w:rPr>
          <w:sz w:val="24"/>
        </w:rPr>
        <w:t xml:space="preserve">A </w:t>
      </w:r>
      <w:r w:rsidR="00101AEB">
        <w:rPr>
          <w:sz w:val="24"/>
        </w:rPr>
        <w:t xml:space="preserve">secure, </w:t>
      </w:r>
      <w:r>
        <w:rPr>
          <w:sz w:val="24"/>
        </w:rPr>
        <w:t xml:space="preserve">sensibly designed </w:t>
      </w:r>
      <w:r w:rsidR="00191508">
        <w:rPr>
          <w:sz w:val="24"/>
        </w:rPr>
        <w:t xml:space="preserve">organizational system </w:t>
      </w:r>
      <w:r w:rsidR="00F949ED">
        <w:rPr>
          <w:sz w:val="24"/>
        </w:rPr>
        <w:t xml:space="preserve">for the </w:t>
      </w:r>
      <w:r w:rsidR="00B43A3F">
        <w:rPr>
          <w:sz w:val="24"/>
        </w:rPr>
        <w:t>o</w:t>
      </w:r>
      <w:r w:rsidR="00F949ED">
        <w:rPr>
          <w:sz w:val="24"/>
        </w:rPr>
        <w:t xml:space="preserve">ffice’s users and </w:t>
      </w:r>
      <w:r w:rsidR="00441359">
        <w:rPr>
          <w:sz w:val="24"/>
        </w:rPr>
        <w:t>corporate assets</w:t>
      </w:r>
      <w:r w:rsidR="00F949ED">
        <w:rPr>
          <w:sz w:val="24"/>
        </w:rPr>
        <w:t xml:space="preserve"> </w:t>
      </w:r>
      <w:r w:rsidR="00191508">
        <w:rPr>
          <w:sz w:val="24"/>
        </w:rPr>
        <w:t xml:space="preserve">that </w:t>
      </w:r>
      <w:r w:rsidR="00C01058" w:rsidRPr="00C01058">
        <w:rPr>
          <w:sz w:val="24"/>
        </w:rPr>
        <w:t>promotes a</w:t>
      </w:r>
      <w:r w:rsidR="001C0042">
        <w:rPr>
          <w:sz w:val="24"/>
        </w:rPr>
        <w:t>n</w:t>
      </w:r>
      <w:r w:rsidR="00C01058" w:rsidRPr="00C01058">
        <w:rPr>
          <w:sz w:val="24"/>
        </w:rPr>
        <w:t xml:space="preserve"> </w:t>
      </w:r>
      <w:r w:rsidR="001C0042">
        <w:rPr>
          <w:sz w:val="24"/>
        </w:rPr>
        <w:t>intuitive</w:t>
      </w:r>
      <w:r w:rsidR="00C01058" w:rsidRPr="00C01058">
        <w:rPr>
          <w:sz w:val="24"/>
        </w:rPr>
        <w:t>, seamless and secure user experience</w:t>
      </w:r>
      <w:r w:rsidR="00191508">
        <w:rPr>
          <w:sz w:val="24"/>
        </w:rPr>
        <w:t xml:space="preserve">, while simultaneously providing </w:t>
      </w:r>
      <w:r w:rsidR="001145B2">
        <w:rPr>
          <w:sz w:val="24"/>
        </w:rPr>
        <w:t>all</w:t>
      </w:r>
      <w:r w:rsidR="00C1439A">
        <w:rPr>
          <w:sz w:val="24"/>
        </w:rPr>
        <w:t xml:space="preserve"> employee</w:t>
      </w:r>
      <w:r w:rsidR="001145B2">
        <w:rPr>
          <w:sz w:val="24"/>
        </w:rPr>
        <w:t>s</w:t>
      </w:r>
      <w:r w:rsidR="00C1439A">
        <w:rPr>
          <w:sz w:val="24"/>
        </w:rPr>
        <w:t xml:space="preserve"> and volunteer</w:t>
      </w:r>
      <w:r w:rsidR="001145B2">
        <w:rPr>
          <w:sz w:val="24"/>
        </w:rPr>
        <w:t>s</w:t>
      </w:r>
      <w:r w:rsidR="00C1439A">
        <w:rPr>
          <w:sz w:val="24"/>
        </w:rPr>
        <w:t xml:space="preserve"> </w:t>
      </w:r>
      <w:r w:rsidR="00C01058" w:rsidRPr="00C01058">
        <w:rPr>
          <w:sz w:val="24"/>
        </w:rPr>
        <w:t xml:space="preserve">access to </w:t>
      </w:r>
      <w:r w:rsidR="00B20A45">
        <w:rPr>
          <w:sz w:val="24"/>
        </w:rPr>
        <w:t xml:space="preserve">the </w:t>
      </w:r>
      <w:r w:rsidR="00441359">
        <w:rPr>
          <w:sz w:val="24"/>
        </w:rPr>
        <w:t xml:space="preserve">specific applications and </w:t>
      </w:r>
      <w:r w:rsidR="00C01058" w:rsidRPr="00C01058">
        <w:rPr>
          <w:sz w:val="24"/>
        </w:rPr>
        <w:t>resources</w:t>
      </w:r>
      <w:r w:rsidR="00B20A45">
        <w:rPr>
          <w:sz w:val="24"/>
        </w:rPr>
        <w:t xml:space="preserve"> they require</w:t>
      </w:r>
      <w:r w:rsidR="00C01058" w:rsidRPr="00C01058">
        <w:rPr>
          <w:sz w:val="24"/>
        </w:rPr>
        <w:t>, without any compromise to security</w:t>
      </w:r>
      <w:r w:rsidR="00503332">
        <w:rPr>
          <w:sz w:val="24"/>
        </w:rPr>
        <w:t>.</w:t>
      </w:r>
    </w:p>
    <w:p w14:paraId="5C774EFA" w14:textId="539D9420" w:rsidR="009419E5" w:rsidRDefault="009419E5" w:rsidP="00C01058">
      <w:pPr>
        <w:pStyle w:val="ListParagraph"/>
        <w:numPr>
          <w:ilvl w:val="0"/>
          <w:numId w:val="8"/>
        </w:numPr>
        <w:rPr>
          <w:sz w:val="24"/>
        </w:rPr>
      </w:pPr>
      <w:r>
        <w:rPr>
          <w:sz w:val="24"/>
        </w:rPr>
        <w:t>All employees should have personalized email</w:t>
      </w:r>
      <w:r w:rsidR="009B72B5">
        <w:rPr>
          <w:sz w:val="24"/>
        </w:rPr>
        <w:t xml:space="preserve"> along with </w:t>
      </w:r>
      <w:r w:rsidR="00B13EDC">
        <w:rPr>
          <w:sz w:val="24"/>
        </w:rPr>
        <w:t xml:space="preserve">a complete set of office software applications to allow staff to </w:t>
      </w:r>
      <w:r w:rsidR="00C17CC0">
        <w:rPr>
          <w:sz w:val="24"/>
        </w:rPr>
        <w:t>perform their job responsibilities.</w:t>
      </w:r>
    </w:p>
    <w:p w14:paraId="3DF273A3" w14:textId="3F29D4A7" w:rsidR="00CF69D3" w:rsidRDefault="00503332" w:rsidP="00C01058">
      <w:pPr>
        <w:pStyle w:val="ListParagraph"/>
        <w:numPr>
          <w:ilvl w:val="0"/>
          <w:numId w:val="8"/>
        </w:numPr>
        <w:rPr>
          <w:sz w:val="24"/>
        </w:rPr>
      </w:pPr>
      <w:r>
        <w:rPr>
          <w:sz w:val="24"/>
        </w:rPr>
        <w:t>A</w:t>
      </w:r>
      <w:r w:rsidR="00522739">
        <w:rPr>
          <w:sz w:val="24"/>
        </w:rPr>
        <w:t xml:space="preserve"> fully functional inter-office </w:t>
      </w:r>
      <w:r w:rsidR="003738E2">
        <w:rPr>
          <w:sz w:val="24"/>
        </w:rPr>
        <w:t>telephone network</w:t>
      </w:r>
      <w:r w:rsidR="001C0042">
        <w:rPr>
          <w:sz w:val="24"/>
        </w:rPr>
        <w:t xml:space="preserve"> (</w:t>
      </w:r>
      <w:r w:rsidR="00A85719">
        <w:rPr>
          <w:sz w:val="24"/>
        </w:rPr>
        <w:t>Connecting to the broader public telephony system is out of scope)</w:t>
      </w:r>
    </w:p>
    <w:p w14:paraId="3EC191D3" w14:textId="49BAA0C3" w:rsidR="0007617C" w:rsidRDefault="0007617C" w:rsidP="00C01058">
      <w:pPr>
        <w:pStyle w:val="ListParagraph"/>
        <w:numPr>
          <w:ilvl w:val="0"/>
          <w:numId w:val="8"/>
        </w:numPr>
        <w:rPr>
          <w:sz w:val="24"/>
        </w:rPr>
      </w:pPr>
      <w:r>
        <w:rPr>
          <w:sz w:val="24"/>
        </w:rPr>
        <w:t>An internal</w:t>
      </w:r>
      <w:r w:rsidR="001A339C">
        <w:rPr>
          <w:sz w:val="24"/>
        </w:rPr>
        <w:t>ly accessed</w:t>
      </w:r>
      <w:r w:rsidR="00DB646F">
        <w:rPr>
          <w:sz w:val="24"/>
        </w:rPr>
        <w:t xml:space="preserve"> (on-site)</w:t>
      </w:r>
      <w:r>
        <w:rPr>
          <w:sz w:val="24"/>
        </w:rPr>
        <w:t xml:space="preserve"> and external</w:t>
      </w:r>
      <w:r w:rsidR="001A339C">
        <w:rPr>
          <w:sz w:val="24"/>
        </w:rPr>
        <w:t xml:space="preserve"> accessed</w:t>
      </w:r>
      <w:r w:rsidR="00DB646F">
        <w:rPr>
          <w:sz w:val="24"/>
        </w:rPr>
        <w:t xml:space="preserve"> (off-site, typically from home)</w:t>
      </w:r>
      <w:r>
        <w:rPr>
          <w:sz w:val="24"/>
        </w:rPr>
        <w:t xml:space="preserve"> web presence that will allow staff to access </w:t>
      </w:r>
      <w:r w:rsidR="003242E0">
        <w:rPr>
          <w:sz w:val="24"/>
        </w:rPr>
        <w:t xml:space="preserve">the Moodle open-source </w:t>
      </w:r>
      <w:r w:rsidR="005025DC">
        <w:rPr>
          <w:sz w:val="24"/>
        </w:rPr>
        <w:t>CMS (Course Management System) for</w:t>
      </w:r>
      <w:r w:rsidR="00561208">
        <w:rPr>
          <w:sz w:val="24"/>
        </w:rPr>
        <w:t xml:space="preserve"> reference and</w:t>
      </w:r>
      <w:r w:rsidR="005025DC">
        <w:rPr>
          <w:sz w:val="24"/>
        </w:rPr>
        <w:t xml:space="preserve"> training purposes.</w:t>
      </w:r>
      <w:r w:rsidR="001A339C">
        <w:rPr>
          <w:sz w:val="24"/>
        </w:rPr>
        <w:t xml:space="preserve"> (The content of this site </w:t>
      </w:r>
      <w:r w:rsidR="00FE1873">
        <w:rPr>
          <w:sz w:val="24"/>
        </w:rPr>
        <w:t>is developed under separate contract and so is out-of-scope. Simple placeholders for content are sufficient for this PoC)</w:t>
      </w:r>
    </w:p>
    <w:p w14:paraId="036E725C" w14:textId="344E3A90" w:rsidR="00324465" w:rsidRDefault="008F0C44" w:rsidP="00C01058">
      <w:pPr>
        <w:pStyle w:val="ListParagraph"/>
        <w:numPr>
          <w:ilvl w:val="0"/>
          <w:numId w:val="8"/>
        </w:numPr>
        <w:rPr>
          <w:sz w:val="24"/>
        </w:rPr>
      </w:pPr>
      <w:r>
        <w:rPr>
          <w:sz w:val="24"/>
        </w:rPr>
        <w:t>A</w:t>
      </w:r>
      <w:r w:rsidR="004C6A53">
        <w:rPr>
          <w:sz w:val="24"/>
        </w:rPr>
        <w:t xml:space="preserve"> </w:t>
      </w:r>
      <w:r w:rsidR="00843D2A">
        <w:rPr>
          <w:sz w:val="24"/>
        </w:rPr>
        <w:t xml:space="preserve">network </w:t>
      </w:r>
      <w:r w:rsidR="004C6A53">
        <w:rPr>
          <w:sz w:val="24"/>
        </w:rPr>
        <w:t>security solution that provides website filtering to prevent employees from accessing unauthorized and possibly dangerous websites</w:t>
      </w:r>
      <w:r w:rsidR="00843D2A">
        <w:rPr>
          <w:sz w:val="24"/>
        </w:rPr>
        <w:t>.</w:t>
      </w:r>
    </w:p>
    <w:p w14:paraId="173D03B9" w14:textId="06F17BAB" w:rsidR="000C04C1" w:rsidRDefault="000C04C1" w:rsidP="00C01058">
      <w:pPr>
        <w:pStyle w:val="ListParagraph"/>
        <w:numPr>
          <w:ilvl w:val="0"/>
          <w:numId w:val="8"/>
        </w:numPr>
        <w:rPr>
          <w:sz w:val="24"/>
        </w:rPr>
      </w:pPr>
      <w:r>
        <w:rPr>
          <w:sz w:val="24"/>
        </w:rPr>
        <w:t xml:space="preserve">A secure local wireless access solution </w:t>
      </w:r>
      <w:r w:rsidR="00B872EC">
        <w:rPr>
          <w:sz w:val="24"/>
        </w:rPr>
        <w:t xml:space="preserve">that allows </w:t>
      </w:r>
      <w:r w:rsidR="00B25935">
        <w:rPr>
          <w:sz w:val="24"/>
        </w:rPr>
        <w:t>mobile devices (like laptops or cell phones) that are the property of Elections BC</w:t>
      </w:r>
      <w:r w:rsidR="006512F2">
        <w:rPr>
          <w:sz w:val="24"/>
        </w:rPr>
        <w:t xml:space="preserve"> to access internal and external resources as if the user was at a workstation.</w:t>
      </w:r>
    </w:p>
    <w:p w14:paraId="07DCDC10" w14:textId="7E0CF474" w:rsidR="001C3665" w:rsidRDefault="001145B2" w:rsidP="00991EB6">
      <w:pPr>
        <w:pStyle w:val="ListParagraph"/>
        <w:numPr>
          <w:ilvl w:val="0"/>
          <w:numId w:val="8"/>
        </w:numPr>
        <w:rPr>
          <w:sz w:val="24"/>
        </w:rPr>
      </w:pPr>
      <w:r>
        <w:rPr>
          <w:sz w:val="24"/>
        </w:rPr>
        <w:t xml:space="preserve">Complete </w:t>
      </w:r>
      <w:r w:rsidR="00145EF0">
        <w:rPr>
          <w:sz w:val="24"/>
        </w:rPr>
        <w:t>technical documentation</w:t>
      </w:r>
      <w:r w:rsidR="004D215B">
        <w:rPr>
          <w:sz w:val="24"/>
        </w:rPr>
        <w:t xml:space="preserve"> </w:t>
      </w:r>
      <w:r w:rsidR="00AA73C2">
        <w:rPr>
          <w:sz w:val="24"/>
        </w:rPr>
        <w:t xml:space="preserve">and network diagrams </w:t>
      </w:r>
      <w:r w:rsidR="004D215B">
        <w:rPr>
          <w:sz w:val="24"/>
        </w:rPr>
        <w:t xml:space="preserve">along with business rationales </w:t>
      </w:r>
      <w:r w:rsidR="009E1DDC">
        <w:rPr>
          <w:sz w:val="24"/>
        </w:rPr>
        <w:t xml:space="preserve">for each </w:t>
      </w:r>
      <w:r w:rsidR="00E85943">
        <w:rPr>
          <w:sz w:val="24"/>
        </w:rPr>
        <w:t>proposed and deployed solution</w:t>
      </w:r>
      <w:r w:rsidR="008E3907">
        <w:rPr>
          <w:sz w:val="24"/>
        </w:rPr>
        <w:t xml:space="preserve">. This design needs to be </w:t>
      </w:r>
      <w:r w:rsidR="00DD3AF6">
        <w:rPr>
          <w:sz w:val="24"/>
        </w:rPr>
        <w:t>replicable by other technicians around the province.</w:t>
      </w:r>
    </w:p>
    <w:p w14:paraId="411D867E" w14:textId="79962FD1" w:rsidR="00AC04FE" w:rsidRPr="00AC04FE" w:rsidRDefault="00B81A93" w:rsidP="00AC04FE">
      <w:pPr>
        <w:pStyle w:val="ListParagraph"/>
        <w:numPr>
          <w:ilvl w:val="0"/>
          <w:numId w:val="8"/>
        </w:numPr>
        <w:rPr>
          <w:sz w:val="24"/>
        </w:rPr>
      </w:pPr>
      <w:r>
        <w:rPr>
          <w:sz w:val="24"/>
        </w:rPr>
        <w:t xml:space="preserve">Other requirements </w:t>
      </w:r>
      <w:r w:rsidR="005E76A8">
        <w:rPr>
          <w:sz w:val="24"/>
        </w:rPr>
        <w:t>that may be requested during the course of the project</w:t>
      </w:r>
      <w:r w:rsidR="001C3665">
        <w:rPr>
          <w:sz w:val="24"/>
        </w:rPr>
        <w:t xml:space="preserve"> </w:t>
      </w:r>
      <w:r w:rsidR="00BD7C65" w:rsidRPr="00647CF8">
        <w:rPr>
          <w:sz w:val="24"/>
        </w:rPr>
        <w:t xml:space="preserve"> </w:t>
      </w:r>
    </w:p>
    <w:p w14:paraId="30C581FA" w14:textId="77777777" w:rsidR="000A28F2" w:rsidRDefault="000A28F2">
      <w:pPr>
        <w:rPr>
          <w:rFonts w:asciiTheme="majorHAnsi" w:eastAsiaTheme="majorEastAsia" w:hAnsiTheme="majorHAnsi" w:cstheme="majorBidi"/>
          <w:color w:val="F24F4F" w:themeColor="accent1"/>
          <w:sz w:val="36"/>
          <w:szCs w:val="36"/>
        </w:rPr>
      </w:pPr>
      <w:r>
        <w:br w:type="page"/>
      </w:r>
    </w:p>
    <w:p w14:paraId="5715EB61" w14:textId="0ADBE3F9" w:rsidR="003A1DB3" w:rsidRDefault="003A1DB3" w:rsidP="003A1DB3">
      <w:pPr>
        <w:pStyle w:val="Heading1"/>
      </w:pPr>
      <w:bookmarkStart w:id="2" w:name="_Toc99095986"/>
      <w:r>
        <w:lastRenderedPageBreak/>
        <w:t>Project Communication and Documentation</w:t>
      </w:r>
      <w:bookmarkEnd w:id="2"/>
    </w:p>
    <w:p w14:paraId="7EF3D7BA" w14:textId="77777777" w:rsidR="009A04C8" w:rsidRDefault="003A1DB3" w:rsidP="003A1DB3">
      <w:pPr>
        <w:rPr>
          <w:sz w:val="24"/>
        </w:rPr>
      </w:pPr>
      <w:r>
        <w:rPr>
          <w:sz w:val="24"/>
        </w:rPr>
        <w:t xml:space="preserve">At all times during each phase of the project, your team must create and adhere to a documented </w:t>
      </w:r>
      <w:r w:rsidR="0092251B">
        <w:rPr>
          <w:sz w:val="24"/>
        </w:rPr>
        <w:t xml:space="preserve">project management and </w:t>
      </w:r>
      <w:r>
        <w:rPr>
          <w:sz w:val="24"/>
        </w:rPr>
        <w:t xml:space="preserve">communication plan. </w:t>
      </w:r>
      <w:r w:rsidR="00A6675D">
        <w:rPr>
          <w:sz w:val="24"/>
        </w:rPr>
        <w:t xml:space="preserve">This plan must </w:t>
      </w:r>
      <w:r w:rsidR="009A04C8">
        <w:rPr>
          <w:sz w:val="24"/>
        </w:rPr>
        <w:t xml:space="preserve">include details regarding the </w:t>
      </w:r>
      <w:r w:rsidR="00A6675D">
        <w:rPr>
          <w:sz w:val="24"/>
        </w:rPr>
        <w:t>generation, storage, transmission</w:t>
      </w:r>
      <w:r w:rsidR="009A04C8">
        <w:rPr>
          <w:sz w:val="24"/>
        </w:rPr>
        <w:t xml:space="preserve">, confidentiality and security of all project information. </w:t>
      </w:r>
      <w:r w:rsidR="0092251B">
        <w:rPr>
          <w:sz w:val="24"/>
        </w:rPr>
        <w:t>Stakeholders wish to be kept regularly informed of all progress made with respect to the goals of the project.</w:t>
      </w:r>
    </w:p>
    <w:p w14:paraId="6BA8058F" w14:textId="0874BC9B" w:rsidR="00A6675D" w:rsidRDefault="003A1DB3" w:rsidP="003A1DB3">
      <w:pPr>
        <w:rPr>
          <w:sz w:val="24"/>
        </w:rPr>
      </w:pPr>
      <w:r>
        <w:rPr>
          <w:sz w:val="24"/>
        </w:rPr>
        <w:t xml:space="preserve">At any time, stakeholders may wish to </w:t>
      </w:r>
      <w:r w:rsidR="0092251B">
        <w:rPr>
          <w:sz w:val="24"/>
        </w:rPr>
        <w:t xml:space="preserve">audit or </w:t>
      </w:r>
      <w:r>
        <w:rPr>
          <w:sz w:val="24"/>
        </w:rPr>
        <w:t xml:space="preserve">review </w:t>
      </w:r>
      <w:r w:rsidR="008152D9">
        <w:rPr>
          <w:sz w:val="24"/>
        </w:rPr>
        <w:t xml:space="preserve">any and all </w:t>
      </w:r>
      <w:r>
        <w:rPr>
          <w:sz w:val="24"/>
        </w:rPr>
        <w:t>pr</w:t>
      </w:r>
      <w:r w:rsidR="008152D9">
        <w:rPr>
          <w:sz w:val="24"/>
        </w:rPr>
        <w:t>oject management documentation</w:t>
      </w:r>
      <w:r w:rsidR="00053A72">
        <w:rPr>
          <w:sz w:val="24"/>
        </w:rPr>
        <w:t>.</w:t>
      </w:r>
    </w:p>
    <w:p w14:paraId="600F507B" w14:textId="2F54312F" w:rsidR="008152D9" w:rsidRDefault="00A6675D" w:rsidP="003A1DB3">
      <w:pPr>
        <w:rPr>
          <w:sz w:val="24"/>
        </w:rPr>
      </w:pPr>
      <w:r>
        <w:rPr>
          <w:sz w:val="24"/>
        </w:rPr>
        <w:t>P</w:t>
      </w:r>
      <w:r w:rsidR="008152D9">
        <w:rPr>
          <w:sz w:val="24"/>
        </w:rPr>
        <w:t>roject documentation shall at all times be readily accessible, detailed, and up-to-date.</w:t>
      </w:r>
    </w:p>
    <w:p w14:paraId="468F75F8" w14:textId="77777777" w:rsidR="003A1DB3" w:rsidRDefault="008152D9" w:rsidP="003A1DB3">
      <w:pPr>
        <w:rPr>
          <w:sz w:val="24"/>
        </w:rPr>
      </w:pPr>
      <w:r w:rsidRPr="0092251B">
        <w:rPr>
          <w:b/>
          <w:sz w:val="24"/>
        </w:rPr>
        <w:t xml:space="preserve">Stakeholders reserve the right to </w:t>
      </w:r>
      <w:r w:rsidR="003A1DB3" w:rsidRPr="0092251B">
        <w:rPr>
          <w:b/>
          <w:sz w:val="24"/>
        </w:rPr>
        <w:t xml:space="preserve">make changes </w:t>
      </w:r>
      <w:r w:rsidRPr="0092251B">
        <w:rPr>
          <w:b/>
          <w:sz w:val="24"/>
        </w:rPr>
        <w:t xml:space="preserve">(with reasonable notice) </w:t>
      </w:r>
      <w:r w:rsidR="003A1DB3" w:rsidRPr="0092251B">
        <w:rPr>
          <w:b/>
          <w:sz w:val="24"/>
        </w:rPr>
        <w:t xml:space="preserve">to </w:t>
      </w:r>
      <w:r w:rsidRPr="0092251B">
        <w:rPr>
          <w:b/>
          <w:sz w:val="24"/>
        </w:rPr>
        <w:t xml:space="preserve">the project’s scope of work, ongoing organizational requirements, and/or proposed technical design, network architecture, or </w:t>
      </w:r>
      <w:r w:rsidR="009A04C8" w:rsidRPr="0092251B">
        <w:rPr>
          <w:b/>
          <w:sz w:val="24"/>
        </w:rPr>
        <w:t xml:space="preserve">proposed </w:t>
      </w:r>
      <w:r w:rsidRPr="0092251B">
        <w:rPr>
          <w:b/>
          <w:sz w:val="24"/>
        </w:rPr>
        <w:t>technology solution.</w:t>
      </w:r>
    </w:p>
    <w:p w14:paraId="40BE6BAC" w14:textId="77777777" w:rsidR="00F8165E" w:rsidRDefault="00F8165E">
      <w:pPr>
        <w:rPr>
          <w:rFonts w:asciiTheme="majorHAnsi" w:eastAsiaTheme="majorEastAsia" w:hAnsiTheme="majorHAnsi" w:cstheme="majorBidi"/>
          <w:color w:val="F24F4F" w:themeColor="accent1"/>
          <w:sz w:val="36"/>
          <w:szCs w:val="36"/>
        </w:rPr>
      </w:pPr>
      <w:r>
        <w:br w:type="page"/>
      </w:r>
    </w:p>
    <w:p w14:paraId="08AD8B88" w14:textId="37AE9CB4" w:rsidR="00F41DC5" w:rsidRDefault="00F41DC5" w:rsidP="00F41DC5">
      <w:pPr>
        <w:pStyle w:val="Heading1"/>
      </w:pPr>
      <w:bookmarkStart w:id="3" w:name="_Toc99095987"/>
      <w:r>
        <w:lastRenderedPageBreak/>
        <w:t>Organizational Requirements</w:t>
      </w:r>
      <w:bookmarkEnd w:id="3"/>
    </w:p>
    <w:p w14:paraId="04CE8B1F" w14:textId="30E9ADF2" w:rsidR="00F41DC5" w:rsidRDefault="00F41DC5" w:rsidP="00F41DC5">
      <w:pPr>
        <w:rPr>
          <w:sz w:val="24"/>
        </w:rPr>
      </w:pPr>
      <w:r>
        <w:rPr>
          <w:sz w:val="24"/>
        </w:rPr>
        <w:t xml:space="preserve">Your test environment will comprise a subsection of </w:t>
      </w:r>
      <w:r w:rsidR="00647CF8">
        <w:rPr>
          <w:sz w:val="24"/>
        </w:rPr>
        <w:t>Election BC</w:t>
      </w:r>
      <w:r>
        <w:rPr>
          <w:sz w:val="24"/>
        </w:rPr>
        <w:t>’s overall infrastructure needs, based on the details outlined below.</w:t>
      </w:r>
      <w:r w:rsidRPr="00BD7C65">
        <w:rPr>
          <w:sz w:val="24"/>
        </w:rPr>
        <w:t xml:space="preserve"> </w:t>
      </w:r>
    </w:p>
    <w:p w14:paraId="02BBC5E9" w14:textId="169364EC" w:rsidR="00971E8E" w:rsidRDefault="003C1D80" w:rsidP="00F41DC5">
      <w:pPr>
        <w:pStyle w:val="Heading2"/>
      </w:pPr>
      <w:bookmarkStart w:id="4" w:name="_Toc99095988"/>
      <w:r>
        <w:t>Elections BC</w:t>
      </w:r>
      <w:r w:rsidR="00D654EA">
        <w:t xml:space="preserve"> </w:t>
      </w:r>
      <w:r w:rsidR="00570A45">
        <w:t>District Sites and Voting Places</w:t>
      </w:r>
      <w:bookmarkEnd w:id="4"/>
    </w:p>
    <w:p w14:paraId="78A41E1C" w14:textId="67C3C376" w:rsidR="00F41DC5" w:rsidRDefault="00954651" w:rsidP="00D654EA">
      <w:pPr>
        <w:pStyle w:val="ListParagraph"/>
        <w:numPr>
          <w:ilvl w:val="0"/>
          <w:numId w:val="4"/>
        </w:numPr>
        <w:rPr>
          <w:sz w:val="24"/>
        </w:rPr>
      </w:pPr>
      <w:r>
        <w:rPr>
          <w:sz w:val="24"/>
        </w:rPr>
        <w:t>District</w:t>
      </w:r>
      <w:r w:rsidR="00F41DC5" w:rsidRPr="00D654EA">
        <w:rPr>
          <w:sz w:val="24"/>
        </w:rPr>
        <w:t xml:space="preserve"> </w:t>
      </w:r>
      <w:r w:rsidR="0086475F">
        <w:rPr>
          <w:sz w:val="24"/>
        </w:rPr>
        <w:t>Electoral</w:t>
      </w:r>
      <w:r w:rsidR="00F41DC5" w:rsidRPr="00D654EA">
        <w:rPr>
          <w:sz w:val="24"/>
        </w:rPr>
        <w:t xml:space="preserve"> Office – </w:t>
      </w:r>
      <w:r w:rsidR="002C548D">
        <w:rPr>
          <w:sz w:val="24"/>
        </w:rPr>
        <w:t>Kelowna</w:t>
      </w:r>
      <w:r w:rsidR="00F41DC5" w:rsidRPr="00D654EA">
        <w:rPr>
          <w:sz w:val="24"/>
        </w:rPr>
        <w:t>, BC</w:t>
      </w:r>
      <w:r w:rsidR="00194E29">
        <w:rPr>
          <w:sz w:val="24"/>
        </w:rPr>
        <w:t xml:space="preserve"> </w:t>
      </w:r>
    </w:p>
    <w:p w14:paraId="4B24074B" w14:textId="35FE2F05" w:rsidR="00D654EA" w:rsidRDefault="00D654EA" w:rsidP="00D654EA">
      <w:pPr>
        <w:pStyle w:val="ListParagraph"/>
        <w:numPr>
          <w:ilvl w:val="1"/>
          <w:numId w:val="4"/>
        </w:numPr>
        <w:rPr>
          <w:sz w:val="24"/>
        </w:rPr>
      </w:pPr>
      <w:r>
        <w:rPr>
          <w:sz w:val="24"/>
        </w:rPr>
        <w:t xml:space="preserve">Functions as </w:t>
      </w:r>
      <w:r w:rsidR="005C293F">
        <w:rPr>
          <w:sz w:val="24"/>
        </w:rPr>
        <w:t xml:space="preserve">the District </w:t>
      </w:r>
      <w:r w:rsidR="0086475F">
        <w:rPr>
          <w:sz w:val="24"/>
        </w:rPr>
        <w:t xml:space="preserve">Electoral </w:t>
      </w:r>
      <w:r w:rsidR="005C293F">
        <w:rPr>
          <w:sz w:val="24"/>
        </w:rPr>
        <w:t>Headquarters</w:t>
      </w:r>
    </w:p>
    <w:p w14:paraId="4826B75B" w14:textId="5F195AE2" w:rsidR="00BB1E0E" w:rsidRDefault="00BB1E0E" w:rsidP="00D654EA">
      <w:pPr>
        <w:pStyle w:val="ListParagraph"/>
        <w:numPr>
          <w:ilvl w:val="1"/>
          <w:numId w:val="4"/>
        </w:numPr>
        <w:rPr>
          <w:sz w:val="24"/>
        </w:rPr>
      </w:pPr>
      <w:r>
        <w:rPr>
          <w:sz w:val="24"/>
        </w:rPr>
        <w:t xml:space="preserve">Staff </w:t>
      </w:r>
      <w:r w:rsidR="00C2759A">
        <w:rPr>
          <w:sz w:val="24"/>
        </w:rPr>
        <w:t>at this location</w:t>
      </w:r>
      <w:r>
        <w:rPr>
          <w:sz w:val="24"/>
        </w:rPr>
        <w:t xml:space="preserve"> includes:</w:t>
      </w:r>
    </w:p>
    <w:p w14:paraId="4038A109" w14:textId="1D37955F" w:rsidR="00D654EA" w:rsidRDefault="001903E4" w:rsidP="00D654EA">
      <w:pPr>
        <w:pStyle w:val="ListParagraph"/>
        <w:numPr>
          <w:ilvl w:val="2"/>
          <w:numId w:val="4"/>
        </w:numPr>
        <w:rPr>
          <w:sz w:val="24"/>
        </w:rPr>
      </w:pPr>
      <w:r>
        <w:rPr>
          <w:sz w:val="24"/>
        </w:rPr>
        <w:t>District</w:t>
      </w:r>
      <w:r w:rsidR="00D654EA">
        <w:rPr>
          <w:sz w:val="24"/>
        </w:rPr>
        <w:t xml:space="preserve"> E</w:t>
      </w:r>
      <w:r w:rsidR="005E7A0B">
        <w:rPr>
          <w:sz w:val="24"/>
        </w:rPr>
        <w:t>lectoral Office</w:t>
      </w:r>
      <w:r>
        <w:rPr>
          <w:sz w:val="24"/>
        </w:rPr>
        <w:t>r</w:t>
      </w:r>
      <w:r w:rsidR="00D654EA">
        <w:rPr>
          <w:sz w:val="24"/>
        </w:rPr>
        <w:t xml:space="preserve"> (</w:t>
      </w:r>
      <w:r>
        <w:rPr>
          <w:sz w:val="24"/>
        </w:rPr>
        <w:t>D</w:t>
      </w:r>
      <w:r w:rsidR="00D654EA">
        <w:rPr>
          <w:sz w:val="24"/>
        </w:rPr>
        <w:t>EO)</w:t>
      </w:r>
    </w:p>
    <w:p w14:paraId="5786B979" w14:textId="20232927" w:rsidR="00D654EA" w:rsidRDefault="00AB30D1" w:rsidP="00D654EA">
      <w:pPr>
        <w:pStyle w:val="ListParagraph"/>
        <w:numPr>
          <w:ilvl w:val="2"/>
          <w:numId w:val="4"/>
        </w:numPr>
        <w:rPr>
          <w:sz w:val="24"/>
        </w:rPr>
      </w:pPr>
      <w:r>
        <w:rPr>
          <w:sz w:val="24"/>
        </w:rPr>
        <w:t xml:space="preserve">District </w:t>
      </w:r>
      <w:r w:rsidR="00531406">
        <w:rPr>
          <w:sz w:val="24"/>
        </w:rPr>
        <w:t>Technical Officer</w:t>
      </w:r>
      <w:r w:rsidR="00D654EA">
        <w:rPr>
          <w:sz w:val="24"/>
        </w:rPr>
        <w:t xml:space="preserve"> (</w:t>
      </w:r>
      <w:r w:rsidR="00531406">
        <w:rPr>
          <w:sz w:val="24"/>
        </w:rPr>
        <w:t>TechO</w:t>
      </w:r>
      <w:r w:rsidR="00D654EA">
        <w:rPr>
          <w:sz w:val="24"/>
        </w:rPr>
        <w:t>)</w:t>
      </w:r>
    </w:p>
    <w:p w14:paraId="668643AD" w14:textId="6AF7A3B5" w:rsidR="00D654EA" w:rsidRDefault="00D45888" w:rsidP="00D654EA">
      <w:pPr>
        <w:pStyle w:val="ListParagraph"/>
        <w:numPr>
          <w:ilvl w:val="2"/>
          <w:numId w:val="4"/>
        </w:numPr>
        <w:rPr>
          <w:sz w:val="24"/>
        </w:rPr>
      </w:pPr>
      <w:r>
        <w:rPr>
          <w:sz w:val="24"/>
        </w:rPr>
        <w:t>District Human Resources Officer (HRO)</w:t>
      </w:r>
    </w:p>
    <w:p w14:paraId="395046FF" w14:textId="307298A8" w:rsidR="000A483D" w:rsidRDefault="000A483D" w:rsidP="00D654EA">
      <w:pPr>
        <w:pStyle w:val="ListParagraph"/>
        <w:numPr>
          <w:ilvl w:val="2"/>
          <w:numId w:val="4"/>
        </w:numPr>
        <w:rPr>
          <w:sz w:val="24"/>
        </w:rPr>
      </w:pPr>
      <w:r>
        <w:rPr>
          <w:sz w:val="24"/>
        </w:rPr>
        <w:t>District Public Relations Officer (PRO)</w:t>
      </w:r>
    </w:p>
    <w:p w14:paraId="0ECCDEDE" w14:textId="4FADB55E" w:rsidR="00FA3A63" w:rsidRDefault="00C2759A" w:rsidP="00D654EA">
      <w:pPr>
        <w:pStyle w:val="ListParagraph"/>
        <w:numPr>
          <w:ilvl w:val="2"/>
          <w:numId w:val="4"/>
        </w:numPr>
        <w:rPr>
          <w:sz w:val="24"/>
        </w:rPr>
      </w:pPr>
      <w:r>
        <w:rPr>
          <w:sz w:val="24"/>
        </w:rPr>
        <w:t xml:space="preserve">IT </w:t>
      </w:r>
      <w:r w:rsidR="002512A6">
        <w:rPr>
          <w:sz w:val="24"/>
        </w:rPr>
        <w:t>Su</w:t>
      </w:r>
      <w:r>
        <w:rPr>
          <w:sz w:val="24"/>
        </w:rPr>
        <w:t xml:space="preserve">pport </w:t>
      </w:r>
      <w:r w:rsidR="002512A6">
        <w:rPr>
          <w:sz w:val="24"/>
        </w:rPr>
        <w:t>S</w:t>
      </w:r>
      <w:r>
        <w:rPr>
          <w:sz w:val="24"/>
        </w:rPr>
        <w:t>taff</w:t>
      </w:r>
      <w:r w:rsidR="00FA3A63">
        <w:rPr>
          <w:sz w:val="24"/>
        </w:rPr>
        <w:t xml:space="preserve"> </w:t>
      </w:r>
      <w:r w:rsidR="00937FF1">
        <w:rPr>
          <w:sz w:val="24"/>
        </w:rPr>
        <w:t>(Onsite at Voting Places on Election Day)</w:t>
      </w:r>
    </w:p>
    <w:p w14:paraId="334441AF" w14:textId="67CD64D0" w:rsidR="00FA3A63" w:rsidRDefault="005541F7" w:rsidP="00FA3A63">
      <w:pPr>
        <w:pStyle w:val="ListParagraph"/>
        <w:numPr>
          <w:ilvl w:val="3"/>
          <w:numId w:val="4"/>
        </w:numPr>
        <w:rPr>
          <w:sz w:val="24"/>
        </w:rPr>
      </w:pPr>
      <w:r>
        <w:rPr>
          <w:sz w:val="24"/>
        </w:rPr>
        <w:t xml:space="preserve">IT </w:t>
      </w:r>
      <w:r w:rsidR="002512A6">
        <w:rPr>
          <w:sz w:val="24"/>
        </w:rPr>
        <w:t>A</w:t>
      </w:r>
      <w:r w:rsidR="00FA3A63">
        <w:rPr>
          <w:sz w:val="24"/>
        </w:rPr>
        <w:t>dministrators</w:t>
      </w:r>
    </w:p>
    <w:p w14:paraId="342E82AF" w14:textId="3A2D10E4" w:rsidR="00D654EA" w:rsidRDefault="0074495D" w:rsidP="00FA3A63">
      <w:pPr>
        <w:pStyle w:val="ListParagraph"/>
        <w:numPr>
          <w:ilvl w:val="3"/>
          <w:numId w:val="4"/>
        </w:numPr>
        <w:rPr>
          <w:sz w:val="24"/>
        </w:rPr>
      </w:pPr>
      <w:r>
        <w:rPr>
          <w:sz w:val="24"/>
        </w:rPr>
        <w:t>IT</w:t>
      </w:r>
      <w:r w:rsidR="00FA3A63">
        <w:rPr>
          <w:sz w:val="24"/>
        </w:rPr>
        <w:t xml:space="preserve"> </w:t>
      </w:r>
      <w:r w:rsidR="002512A6">
        <w:rPr>
          <w:sz w:val="24"/>
        </w:rPr>
        <w:t>S</w:t>
      </w:r>
      <w:r w:rsidR="00FA3A63">
        <w:rPr>
          <w:sz w:val="24"/>
        </w:rPr>
        <w:t xml:space="preserve">upport </w:t>
      </w:r>
      <w:r w:rsidR="002512A6">
        <w:rPr>
          <w:sz w:val="24"/>
        </w:rPr>
        <w:t>S</w:t>
      </w:r>
      <w:r w:rsidR="005B55C3">
        <w:rPr>
          <w:sz w:val="24"/>
        </w:rPr>
        <w:t>taff</w:t>
      </w:r>
      <w:r w:rsidR="002F0E7E">
        <w:rPr>
          <w:sz w:val="24"/>
        </w:rPr>
        <w:t xml:space="preserve"> </w:t>
      </w:r>
    </w:p>
    <w:p w14:paraId="4144A912" w14:textId="570CBFE2" w:rsidR="00FA3A63" w:rsidRDefault="008C1CDD" w:rsidP="00D654EA">
      <w:pPr>
        <w:pStyle w:val="ListParagraph"/>
        <w:numPr>
          <w:ilvl w:val="2"/>
          <w:numId w:val="4"/>
        </w:numPr>
        <w:rPr>
          <w:sz w:val="24"/>
        </w:rPr>
      </w:pPr>
      <w:r>
        <w:rPr>
          <w:sz w:val="24"/>
        </w:rPr>
        <w:t>A</w:t>
      </w:r>
      <w:r w:rsidR="005B55C3">
        <w:rPr>
          <w:sz w:val="24"/>
        </w:rPr>
        <w:t>dministrati</w:t>
      </w:r>
      <w:r>
        <w:rPr>
          <w:sz w:val="24"/>
        </w:rPr>
        <w:t xml:space="preserve">ve </w:t>
      </w:r>
      <w:r w:rsidR="005541F7">
        <w:rPr>
          <w:sz w:val="24"/>
        </w:rPr>
        <w:t>S</w:t>
      </w:r>
      <w:r>
        <w:rPr>
          <w:sz w:val="24"/>
        </w:rPr>
        <w:t>taff</w:t>
      </w:r>
    </w:p>
    <w:p w14:paraId="1DEEE40B" w14:textId="77777777" w:rsidR="000B10F6" w:rsidRDefault="000B10F6" w:rsidP="000B10F6">
      <w:pPr>
        <w:pStyle w:val="ListParagraph"/>
        <w:numPr>
          <w:ilvl w:val="3"/>
          <w:numId w:val="4"/>
        </w:numPr>
        <w:rPr>
          <w:sz w:val="24"/>
        </w:rPr>
      </w:pPr>
      <w:r>
        <w:rPr>
          <w:sz w:val="24"/>
        </w:rPr>
        <w:t>Recruiters</w:t>
      </w:r>
    </w:p>
    <w:p w14:paraId="4F92E07D" w14:textId="79E13995" w:rsidR="005B55C3" w:rsidRDefault="001352F0" w:rsidP="005B55C3">
      <w:pPr>
        <w:pStyle w:val="ListParagraph"/>
        <w:numPr>
          <w:ilvl w:val="3"/>
          <w:numId w:val="4"/>
        </w:numPr>
        <w:rPr>
          <w:sz w:val="24"/>
        </w:rPr>
      </w:pPr>
      <w:r>
        <w:rPr>
          <w:sz w:val="24"/>
        </w:rPr>
        <w:t xml:space="preserve">Office </w:t>
      </w:r>
      <w:r w:rsidR="005B55C3">
        <w:rPr>
          <w:sz w:val="24"/>
        </w:rPr>
        <w:t>Reception</w:t>
      </w:r>
    </w:p>
    <w:p w14:paraId="23ABF796" w14:textId="0E97E596" w:rsidR="005B55C3" w:rsidRDefault="00DA0EAC" w:rsidP="005B55C3">
      <w:pPr>
        <w:pStyle w:val="ListParagraph"/>
        <w:numPr>
          <w:ilvl w:val="3"/>
          <w:numId w:val="4"/>
        </w:numPr>
        <w:rPr>
          <w:sz w:val="24"/>
        </w:rPr>
      </w:pPr>
      <w:r>
        <w:rPr>
          <w:sz w:val="24"/>
        </w:rPr>
        <w:t xml:space="preserve">Departmental </w:t>
      </w:r>
      <w:r w:rsidR="002512A6">
        <w:rPr>
          <w:sz w:val="24"/>
        </w:rPr>
        <w:t>A</w:t>
      </w:r>
      <w:r w:rsidR="008C1CDD">
        <w:rPr>
          <w:sz w:val="24"/>
        </w:rPr>
        <w:t>ssistants</w:t>
      </w:r>
    </w:p>
    <w:p w14:paraId="47F8DC73" w14:textId="04F6EE3A" w:rsidR="00DA7BCE" w:rsidRDefault="00DA7BCE" w:rsidP="008C1CDD">
      <w:pPr>
        <w:pStyle w:val="ListParagraph"/>
        <w:numPr>
          <w:ilvl w:val="4"/>
          <w:numId w:val="4"/>
        </w:numPr>
        <w:rPr>
          <w:sz w:val="24"/>
        </w:rPr>
      </w:pPr>
      <w:r>
        <w:rPr>
          <w:sz w:val="24"/>
        </w:rPr>
        <w:t xml:space="preserve">Human </w:t>
      </w:r>
      <w:r w:rsidR="002512A6">
        <w:rPr>
          <w:sz w:val="24"/>
        </w:rPr>
        <w:t>R</w:t>
      </w:r>
      <w:r>
        <w:rPr>
          <w:sz w:val="24"/>
        </w:rPr>
        <w:t xml:space="preserve">esources </w:t>
      </w:r>
      <w:r w:rsidR="002512A6">
        <w:rPr>
          <w:sz w:val="24"/>
        </w:rPr>
        <w:t>A</w:t>
      </w:r>
      <w:r>
        <w:rPr>
          <w:sz w:val="24"/>
        </w:rPr>
        <w:t>ssistants</w:t>
      </w:r>
    </w:p>
    <w:p w14:paraId="74CAACE6" w14:textId="498A80AA" w:rsidR="00DA7BCE" w:rsidRPr="004F6D4D" w:rsidRDefault="0091335D" w:rsidP="004F6D4D">
      <w:pPr>
        <w:pStyle w:val="ListParagraph"/>
        <w:numPr>
          <w:ilvl w:val="4"/>
          <w:numId w:val="4"/>
        </w:numPr>
        <w:rPr>
          <w:sz w:val="24"/>
        </w:rPr>
      </w:pPr>
      <w:r>
        <w:rPr>
          <w:sz w:val="24"/>
        </w:rPr>
        <w:t xml:space="preserve">Public </w:t>
      </w:r>
      <w:r w:rsidR="002512A6">
        <w:rPr>
          <w:sz w:val="24"/>
        </w:rPr>
        <w:t>R</w:t>
      </w:r>
      <w:r>
        <w:rPr>
          <w:sz w:val="24"/>
        </w:rPr>
        <w:t xml:space="preserve">elations </w:t>
      </w:r>
      <w:r w:rsidR="002512A6">
        <w:rPr>
          <w:sz w:val="24"/>
        </w:rPr>
        <w:t>As</w:t>
      </w:r>
      <w:r w:rsidR="00DA7BCE">
        <w:rPr>
          <w:sz w:val="24"/>
        </w:rPr>
        <w:t>sistants</w:t>
      </w:r>
    </w:p>
    <w:p w14:paraId="77583A3B" w14:textId="25C341C1" w:rsidR="00F41DC5" w:rsidRDefault="00037EF6" w:rsidP="000D228A">
      <w:pPr>
        <w:pStyle w:val="ListParagraph"/>
        <w:keepNext/>
        <w:numPr>
          <w:ilvl w:val="0"/>
          <w:numId w:val="4"/>
        </w:numPr>
        <w:rPr>
          <w:sz w:val="24"/>
        </w:rPr>
      </w:pPr>
      <w:r>
        <w:rPr>
          <w:sz w:val="24"/>
        </w:rPr>
        <w:t>Voting Place</w:t>
      </w:r>
      <w:r w:rsidR="00F41DC5" w:rsidRPr="00D654EA">
        <w:rPr>
          <w:sz w:val="24"/>
        </w:rPr>
        <w:t xml:space="preserve"> </w:t>
      </w:r>
    </w:p>
    <w:p w14:paraId="0EBECE4A" w14:textId="2F875EE4" w:rsidR="00D654EA" w:rsidRDefault="00283167" w:rsidP="002B5634">
      <w:pPr>
        <w:pStyle w:val="ListParagraph"/>
        <w:numPr>
          <w:ilvl w:val="1"/>
          <w:numId w:val="4"/>
        </w:numPr>
        <w:rPr>
          <w:sz w:val="24"/>
        </w:rPr>
      </w:pPr>
      <w:r>
        <w:rPr>
          <w:sz w:val="24"/>
        </w:rPr>
        <w:t>F</w:t>
      </w:r>
      <w:r w:rsidR="00D654EA">
        <w:rPr>
          <w:sz w:val="24"/>
        </w:rPr>
        <w:t xml:space="preserve">unctions </w:t>
      </w:r>
      <w:r w:rsidR="00D100FC">
        <w:rPr>
          <w:sz w:val="24"/>
        </w:rPr>
        <w:t xml:space="preserve">as an election office and </w:t>
      </w:r>
      <w:r w:rsidR="00974297">
        <w:rPr>
          <w:sz w:val="24"/>
        </w:rPr>
        <w:t>polling</w:t>
      </w:r>
      <w:r w:rsidR="00D100FC">
        <w:rPr>
          <w:sz w:val="24"/>
        </w:rPr>
        <w:t xml:space="preserve"> station</w:t>
      </w:r>
    </w:p>
    <w:p w14:paraId="48FCB33E" w14:textId="6DBEE9C9" w:rsidR="00D654EA" w:rsidRDefault="00D654EA" w:rsidP="002B5634">
      <w:pPr>
        <w:pStyle w:val="ListParagraph"/>
        <w:numPr>
          <w:ilvl w:val="1"/>
          <w:numId w:val="4"/>
        </w:numPr>
        <w:rPr>
          <w:sz w:val="24"/>
        </w:rPr>
      </w:pPr>
      <w:r>
        <w:rPr>
          <w:sz w:val="24"/>
        </w:rPr>
        <w:t xml:space="preserve">Staff at this location </w:t>
      </w:r>
      <w:r w:rsidR="00B3636C">
        <w:rPr>
          <w:sz w:val="24"/>
        </w:rPr>
        <w:t xml:space="preserve">on election day </w:t>
      </w:r>
      <w:r>
        <w:rPr>
          <w:sz w:val="24"/>
        </w:rPr>
        <w:t>includes:</w:t>
      </w:r>
    </w:p>
    <w:p w14:paraId="72117817" w14:textId="77777777" w:rsidR="00113670" w:rsidRDefault="00113670" w:rsidP="002B5634">
      <w:pPr>
        <w:pStyle w:val="ListParagraph"/>
        <w:numPr>
          <w:ilvl w:val="2"/>
          <w:numId w:val="4"/>
        </w:numPr>
        <w:rPr>
          <w:sz w:val="24"/>
        </w:rPr>
      </w:pPr>
      <w:r>
        <w:rPr>
          <w:sz w:val="24"/>
        </w:rPr>
        <w:t>Supervisory Voting Officer</w:t>
      </w:r>
    </w:p>
    <w:p w14:paraId="37BE2A77" w14:textId="34087834" w:rsidR="00FA1F6F" w:rsidRDefault="00FA1F6F" w:rsidP="002B5634">
      <w:pPr>
        <w:pStyle w:val="ListParagraph"/>
        <w:numPr>
          <w:ilvl w:val="2"/>
          <w:numId w:val="4"/>
        </w:numPr>
        <w:rPr>
          <w:sz w:val="24"/>
        </w:rPr>
      </w:pPr>
      <w:r>
        <w:rPr>
          <w:sz w:val="24"/>
        </w:rPr>
        <w:t>Information Officer</w:t>
      </w:r>
      <w:r w:rsidR="00113670">
        <w:rPr>
          <w:sz w:val="24"/>
        </w:rPr>
        <w:t>s</w:t>
      </w:r>
    </w:p>
    <w:p w14:paraId="076A0585" w14:textId="28348A4A" w:rsidR="000F6EC8" w:rsidRDefault="000F6EC8" w:rsidP="002B5634">
      <w:pPr>
        <w:pStyle w:val="ListParagraph"/>
        <w:numPr>
          <w:ilvl w:val="2"/>
          <w:numId w:val="4"/>
        </w:numPr>
        <w:rPr>
          <w:sz w:val="24"/>
        </w:rPr>
      </w:pPr>
      <w:r>
        <w:rPr>
          <w:sz w:val="24"/>
        </w:rPr>
        <w:t>Voting O</w:t>
      </w:r>
      <w:r w:rsidR="00C55E49">
        <w:rPr>
          <w:sz w:val="24"/>
        </w:rPr>
        <w:t>fficers</w:t>
      </w:r>
    </w:p>
    <w:p w14:paraId="02A9FA30" w14:textId="44F8D14E" w:rsidR="00FA1F6F" w:rsidRDefault="00FA1F6F" w:rsidP="002B5634">
      <w:pPr>
        <w:pStyle w:val="ListParagraph"/>
        <w:numPr>
          <w:ilvl w:val="2"/>
          <w:numId w:val="4"/>
        </w:numPr>
        <w:rPr>
          <w:sz w:val="24"/>
        </w:rPr>
      </w:pPr>
      <w:r>
        <w:rPr>
          <w:sz w:val="24"/>
        </w:rPr>
        <w:t>Voting Clerks</w:t>
      </w:r>
    </w:p>
    <w:p w14:paraId="6EAF8E3D" w14:textId="33FAB48F" w:rsidR="00B06DA8" w:rsidRDefault="00113670" w:rsidP="002B5634">
      <w:pPr>
        <w:pStyle w:val="ListParagraph"/>
        <w:numPr>
          <w:ilvl w:val="2"/>
          <w:numId w:val="4"/>
        </w:numPr>
        <w:rPr>
          <w:sz w:val="24"/>
        </w:rPr>
      </w:pPr>
      <w:r>
        <w:rPr>
          <w:sz w:val="24"/>
        </w:rPr>
        <w:t>Counting Support</w:t>
      </w:r>
      <w:r w:rsidR="007F41DF">
        <w:rPr>
          <w:sz w:val="24"/>
        </w:rPr>
        <w:t xml:space="preserve"> Staff</w:t>
      </w:r>
    </w:p>
    <w:p w14:paraId="6935FC8E" w14:textId="75656451" w:rsidR="002055BD" w:rsidRDefault="002055BD" w:rsidP="002B5634">
      <w:pPr>
        <w:pStyle w:val="ListParagraph"/>
        <w:numPr>
          <w:ilvl w:val="2"/>
          <w:numId w:val="4"/>
        </w:numPr>
        <w:rPr>
          <w:sz w:val="24"/>
        </w:rPr>
      </w:pPr>
      <w:r>
        <w:rPr>
          <w:sz w:val="24"/>
        </w:rPr>
        <w:t xml:space="preserve">IT </w:t>
      </w:r>
      <w:r w:rsidR="0074495D">
        <w:rPr>
          <w:sz w:val="24"/>
        </w:rPr>
        <w:t>Support Staff</w:t>
      </w:r>
    </w:p>
    <w:p w14:paraId="52E5DCA7" w14:textId="27EAD3F9" w:rsidR="000103EB" w:rsidRDefault="00C43C74" w:rsidP="00D36BA1">
      <w:pPr>
        <w:pStyle w:val="ListParagraph"/>
        <w:keepNext/>
        <w:numPr>
          <w:ilvl w:val="1"/>
          <w:numId w:val="4"/>
        </w:numPr>
        <w:rPr>
          <w:sz w:val="24"/>
        </w:rPr>
      </w:pPr>
      <w:r>
        <w:rPr>
          <w:sz w:val="24"/>
        </w:rPr>
        <w:lastRenderedPageBreak/>
        <w:t>J</w:t>
      </w:r>
      <w:r w:rsidR="00C5271A">
        <w:rPr>
          <w:sz w:val="24"/>
        </w:rPr>
        <w:t xml:space="preserve">ob descriptions </w:t>
      </w:r>
      <w:r>
        <w:rPr>
          <w:sz w:val="24"/>
        </w:rPr>
        <w:t xml:space="preserve">for Election Officials </w:t>
      </w:r>
      <w:r w:rsidR="00C5271A">
        <w:rPr>
          <w:sz w:val="24"/>
        </w:rPr>
        <w:t>may be found</w:t>
      </w:r>
      <w:r w:rsidR="000103EB">
        <w:rPr>
          <w:sz w:val="24"/>
        </w:rPr>
        <w:t xml:space="preserve"> in Appendix 1</w:t>
      </w:r>
    </w:p>
    <w:p w14:paraId="74B10CCF" w14:textId="741B7530" w:rsidR="0070029E" w:rsidRDefault="0070029E" w:rsidP="00D36BA1">
      <w:pPr>
        <w:pStyle w:val="ListParagraph"/>
        <w:keepNext/>
        <w:numPr>
          <w:ilvl w:val="1"/>
          <w:numId w:val="4"/>
        </w:numPr>
        <w:rPr>
          <w:sz w:val="24"/>
        </w:rPr>
      </w:pPr>
      <w:r>
        <w:rPr>
          <w:sz w:val="24"/>
        </w:rPr>
        <w:t xml:space="preserve">Voting Places served by the </w:t>
      </w:r>
      <w:r w:rsidR="00AF0DC7">
        <w:rPr>
          <w:sz w:val="24"/>
        </w:rPr>
        <w:t>District Office include:</w:t>
      </w:r>
    </w:p>
    <w:p w14:paraId="2891C7D8" w14:textId="23894AC8" w:rsidR="00AF0DC7" w:rsidRDefault="002D573D" w:rsidP="00AF0DC7">
      <w:pPr>
        <w:pStyle w:val="ListParagraph"/>
        <w:keepNext/>
        <w:numPr>
          <w:ilvl w:val="2"/>
          <w:numId w:val="4"/>
        </w:numPr>
        <w:rPr>
          <w:sz w:val="24"/>
        </w:rPr>
      </w:pPr>
      <w:r>
        <w:rPr>
          <w:sz w:val="24"/>
        </w:rPr>
        <w:t>Glenmore</w:t>
      </w:r>
    </w:p>
    <w:p w14:paraId="4029CDA8" w14:textId="162267E5" w:rsidR="00AF0DC7" w:rsidRDefault="00AF0DC7" w:rsidP="00AF0DC7">
      <w:pPr>
        <w:pStyle w:val="ListParagraph"/>
        <w:keepNext/>
        <w:numPr>
          <w:ilvl w:val="2"/>
          <w:numId w:val="4"/>
        </w:numPr>
        <w:rPr>
          <w:sz w:val="24"/>
        </w:rPr>
      </w:pPr>
      <w:r>
        <w:rPr>
          <w:sz w:val="24"/>
        </w:rPr>
        <w:t>Mission</w:t>
      </w:r>
    </w:p>
    <w:p w14:paraId="163E4BA5" w14:textId="598F77E9" w:rsidR="00AF0DC7" w:rsidRDefault="00B11D0F" w:rsidP="00AF0DC7">
      <w:pPr>
        <w:pStyle w:val="ListParagraph"/>
        <w:keepNext/>
        <w:numPr>
          <w:ilvl w:val="2"/>
          <w:numId w:val="4"/>
        </w:numPr>
        <w:rPr>
          <w:sz w:val="24"/>
        </w:rPr>
      </w:pPr>
      <w:r>
        <w:rPr>
          <w:sz w:val="24"/>
        </w:rPr>
        <w:t>Rutland</w:t>
      </w:r>
    </w:p>
    <w:p w14:paraId="182E912C" w14:textId="02E63D2D" w:rsidR="00A656C3" w:rsidRDefault="00F874C4" w:rsidP="00AF0DC7">
      <w:pPr>
        <w:pStyle w:val="ListParagraph"/>
        <w:keepNext/>
        <w:numPr>
          <w:ilvl w:val="2"/>
          <w:numId w:val="4"/>
        </w:numPr>
        <w:rPr>
          <w:sz w:val="24"/>
        </w:rPr>
      </w:pPr>
      <w:r>
        <w:rPr>
          <w:sz w:val="24"/>
        </w:rPr>
        <w:t>Waterfront</w:t>
      </w:r>
    </w:p>
    <w:p w14:paraId="70F157F5" w14:textId="63AF1FF9" w:rsidR="00153E39" w:rsidRPr="00D36BA1" w:rsidRDefault="002C0B00" w:rsidP="00AF0DC7">
      <w:pPr>
        <w:pStyle w:val="ListParagraph"/>
        <w:keepNext/>
        <w:numPr>
          <w:ilvl w:val="2"/>
          <w:numId w:val="4"/>
        </w:numPr>
        <w:rPr>
          <w:sz w:val="24"/>
        </w:rPr>
      </w:pPr>
      <w:r>
        <w:rPr>
          <w:sz w:val="24"/>
        </w:rPr>
        <w:t>Joe Rich</w:t>
      </w:r>
    </w:p>
    <w:p w14:paraId="34D5A64F" w14:textId="50C9F237" w:rsidR="00505744" w:rsidRDefault="00505744">
      <w:r>
        <w:br w:type="page"/>
      </w:r>
    </w:p>
    <w:p w14:paraId="14417C90" w14:textId="1FB3AFC2" w:rsidR="00336F40" w:rsidRDefault="00336F40" w:rsidP="00336F40"/>
    <w:p w14:paraId="4D75FEE5" w14:textId="77777777" w:rsidR="007B1541" w:rsidRDefault="007B1541" w:rsidP="00D96A37">
      <w:pPr>
        <w:pStyle w:val="Heading1"/>
      </w:pPr>
    </w:p>
    <w:p w14:paraId="6BF0CF3F" w14:textId="1A82816E" w:rsidR="007B1541" w:rsidRDefault="007B1541" w:rsidP="00D96A37">
      <w:pPr>
        <w:pStyle w:val="Heading1"/>
      </w:pPr>
    </w:p>
    <w:p w14:paraId="5055EB0C" w14:textId="77777777" w:rsidR="007B1541" w:rsidRDefault="007B1541" w:rsidP="00D96A37">
      <w:pPr>
        <w:pStyle w:val="Heading1"/>
      </w:pPr>
    </w:p>
    <w:p w14:paraId="799C7DAC" w14:textId="77777777" w:rsidR="007B1541" w:rsidRDefault="007B1541" w:rsidP="00D96A37">
      <w:pPr>
        <w:pStyle w:val="Heading1"/>
      </w:pPr>
    </w:p>
    <w:p w14:paraId="7E4FE122" w14:textId="77777777" w:rsidR="007B1541" w:rsidRDefault="007B1541" w:rsidP="00D96A37">
      <w:pPr>
        <w:pStyle w:val="Heading1"/>
      </w:pPr>
    </w:p>
    <w:p w14:paraId="23F72779" w14:textId="77777777" w:rsidR="007B1541" w:rsidRDefault="007B1541" w:rsidP="00D96A37">
      <w:pPr>
        <w:pStyle w:val="Heading1"/>
      </w:pPr>
    </w:p>
    <w:p w14:paraId="57EF86AD" w14:textId="77777777" w:rsidR="007B1541" w:rsidRDefault="007B1541" w:rsidP="00D96A37">
      <w:pPr>
        <w:pStyle w:val="Heading1"/>
      </w:pPr>
    </w:p>
    <w:p w14:paraId="28FB1071" w14:textId="5BB20826" w:rsidR="00D96A37" w:rsidRPr="00D654EA" w:rsidRDefault="00D96A37" w:rsidP="00D96A37">
      <w:pPr>
        <w:pStyle w:val="Heading1"/>
      </w:pPr>
      <w:bookmarkStart w:id="5" w:name="_Toc99095989"/>
      <w:r>
        <w:t>Appendix 1</w:t>
      </w:r>
      <w:r w:rsidR="008B6EA1">
        <w:t xml:space="preserve"> – Election Official Job Descriptions</w:t>
      </w:r>
      <w:bookmarkEnd w:id="5"/>
    </w:p>
    <w:p w14:paraId="70DB528E" w14:textId="77777777" w:rsidR="002715D5" w:rsidRDefault="002715D5"/>
    <w:sectPr w:rsidR="002715D5" w:rsidSect="00E73638">
      <w:headerReference w:type="default" r:id="rId12"/>
      <w:footerReference w:type="default" r:id="rId13"/>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647C" w14:textId="77777777" w:rsidR="00DA111C" w:rsidRDefault="00DA111C">
      <w:pPr>
        <w:spacing w:after="0" w:line="240" w:lineRule="auto"/>
      </w:pPr>
      <w:r>
        <w:separator/>
      </w:r>
    </w:p>
  </w:endnote>
  <w:endnote w:type="continuationSeparator" w:id="0">
    <w:p w14:paraId="439347DC" w14:textId="77777777" w:rsidR="00DA111C" w:rsidRDefault="00DA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BCE49" w14:textId="77777777" w:rsidR="00471492" w:rsidRPr="00471492" w:rsidRDefault="00471492" w:rsidP="00471492">
    <w:pPr>
      <w:pStyle w:val="Footer"/>
    </w:pPr>
    <w:r w:rsidRPr="00471492">
      <w:t>Information Technology Functional Specifications and Requirements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E176" w14:textId="77777777" w:rsidR="00DA111C" w:rsidRDefault="00DA111C">
      <w:pPr>
        <w:spacing w:after="0" w:line="240" w:lineRule="auto"/>
      </w:pPr>
      <w:r>
        <w:separator/>
      </w:r>
    </w:p>
  </w:footnote>
  <w:footnote w:type="continuationSeparator" w:id="0">
    <w:p w14:paraId="3E59BCE2" w14:textId="77777777" w:rsidR="00DA111C" w:rsidRDefault="00DA1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08913288"/>
      <w:docPartObj>
        <w:docPartGallery w:val="Page Numbers (Top of Page)"/>
        <w:docPartUnique/>
      </w:docPartObj>
    </w:sdtPr>
    <w:sdtEndPr>
      <w:rPr>
        <w:b/>
        <w:bCs/>
        <w:noProof/>
        <w:color w:val="4C483D" w:themeColor="text2"/>
        <w:spacing w:val="0"/>
      </w:rPr>
    </w:sdtEndPr>
    <w:sdtContent>
      <w:p w14:paraId="189471BE" w14:textId="77777777" w:rsidR="00E73638" w:rsidRDefault="00E736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D1639" w:rsidRPr="002D1639">
          <w:rPr>
            <w:b/>
            <w:bCs/>
            <w:noProof/>
          </w:rPr>
          <w:t>3</w:t>
        </w:r>
        <w:r>
          <w:rPr>
            <w:b/>
            <w:bCs/>
            <w:noProof/>
          </w:rPr>
          <w:fldChar w:fldCharType="end"/>
        </w:r>
      </w:p>
    </w:sdtContent>
  </w:sdt>
  <w:p w14:paraId="11DC3F0C" w14:textId="77777777" w:rsidR="00E73638" w:rsidRDefault="00E73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E54"/>
    <w:multiLevelType w:val="hybridMultilevel"/>
    <w:tmpl w:val="3FECA84A"/>
    <w:lvl w:ilvl="0" w:tplc="C65665B4">
      <w:numFmt w:val="bullet"/>
      <w:lvlText w:val="-"/>
      <w:lvlJc w:val="left"/>
      <w:pPr>
        <w:ind w:left="720" w:hanging="360"/>
      </w:pPr>
      <w:rPr>
        <w:rFonts w:ascii="Garamond" w:eastAsiaTheme="minorEastAsia" w:hAnsi="Garamond"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385040"/>
    <w:multiLevelType w:val="hybridMultilevel"/>
    <w:tmpl w:val="D802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F6C69"/>
    <w:multiLevelType w:val="hybridMultilevel"/>
    <w:tmpl w:val="8BAA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328B4"/>
    <w:multiLevelType w:val="hybridMultilevel"/>
    <w:tmpl w:val="22B61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761122"/>
    <w:multiLevelType w:val="hybridMultilevel"/>
    <w:tmpl w:val="ED2688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071"/>
    <w:rsid w:val="000103EB"/>
    <w:rsid w:val="00011923"/>
    <w:rsid w:val="0001213E"/>
    <w:rsid w:val="000151F2"/>
    <w:rsid w:val="00015C8D"/>
    <w:rsid w:val="00037EF6"/>
    <w:rsid w:val="00044F54"/>
    <w:rsid w:val="00053A72"/>
    <w:rsid w:val="0007617C"/>
    <w:rsid w:val="000A28F2"/>
    <w:rsid w:val="000A483D"/>
    <w:rsid w:val="000B10F6"/>
    <w:rsid w:val="000B1583"/>
    <w:rsid w:val="000B16F3"/>
    <w:rsid w:val="000C04C1"/>
    <w:rsid w:val="000D228A"/>
    <w:rsid w:val="000F6EC8"/>
    <w:rsid w:val="00101AEB"/>
    <w:rsid w:val="001073F6"/>
    <w:rsid w:val="001133C1"/>
    <w:rsid w:val="00113670"/>
    <w:rsid w:val="001145B2"/>
    <w:rsid w:val="001352F0"/>
    <w:rsid w:val="00140380"/>
    <w:rsid w:val="00145297"/>
    <w:rsid w:val="00145E0D"/>
    <w:rsid w:val="00145EF0"/>
    <w:rsid w:val="00153E39"/>
    <w:rsid w:val="0015779F"/>
    <w:rsid w:val="00163B26"/>
    <w:rsid w:val="001661FC"/>
    <w:rsid w:val="001744F9"/>
    <w:rsid w:val="00185967"/>
    <w:rsid w:val="001903E4"/>
    <w:rsid w:val="00191508"/>
    <w:rsid w:val="00194E29"/>
    <w:rsid w:val="00195360"/>
    <w:rsid w:val="001A0992"/>
    <w:rsid w:val="001A339C"/>
    <w:rsid w:val="001A4C5A"/>
    <w:rsid w:val="001B4670"/>
    <w:rsid w:val="001B5F61"/>
    <w:rsid w:val="001C0042"/>
    <w:rsid w:val="001C3665"/>
    <w:rsid w:val="001C50FA"/>
    <w:rsid w:val="001C5266"/>
    <w:rsid w:val="001D35EF"/>
    <w:rsid w:val="001E1DF9"/>
    <w:rsid w:val="001E2319"/>
    <w:rsid w:val="001E3230"/>
    <w:rsid w:val="001F221A"/>
    <w:rsid w:val="001F227E"/>
    <w:rsid w:val="002055BD"/>
    <w:rsid w:val="002206E3"/>
    <w:rsid w:val="00222063"/>
    <w:rsid w:val="00230B44"/>
    <w:rsid w:val="00232B4C"/>
    <w:rsid w:val="00236A26"/>
    <w:rsid w:val="002512A6"/>
    <w:rsid w:val="00254C06"/>
    <w:rsid w:val="002715D5"/>
    <w:rsid w:val="002830AC"/>
    <w:rsid w:val="00283167"/>
    <w:rsid w:val="002940B5"/>
    <w:rsid w:val="002A6FC6"/>
    <w:rsid w:val="002B5634"/>
    <w:rsid w:val="002C0B00"/>
    <w:rsid w:val="002C548D"/>
    <w:rsid w:val="002D1639"/>
    <w:rsid w:val="002D573D"/>
    <w:rsid w:val="002D7E14"/>
    <w:rsid w:val="002E370D"/>
    <w:rsid w:val="002F0E7E"/>
    <w:rsid w:val="002F7877"/>
    <w:rsid w:val="0030539C"/>
    <w:rsid w:val="003242E0"/>
    <w:rsid w:val="00324465"/>
    <w:rsid w:val="00324DF8"/>
    <w:rsid w:val="00336F40"/>
    <w:rsid w:val="00346B30"/>
    <w:rsid w:val="003738E2"/>
    <w:rsid w:val="003771FB"/>
    <w:rsid w:val="0039248F"/>
    <w:rsid w:val="003A1DB3"/>
    <w:rsid w:val="003B7ABB"/>
    <w:rsid w:val="003C1D80"/>
    <w:rsid w:val="003C7F8B"/>
    <w:rsid w:val="003D075A"/>
    <w:rsid w:val="003D6AAC"/>
    <w:rsid w:val="003F7274"/>
    <w:rsid w:val="00412D80"/>
    <w:rsid w:val="00435D5F"/>
    <w:rsid w:val="00440921"/>
    <w:rsid w:val="00441359"/>
    <w:rsid w:val="00445A64"/>
    <w:rsid w:val="00466AF2"/>
    <w:rsid w:val="00471492"/>
    <w:rsid w:val="00476C86"/>
    <w:rsid w:val="0048022E"/>
    <w:rsid w:val="00482740"/>
    <w:rsid w:val="00487E57"/>
    <w:rsid w:val="004A4870"/>
    <w:rsid w:val="004A7AFD"/>
    <w:rsid w:val="004C0EE2"/>
    <w:rsid w:val="004C4DC2"/>
    <w:rsid w:val="004C6A53"/>
    <w:rsid w:val="004D215B"/>
    <w:rsid w:val="004E5A40"/>
    <w:rsid w:val="004F029C"/>
    <w:rsid w:val="004F30CC"/>
    <w:rsid w:val="004F5B18"/>
    <w:rsid w:val="004F6D4D"/>
    <w:rsid w:val="005013CB"/>
    <w:rsid w:val="0050207A"/>
    <w:rsid w:val="005025DC"/>
    <w:rsid w:val="00503332"/>
    <w:rsid w:val="00505744"/>
    <w:rsid w:val="0051723C"/>
    <w:rsid w:val="00522739"/>
    <w:rsid w:val="00531406"/>
    <w:rsid w:val="00537731"/>
    <w:rsid w:val="005541F7"/>
    <w:rsid w:val="00561208"/>
    <w:rsid w:val="00564BF8"/>
    <w:rsid w:val="00570A45"/>
    <w:rsid w:val="00571D40"/>
    <w:rsid w:val="00582C6E"/>
    <w:rsid w:val="00593E7F"/>
    <w:rsid w:val="00596086"/>
    <w:rsid w:val="005B22C2"/>
    <w:rsid w:val="005B55C3"/>
    <w:rsid w:val="005C293F"/>
    <w:rsid w:val="005D582C"/>
    <w:rsid w:val="005E08E4"/>
    <w:rsid w:val="005E1CAF"/>
    <w:rsid w:val="005E76A8"/>
    <w:rsid w:val="005E7A0B"/>
    <w:rsid w:val="00626FBF"/>
    <w:rsid w:val="006333FF"/>
    <w:rsid w:val="006404AB"/>
    <w:rsid w:val="00647CF8"/>
    <w:rsid w:val="006512F2"/>
    <w:rsid w:val="00653928"/>
    <w:rsid w:val="00662700"/>
    <w:rsid w:val="00667F86"/>
    <w:rsid w:val="0067329D"/>
    <w:rsid w:val="006A71AF"/>
    <w:rsid w:val="006C1A4D"/>
    <w:rsid w:val="006C6071"/>
    <w:rsid w:val="006C6787"/>
    <w:rsid w:val="006F51B7"/>
    <w:rsid w:val="0070029E"/>
    <w:rsid w:val="00704AF3"/>
    <w:rsid w:val="00707F7F"/>
    <w:rsid w:val="0074495D"/>
    <w:rsid w:val="0075009A"/>
    <w:rsid w:val="007661C9"/>
    <w:rsid w:val="00773456"/>
    <w:rsid w:val="00773708"/>
    <w:rsid w:val="00781220"/>
    <w:rsid w:val="00782271"/>
    <w:rsid w:val="007956E6"/>
    <w:rsid w:val="007A3A60"/>
    <w:rsid w:val="007A4E39"/>
    <w:rsid w:val="007B0432"/>
    <w:rsid w:val="007B1541"/>
    <w:rsid w:val="007B2FB0"/>
    <w:rsid w:val="007C003D"/>
    <w:rsid w:val="007C1DFD"/>
    <w:rsid w:val="007D3BE3"/>
    <w:rsid w:val="007F41DF"/>
    <w:rsid w:val="00801536"/>
    <w:rsid w:val="008152D9"/>
    <w:rsid w:val="008227E4"/>
    <w:rsid w:val="008250EE"/>
    <w:rsid w:val="008430C9"/>
    <w:rsid w:val="00843D2A"/>
    <w:rsid w:val="0086475F"/>
    <w:rsid w:val="00865281"/>
    <w:rsid w:val="0087645A"/>
    <w:rsid w:val="008916FD"/>
    <w:rsid w:val="00896E13"/>
    <w:rsid w:val="008A3B4E"/>
    <w:rsid w:val="008B1ADC"/>
    <w:rsid w:val="008B207B"/>
    <w:rsid w:val="008B6EA1"/>
    <w:rsid w:val="008C1CDD"/>
    <w:rsid w:val="008C3662"/>
    <w:rsid w:val="008C3A08"/>
    <w:rsid w:val="008D2588"/>
    <w:rsid w:val="008E3907"/>
    <w:rsid w:val="008F0C44"/>
    <w:rsid w:val="008F2ECC"/>
    <w:rsid w:val="0090535E"/>
    <w:rsid w:val="0091335D"/>
    <w:rsid w:val="00922309"/>
    <w:rsid w:val="0092251B"/>
    <w:rsid w:val="009228A7"/>
    <w:rsid w:val="00937FF1"/>
    <w:rsid w:val="00941952"/>
    <w:rsid w:val="009419E5"/>
    <w:rsid w:val="00944023"/>
    <w:rsid w:val="00944DA5"/>
    <w:rsid w:val="00947E40"/>
    <w:rsid w:val="00954651"/>
    <w:rsid w:val="00955533"/>
    <w:rsid w:val="0096366B"/>
    <w:rsid w:val="00971E8E"/>
    <w:rsid w:val="00974297"/>
    <w:rsid w:val="00985260"/>
    <w:rsid w:val="00990F06"/>
    <w:rsid w:val="00991EB6"/>
    <w:rsid w:val="009A04C8"/>
    <w:rsid w:val="009A11A3"/>
    <w:rsid w:val="009A1531"/>
    <w:rsid w:val="009B72B5"/>
    <w:rsid w:val="009C1CC0"/>
    <w:rsid w:val="009D57CC"/>
    <w:rsid w:val="009E1DDC"/>
    <w:rsid w:val="009E456C"/>
    <w:rsid w:val="00A11FF7"/>
    <w:rsid w:val="00A34770"/>
    <w:rsid w:val="00A50BE6"/>
    <w:rsid w:val="00A5447A"/>
    <w:rsid w:val="00A55E4E"/>
    <w:rsid w:val="00A609E2"/>
    <w:rsid w:val="00A656C3"/>
    <w:rsid w:val="00A6675D"/>
    <w:rsid w:val="00A7136B"/>
    <w:rsid w:val="00A7263F"/>
    <w:rsid w:val="00A75D3D"/>
    <w:rsid w:val="00A85719"/>
    <w:rsid w:val="00A85D39"/>
    <w:rsid w:val="00AA1881"/>
    <w:rsid w:val="00AA73C2"/>
    <w:rsid w:val="00AB0A69"/>
    <w:rsid w:val="00AB30D1"/>
    <w:rsid w:val="00AC04FE"/>
    <w:rsid w:val="00AD3C22"/>
    <w:rsid w:val="00AD4A36"/>
    <w:rsid w:val="00AD7BFA"/>
    <w:rsid w:val="00AF0DC7"/>
    <w:rsid w:val="00AF3151"/>
    <w:rsid w:val="00AF3829"/>
    <w:rsid w:val="00AF493F"/>
    <w:rsid w:val="00AF4AC2"/>
    <w:rsid w:val="00B033B9"/>
    <w:rsid w:val="00B06DA8"/>
    <w:rsid w:val="00B11D0F"/>
    <w:rsid w:val="00B13EDC"/>
    <w:rsid w:val="00B1741D"/>
    <w:rsid w:val="00B20A45"/>
    <w:rsid w:val="00B25935"/>
    <w:rsid w:val="00B3636C"/>
    <w:rsid w:val="00B43A3F"/>
    <w:rsid w:val="00B669A8"/>
    <w:rsid w:val="00B81A93"/>
    <w:rsid w:val="00B86DD6"/>
    <w:rsid w:val="00B872EC"/>
    <w:rsid w:val="00B92B04"/>
    <w:rsid w:val="00BB1E0E"/>
    <w:rsid w:val="00BB60FE"/>
    <w:rsid w:val="00BC1F39"/>
    <w:rsid w:val="00BC3DF4"/>
    <w:rsid w:val="00BD7C65"/>
    <w:rsid w:val="00C01058"/>
    <w:rsid w:val="00C1439A"/>
    <w:rsid w:val="00C159D5"/>
    <w:rsid w:val="00C17CC0"/>
    <w:rsid w:val="00C23CAC"/>
    <w:rsid w:val="00C25817"/>
    <w:rsid w:val="00C2759A"/>
    <w:rsid w:val="00C31056"/>
    <w:rsid w:val="00C43C74"/>
    <w:rsid w:val="00C5271A"/>
    <w:rsid w:val="00C55E49"/>
    <w:rsid w:val="00C85F90"/>
    <w:rsid w:val="00C96F2C"/>
    <w:rsid w:val="00CA6795"/>
    <w:rsid w:val="00CE3F36"/>
    <w:rsid w:val="00CF3816"/>
    <w:rsid w:val="00CF69D3"/>
    <w:rsid w:val="00D05D31"/>
    <w:rsid w:val="00D0773F"/>
    <w:rsid w:val="00D100FC"/>
    <w:rsid w:val="00D33362"/>
    <w:rsid w:val="00D35FE7"/>
    <w:rsid w:val="00D366FD"/>
    <w:rsid w:val="00D36BA1"/>
    <w:rsid w:val="00D45888"/>
    <w:rsid w:val="00D53E64"/>
    <w:rsid w:val="00D654EA"/>
    <w:rsid w:val="00D96A37"/>
    <w:rsid w:val="00D97484"/>
    <w:rsid w:val="00D97D48"/>
    <w:rsid w:val="00DA0EAC"/>
    <w:rsid w:val="00DA111C"/>
    <w:rsid w:val="00DA7BCE"/>
    <w:rsid w:val="00DB646F"/>
    <w:rsid w:val="00DD3AF6"/>
    <w:rsid w:val="00DD6930"/>
    <w:rsid w:val="00E164A1"/>
    <w:rsid w:val="00E26F5E"/>
    <w:rsid w:val="00E429B2"/>
    <w:rsid w:val="00E505BC"/>
    <w:rsid w:val="00E53D4E"/>
    <w:rsid w:val="00E56069"/>
    <w:rsid w:val="00E63015"/>
    <w:rsid w:val="00E67CD5"/>
    <w:rsid w:val="00E70508"/>
    <w:rsid w:val="00E73638"/>
    <w:rsid w:val="00E74C38"/>
    <w:rsid w:val="00E80A03"/>
    <w:rsid w:val="00E81D8D"/>
    <w:rsid w:val="00E8544B"/>
    <w:rsid w:val="00E85943"/>
    <w:rsid w:val="00EC0F8C"/>
    <w:rsid w:val="00EC2C44"/>
    <w:rsid w:val="00ED181D"/>
    <w:rsid w:val="00ED7A3D"/>
    <w:rsid w:val="00EE07F4"/>
    <w:rsid w:val="00EE6854"/>
    <w:rsid w:val="00EF0CB6"/>
    <w:rsid w:val="00F330BC"/>
    <w:rsid w:val="00F34528"/>
    <w:rsid w:val="00F34E10"/>
    <w:rsid w:val="00F36AB7"/>
    <w:rsid w:val="00F41DC5"/>
    <w:rsid w:val="00F433B8"/>
    <w:rsid w:val="00F67574"/>
    <w:rsid w:val="00F77817"/>
    <w:rsid w:val="00F8165E"/>
    <w:rsid w:val="00F874C4"/>
    <w:rsid w:val="00F949ED"/>
    <w:rsid w:val="00FA1F6F"/>
    <w:rsid w:val="00FA3A63"/>
    <w:rsid w:val="00FB52C5"/>
    <w:rsid w:val="00FB6D8B"/>
    <w:rsid w:val="00FC26DA"/>
    <w:rsid w:val="00FD6427"/>
    <w:rsid w:val="00FE1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AA1CD5"/>
  <w15:chartTrackingRefBased/>
  <w15:docId w15:val="{30A6CAD7-4B55-44B8-9881-2363868E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D654EA"/>
    <w:pPr>
      <w:ind w:left="720"/>
      <w:contextualSpacing/>
    </w:pPr>
  </w:style>
  <w:style w:type="paragraph" w:styleId="Quote">
    <w:name w:val="Quote"/>
    <w:basedOn w:val="Normal"/>
    <w:next w:val="Normal"/>
    <w:link w:val="QuoteChar"/>
    <w:uiPriority w:val="29"/>
    <w:semiHidden/>
    <w:unhideWhenUsed/>
    <w:qFormat/>
    <w:rsid w:val="00C25817"/>
    <w:pPr>
      <w:spacing w:before="240" w:after="240" w:line="288" w:lineRule="auto"/>
    </w:pPr>
    <w:rPr>
      <w:i/>
      <w:iCs/>
      <w:color w:val="404040" w:themeColor="text1" w:themeTint="BF"/>
      <w:sz w:val="24"/>
      <w:szCs w:val="24"/>
    </w:rPr>
  </w:style>
  <w:style w:type="character" w:customStyle="1" w:styleId="QuoteChar">
    <w:name w:val="Quote Char"/>
    <w:basedOn w:val="DefaultParagraphFont"/>
    <w:link w:val="Quote"/>
    <w:uiPriority w:val="29"/>
    <w:semiHidden/>
    <w:rsid w:val="00C25817"/>
    <w:rPr>
      <w:i/>
      <w:iCs/>
      <w:color w:val="404040" w:themeColor="text1" w:themeTint="BF"/>
      <w:sz w:val="24"/>
      <w:szCs w:val="24"/>
    </w:rPr>
  </w:style>
  <w:style w:type="character" w:styleId="UnresolvedMention">
    <w:name w:val="Unresolved Mention"/>
    <w:basedOn w:val="DefaultParagraphFont"/>
    <w:uiPriority w:val="99"/>
    <w:semiHidden/>
    <w:unhideWhenUsed/>
    <w:rsid w:val="00C5271A"/>
    <w:rPr>
      <w:color w:val="605E5C"/>
      <w:shd w:val="clear" w:color="auto" w:fill="E1DFDD"/>
    </w:rPr>
  </w:style>
  <w:style w:type="paragraph" w:styleId="FootnoteText">
    <w:name w:val="footnote text"/>
    <w:basedOn w:val="Normal"/>
    <w:link w:val="FootnoteTextChar"/>
    <w:uiPriority w:val="99"/>
    <w:semiHidden/>
    <w:unhideWhenUsed/>
    <w:rsid w:val="00EC0F8C"/>
    <w:pPr>
      <w:spacing w:after="0" w:line="240" w:lineRule="auto"/>
    </w:pPr>
  </w:style>
  <w:style w:type="character" w:customStyle="1" w:styleId="FootnoteTextChar">
    <w:name w:val="Footnote Text Char"/>
    <w:basedOn w:val="DefaultParagraphFont"/>
    <w:link w:val="FootnoteText"/>
    <w:uiPriority w:val="99"/>
    <w:semiHidden/>
    <w:rsid w:val="00EC0F8C"/>
  </w:style>
  <w:style w:type="character" w:styleId="FootnoteReference">
    <w:name w:val="footnote reference"/>
    <w:basedOn w:val="DefaultParagraphFont"/>
    <w:uiPriority w:val="99"/>
    <w:semiHidden/>
    <w:unhideWhenUsed/>
    <w:rsid w:val="00EC0F8C"/>
    <w:rPr>
      <w:vertAlign w:val="superscript"/>
    </w:rPr>
  </w:style>
  <w:style w:type="character" w:styleId="FollowedHyperlink">
    <w:name w:val="FollowedHyperlink"/>
    <w:basedOn w:val="DefaultParagraphFont"/>
    <w:uiPriority w:val="99"/>
    <w:semiHidden/>
    <w:unhideWhenUsed/>
    <w:rsid w:val="000103EB"/>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B\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68A37772-AAF9-45B9-85ED-87BC74BB94E0}">
  <ds:schemaRefs>
    <ds:schemaRef ds:uri="http://schemas.openxmlformats.org/officeDocument/2006/bibliography"/>
  </ds:schemaRefs>
</ds:datastoreItem>
</file>

<file path=customXml/itemProps2.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4.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Business plan.dotx</Template>
  <TotalTime>712</TotalTime>
  <Pages>8</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Information Technology Functional Specifications and Requirements</dc:subject>
  <dc:creator>TSB</dc:creator>
  <cp:keywords/>
  <dc:description/>
  <cp:lastModifiedBy>Nolan Fretz</cp:lastModifiedBy>
  <cp:revision>324</cp:revision>
  <dcterms:created xsi:type="dcterms:W3CDTF">2019-06-12T16:00:00Z</dcterms:created>
  <dcterms:modified xsi:type="dcterms:W3CDTF">2022-03-30T20:24:00Z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