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42F4D2" w14:textId="71C4B69E" w:rsidR="009C661C" w:rsidRDefault="00674B6B">
      <w:r>
        <w:t xml:space="preserve">In the analysis of financial time series—such as daily stock prices, trading volumes, or market volatility—the concept of "memory" refers to </w:t>
      </w:r>
      <w:r w:rsidRPr="00674B6B">
        <w:t>autocorrelation</w:t>
      </w:r>
      <w:r>
        <w:t xml:space="preserve">: the degree to which past events and data points influence future ones. If a market is perfectly efficient and follows a pure random walk, it has zero memory; tomorrow's price change is completely independent of today's. However, real financial markets often exhibit periods where the past </w:t>
      </w:r>
      <w:r w:rsidRPr="00674B6B">
        <w:t>does</w:t>
      </w:r>
      <w:r>
        <w:t xml:space="preserve"> influence the future. We categorize this influence into short-term and long-term memory based on how quickly that influence fades.</w:t>
      </w:r>
    </w:p>
    <w:p w14:paraId="47C99580" w14:textId="77777777" w:rsidR="00674B6B" w:rsidRDefault="00674B6B">
      <w:r>
        <w:t>F</w:t>
      </w:r>
      <w:r w:rsidRPr="00674B6B">
        <w:t xml:space="preserve">inancial time series has short-term memory if the influence of a past event on future values decays rapidly. The system quickly "forgets" recent shocks and returns to its baseline behavior. The autocorrelation function, </w:t>
      </w:r>
      <w:r>
        <w:t xml:space="preserve">rho(tau) </w:t>
      </w:r>
      <w:r w:rsidRPr="00674B6B">
        <w:t xml:space="preserve">drops off very fast as the time lag </w:t>
      </w:r>
      <w:r>
        <w:t xml:space="preserve">tau </w:t>
      </w:r>
      <w:r w:rsidRPr="00674B6B">
        <w:t>increases. In formal terms, the decay is typically exponential, meaning the sum of all autocorrelations over time is a finite number.</w:t>
      </w:r>
    </w:p>
    <w:p w14:paraId="15025FF3" w14:textId="23169599" w:rsidR="00674B6B" w:rsidRDefault="00674B6B">
      <w:r w:rsidRPr="00674B6B">
        <w:rPr>
          <w:noProof/>
        </w:rPr>
        <w:drawing>
          <wp:inline distT="0" distB="0" distL="0" distR="0" wp14:anchorId="3475DB03" wp14:editId="7C57BB3D">
            <wp:extent cx="4610100" cy="876300"/>
            <wp:effectExtent l="0" t="0" r="0" b="0"/>
            <wp:docPr id="140847405" name="图片 1"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47405" name="图片 1" descr="文本&#10;&#10;描述已自动生成"/>
                    <pic:cNvPicPr/>
                  </pic:nvPicPr>
                  <pic:blipFill>
                    <a:blip r:embed="rId5"/>
                    <a:stretch>
                      <a:fillRect/>
                    </a:stretch>
                  </pic:blipFill>
                  <pic:spPr>
                    <a:xfrm>
                      <a:off x="0" y="0"/>
                      <a:ext cx="4610100" cy="876300"/>
                    </a:xfrm>
                    <a:prstGeom prst="rect">
                      <a:avLst/>
                    </a:prstGeom>
                  </pic:spPr>
                </pic:pic>
              </a:graphicData>
            </a:graphic>
          </wp:inline>
        </w:drawing>
      </w:r>
    </w:p>
    <w:p w14:paraId="1728D8CB" w14:textId="48FA5CDE" w:rsidR="00674B6B" w:rsidRPr="00505A22" w:rsidRDefault="00674B6B">
      <w:r>
        <w:t xml:space="preserve"> </w:t>
      </w:r>
      <w:r w:rsidRPr="00674B6B">
        <w:t>This implies that the market digests new information quickly. Traders react, prices adjust, and the localized trend dissipates. Standard price returns usually exhibit very short (or zero) memory; if they didn't, traders could easily use yesterday's price to predi</w:t>
      </w:r>
      <w:r w:rsidRPr="00505A22">
        <w:t>ct tomorrow's and arbitrage the pattern away.</w:t>
      </w:r>
    </w:p>
    <w:p w14:paraId="16835FAE" w14:textId="77777777" w:rsidR="00674B6B" w:rsidRPr="00505A22" w:rsidRDefault="00674B6B"/>
    <w:p w14:paraId="001C39AE" w14:textId="2623EBE5" w:rsidR="00674B6B" w:rsidRPr="00505A22" w:rsidRDefault="00674B6B">
      <w:r w:rsidRPr="00505A22">
        <w:t>Short-term memory like a single stone thrown into a small, calm pond. It creates sharp, distinct ripples immediately, but those ripples dissipate entirely within a few seconds. In real world, suppose A mid-sized tech company announces an unexpected change in its supplier for a minor component. The stock dips sharply that afternoon as high-frequency algorithms and day traders react. By the next morning, analysts have assessed that the financial impact is negligible. The stock might show a tiny bit of residual chop, but within 48 hours, the price movements are entirely driven by broader market forces again. The "memory" of the supplier news has vanished.</w:t>
      </w:r>
    </w:p>
    <w:p w14:paraId="470E8909" w14:textId="77777777" w:rsidR="00674B6B" w:rsidRPr="00505A22" w:rsidRDefault="00674B6B">
      <w:pPr>
        <w:rPr>
          <w:lang w:val="en-CA"/>
        </w:rPr>
      </w:pPr>
    </w:p>
    <w:p w14:paraId="478539E7" w14:textId="4A4D0154" w:rsidR="00674B6B" w:rsidRPr="00505A22" w:rsidRDefault="00674B6B">
      <w:r w:rsidRPr="00505A22">
        <w:rPr>
          <w:lang w:val="en-CA"/>
        </w:rPr>
        <w:t xml:space="preserve">A time series has long-term memory if the influence of past events decays very slowly. Even events that happened far in the past continue to exert a subtle, persistent mathematical pull on the system's current and future behavior. </w:t>
      </w:r>
      <w:r w:rsidRPr="00505A22">
        <w:t xml:space="preserve">Instead of an exponential drop, the autocorrelation function decays asymptotically as a power law. Because this decay is so incredibly slow, the sum of the autocorrelations across all time </w:t>
      </w:r>
      <w:r w:rsidRPr="00505A22">
        <w:lastRenderedPageBreak/>
        <w:t xml:space="preserve">lags diverges to infinity. </w:t>
      </w:r>
      <w:r w:rsidR="00505A22">
        <w:t>l</w:t>
      </w:r>
      <w:r w:rsidRPr="00505A22">
        <w:t xml:space="preserve">ong-term memory suggests a complex, highly interconnected system with feedback loops. While raw </w:t>
      </w:r>
      <w:r w:rsidRPr="00505A22">
        <w:rPr>
          <w:i/>
          <w:iCs/>
        </w:rPr>
        <w:t>price direction</w:t>
      </w:r>
      <w:r w:rsidRPr="00505A22">
        <w:t xml:space="preserve"> rarely has long memory, market volatility (the absolute magnitude of price changes) and trading volume famously do. This is a core "stylized fact" in </w:t>
      </w:r>
      <w:proofErr w:type="spellStart"/>
      <w:r w:rsidRPr="00505A22">
        <w:t>econophysics</w:t>
      </w:r>
      <w:proofErr w:type="spellEnd"/>
      <w:r w:rsidRPr="00505A22">
        <w:t>.</w:t>
      </w:r>
    </w:p>
    <w:p w14:paraId="1CD392DF" w14:textId="066B1A0A" w:rsidR="00674B6B" w:rsidRDefault="00674B6B">
      <w:r w:rsidRPr="00505A22">
        <w:t>Long-term memory like shifting the course of a massive river. If a massive flood carves a new bend in the riverbed, the water flow is permanently altered. Even years after the rain stops, the water still flows differently because of that past event.</w:t>
      </w:r>
      <w:r w:rsidR="00505A22" w:rsidRPr="00505A22">
        <w:t xml:space="preserve"> Suppose there is a "volatility clustering" following a major macroeconomic shock, like a sudden, global liquidity crisis. The initial </w:t>
      </w:r>
      <w:r w:rsidR="00505A22">
        <w:t>crash creates absolute panic. However, unlike the short-term example, the market doesn't digest this and move on in a week. The shock fundamentally alters risk models, tightens lending standards, and scars investor psychology. Even six months or a year later, on a day with absolutely no new economic news, the market remains structurally "jumpy." The magnitude of daily price swings remains elevated because the time series retains the long-term memory of the initial crisis.</w:t>
      </w:r>
    </w:p>
    <w:p w14:paraId="37DEFB2D" w14:textId="77777777" w:rsidR="0083645F" w:rsidRDefault="0083645F"/>
    <w:p w14:paraId="18A09697" w14:textId="77777777" w:rsidR="0083645F" w:rsidRDefault="0083645F"/>
    <w:p w14:paraId="07BE9E71" w14:textId="77777777" w:rsidR="0083645F" w:rsidRDefault="0083645F"/>
    <w:p w14:paraId="0ED0573B" w14:textId="77777777" w:rsidR="0083645F" w:rsidRDefault="0083645F"/>
    <w:p w14:paraId="02284C79" w14:textId="77777777" w:rsidR="0083645F" w:rsidRDefault="0083645F"/>
    <w:p w14:paraId="2CF994A8" w14:textId="77777777" w:rsidR="0083645F" w:rsidRDefault="0083645F"/>
    <w:p w14:paraId="1AA0043F" w14:textId="77777777" w:rsidR="0083645F" w:rsidRDefault="0083645F"/>
    <w:p w14:paraId="4595D11B" w14:textId="77777777" w:rsidR="0083645F" w:rsidRDefault="0083645F"/>
    <w:p w14:paraId="21EC9CAF" w14:textId="77777777" w:rsidR="0083645F" w:rsidRDefault="0083645F"/>
    <w:p w14:paraId="7547D9E9" w14:textId="77777777" w:rsidR="0083645F" w:rsidRDefault="0083645F"/>
    <w:p w14:paraId="1C97201F" w14:textId="77777777" w:rsidR="0083645F" w:rsidRDefault="0083645F"/>
    <w:p w14:paraId="69D9904D" w14:textId="77777777" w:rsidR="0083645F" w:rsidRDefault="0083645F"/>
    <w:p w14:paraId="429BC205" w14:textId="77777777" w:rsidR="0083645F" w:rsidRDefault="0083645F"/>
    <w:p w14:paraId="7C40A67A" w14:textId="77777777" w:rsidR="0083645F" w:rsidRDefault="0083645F"/>
    <w:p w14:paraId="3B61FCBE" w14:textId="77777777" w:rsidR="0083645F" w:rsidRDefault="0083645F"/>
    <w:p w14:paraId="12B15FFE" w14:textId="77777777" w:rsidR="0083645F" w:rsidRDefault="0083645F"/>
    <w:p w14:paraId="2960AFBD" w14:textId="77777777" w:rsidR="0083645F" w:rsidRPr="0083645F" w:rsidRDefault="0083645F" w:rsidP="0083645F">
      <w:pPr>
        <w:widowControl/>
        <w:spacing w:before="100" w:beforeAutospacing="1" w:after="100" w:afterAutospacing="1" w:line="240" w:lineRule="auto"/>
        <w:rPr>
          <w:rFonts w:ascii="宋体" w:eastAsia="宋体" w:hAnsi="宋体" w:cs="宋体"/>
          <w:kern w:val="0"/>
          <w:sz w:val="24"/>
          <w14:ligatures w14:val="none"/>
        </w:rPr>
      </w:pPr>
      <w:r w:rsidRPr="0083645F">
        <w:rPr>
          <w:rFonts w:ascii="宋体" w:eastAsia="宋体" w:hAnsi="宋体" w:cs="宋体"/>
          <w:b/>
          <w:bCs/>
          <w:kern w:val="0"/>
          <w:sz w:val="24"/>
          <w14:ligatures w14:val="none"/>
        </w:rPr>
        <w:lastRenderedPageBreak/>
        <w:t xml:space="preserve">a. Dealer </w:t>
      </w:r>
      <w:proofErr w:type="spellStart"/>
      <w:r w:rsidRPr="0083645F">
        <w:rPr>
          <w:rFonts w:ascii="宋体" w:eastAsia="宋体" w:hAnsi="宋体" w:cs="宋体"/>
          <w:b/>
          <w:bCs/>
          <w:kern w:val="0"/>
          <w:sz w:val="24"/>
          <w14:ligatures w14:val="none"/>
        </w:rPr>
        <w:t>Upcard</w:t>
      </w:r>
      <w:proofErr w:type="spellEnd"/>
      <w:r w:rsidRPr="0083645F">
        <w:rPr>
          <w:rFonts w:ascii="宋体" w:eastAsia="宋体" w:hAnsi="宋体" w:cs="宋体"/>
          <w:b/>
          <w:bCs/>
          <w:kern w:val="0"/>
          <w:sz w:val="24"/>
          <w14:ligatures w14:val="none"/>
        </w:rPr>
        <w:t xml:space="preserve"> is: 6; Your Hand has: A,5 (aka "soft 16"); choose your action:</w:t>
      </w:r>
    </w:p>
    <w:p w14:paraId="0343B3FD" w14:textId="1D29CB1F" w:rsidR="0083645F" w:rsidRPr="0083645F" w:rsidRDefault="0083645F" w:rsidP="0083645F">
      <w:pPr>
        <w:widowControl/>
        <w:numPr>
          <w:ilvl w:val="0"/>
          <w:numId w:val="1"/>
        </w:numPr>
        <w:spacing w:before="100" w:beforeAutospacing="1" w:after="100" w:afterAutospacing="1" w:line="240" w:lineRule="auto"/>
        <w:rPr>
          <w:rFonts w:ascii="宋体" w:eastAsia="宋体" w:hAnsi="宋体" w:cs="宋体"/>
          <w:kern w:val="0"/>
          <w:sz w:val="24"/>
          <w14:ligatures w14:val="none"/>
        </w:rPr>
      </w:pPr>
      <w:r w:rsidRPr="0083645F">
        <w:rPr>
          <w:rFonts w:ascii="宋体" w:eastAsia="宋体" w:hAnsi="宋体" w:cs="宋体"/>
          <w:b/>
          <w:bCs/>
          <w:kern w:val="0"/>
          <w:sz w:val="24"/>
          <w14:ligatures w14:val="none"/>
        </w:rPr>
        <w:t>Answer:</w:t>
      </w:r>
      <w:r w:rsidRPr="0083645F">
        <w:rPr>
          <w:rFonts w:ascii="宋体" w:eastAsia="宋体" w:hAnsi="宋体" w:cs="宋体"/>
          <w:kern w:val="0"/>
          <w:sz w:val="24"/>
          <w14:ligatures w14:val="none"/>
        </w:rPr>
        <w:t xml:space="preserve"> Double.</w:t>
      </w:r>
    </w:p>
    <w:p w14:paraId="575CA296" w14:textId="77777777" w:rsidR="0083645F" w:rsidRPr="0083645F" w:rsidRDefault="0083645F" w:rsidP="0083645F">
      <w:pPr>
        <w:widowControl/>
        <w:numPr>
          <w:ilvl w:val="0"/>
          <w:numId w:val="1"/>
        </w:numPr>
        <w:spacing w:before="100" w:beforeAutospacing="1" w:after="100" w:afterAutospacing="1" w:line="240" w:lineRule="auto"/>
        <w:rPr>
          <w:rFonts w:ascii="宋体" w:eastAsia="宋体" w:hAnsi="宋体" w:cs="宋体"/>
          <w:kern w:val="0"/>
          <w:sz w:val="24"/>
          <w14:ligatures w14:val="none"/>
        </w:rPr>
      </w:pPr>
      <w:r w:rsidRPr="0083645F">
        <w:rPr>
          <w:rFonts w:ascii="宋体" w:eastAsia="宋体" w:hAnsi="宋体" w:cs="宋体"/>
          <w:b/>
          <w:bCs/>
          <w:kern w:val="0"/>
          <w:sz w:val="24"/>
          <w14:ligatures w14:val="none"/>
        </w:rPr>
        <w:t>Reason:</w:t>
      </w:r>
      <w:r w:rsidRPr="0083645F">
        <w:rPr>
          <w:rFonts w:ascii="宋体" w:eastAsia="宋体" w:hAnsi="宋体" w:cs="宋体"/>
          <w:kern w:val="0"/>
          <w:sz w:val="24"/>
          <w14:ligatures w14:val="none"/>
        </w:rPr>
        <w:t xml:space="preserve"> Based on the Blackjack Basic Strategy Chart, the correct mathematical play for an A,5 against a dealer's 6 is to Double (marked as "D"). Strategically, Doubling Down is one of the most profitable options for a player. Against a weak dealer </w:t>
      </w:r>
      <w:proofErr w:type="spellStart"/>
      <w:r w:rsidRPr="0083645F">
        <w:rPr>
          <w:rFonts w:ascii="宋体" w:eastAsia="宋体" w:hAnsi="宋体" w:cs="宋体"/>
          <w:kern w:val="0"/>
          <w:sz w:val="24"/>
          <w14:ligatures w14:val="none"/>
        </w:rPr>
        <w:t>upcard</w:t>
      </w:r>
      <w:proofErr w:type="spellEnd"/>
      <w:r w:rsidRPr="0083645F">
        <w:rPr>
          <w:rFonts w:ascii="宋体" w:eastAsia="宋体" w:hAnsi="宋体" w:cs="宋体"/>
          <w:kern w:val="0"/>
          <w:sz w:val="24"/>
          <w14:ligatures w14:val="none"/>
        </w:rPr>
        <w:t xml:space="preserve"> like a 6, drawing one additional card gives you a good chance of winning the hand without the risk of busting, so it makes mathematical sense to double your bet to maximize profit.</w:t>
      </w:r>
    </w:p>
    <w:p w14:paraId="1131DF3C" w14:textId="77777777" w:rsidR="0083645F" w:rsidRPr="0083645F" w:rsidRDefault="0083645F" w:rsidP="0083645F">
      <w:pPr>
        <w:widowControl/>
        <w:spacing w:before="100" w:beforeAutospacing="1" w:after="100" w:afterAutospacing="1" w:line="240" w:lineRule="auto"/>
        <w:rPr>
          <w:rFonts w:ascii="宋体" w:eastAsia="宋体" w:hAnsi="宋体" w:cs="宋体"/>
          <w:kern w:val="0"/>
          <w:sz w:val="24"/>
          <w14:ligatures w14:val="none"/>
        </w:rPr>
      </w:pPr>
      <w:r w:rsidRPr="0083645F">
        <w:rPr>
          <w:rFonts w:ascii="宋体" w:eastAsia="宋体" w:hAnsi="宋体" w:cs="宋体"/>
          <w:b/>
          <w:bCs/>
          <w:kern w:val="0"/>
          <w:sz w:val="24"/>
          <w14:ligatures w14:val="none"/>
        </w:rPr>
        <w:t xml:space="preserve">b. Dealer </w:t>
      </w:r>
      <w:proofErr w:type="spellStart"/>
      <w:r w:rsidRPr="0083645F">
        <w:rPr>
          <w:rFonts w:ascii="宋体" w:eastAsia="宋体" w:hAnsi="宋体" w:cs="宋体"/>
          <w:b/>
          <w:bCs/>
          <w:kern w:val="0"/>
          <w:sz w:val="24"/>
          <w14:ligatures w14:val="none"/>
        </w:rPr>
        <w:t>Upcard</w:t>
      </w:r>
      <w:proofErr w:type="spellEnd"/>
      <w:r w:rsidRPr="0083645F">
        <w:rPr>
          <w:rFonts w:ascii="宋体" w:eastAsia="宋体" w:hAnsi="宋体" w:cs="宋体"/>
          <w:b/>
          <w:bCs/>
          <w:kern w:val="0"/>
          <w:sz w:val="24"/>
          <w14:ligatures w14:val="none"/>
        </w:rPr>
        <w:t xml:space="preserve"> is: 10; Your Hand: A,9 (aka "soft 20"); choose your action:</w:t>
      </w:r>
    </w:p>
    <w:p w14:paraId="414DBCF7" w14:textId="77777777" w:rsidR="0083645F" w:rsidRPr="0083645F" w:rsidRDefault="0083645F" w:rsidP="0083645F">
      <w:pPr>
        <w:widowControl/>
        <w:numPr>
          <w:ilvl w:val="0"/>
          <w:numId w:val="2"/>
        </w:numPr>
        <w:spacing w:before="100" w:beforeAutospacing="1" w:after="100" w:afterAutospacing="1" w:line="240" w:lineRule="auto"/>
        <w:rPr>
          <w:rFonts w:ascii="宋体" w:eastAsia="宋体" w:hAnsi="宋体" w:cs="宋体"/>
          <w:kern w:val="0"/>
          <w:sz w:val="24"/>
          <w14:ligatures w14:val="none"/>
        </w:rPr>
      </w:pPr>
      <w:r w:rsidRPr="0083645F">
        <w:rPr>
          <w:rFonts w:ascii="宋体" w:eastAsia="宋体" w:hAnsi="宋体" w:cs="宋体"/>
          <w:b/>
          <w:bCs/>
          <w:kern w:val="0"/>
          <w:sz w:val="24"/>
          <w14:ligatures w14:val="none"/>
        </w:rPr>
        <w:t>Answer:</w:t>
      </w:r>
      <w:r w:rsidRPr="0083645F">
        <w:rPr>
          <w:rFonts w:ascii="宋体" w:eastAsia="宋体" w:hAnsi="宋体" w:cs="宋体"/>
          <w:kern w:val="0"/>
          <w:sz w:val="24"/>
          <w14:ligatures w14:val="none"/>
        </w:rPr>
        <w:t xml:space="preserve"> Stand.</w:t>
      </w:r>
    </w:p>
    <w:p w14:paraId="5010C127" w14:textId="77777777" w:rsidR="0083645F" w:rsidRPr="0083645F" w:rsidRDefault="0083645F" w:rsidP="0083645F">
      <w:pPr>
        <w:widowControl/>
        <w:numPr>
          <w:ilvl w:val="0"/>
          <w:numId w:val="2"/>
        </w:numPr>
        <w:spacing w:before="100" w:beforeAutospacing="1" w:after="100" w:afterAutospacing="1" w:line="240" w:lineRule="auto"/>
        <w:rPr>
          <w:rFonts w:ascii="宋体" w:eastAsia="宋体" w:hAnsi="宋体" w:cs="宋体"/>
          <w:kern w:val="0"/>
          <w:sz w:val="24"/>
          <w14:ligatures w14:val="none"/>
        </w:rPr>
      </w:pPr>
      <w:r w:rsidRPr="0083645F">
        <w:rPr>
          <w:rFonts w:ascii="宋体" w:eastAsia="宋体" w:hAnsi="宋体" w:cs="宋体"/>
          <w:b/>
          <w:bCs/>
          <w:kern w:val="0"/>
          <w:sz w:val="24"/>
          <w14:ligatures w14:val="none"/>
        </w:rPr>
        <w:t>Reason:</w:t>
      </w:r>
      <w:r w:rsidRPr="0083645F">
        <w:rPr>
          <w:rFonts w:ascii="宋体" w:eastAsia="宋体" w:hAnsi="宋体" w:cs="宋体"/>
          <w:kern w:val="0"/>
          <w:sz w:val="24"/>
          <w14:ligatures w14:val="none"/>
        </w:rPr>
        <w:t xml:space="preserve"> The Basic Strategy Chart dictates standing (marked as "S") for a soft 20 against a dealer's 10. The underlying mathematical reason is that proper basic strategy dictates the correct mathematical play. A 20 is already a highly probable winning </w:t>
      </w:r>
      <w:proofErr w:type="gramStart"/>
      <w:r w:rsidRPr="0083645F">
        <w:rPr>
          <w:rFonts w:ascii="宋体" w:eastAsia="宋体" w:hAnsi="宋体" w:cs="宋体"/>
          <w:kern w:val="0"/>
          <w:sz w:val="24"/>
          <w14:ligatures w14:val="none"/>
        </w:rPr>
        <w:t>hand;</w:t>
      </w:r>
      <w:proofErr w:type="gramEnd"/>
      <w:r w:rsidRPr="0083645F">
        <w:rPr>
          <w:rFonts w:ascii="宋体" w:eastAsia="宋体" w:hAnsi="宋体" w:cs="宋体"/>
          <w:kern w:val="0"/>
          <w:sz w:val="24"/>
          <w14:ligatures w14:val="none"/>
        </w:rPr>
        <w:t xml:space="preserve"> hitting risks drawing a card that lowers the hand's value (for instance, drawing a 5 would turn a soft 20 into a hard 15), making standing the optimal choice to protect your existing high-value hand.</w:t>
      </w:r>
    </w:p>
    <w:p w14:paraId="70EE3CA6" w14:textId="77777777" w:rsidR="0083645F" w:rsidRPr="0083645F" w:rsidRDefault="0083645F" w:rsidP="0083645F">
      <w:pPr>
        <w:widowControl/>
        <w:spacing w:before="100" w:beforeAutospacing="1" w:after="100" w:afterAutospacing="1" w:line="240" w:lineRule="auto"/>
        <w:rPr>
          <w:rFonts w:ascii="宋体" w:eastAsia="宋体" w:hAnsi="宋体" w:cs="宋体"/>
          <w:kern w:val="0"/>
          <w:sz w:val="24"/>
          <w14:ligatures w14:val="none"/>
        </w:rPr>
      </w:pPr>
      <w:r w:rsidRPr="0083645F">
        <w:rPr>
          <w:rFonts w:ascii="宋体" w:eastAsia="宋体" w:hAnsi="宋体" w:cs="宋体"/>
          <w:b/>
          <w:bCs/>
          <w:kern w:val="0"/>
          <w:sz w:val="24"/>
          <w14:ligatures w14:val="none"/>
        </w:rPr>
        <w:t xml:space="preserve">c. Unconditionally of what the Dealer </w:t>
      </w:r>
      <w:proofErr w:type="spellStart"/>
      <w:r w:rsidRPr="0083645F">
        <w:rPr>
          <w:rFonts w:ascii="宋体" w:eastAsia="宋体" w:hAnsi="宋体" w:cs="宋体"/>
          <w:b/>
          <w:bCs/>
          <w:kern w:val="0"/>
          <w:sz w:val="24"/>
          <w14:ligatures w14:val="none"/>
        </w:rPr>
        <w:t>Upcard</w:t>
      </w:r>
      <w:proofErr w:type="spellEnd"/>
      <w:r w:rsidRPr="0083645F">
        <w:rPr>
          <w:rFonts w:ascii="宋体" w:eastAsia="宋体" w:hAnsi="宋体" w:cs="宋体"/>
          <w:b/>
          <w:bCs/>
          <w:kern w:val="0"/>
          <w:sz w:val="24"/>
          <w14:ligatures w14:val="none"/>
        </w:rPr>
        <w:t xml:space="preserve"> is, which one of these Your Hands is statistically better for you: 9, 10, or 11:</w:t>
      </w:r>
    </w:p>
    <w:p w14:paraId="7E9992F4" w14:textId="77777777" w:rsidR="0083645F" w:rsidRPr="0083645F" w:rsidRDefault="0083645F" w:rsidP="0083645F">
      <w:pPr>
        <w:widowControl/>
        <w:numPr>
          <w:ilvl w:val="0"/>
          <w:numId w:val="3"/>
        </w:numPr>
        <w:spacing w:before="100" w:beforeAutospacing="1" w:after="100" w:afterAutospacing="1" w:line="240" w:lineRule="auto"/>
        <w:rPr>
          <w:rFonts w:ascii="宋体" w:eastAsia="宋体" w:hAnsi="宋体" w:cs="宋体"/>
          <w:kern w:val="0"/>
          <w:sz w:val="24"/>
          <w14:ligatures w14:val="none"/>
        </w:rPr>
      </w:pPr>
      <w:r w:rsidRPr="0083645F">
        <w:rPr>
          <w:rFonts w:ascii="宋体" w:eastAsia="宋体" w:hAnsi="宋体" w:cs="宋体"/>
          <w:b/>
          <w:bCs/>
          <w:kern w:val="0"/>
          <w:sz w:val="24"/>
          <w14:ligatures w14:val="none"/>
        </w:rPr>
        <w:t>Answer:</w:t>
      </w:r>
      <w:r w:rsidRPr="0083645F">
        <w:rPr>
          <w:rFonts w:ascii="宋体" w:eastAsia="宋体" w:hAnsi="宋体" w:cs="宋体"/>
          <w:kern w:val="0"/>
          <w:sz w:val="24"/>
          <w14:ligatures w14:val="none"/>
        </w:rPr>
        <w:t xml:space="preserve"> 11.</w:t>
      </w:r>
    </w:p>
    <w:p w14:paraId="0C0BEC4E" w14:textId="77777777" w:rsidR="0083645F" w:rsidRPr="0083645F" w:rsidRDefault="0083645F" w:rsidP="0083645F">
      <w:pPr>
        <w:widowControl/>
        <w:numPr>
          <w:ilvl w:val="0"/>
          <w:numId w:val="3"/>
        </w:numPr>
        <w:spacing w:before="100" w:beforeAutospacing="1" w:after="100" w:afterAutospacing="1" w:line="240" w:lineRule="auto"/>
        <w:rPr>
          <w:rFonts w:ascii="宋体" w:eastAsia="宋体" w:hAnsi="宋体" w:cs="宋体"/>
          <w:kern w:val="0"/>
          <w:sz w:val="24"/>
          <w14:ligatures w14:val="none"/>
        </w:rPr>
      </w:pPr>
      <w:r w:rsidRPr="0083645F">
        <w:rPr>
          <w:rFonts w:ascii="宋体" w:eastAsia="宋体" w:hAnsi="宋体" w:cs="宋体"/>
          <w:b/>
          <w:bCs/>
          <w:kern w:val="0"/>
          <w:sz w:val="24"/>
          <w14:ligatures w14:val="none"/>
        </w:rPr>
        <w:t>Reason:</w:t>
      </w:r>
      <w:r w:rsidRPr="0083645F">
        <w:rPr>
          <w:rFonts w:ascii="宋体" w:eastAsia="宋体" w:hAnsi="宋体" w:cs="宋体"/>
          <w:kern w:val="0"/>
          <w:sz w:val="24"/>
          <w14:ligatures w14:val="none"/>
        </w:rPr>
        <w:t xml:space="preserve"> Doubling down is identified as one of the most profitable choices a player can make. A starting hand of 11 offers the highest number of doubling opportunities across the board (against dealer </w:t>
      </w:r>
      <w:proofErr w:type="spellStart"/>
      <w:r w:rsidRPr="0083645F">
        <w:rPr>
          <w:rFonts w:ascii="宋体" w:eastAsia="宋体" w:hAnsi="宋体" w:cs="宋体"/>
          <w:kern w:val="0"/>
          <w:sz w:val="24"/>
          <w14:ligatures w14:val="none"/>
        </w:rPr>
        <w:t>upcards</w:t>
      </w:r>
      <w:proofErr w:type="spellEnd"/>
      <w:r w:rsidRPr="0083645F">
        <w:rPr>
          <w:rFonts w:ascii="宋体" w:eastAsia="宋体" w:hAnsi="宋体" w:cs="宋体"/>
          <w:kern w:val="0"/>
          <w:sz w:val="24"/>
          <w14:ligatures w14:val="none"/>
        </w:rPr>
        <w:t xml:space="preserve"> 2 through 10) compared to 9 or 10. As the text explains, with a hand totaling 11, you have a strong chance of winning by drawing just one additional card, making it the absolute best hand to leverage for increased bets.</w:t>
      </w:r>
    </w:p>
    <w:p w14:paraId="6B79FBE4" w14:textId="77777777" w:rsidR="0083645F" w:rsidRPr="0083645F" w:rsidRDefault="0083645F" w:rsidP="0083645F">
      <w:pPr>
        <w:widowControl/>
        <w:spacing w:before="100" w:beforeAutospacing="1" w:after="100" w:afterAutospacing="1" w:line="240" w:lineRule="auto"/>
        <w:rPr>
          <w:rFonts w:ascii="宋体" w:eastAsia="宋体" w:hAnsi="宋体" w:cs="宋体"/>
          <w:kern w:val="0"/>
          <w:sz w:val="24"/>
          <w14:ligatures w14:val="none"/>
        </w:rPr>
      </w:pPr>
      <w:r w:rsidRPr="0083645F">
        <w:rPr>
          <w:rFonts w:ascii="宋体" w:eastAsia="宋体" w:hAnsi="宋体" w:cs="宋体"/>
          <w:b/>
          <w:bCs/>
          <w:kern w:val="0"/>
          <w:sz w:val="24"/>
          <w14:ligatures w14:val="none"/>
        </w:rPr>
        <w:t xml:space="preserve">d. Against the Dealers </w:t>
      </w:r>
      <w:proofErr w:type="spellStart"/>
      <w:r w:rsidRPr="0083645F">
        <w:rPr>
          <w:rFonts w:ascii="宋体" w:eastAsia="宋体" w:hAnsi="宋体" w:cs="宋体"/>
          <w:b/>
          <w:bCs/>
          <w:kern w:val="0"/>
          <w:sz w:val="24"/>
          <w14:ligatures w14:val="none"/>
        </w:rPr>
        <w:t>Upcard</w:t>
      </w:r>
      <w:proofErr w:type="spellEnd"/>
      <w:r w:rsidRPr="0083645F">
        <w:rPr>
          <w:rFonts w:ascii="宋体" w:eastAsia="宋体" w:hAnsi="宋体" w:cs="宋体"/>
          <w:b/>
          <w:bCs/>
          <w:kern w:val="0"/>
          <w:sz w:val="24"/>
          <w14:ligatures w14:val="none"/>
        </w:rPr>
        <w:t xml:space="preserve"> being a "small card", which of the following choices of Your Hand cards is statistically better to have: 9, 10, or 11; or 13, 14, 15, 16, or 17:</w:t>
      </w:r>
    </w:p>
    <w:p w14:paraId="41C15276" w14:textId="77777777" w:rsidR="0083645F" w:rsidRPr="0083645F" w:rsidRDefault="0083645F" w:rsidP="0083645F">
      <w:pPr>
        <w:widowControl/>
        <w:numPr>
          <w:ilvl w:val="0"/>
          <w:numId w:val="4"/>
        </w:numPr>
        <w:spacing w:before="100" w:beforeAutospacing="1" w:after="100" w:afterAutospacing="1" w:line="240" w:lineRule="auto"/>
        <w:rPr>
          <w:rFonts w:ascii="宋体" w:eastAsia="宋体" w:hAnsi="宋体" w:cs="宋体"/>
          <w:kern w:val="0"/>
          <w:sz w:val="24"/>
          <w14:ligatures w14:val="none"/>
        </w:rPr>
      </w:pPr>
      <w:r w:rsidRPr="0083645F">
        <w:rPr>
          <w:rFonts w:ascii="宋体" w:eastAsia="宋体" w:hAnsi="宋体" w:cs="宋体"/>
          <w:b/>
          <w:bCs/>
          <w:kern w:val="0"/>
          <w:sz w:val="24"/>
          <w14:ligatures w14:val="none"/>
        </w:rPr>
        <w:t>Answer:</w:t>
      </w:r>
      <w:r w:rsidRPr="0083645F">
        <w:rPr>
          <w:rFonts w:ascii="宋体" w:eastAsia="宋体" w:hAnsi="宋体" w:cs="宋体"/>
          <w:kern w:val="0"/>
          <w:sz w:val="24"/>
          <w14:ligatures w14:val="none"/>
        </w:rPr>
        <w:t xml:space="preserve"> 9, 10, or 11.</w:t>
      </w:r>
    </w:p>
    <w:p w14:paraId="084C5E34" w14:textId="77777777" w:rsidR="0083645F" w:rsidRPr="0083645F" w:rsidRDefault="0083645F" w:rsidP="0083645F">
      <w:pPr>
        <w:widowControl/>
        <w:numPr>
          <w:ilvl w:val="0"/>
          <w:numId w:val="4"/>
        </w:numPr>
        <w:spacing w:before="100" w:beforeAutospacing="1" w:after="100" w:afterAutospacing="1" w:line="240" w:lineRule="auto"/>
        <w:rPr>
          <w:rFonts w:ascii="宋体" w:eastAsia="宋体" w:hAnsi="宋体" w:cs="宋体"/>
          <w:kern w:val="0"/>
          <w:sz w:val="24"/>
          <w14:ligatures w14:val="none"/>
        </w:rPr>
      </w:pPr>
      <w:r w:rsidRPr="0083645F">
        <w:rPr>
          <w:rFonts w:ascii="宋体" w:eastAsia="宋体" w:hAnsi="宋体" w:cs="宋体"/>
          <w:b/>
          <w:bCs/>
          <w:kern w:val="0"/>
          <w:sz w:val="24"/>
          <w14:ligatures w14:val="none"/>
        </w:rPr>
        <w:t>Reason:</w:t>
      </w:r>
      <w:r w:rsidRPr="0083645F">
        <w:rPr>
          <w:rFonts w:ascii="宋体" w:eastAsia="宋体" w:hAnsi="宋体" w:cs="宋体"/>
          <w:kern w:val="0"/>
          <w:sz w:val="24"/>
          <w14:ligatures w14:val="none"/>
        </w:rPr>
        <w:t xml:space="preserve"> Having a 9, 10, or 11 allows you to employ the profitable "Double Down" strategy against small dealer </w:t>
      </w:r>
      <w:proofErr w:type="spellStart"/>
      <w:r w:rsidRPr="0083645F">
        <w:rPr>
          <w:rFonts w:ascii="宋体" w:eastAsia="宋体" w:hAnsi="宋体" w:cs="宋体"/>
          <w:kern w:val="0"/>
          <w:sz w:val="24"/>
          <w14:ligatures w14:val="none"/>
        </w:rPr>
        <w:t>upcards</w:t>
      </w:r>
      <w:proofErr w:type="spellEnd"/>
      <w:r w:rsidRPr="0083645F">
        <w:rPr>
          <w:rFonts w:ascii="宋体" w:eastAsia="宋体" w:hAnsi="宋体" w:cs="宋体"/>
          <w:kern w:val="0"/>
          <w:sz w:val="24"/>
          <w14:ligatures w14:val="none"/>
        </w:rPr>
        <w:t xml:space="preserve">. </w:t>
      </w:r>
      <w:r w:rsidRPr="0083645F">
        <w:rPr>
          <w:rFonts w:ascii="宋体" w:eastAsia="宋体" w:hAnsi="宋体" w:cs="宋体"/>
          <w:kern w:val="0"/>
          <w:sz w:val="24"/>
          <w14:ligatures w14:val="none"/>
        </w:rPr>
        <w:lastRenderedPageBreak/>
        <w:t>Conversely, holding a "stiff" hand like 13 through 16 forces you to make defensive plays, usually standing (to avoid a "bust") and hoping the dealer busts. Doubling down on strong starting hands actively maximizes your mathematical advantage rather than just hoping for a dealer error.</w:t>
      </w:r>
    </w:p>
    <w:p w14:paraId="01F30EF7" w14:textId="77777777" w:rsidR="0083645F" w:rsidRPr="0083645F" w:rsidRDefault="0083645F" w:rsidP="0083645F">
      <w:pPr>
        <w:widowControl/>
        <w:spacing w:before="100" w:beforeAutospacing="1" w:after="100" w:afterAutospacing="1" w:line="240" w:lineRule="auto"/>
        <w:rPr>
          <w:rFonts w:ascii="宋体" w:eastAsia="宋体" w:hAnsi="宋体" w:cs="宋体"/>
          <w:kern w:val="0"/>
          <w:sz w:val="24"/>
          <w14:ligatures w14:val="none"/>
        </w:rPr>
      </w:pPr>
      <w:r w:rsidRPr="0083645F">
        <w:rPr>
          <w:rFonts w:ascii="宋体" w:eastAsia="宋体" w:hAnsi="宋体" w:cs="宋体"/>
          <w:b/>
          <w:bCs/>
          <w:kern w:val="0"/>
          <w:sz w:val="24"/>
          <w14:ligatures w14:val="none"/>
        </w:rPr>
        <w:t>e. If your Bankroll is equal to $5,000 and the True Count is equal to 7, what would be your optimal bet size:</w:t>
      </w:r>
    </w:p>
    <w:p w14:paraId="6491C8DC" w14:textId="77777777" w:rsidR="0083645F" w:rsidRPr="0083645F" w:rsidRDefault="0083645F" w:rsidP="0083645F">
      <w:pPr>
        <w:widowControl/>
        <w:numPr>
          <w:ilvl w:val="0"/>
          <w:numId w:val="5"/>
        </w:numPr>
        <w:spacing w:before="100" w:beforeAutospacing="1" w:after="100" w:afterAutospacing="1" w:line="240" w:lineRule="auto"/>
        <w:rPr>
          <w:rFonts w:ascii="宋体" w:eastAsia="宋体" w:hAnsi="宋体" w:cs="宋体"/>
          <w:kern w:val="0"/>
          <w:sz w:val="24"/>
          <w14:ligatures w14:val="none"/>
        </w:rPr>
      </w:pPr>
      <w:r w:rsidRPr="0083645F">
        <w:rPr>
          <w:rFonts w:ascii="宋体" w:eastAsia="宋体" w:hAnsi="宋体" w:cs="宋体"/>
          <w:b/>
          <w:bCs/>
          <w:kern w:val="0"/>
          <w:sz w:val="24"/>
          <w14:ligatures w14:val="none"/>
        </w:rPr>
        <w:t>Answer:</w:t>
      </w:r>
      <w:r w:rsidRPr="0083645F">
        <w:rPr>
          <w:rFonts w:ascii="宋体" w:eastAsia="宋体" w:hAnsi="宋体" w:cs="宋体"/>
          <w:kern w:val="0"/>
          <w:sz w:val="24"/>
          <w14:ligatures w14:val="none"/>
        </w:rPr>
        <w:t xml:space="preserve"> $114.00.</w:t>
      </w:r>
    </w:p>
    <w:p w14:paraId="1865E5D6" w14:textId="77777777" w:rsidR="0083645F" w:rsidRPr="0083645F" w:rsidRDefault="0083645F" w:rsidP="0083645F">
      <w:pPr>
        <w:widowControl/>
        <w:numPr>
          <w:ilvl w:val="0"/>
          <w:numId w:val="5"/>
        </w:numPr>
        <w:spacing w:before="100" w:beforeAutospacing="1" w:after="100" w:afterAutospacing="1" w:line="240" w:lineRule="auto"/>
        <w:rPr>
          <w:rFonts w:ascii="宋体" w:eastAsia="宋体" w:hAnsi="宋体" w:cs="宋体"/>
          <w:kern w:val="0"/>
          <w:sz w:val="24"/>
          <w14:ligatures w14:val="none"/>
        </w:rPr>
      </w:pPr>
      <w:r w:rsidRPr="0083645F">
        <w:rPr>
          <w:rFonts w:ascii="宋体" w:eastAsia="宋体" w:hAnsi="宋体" w:cs="宋体"/>
          <w:b/>
          <w:bCs/>
          <w:kern w:val="0"/>
          <w:sz w:val="24"/>
          <w14:ligatures w14:val="none"/>
        </w:rPr>
        <w:t>Reason:</w:t>
      </w:r>
      <w:r w:rsidRPr="0083645F">
        <w:rPr>
          <w:rFonts w:ascii="宋体" w:eastAsia="宋体" w:hAnsi="宋体" w:cs="宋体"/>
          <w:kern w:val="0"/>
          <w:sz w:val="24"/>
          <w14:ligatures w14:val="none"/>
        </w:rPr>
        <w:t xml:space="preserve"> The strategy utilizes the Kelly Criterion to maximize long-term growth based on statistical advantage. The optimal bet size is calculated as 76% of the player's advantage. According to the lecture's table, a True Count of 7 gives the player a 3.0% advantage, making the optimum bet size 2.28% of the bankroll. Multiplying your $5,000 bankroll by 0.0228 equals exactly $114.00.</w:t>
      </w:r>
    </w:p>
    <w:p w14:paraId="5C0D5AFF" w14:textId="77777777" w:rsidR="0083645F" w:rsidRPr="0083645F" w:rsidRDefault="0083645F" w:rsidP="0083645F">
      <w:pPr>
        <w:widowControl/>
        <w:spacing w:before="100" w:beforeAutospacing="1" w:after="100" w:afterAutospacing="1" w:line="240" w:lineRule="auto"/>
        <w:rPr>
          <w:rFonts w:ascii="宋体" w:eastAsia="宋体" w:hAnsi="宋体" w:cs="宋体"/>
          <w:kern w:val="0"/>
          <w:sz w:val="24"/>
          <w14:ligatures w14:val="none"/>
        </w:rPr>
      </w:pPr>
      <w:r w:rsidRPr="0083645F">
        <w:rPr>
          <w:rFonts w:ascii="宋体" w:eastAsia="宋体" w:hAnsi="宋体" w:cs="宋体"/>
          <w:b/>
          <w:bCs/>
          <w:kern w:val="0"/>
          <w:sz w:val="24"/>
          <w14:ligatures w14:val="none"/>
        </w:rPr>
        <w:t>f. Please, explain how a player can have an edge in blackjack if both the player and the dealer follow nearly the same rules and outcomes:</w:t>
      </w:r>
    </w:p>
    <w:p w14:paraId="0768E0C0" w14:textId="77777777" w:rsidR="0083645F" w:rsidRPr="0083645F" w:rsidRDefault="0083645F" w:rsidP="0083645F">
      <w:pPr>
        <w:widowControl/>
        <w:numPr>
          <w:ilvl w:val="0"/>
          <w:numId w:val="6"/>
        </w:numPr>
        <w:spacing w:before="100" w:beforeAutospacing="1" w:after="100" w:afterAutospacing="1" w:line="240" w:lineRule="auto"/>
        <w:rPr>
          <w:rFonts w:ascii="宋体" w:eastAsia="宋体" w:hAnsi="宋体" w:cs="宋体"/>
          <w:kern w:val="0"/>
          <w:sz w:val="24"/>
          <w14:ligatures w14:val="none"/>
        </w:rPr>
      </w:pPr>
      <w:r w:rsidRPr="0083645F">
        <w:rPr>
          <w:rFonts w:ascii="宋体" w:eastAsia="宋体" w:hAnsi="宋体" w:cs="宋体"/>
          <w:b/>
          <w:bCs/>
          <w:kern w:val="0"/>
          <w:sz w:val="24"/>
          <w14:ligatures w14:val="none"/>
        </w:rPr>
        <w:t>Answer:</w:t>
      </w:r>
      <w:r w:rsidRPr="0083645F">
        <w:rPr>
          <w:rFonts w:ascii="宋体" w:eastAsia="宋体" w:hAnsi="宋体" w:cs="宋体"/>
          <w:kern w:val="0"/>
          <w:sz w:val="24"/>
          <w14:ligatures w14:val="none"/>
        </w:rPr>
        <w:t xml:space="preserve"> The player gains a mathematical edge through strategic choices, card counting, and variable bet sizing.</w:t>
      </w:r>
    </w:p>
    <w:p w14:paraId="00CE6C7F" w14:textId="77777777" w:rsidR="0083645F" w:rsidRPr="0083645F" w:rsidRDefault="0083645F" w:rsidP="0083645F">
      <w:pPr>
        <w:widowControl/>
        <w:numPr>
          <w:ilvl w:val="0"/>
          <w:numId w:val="6"/>
        </w:numPr>
        <w:spacing w:before="100" w:beforeAutospacing="1" w:after="100" w:afterAutospacing="1" w:line="240" w:lineRule="auto"/>
        <w:rPr>
          <w:rFonts w:ascii="宋体" w:eastAsia="宋体" w:hAnsi="宋体" w:cs="宋体"/>
          <w:kern w:val="0"/>
          <w:sz w:val="24"/>
          <w14:ligatures w14:val="none"/>
        </w:rPr>
      </w:pPr>
      <w:r w:rsidRPr="0083645F">
        <w:rPr>
          <w:rFonts w:ascii="宋体" w:eastAsia="宋体" w:hAnsi="宋体" w:cs="宋体"/>
          <w:b/>
          <w:bCs/>
          <w:kern w:val="0"/>
          <w:sz w:val="24"/>
          <w14:ligatures w14:val="none"/>
        </w:rPr>
        <w:t>Reason:</w:t>
      </w:r>
      <w:r w:rsidRPr="0083645F">
        <w:rPr>
          <w:rFonts w:ascii="宋体" w:eastAsia="宋体" w:hAnsi="宋体" w:cs="宋体"/>
          <w:kern w:val="0"/>
          <w:sz w:val="24"/>
          <w14:ligatures w14:val="none"/>
        </w:rPr>
        <w:t xml:space="preserve"> * </w:t>
      </w:r>
      <w:r w:rsidRPr="0083645F">
        <w:rPr>
          <w:rFonts w:ascii="宋体" w:eastAsia="宋体" w:hAnsi="宋体" w:cs="宋体"/>
          <w:b/>
          <w:bCs/>
          <w:kern w:val="0"/>
          <w:sz w:val="24"/>
          <w14:ligatures w14:val="none"/>
        </w:rPr>
        <w:t>Choices vs. Rigid Rules:</w:t>
      </w:r>
      <w:r w:rsidRPr="0083645F">
        <w:rPr>
          <w:rFonts w:ascii="宋体" w:eastAsia="宋体" w:hAnsi="宋体" w:cs="宋体"/>
          <w:kern w:val="0"/>
          <w:sz w:val="24"/>
          <w14:ligatures w14:val="none"/>
        </w:rPr>
        <w:t xml:space="preserve"> The dealer is forced to play their hand a specific way with "no choices allowed" (e.g., they must hit until reaching 17). The player can use proper basic strategy to make mathematically correct decisions on hitting, standing, doubling, and splitting.</w:t>
      </w:r>
    </w:p>
    <w:p w14:paraId="452E0B60" w14:textId="77777777" w:rsidR="0083645F" w:rsidRPr="0083645F" w:rsidRDefault="0083645F" w:rsidP="0083645F">
      <w:pPr>
        <w:widowControl/>
        <w:numPr>
          <w:ilvl w:val="1"/>
          <w:numId w:val="6"/>
        </w:numPr>
        <w:spacing w:before="100" w:beforeAutospacing="1" w:after="100" w:afterAutospacing="1" w:line="240" w:lineRule="auto"/>
        <w:rPr>
          <w:rFonts w:ascii="宋体" w:eastAsia="宋体" w:hAnsi="宋体" w:cs="宋体"/>
          <w:kern w:val="0"/>
          <w:sz w:val="24"/>
          <w14:ligatures w14:val="none"/>
        </w:rPr>
      </w:pPr>
      <w:r w:rsidRPr="0083645F">
        <w:rPr>
          <w:rFonts w:ascii="宋体" w:eastAsia="宋体" w:hAnsi="宋体" w:cs="宋体"/>
          <w:b/>
          <w:bCs/>
          <w:kern w:val="0"/>
          <w:sz w:val="24"/>
          <w14:ligatures w14:val="none"/>
        </w:rPr>
        <w:t>Card Counting:</w:t>
      </w:r>
      <w:r w:rsidRPr="0083645F">
        <w:rPr>
          <w:rFonts w:ascii="宋体" w:eastAsia="宋体" w:hAnsi="宋体" w:cs="宋体"/>
          <w:kern w:val="0"/>
          <w:sz w:val="24"/>
          <w14:ligatures w14:val="none"/>
        </w:rPr>
        <w:t xml:space="preserve"> Because each hand depletes the cards remaining in the deck, players can track the "True Count" to predict future cards.</w:t>
      </w:r>
    </w:p>
    <w:p w14:paraId="02EBA0C0" w14:textId="77777777" w:rsidR="0083645F" w:rsidRPr="0083645F" w:rsidRDefault="0083645F" w:rsidP="0083645F">
      <w:pPr>
        <w:widowControl/>
        <w:numPr>
          <w:ilvl w:val="1"/>
          <w:numId w:val="6"/>
        </w:numPr>
        <w:spacing w:before="100" w:beforeAutospacing="1" w:after="100" w:afterAutospacing="1" w:line="240" w:lineRule="auto"/>
        <w:rPr>
          <w:rFonts w:ascii="宋体" w:eastAsia="宋体" w:hAnsi="宋体" w:cs="宋体"/>
          <w:kern w:val="0"/>
          <w:sz w:val="24"/>
          <w14:ligatures w14:val="none"/>
        </w:rPr>
      </w:pPr>
      <w:r w:rsidRPr="0083645F">
        <w:rPr>
          <w:rFonts w:ascii="宋体" w:eastAsia="宋体" w:hAnsi="宋体" w:cs="宋体"/>
          <w:b/>
          <w:bCs/>
          <w:kern w:val="0"/>
          <w:sz w:val="24"/>
          <w14:ligatures w14:val="none"/>
        </w:rPr>
        <w:t>Betting Spread:</w:t>
      </w:r>
      <w:r w:rsidRPr="0083645F">
        <w:rPr>
          <w:rFonts w:ascii="宋体" w:eastAsia="宋体" w:hAnsi="宋体" w:cs="宋体"/>
          <w:kern w:val="0"/>
          <w:sz w:val="24"/>
          <w14:ligatures w14:val="none"/>
        </w:rPr>
        <w:t xml:space="preserve"> Players exploit this information by using a "large betting spread". They bet small when the house has the edge, and bet "much bigger when you have the edge".</w:t>
      </w:r>
    </w:p>
    <w:p w14:paraId="06606C05" w14:textId="77777777" w:rsidR="0083645F" w:rsidRPr="0083645F" w:rsidRDefault="0083645F">
      <w:pPr>
        <w:rPr>
          <w:lang w:val="en-CA"/>
        </w:rPr>
      </w:pPr>
    </w:p>
    <w:sectPr w:rsidR="0083645F" w:rsidRPr="0083645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911FB"/>
    <w:multiLevelType w:val="multilevel"/>
    <w:tmpl w:val="0E728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CA67F6"/>
    <w:multiLevelType w:val="multilevel"/>
    <w:tmpl w:val="092E8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052C87"/>
    <w:multiLevelType w:val="multilevel"/>
    <w:tmpl w:val="0AF25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DB76F6"/>
    <w:multiLevelType w:val="multilevel"/>
    <w:tmpl w:val="F4FADC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830E80"/>
    <w:multiLevelType w:val="multilevel"/>
    <w:tmpl w:val="E9A04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F0E01ED"/>
    <w:multiLevelType w:val="multilevel"/>
    <w:tmpl w:val="39503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1396104">
    <w:abstractNumId w:val="4"/>
  </w:num>
  <w:num w:numId="2" w16cid:durableId="636029831">
    <w:abstractNumId w:val="0"/>
  </w:num>
  <w:num w:numId="3" w16cid:durableId="393968460">
    <w:abstractNumId w:val="2"/>
  </w:num>
  <w:num w:numId="4" w16cid:durableId="1377897502">
    <w:abstractNumId w:val="1"/>
  </w:num>
  <w:num w:numId="5" w16cid:durableId="552347306">
    <w:abstractNumId w:val="5"/>
  </w:num>
  <w:num w:numId="6" w16cid:durableId="77833193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5827"/>
    <w:rsid w:val="001C3539"/>
    <w:rsid w:val="00505A22"/>
    <w:rsid w:val="005F31CE"/>
    <w:rsid w:val="00674B6B"/>
    <w:rsid w:val="00675827"/>
    <w:rsid w:val="007D2D3B"/>
    <w:rsid w:val="0083645F"/>
    <w:rsid w:val="009C661C"/>
    <w:rsid w:val="00B63D8E"/>
    <w:rsid w:val="00CD6A80"/>
    <w:rsid w:val="00E625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6539E1A"/>
  <w15:chartTrackingRefBased/>
  <w15:docId w15:val="{BE9798CC-855B-9249-9F31-00B11DB72E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67582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67582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67582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675827"/>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675827"/>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675827"/>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675827"/>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75827"/>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675827"/>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75827"/>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675827"/>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675827"/>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675827"/>
    <w:rPr>
      <w:rFonts w:cstheme="majorBidi"/>
      <w:color w:val="0F4761" w:themeColor="accent1" w:themeShade="BF"/>
      <w:sz w:val="28"/>
      <w:szCs w:val="28"/>
    </w:rPr>
  </w:style>
  <w:style w:type="character" w:customStyle="1" w:styleId="50">
    <w:name w:val="标题 5 字符"/>
    <w:basedOn w:val="a0"/>
    <w:link w:val="5"/>
    <w:uiPriority w:val="9"/>
    <w:semiHidden/>
    <w:rsid w:val="00675827"/>
    <w:rPr>
      <w:rFonts w:cstheme="majorBidi"/>
      <w:color w:val="0F4761" w:themeColor="accent1" w:themeShade="BF"/>
      <w:sz w:val="24"/>
    </w:rPr>
  </w:style>
  <w:style w:type="character" w:customStyle="1" w:styleId="60">
    <w:name w:val="标题 6 字符"/>
    <w:basedOn w:val="a0"/>
    <w:link w:val="6"/>
    <w:uiPriority w:val="9"/>
    <w:semiHidden/>
    <w:rsid w:val="00675827"/>
    <w:rPr>
      <w:rFonts w:cstheme="majorBidi"/>
      <w:b/>
      <w:bCs/>
      <w:color w:val="0F4761" w:themeColor="accent1" w:themeShade="BF"/>
    </w:rPr>
  </w:style>
  <w:style w:type="character" w:customStyle="1" w:styleId="70">
    <w:name w:val="标题 7 字符"/>
    <w:basedOn w:val="a0"/>
    <w:link w:val="7"/>
    <w:uiPriority w:val="9"/>
    <w:semiHidden/>
    <w:rsid w:val="00675827"/>
    <w:rPr>
      <w:rFonts w:cstheme="majorBidi"/>
      <w:b/>
      <w:bCs/>
      <w:color w:val="595959" w:themeColor="text1" w:themeTint="A6"/>
    </w:rPr>
  </w:style>
  <w:style w:type="character" w:customStyle="1" w:styleId="80">
    <w:name w:val="标题 8 字符"/>
    <w:basedOn w:val="a0"/>
    <w:link w:val="8"/>
    <w:uiPriority w:val="9"/>
    <w:semiHidden/>
    <w:rsid w:val="00675827"/>
    <w:rPr>
      <w:rFonts w:cstheme="majorBidi"/>
      <w:color w:val="595959" w:themeColor="text1" w:themeTint="A6"/>
    </w:rPr>
  </w:style>
  <w:style w:type="character" w:customStyle="1" w:styleId="90">
    <w:name w:val="标题 9 字符"/>
    <w:basedOn w:val="a0"/>
    <w:link w:val="9"/>
    <w:uiPriority w:val="9"/>
    <w:semiHidden/>
    <w:rsid w:val="00675827"/>
    <w:rPr>
      <w:rFonts w:eastAsiaTheme="majorEastAsia" w:cstheme="majorBidi"/>
      <w:color w:val="595959" w:themeColor="text1" w:themeTint="A6"/>
    </w:rPr>
  </w:style>
  <w:style w:type="paragraph" w:styleId="a3">
    <w:name w:val="Title"/>
    <w:basedOn w:val="a"/>
    <w:next w:val="a"/>
    <w:link w:val="a4"/>
    <w:uiPriority w:val="10"/>
    <w:qFormat/>
    <w:rsid w:val="0067582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7582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7582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7582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75827"/>
    <w:pPr>
      <w:spacing w:before="160"/>
      <w:jc w:val="center"/>
    </w:pPr>
    <w:rPr>
      <w:i/>
      <w:iCs/>
      <w:color w:val="404040" w:themeColor="text1" w:themeTint="BF"/>
    </w:rPr>
  </w:style>
  <w:style w:type="character" w:customStyle="1" w:styleId="a8">
    <w:name w:val="引用 字符"/>
    <w:basedOn w:val="a0"/>
    <w:link w:val="a7"/>
    <w:uiPriority w:val="29"/>
    <w:rsid w:val="00675827"/>
    <w:rPr>
      <w:i/>
      <w:iCs/>
      <w:color w:val="404040" w:themeColor="text1" w:themeTint="BF"/>
    </w:rPr>
  </w:style>
  <w:style w:type="paragraph" w:styleId="a9">
    <w:name w:val="List Paragraph"/>
    <w:basedOn w:val="a"/>
    <w:uiPriority w:val="34"/>
    <w:qFormat/>
    <w:rsid w:val="00675827"/>
    <w:pPr>
      <w:ind w:left="720"/>
      <w:contextualSpacing/>
    </w:pPr>
  </w:style>
  <w:style w:type="character" w:styleId="aa">
    <w:name w:val="Intense Emphasis"/>
    <w:basedOn w:val="a0"/>
    <w:uiPriority w:val="21"/>
    <w:qFormat/>
    <w:rsid w:val="00675827"/>
    <w:rPr>
      <w:i/>
      <w:iCs/>
      <w:color w:val="0F4761" w:themeColor="accent1" w:themeShade="BF"/>
    </w:rPr>
  </w:style>
  <w:style w:type="paragraph" w:styleId="ab">
    <w:name w:val="Intense Quote"/>
    <w:basedOn w:val="a"/>
    <w:next w:val="a"/>
    <w:link w:val="ac"/>
    <w:uiPriority w:val="30"/>
    <w:qFormat/>
    <w:rsid w:val="006758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675827"/>
    <w:rPr>
      <w:i/>
      <w:iCs/>
      <w:color w:val="0F4761" w:themeColor="accent1" w:themeShade="BF"/>
    </w:rPr>
  </w:style>
  <w:style w:type="character" w:styleId="ad">
    <w:name w:val="Intense Reference"/>
    <w:basedOn w:val="a0"/>
    <w:uiPriority w:val="32"/>
    <w:qFormat/>
    <w:rsid w:val="00675827"/>
    <w:rPr>
      <w:b/>
      <w:bCs/>
      <w:smallCaps/>
      <w:color w:val="0F4761" w:themeColor="accent1" w:themeShade="BF"/>
      <w:spacing w:val="5"/>
    </w:rPr>
  </w:style>
  <w:style w:type="paragraph" w:styleId="ae">
    <w:name w:val="Normal (Web)"/>
    <w:basedOn w:val="a"/>
    <w:uiPriority w:val="99"/>
    <w:semiHidden/>
    <w:unhideWhenUsed/>
    <w:rsid w:val="0083645F"/>
    <w:pPr>
      <w:widowControl/>
      <w:spacing w:before="100" w:beforeAutospacing="1" w:after="100" w:afterAutospacing="1" w:line="240" w:lineRule="auto"/>
    </w:pPr>
    <w:rPr>
      <w:rFonts w:ascii="宋体" w:eastAsia="宋体" w:hAnsi="宋体" w:cs="宋体"/>
      <w:kern w:val="0"/>
      <w:sz w:val="24"/>
      <w14:ligatures w14:val="none"/>
    </w:rPr>
  </w:style>
  <w:style w:type="character" w:customStyle="1" w:styleId="citation-906">
    <w:name w:val="citation-906"/>
    <w:basedOn w:val="a0"/>
    <w:rsid w:val="0083645F"/>
  </w:style>
  <w:style w:type="character" w:customStyle="1" w:styleId="button-label">
    <w:name w:val="button-label"/>
    <w:basedOn w:val="a0"/>
    <w:rsid w:val="0083645F"/>
  </w:style>
  <w:style w:type="character" w:customStyle="1" w:styleId="citation-905">
    <w:name w:val="citation-905"/>
    <w:basedOn w:val="a0"/>
    <w:rsid w:val="0083645F"/>
  </w:style>
  <w:style w:type="character" w:customStyle="1" w:styleId="citation-904">
    <w:name w:val="citation-904"/>
    <w:basedOn w:val="a0"/>
    <w:rsid w:val="0083645F"/>
  </w:style>
  <w:style w:type="character" w:customStyle="1" w:styleId="citation-903">
    <w:name w:val="citation-903"/>
    <w:basedOn w:val="a0"/>
    <w:rsid w:val="0083645F"/>
  </w:style>
  <w:style w:type="character" w:customStyle="1" w:styleId="citation-902">
    <w:name w:val="citation-902"/>
    <w:basedOn w:val="a0"/>
    <w:rsid w:val="0083645F"/>
  </w:style>
  <w:style w:type="character" w:customStyle="1" w:styleId="citation-901">
    <w:name w:val="citation-901"/>
    <w:basedOn w:val="a0"/>
    <w:rsid w:val="0083645F"/>
  </w:style>
  <w:style w:type="character" w:customStyle="1" w:styleId="citation-900">
    <w:name w:val="citation-900"/>
    <w:basedOn w:val="a0"/>
    <w:rsid w:val="0083645F"/>
  </w:style>
  <w:style w:type="character" w:customStyle="1" w:styleId="citation-899">
    <w:name w:val="citation-899"/>
    <w:basedOn w:val="a0"/>
    <w:rsid w:val="0083645F"/>
  </w:style>
  <w:style w:type="character" w:customStyle="1" w:styleId="citation-898">
    <w:name w:val="citation-898"/>
    <w:basedOn w:val="a0"/>
    <w:rsid w:val="0083645F"/>
  </w:style>
  <w:style w:type="character" w:customStyle="1" w:styleId="citation-897">
    <w:name w:val="citation-897"/>
    <w:basedOn w:val="a0"/>
    <w:rsid w:val="0083645F"/>
  </w:style>
  <w:style w:type="character" w:customStyle="1" w:styleId="citation-896">
    <w:name w:val="citation-896"/>
    <w:basedOn w:val="a0"/>
    <w:rsid w:val="0083645F"/>
  </w:style>
  <w:style w:type="character" w:customStyle="1" w:styleId="citation-895">
    <w:name w:val="citation-895"/>
    <w:basedOn w:val="a0"/>
    <w:rsid w:val="0083645F"/>
  </w:style>
  <w:style w:type="character" w:customStyle="1" w:styleId="citation-894">
    <w:name w:val="citation-894"/>
    <w:basedOn w:val="a0"/>
    <w:rsid w:val="0083645F"/>
  </w:style>
  <w:style w:type="character" w:customStyle="1" w:styleId="citation-893">
    <w:name w:val="citation-893"/>
    <w:basedOn w:val="a0"/>
    <w:rsid w:val="0083645F"/>
  </w:style>
  <w:style w:type="character" w:customStyle="1" w:styleId="citation-892">
    <w:name w:val="citation-892"/>
    <w:basedOn w:val="a0"/>
    <w:rsid w:val="0083645F"/>
  </w:style>
  <w:style w:type="character" w:customStyle="1" w:styleId="citation-891">
    <w:name w:val="citation-891"/>
    <w:basedOn w:val="a0"/>
    <w:rsid w:val="0083645F"/>
  </w:style>
  <w:style w:type="character" w:customStyle="1" w:styleId="citation-890">
    <w:name w:val="citation-890"/>
    <w:basedOn w:val="a0"/>
    <w:rsid w:val="0083645F"/>
  </w:style>
  <w:style w:type="character" w:customStyle="1" w:styleId="citation-889">
    <w:name w:val="citation-889"/>
    <w:basedOn w:val="a0"/>
    <w:rsid w:val="0083645F"/>
  </w:style>
  <w:style w:type="character" w:customStyle="1" w:styleId="citation-888">
    <w:name w:val="citation-888"/>
    <w:basedOn w:val="a0"/>
    <w:rsid w:val="0083645F"/>
  </w:style>
  <w:style w:type="character" w:customStyle="1" w:styleId="citation-887">
    <w:name w:val="citation-887"/>
    <w:basedOn w:val="a0"/>
    <w:rsid w:val="0083645F"/>
  </w:style>
  <w:style w:type="character" w:customStyle="1" w:styleId="citation-886">
    <w:name w:val="citation-886"/>
    <w:basedOn w:val="a0"/>
    <w:rsid w:val="0083645F"/>
  </w:style>
  <w:style w:type="character" w:customStyle="1" w:styleId="citation-885">
    <w:name w:val="citation-885"/>
    <w:basedOn w:val="a0"/>
    <w:rsid w:val="0083645F"/>
  </w:style>
  <w:style w:type="character" w:customStyle="1" w:styleId="citation-884">
    <w:name w:val="citation-884"/>
    <w:basedOn w:val="a0"/>
    <w:rsid w:val="0083645F"/>
  </w:style>
  <w:style w:type="character" w:customStyle="1" w:styleId="citation-883">
    <w:name w:val="citation-883"/>
    <w:basedOn w:val="a0"/>
    <w:rsid w:val="0083645F"/>
  </w:style>
  <w:style w:type="character" w:customStyle="1" w:styleId="citation-882">
    <w:name w:val="citation-882"/>
    <w:basedOn w:val="a0"/>
    <w:rsid w:val="0083645F"/>
  </w:style>
  <w:style w:type="character" w:customStyle="1" w:styleId="citation-881">
    <w:name w:val="citation-881"/>
    <w:basedOn w:val="a0"/>
    <w:rsid w:val="0083645F"/>
  </w:style>
  <w:style w:type="character" w:customStyle="1" w:styleId="citation-880">
    <w:name w:val="citation-880"/>
    <w:basedOn w:val="a0"/>
    <w:rsid w:val="0083645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642048">
      <w:bodyDiv w:val="1"/>
      <w:marLeft w:val="0"/>
      <w:marRight w:val="0"/>
      <w:marTop w:val="0"/>
      <w:marBottom w:val="0"/>
      <w:divBdr>
        <w:top w:val="none" w:sz="0" w:space="0" w:color="auto"/>
        <w:left w:val="none" w:sz="0" w:space="0" w:color="auto"/>
        <w:bottom w:val="none" w:sz="0" w:space="0" w:color="auto"/>
        <w:right w:val="none" w:sz="0" w:space="0" w:color="auto"/>
      </w:divBdr>
      <w:divsChild>
        <w:div w:id="885603809">
          <w:marLeft w:val="0"/>
          <w:marRight w:val="0"/>
          <w:marTop w:val="0"/>
          <w:marBottom w:val="0"/>
          <w:divBdr>
            <w:top w:val="none" w:sz="0" w:space="0" w:color="auto"/>
            <w:left w:val="none" w:sz="0" w:space="0" w:color="auto"/>
            <w:bottom w:val="none" w:sz="0" w:space="0" w:color="auto"/>
            <w:right w:val="none" w:sz="0" w:space="0" w:color="auto"/>
          </w:divBdr>
        </w:div>
        <w:div w:id="1627151676">
          <w:marLeft w:val="0"/>
          <w:marRight w:val="0"/>
          <w:marTop w:val="0"/>
          <w:marBottom w:val="0"/>
          <w:divBdr>
            <w:top w:val="none" w:sz="0" w:space="0" w:color="auto"/>
            <w:left w:val="none" w:sz="0" w:space="0" w:color="auto"/>
            <w:bottom w:val="none" w:sz="0" w:space="0" w:color="auto"/>
            <w:right w:val="none" w:sz="0" w:space="0" w:color="auto"/>
          </w:divBdr>
        </w:div>
        <w:div w:id="1260412824">
          <w:marLeft w:val="0"/>
          <w:marRight w:val="0"/>
          <w:marTop w:val="0"/>
          <w:marBottom w:val="0"/>
          <w:divBdr>
            <w:top w:val="none" w:sz="0" w:space="0" w:color="auto"/>
            <w:left w:val="none" w:sz="0" w:space="0" w:color="auto"/>
            <w:bottom w:val="none" w:sz="0" w:space="0" w:color="auto"/>
            <w:right w:val="none" w:sz="0" w:space="0" w:color="auto"/>
          </w:divBdr>
        </w:div>
        <w:div w:id="240330742">
          <w:marLeft w:val="0"/>
          <w:marRight w:val="0"/>
          <w:marTop w:val="0"/>
          <w:marBottom w:val="0"/>
          <w:divBdr>
            <w:top w:val="none" w:sz="0" w:space="0" w:color="auto"/>
            <w:left w:val="none" w:sz="0" w:space="0" w:color="auto"/>
            <w:bottom w:val="none" w:sz="0" w:space="0" w:color="auto"/>
            <w:right w:val="none" w:sz="0" w:space="0" w:color="auto"/>
          </w:divBdr>
        </w:div>
        <w:div w:id="964116082">
          <w:marLeft w:val="0"/>
          <w:marRight w:val="0"/>
          <w:marTop w:val="0"/>
          <w:marBottom w:val="0"/>
          <w:divBdr>
            <w:top w:val="none" w:sz="0" w:space="0" w:color="auto"/>
            <w:left w:val="none" w:sz="0" w:space="0" w:color="auto"/>
            <w:bottom w:val="none" w:sz="0" w:space="0" w:color="auto"/>
            <w:right w:val="none" w:sz="0" w:space="0" w:color="auto"/>
          </w:divBdr>
        </w:div>
        <w:div w:id="664548089">
          <w:marLeft w:val="0"/>
          <w:marRight w:val="0"/>
          <w:marTop w:val="0"/>
          <w:marBottom w:val="0"/>
          <w:divBdr>
            <w:top w:val="none" w:sz="0" w:space="0" w:color="auto"/>
            <w:left w:val="none" w:sz="0" w:space="0" w:color="auto"/>
            <w:bottom w:val="none" w:sz="0" w:space="0" w:color="auto"/>
            <w:right w:val="none" w:sz="0" w:space="0" w:color="auto"/>
          </w:divBdr>
        </w:div>
      </w:divsChild>
    </w:div>
    <w:div w:id="135298419">
      <w:bodyDiv w:val="1"/>
      <w:marLeft w:val="0"/>
      <w:marRight w:val="0"/>
      <w:marTop w:val="0"/>
      <w:marBottom w:val="0"/>
      <w:divBdr>
        <w:top w:val="none" w:sz="0" w:space="0" w:color="auto"/>
        <w:left w:val="none" w:sz="0" w:space="0" w:color="auto"/>
        <w:bottom w:val="none" w:sz="0" w:space="0" w:color="auto"/>
        <w:right w:val="none" w:sz="0" w:space="0" w:color="auto"/>
      </w:divBdr>
    </w:div>
    <w:div w:id="1133062577">
      <w:bodyDiv w:val="1"/>
      <w:marLeft w:val="0"/>
      <w:marRight w:val="0"/>
      <w:marTop w:val="0"/>
      <w:marBottom w:val="0"/>
      <w:divBdr>
        <w:top w:val="none" w:sz="0" w:space="0" w:color="auto"/>
        <w:left w:val="none" w:sz="0" w:space="0" w:color="auto"/>
        <w:bottom w:val="none" w:sz="0" w:space="0" w:color="auto"/>
        <w:right w:val="none" w:sz="0" w:space="0" w:color="auto"/>
      </w:divBdr>
      <w:divsChild>
        <w:div w:id="1765688708">
          <w:marLeft w:val="0"/>
          <w:marRight w:val="0"/>
          <w:marTop w:val="0"/>
          <w:marBottom w:val="0"/>
          <w:divBdr>
            <w:top w:val="none" w:sz="0" w:space="0" w:color="auto"/>
            <w:left w:val="none" w:sz="0" w:space="0" w:color="auto"/>
            <w:bottom w:val="none" w:sz="0" w:space="0" w:color="auto"/>
            <w:right w:val="none" w:sz="0" w:space="0" w:color="auto"/>
          </w:divBdr>
        </w:div>
        <w:div w:id="1793747856">
          <w:marLeft w:val="0"/>
          <w:marRight w:val="0"/>
          <w:marTop w:val="0"/>
          <w:marBottom w:val="0"/>
          <w:divBdr>
            <w:top w:val="none" w:sz="0" w:space="0" w:color="auto"/>
            <w:left w:val="none" w:sz="0" w:space="0" w:color="auto"/>
            <w:bottom w:val="none" w:sz="0" w:space="0" w:color="auto"/>
            <w:right w:val="none" w:sz="0" w:space="0" w:color="auto"/>
          </w:divBdr>
        </w:div>
        <w:div w:id="1828596876">
          <w:marLeft w:val="0"/>
          <w:marRight w:val="0"/>
          <w:marTop w:val="0"/>
          <w:marBottom w:val="0"/>
          <w:divBdr>
            <w:top w:val="none" w:sz="0" w:space="0" w:color="auto"/>
            <w:left w:val="none" w:sz="0" w:space="0" w:color="auto"/>
            <w:bottom w:val="none" w:sz="0" w:space="0" w:color="auto"/>
            <w:right w:val="none" w:sz="0" w:space="0" w:color="auto"/>
          </w:divBdr>
        </w:div>
        <w:div w:id="2115905656">
          <w:marLeft w:val="0"/>
          <w:marRight w:val="0"/>
          <w:marTop w:val="0"/>
          <w:marBottom w:val="0"/>
          <w:divBdr>
            <w:top w:val="none" w:sz="0" w:space="0" w:color="auto"/>
            <w:left w:val="none" w:sz="0" w:space="0" w:color="auto"/>
            <w:bottom w:val="none" w:sz="0" w:space="0" w:color="auto"/>
            <w:right w:val="none" w:sz="0" w:space="0" w:color="auto"/>
          </w:divBdr>
        </w:div>
        <w:div w:id="1650281440">
          <w:marLeft w:val="0"/>
          <w:marRight w:val="0"/>
          <w:marTop w:val="0"/>
          <w:marBottom w:val="0"/>
          <w:divBdr>
            <w:top w:val="none" w:sz="0" w:space="0" w:color="auto"/>
            <w:left w:val="none" w:sz="0" w:space="0" w:color="auto"/>
            <w:bottom w:val="none" w:sz="0" w:space="0" w:color="auto"/>
            <w:right w:val="none" w:sz="0" w:space="0" w:color="auto"/>
          </w:divBdr>
        </w:div>
        <w:div w:id="1788045734">
          <w:marLeft w:val="0"/>
          <w:marRight w:val="0"/>
          <w:marTop w:val="0"/>
          <w:marBottom w:val="0"/>
          <w:divBdr>
            <w:top w:val="none" w:sz="0" w:space="0" w:color="auto"/>
            <w:left w:val="none" w:sz="0" w:space="0" w:color="auto"/>
            <w:bottom w:val="none" w:sz="0" w:space="0" w:color="auto"/>
            <w:right w:val="none" w:sz="0" w:space="0" w:color="auto"/>
          </w:divBdr>
        </w:div>
        <w:div w:id="2117284443">
          <w:marLeft w:val="0"/>
          <w:marRight w:val="0"/>
          <w:marTop w:val="0"/>
          <w:marBottom w:val="0"/>
          <w:divBdr>
            <w:top w:val="none" w:sz="0" w:space="0" w:color="auto"/>
            <w:left w:val="none" w:sz="0" w:space="0" w:color="auto"/>
            <w:bottom w:val="none" w:sz="0" w:space="0" w:color="auto"/>
            <w:right w:val="none" w:sz="0" w:space="0" w:color="auto"/>
          </w:divBdr>
        </w:div>
        <w:div w:id="1535002896">
          <w:marLeft w:val="0"/>
          <w:marRight w:val="0"/>
          <w:marTop w:val="0"/>
          <w:marBottom w:val="0"/>
          <w:divBdr>
            <w:top w:val="none" w:sz="0" w:space="0" w:color="auto"/>
            <w:left w:val="none" w:sz="0" w:space="0" w:color="auto"/>
            <w:bottom w:val="none" w:sz="0" w:space="0" w:color="auto"/>
            <w:right w:val="none" w:sz="0" w:space="0" w:color="auto"/>
          </w:divBdr>
        </w:div>
        <w:div w:id="287400700">
          <w:marLeft w:val="0"/>
          <w:marRight w:val="0"/>
          <w:marTop w:val="0"/>
          <w:marBottom w:val="0"/>
          <w:divBdr>
            <w:top w:val="none" w:sz="0" w:space="0" w:color="auto"/>
            <w:left w:val="none" w:sz="0" w:space="0" w:color="auto"/>
            <w:bottom w:val="none" w:sz="0" w:space="0" w:color="auto"/>
            <w:right w:val="none" w:sz="0" w:space="0" w:color="auto"/>
          </w:divBdr>
        </w:div>
        <w:div w:id="225381168">
          <w:marLeft w:val="0"/>
          <w:marRight w:val="0"/>
          <w:marTop w:val="0"/>
          <w:marBottom w:val="0"/>
          <w:divBdr>
            <w:top w:val="none" w:sz="0" w:space="0" w:color="auto"/>
            <w:left w:val="none" w:sz="0" w:space="0" w:color="auto"/>
            <w:bottom w:val="none" w:sz="0" w:space="0" w:color="auto"/>
            <w:right w:val="none" w:sz="0" w:space="0" w:color="auto"/>
          </w:divBdr>
        </w:div>
        <w:div w:id="1455758233">
          <w:marLeft w:val="0"/>
          <w:marRight w:val="0"/>
          <w:marTop w:val="0"/>
          <w:marBottom w:val="0"/>
          <w:divBdr>
            <w:top w:val="none" w:sz="0" w:space="0" w:color="auto"/>
            <w:left w:val="none" w:sz="0" w:space="0" w:color="auto"/>
            <w:bottom w:val="none" w:sz="0" w:space="0" w:color="auto"/>
            <w:right w:val="none" w:sz="0" w:space="0" w:color="auto"/>
          </w:divBdr>
        </w:div>
        <w:div w:id="1072463603">
          <w:marLeft w:val="0"/>
          <w:marRight w:val="0"/>
          <w:marTop w:val="0"/>
          <w:marBottom w:val="0"/>
          <w:divBdr>
            <w:top w:val="none" w:sz="0" w:space="0" w:color="auto"/>
            <w:left w:val="none" w:sz="0" w:space="0" w:color="auto"/>
            <w:bottom w:val="none" w:sz="0" w:space="0" w:color="auto"/>
            <w:right w:val="none" w:sz="0" w:space="0" w:color="auto"/>
          </w:divBdr>
        </w:div>
        <w:div w:id="1390766722">
          <w:marLeft w:val="0"/>
          <w:marRight w:val="0"/>
          <w:marTop w:val="0"/>
          <w:marBottom w:val="0"/>
          <w:divBdr>
            <w:top w:val="none" w:sz="0" w:space="0" w:color="auto"/>
            <w:left w:val="none" w:sz="0" w:space="0" w:color="auto"/>
            <w:bottom w:val="none" w:sz="0" w:space="0" w:color="auto"/>
            <w:right w:val="none" w:sz="0" w:space="0" w:color="auto"/>
          </w:divBdr>
        </w:div>
        <w:div w:id="493184516">
          <w:marLeft w:val="0"/>
          <w:marRight w:val="0"/>
          <w:marTop w:val="0"/>
          <w:marBottom w:val="0"/>
          <w:divBdr>
            <w:top w:val="none" w:sz="0" w:space="0" w:color="auto"/>
            <w:left w:val="none" w:sz="0" w:space="0" w:color="auto"/>
            <w:bottom w:val="none" w:sz="0" w:space="0" w:color="auto"/>
            <w:right w:val="none" w:sz="0" w:space="0" w:color="auto"/>
          </w:divBdr>
        </w:div>
      </w:divsChild>
    </w:div>
    <w:div w:id="1374891614">
      <w:bodyDiv w:val="1"/>
      <w:marLeft w:val="0"/>
      <w:marRight w:val="0"/>
      <w:marTop w:val="0"/>
      <w:marBottom w:val="0"/>
      <w:divBdr>
        <w:top w:val="none" w:sz="0" w:space="0" w:color="auto"/>
        <w:left w:val="none" w:sz="0" w:space="0" w:color="auto"/>
        <w:bottom w:val="none" w:sz="0" w:space="0" w:color="auto"/>
        <w:right w:val="none" w:sz="0" w:space="0" w:color="auto"/>
      </w:divBdr>
    </w:div>
    <w:div w:id="1639526930">
      <w:bodyDiv w:val="1"/>
      <w:marLeft w:val="0"/>
      <w:marRight w:val="0"/>
      <w:marTop w:val="0"/>
      <w:marBottom w:val="0"/>
      <w:divBdr>
        <w:top w:val="none" w:sz="0" w:space="0" w:color="auto"/>
        <w:left w:val="none" w:sz="0" w:space="0" w:color="auto"/>
        <w:bottom w:val="none" w:sz="0" w:space="0" w:color="auto"/>
        <w:right w:val="none" w:sz="0" w:space="0" w:color="auto"/>
      </w:divBdr>
    </w:div>
    <w:div w:id="21368325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4</Pages>
  <Words>1070</Words>
  <Characters>6101</Characters>
  <Application>Microsoft Office Word</Application>
  <DocSecurity>0</DocSecurity>
  <Lines>50</Lines>
  <Paragraphs>14</Paragraphs>
  <ScaleCrop>false</ScaleCrop>
  <Company/>
  <LinksUpToDate>false</LinksUpToDate>
  <CharactersWithSpaces>7157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Bohan Hou</dc:creator>
  <cp:keywords/>
  <dc:description/>
  <cp:lastModifiedBy>Bohan Hou</cp:lastModifiedBy>
  <cp:revision>3</cp:revision>
  <dcterms:created xsi:type="dcterms:W3CDTF">2026-02-28T22:24:00Z</dcterms:created>
  <dcterms:modified xsi:type="dcterms:W3CDTF">2026-03-01T04:14:00Z</dcterms:modified>
</cp:coreProperties>
</file>