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E963" w14:textId="4B0DA0A7" w:rsidR="009C661C" w:rsidRDefault="00BD289E">
      <w:r>
        <w:rPr>
          <w:lang w:val="en-CA"/>
        </w:rPr>
        <w:t xml:space="preserve">When quantitative analysts evaluate these metrics, they apply them to the </w:t>
      </w:r>
      <w:proofErr w:type="gramStart"/>
      <w:r>
        <w:rPr>
          <w:lang w:val="en-CA"/>
        </w:rPr>
        <w:t>returns(</w:t>
      </w:r>
      <w:proofErr w:type="gramEnd"/>
      <w:r>
        <w:rPr>
          <w:lang w:val="en-CA"/>
        </w:rPr>
        <w:t>the percentage or logarithmic changes) of a price or NAV series, not the raw prices themselves. In traditional finance,</w:t>
      </w:r>
      <w:r w:rsidRPr="00BD289E">
        <w:t xml:space="preserve"> </w:t>
      </w:r>
      <w:r>
        <w:t>asset returns are often assumed to follow a Gaussian distribution</w:t>
      </w:r>
      <w:r>
        <w:t xml:space="preserve">. In this case, </w:t>
      </w:r>
      <w:r w:rsidRPr="00D133CB">
        <w:rPr>
          <w:rStyle w:val="citation-38"/>
        </w:rPr>
        <w:t>skewness =0</w:t>
      </w:r>
      <w:r>
        <w:rPr>
          <w:rStyle w:val="citation-38"/>
        </w:rPr>
        <w:t>,</w:t>
      </w:r>
      <w:r>
        <w:rPr>
          <w:rStyle w:val="citation-38"/>
          <w:lang w:val="en-CA"/>
        </w:rPr>
        <w:t xml:space="preserve"> which means the</w:t>
      </w:r>
      <w:r>
        <w:rPr>
          <w:rStyle w:val="citation-38"/>
          <w:rFonts w:hint="eastAsia"/>
        </w:rPr>
        <w:t xml:space="preserve"> </w:t>
      </w:r>
      <w:r>
        <w:rPr>
          <w:rStyle w:val="citation-38"/>
        </w:rPr>
        <w:t>curve is perfectly symmetrical.</w:t>
      </w:r>
      <w:r>
        <w:t xml:space="preserve"> </w:t>
      </w:r>
      <w:r>
        <w:t xml:space="preserve">Skewness </w:t>
      </w:r>
      <w:proofErr w:type="gramStart"/>
      <w:r>
        <w:t>measure</w:t>
      </w:r>
      <w:proofErr w:type="gramEnd"/>
      <w:r>
        <w:t xml:space="preserve"> the lopsidedness or asymmetry of the return distribution. Mathematically, it is the third standardized moment: </w:t>
      </w:r>
    </w:p>
    <w:p w14:paraId="510A71E3" w14:textId="5E32175A" w:rsidR="00BD289E" w:rsidRDefault="00BD289E">
      <w:pPr>
        <w:rPr>
          <w:lang w:val="en-CA"/>
        </w:rPr>
      </w:pPr>
      <w:r w:rsidRPr="00BD289E">
        <w:rPr>
          <w:lang w:val="en-CA"/>
        </w:rPr>
        <w:drawing>
          <wp:inline distT="0" distB="0" distL="0" distR="0" wp14:anchorId="42B6C371" wp14:editId="2E4BF24F">
            <wp:extent cx="2336800" cy="990600"/>
            <wp:effectExtent l="0" t="0" r="0" b="0"/>
            <wp:docPr id="2010455017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5017" name="图片 1" descr="图片包含 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2223" w14:textId="6AE08115" w:rsidR="00757CD7" w:rsidRDefault="00757CD7">
      <w:r>
        <w:rPr>
          <w:lang w:val="en-CA"/>
        </w:rPr>
        <w:t xml:space="preserve">In real life financial time series, return </w:t>
      </w:r>
      <w:proofErr w:type="gramStart"/>
      <w:r>
        <w:rPr>
          <w:lang w:val="en-CA"/>
        </w:rPr>
        <w:t>are</w:t>
      </w:r>
      <w:proofErr w:type="gramEnd"/>
      <w:r>
        <w:rPr>
          <w:lang w:val="en-CA"/>
        </w:rPr>
        <w:t xml:space="preserve"> </w:t>
      </w:r>
      <w:r>
        <w:t>rarely perfectly symmetrical.</w:t>
      </w:r>
      <w:r>
        <w:t xml:space="preserve"> They lean heavily in one direction. Most broad equity indices </w:t>
      </w:r>
      <w:r>
        <w:t>(like the S&amp;P 500) and long-only equity mutual fund NAVs exhibit negative skew</w:t>
      </w:r>
      <w:r>
        <w:t xml:space="preserve">. This means the distribution is tilted to the right, with a long, fat tail stretching to the </w:t>
      </w:r>
      <w:proofErr w:type="gramStart"/>
      <w:r>
        <w:t>left(</w:t>
      </w:r>
      <w:proofErr w:type="gramEnd"/>
      <w:r>
        <w:t xml:space="preserve">the loss side). In this case, it means market take the stairs up and elevator down. We will typically see </w:t>
      </w:r>
      <w:proofErr w:type="gramStart"/>
      <w:r>
        <w:t>a large number of</w:t>
      </w:r>
      <w:proofErr w:type="gramEnd"/>
      <w:r>
        <w:t xml:space="preserve"> small, consistent daily gains, punctuated by a few massive</w:t>
      </w:r>
      <w:r w:rsidR="00D133CB">
        <w:t>, violent daily losses.</w:t>
      </w:r>
      <w:r w:rsidR="00D133CB" w:rsidRPr="00D133CB">
        <w:t xml:space="preserve"> </w:t>
      </w:r>
      <w:r w:rsidR="00D133CB">
        <w:t>Some assets exhibit positive skew, meaning the long tail stretches to the right.</w:t>
      </w:r>
      <w:r w:rsidR="00D133CB">
        <w:t xml:space="preserve"> </w:t>
      </w:r>
      <w:r w:rsidR="00D133CB">
        <w:rPr>
          <w:lang w:val="en-CA"/>
        </w:rPr>
        <w:t>This could be the profile of a lottery ticket or venture capital portfolio.</w:t>
      </w:r>
      <w:r w:rsidR="00D133CB" w:rsidRPr="00D133CB">
        <w:t xml:space="preserve"> </w:t>
      </w:r>
      <w:r w:rsidR="00D133CB">
        <w:t>You</w:t>
      </w:r>
      <w:r w:rsidR="00D133CB">
        <w:t xml:space="preserve"> experience frequent small losses (or flat days), but occasionally you get a massive, exponential gain. Safe-haven assets (like VIX futures or out-of-the-money put options) also show positive skew because they explode in value during market panics.</w:t>
      </w:r>
    </w:p>
    <w:p w14:paraId="3DEDB86B" w14:textId="5CF3EA36" w:rsidR="00D133CB" w:rsidRDefault="00D133CB">
      <w:pPr>
        <w:rPr>
          <w:lang w:val="en-CA"/>
        </w:rPr>
      </w:pPr>
      <w:r w:rsidRPr="00D133CB">
        <w:rPr>
          <w:lang w:val="en-CA"/>
        </w:rPr>
        <w:t>Kurtosis measures the "</w:t>
      </w:r>
      <w:proofErr w:type="spellStart"/>
      <w:r w:rsidRPr="00D133CB">
        <w:rPr>
          <w:lang w:val="en-CA"/>
        </w:rPr>
        <w:t>tailedness</w:t>
      </w:r>
      <w:proofErr w:type="spellEnd"/>
      <w:r w:rsidRPr="00D133CB">
        <w:rPr>
          <w:lang w:val="en-CA"/>
        </w:rPr>
        <w:t>" of the distribution</w:t>
      </w:r>
      <w:r>
        <w:rPr>
          <w:lang w:val="en-CA"/>
        </w:rPr>
        <w:t xml:space="preserve">, </w:t>
      </w:r>
      <w:r w:rsidRPr="00D133CB">
        <w:rPr>
          <w:lang w:val="en-CA"/>
        </w:rPr>
        <w:t xml:space="preserve">specifically, how much of the variance is driven by extreme, rare events rather than everyday fluctuations. </w:t>
      </w:r>
      <w:r>
        <w:t xml:space="preserve">Gaussian Kurtosis = </w:t>
      </w:r>
      <w:proofErr w:type="gramStart"/>
      <w:r>
        <w:t>3</w:t>
      </w:r>
      <w:r>
        <w:t>.</w:t>
      </w:r>
      <w:r w:rsidRPr="00D133CB">
        <w:rPr>
          <w:lang w:val="en-CA"/>
        </w:rPr>
        <w:t>It</w:t>
      </w:r>
      <w:proofErr w:type="gramEnd"/>
      <w:r w:rsidRPr="00D133CB">
        <w:rPr>
          <w:lang w:val="en-CA"/>
        </w:rPr>
        <w:t xml:space="preserve"> is the fourth standardized moment</w:t>
      </w:r>
      <w:r>
        <w:rPr>
          <w:lang w:val="en-CA"/>
        </w:rPr>
        <w:t>.</w:t>
      </w:r>
      <w:r w:rsidRPr="00D133CB">
        <w:t xml:space="preserve"> </w:t>
      </w:r>
      <w:r>
        <w:t xml:space="preserve">To simplify things, </w:t>
      </w:r>
      <w:r>
        <w:t>people</w:t>
      </w:r>
      <w:r>
        <w:t xml:space="preserve"> often look at</w:t>
      </w:r>
      <w:r w:rsidRPr="00D133CB">
        <w:t xml:space="preserve"> </w:t>
      </w:r>
      <w:r w:rsidRPr="00D133CB">
        <w:rPr>
          <w:rFonts w:ascii="Arial" w:hAnsi="Arial" w:cs="Arial"/>
        </w:rPr>
        <w:t>Excess Kurtosis</w:t>
      </w:r>
      <w:r>
        <w:t xml:space="preserve"> (</w:t>
      </w:r>
      <w:r>
        <w:rPr>
          <w:rStyle w:val="math-inline"/>
          <w:rFonts w:ascii="Arial" w:hAnsi="Arial" w:cs="Arial"/>
        </w:rPr>
        <w:t>K - 3</w:t>
      </w:r>
      <w:r>
        <w:t>), where anything above 0 indicates fatter tails than a normal distribution.</w:t>
      </w:r>
    </w:p>
    <w:p w14:paraId="7FE677B7" w14:textId="6816C419" w:rsidR="00D133CB" w:rsidRDefault="00D133CB">
      <w:pPr>
        <w:rPr>
          <w:lang w:val="en-CA"/>
        </w:rPr>
      </w:pPr>
      <w:r w:rsidRPr="00D133CB">
        <w:rPr>
          <w:lang w:val="en-CA"/>
        </w:rPr>
        <w:drawing>
          <wp:inline distT="0" distB="0" distL="0" distR="0" wp14:anchorId="4C6DDE27" wp14:editId="7BABD105">
            <wp:extent cx="2463800" cy="863600"/>
            <wp:effectExtent l="0" t="0" r="0" b="0"/>
            <wp:docPr id="1060854496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4496" name="图片 1" descr="文本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558A" w14:textId="4DF2F49F" w:rsidR="00D133CB" w:rsidRPr="00D133CB" w:rsidRDefault="00D133CB">
      <w:pPr>
        <w:rPr>
          <w:lang w:val="en-CA"/>
        </w:rPr>
      </w:pPr>
      <w:r>
        <w:rPr>
          <w:rStyle w:val="citation-33"/>
        </w:rPr>
        <w:t>Almost all high-frequency financial time series (daily, hourly, or tic</w:t>
      </w:r>
      <w:r w:rsidRPr="00D133CB">
        <w:rPr>
          <w:rStyle w:val="citation-33"/>
        </w:rPr>
        <w:t>k data) exhibit Excess Kurtosis &gt; 0, making them leptokurtic</w:t>
      </w:r>
      <w:r>
        <w:rPr>
          <w:rStyle w:val="citation-33"/>
        </w:rPr>
        <w:t xml:space="preserve">. A leptokurtic distribution has a taller, narrower peak and much fatter tails than Gaussian curve. This means more boring </w:t>
      </w:r>
      <w:proofErr w:type="gramStart"/>
      <w:r>
        <w:rPr>
          <w:rStyle w:val="citation-33"/>
        </w:rPr>
        <w:t>days( Most</w:t>
      </w:r>
      <w:proofErr w:type="gramEnd"/>
      <w:r>
        <w:rPr>
          <w:rStyle w:val="citation-33"/>
        </w:rPr>
        <w:t xml:space="preserve"> days, the prices barely moves, the returns cluster tightly around the average more than a normal distribution expected. </w:t>
      </w:r>
      <w:r w:rsidR="00E533AA">
        <w:rPr>
          <w:rStyle w:val="citation-33"/>
        </w:rPr>
        <w:t xml:space="preserve">Meanwhile, it means </w:t>
      </w:r>
      <w:r w:rsidR="00E533AA">
        <w:t>m</w:t>
      </w:r>
      <w:r w:rsidR="00E533AA">
        <w:t>ore catastrophic/explosive days</w:t>
      </w:r>
      <w:r w:rsidR="00E533AA">
        <w:t xml:space="preserve">. </w:t>
      </w:r>
      <w:r w:rsidR="00E533AA">
        <w:lastRenderedPageBreak/>
        <w:t xml:space="preserve">When the price </w:t>
      </w:r>
      <w:r w:rsidR="00E533AA">
        <w:rPr>
          <w:i/>
          <w:iCs/>
        </w:rPr>
        <w:t>does</w:t>
      </w:r>
      <w:r w:rsidR="00E533AA">
        <w:t xml:space="preserve"> move, it moves drastically. Extreme outlier events (Black Swans, 2008 Lehman collapse, 2020 COVID crash) happen far more frequently than the Gaussian model predicts.</w:t>
      </w:r>
    </w:p>
    <w:sectPr w:rsidR="00D133CB" w:rsidRPr="00D133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9E"/>
    <w:rsid w:val="005F31CE"/>
    <w:rsid w:val="00757CD7"/>
    <w:rsid w:val="007D2D3B"/>
    <w:rsid w:val="009C661C"/>
    <w:rsid w:val="00B63D8E"/>
    <w:rsid w:val="00BD289E"/>
    <w:rsid w:val="00BE34C2"/>
    <w:rsid w:val="00CD6A80"/>
    <w:rsid w:val="00D133CB"/>
    <w:rsid w:val="00E533AA"/>
    <w:rsid w:val="00E6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C4947"/>
  <w15:chartTrackingRefBased/>
  <w15:docId w15:val="{CF63A802-8998-2C47-ACD7-458D5048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8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8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8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8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8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8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8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8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8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8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8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8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8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89E"/>
    <w:rPr>
      <w:b/>
      <w:bCs/>
      <w:smallCaps/>
      <w:color w:val="0F4761" w:themeColor="accent1" w:themeShade="BF"/>
      <w:spacing w:val="5"/>
    </w:rPr>
  </w:style>
  <w:style w:type="character" w:customStyle="1" w:styleId="citation-38">
    <w:name w:val="citation-38"/>
    <w:basedOn w:val="a0"/>
    <w:rsid w:val="00BD289E"/>
  </w:style>
  <w:style w:type="character" w:customStyle="1" w:styleId="math-inline">
    <w:name w:val="math-inline"/>
    <w:basedOn w:val="a0"/>
    <w:rsid w:val="00D133CB"/>
  </w:style>
  <w:style w:type="character" w:customStyle="1" w:styleId="citation-33">
    <w:name w:val="citation-33"/>
    <w:basedOn w:val="a0"/>
    <w:rsid w:val="00D1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8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 Hou</dc:creator>
  <cp:keywords/>
  <dc:description/>
  <cp:lastModifiedBy>Bohan Hou</cp:lastModifiedBy>
  <cp:revision>1</cp:revision>
  <dcterms:created xsi:type="dcterms:W3CDTF">2026-02-28T17:21:00Z</dcterms:created>
  <dcterms:modified xsi:type="dcterms:W3CDTF">2026-02-28T18:36:00Z</dcterms:modified>
</cp:coreProperties>
</file>