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4689" w14:textId="64E84E36" w:rsidR="006F504F" w:rsidRPr="00704E72" w:rsidRDefault="006F504F">
      <w:pPr>
        <w:rPr>
          <w:rFonts w:ascii="Arial" w:hAnsi="Arial" w:cs="Arial"/>
          <w:sz w:val="24"/>
          <w:szCs w:val="24"/>
        </w:rPr>
      </w:pPr>
    </w:p>
    <w:p w14:paraId="3F0D6AAC" w14:textId="141C953A" w:rsidR="006F504F" w:rsidRPr="00704E72" w:rsidRDefault="00233FA9">
      <w:pPr>
        <w:rPr>
          <w:rFonts w:ascii="Arial" w:hAnsi="Arial" w:cs="Arial"/>
          <w:sz w:val="24"/>
          <w:szCs w:val="24"/>
        </w:rPr>
      </w:pPr>
      <w:r w:rsidRPr="00704E72">
        <w:rPr>
          <w:rFonts w:ascii="Arial" w:hAnsi="Arial" w:cs="Arial"/>
          <w:b/>
          <w:sz w:val="24"/>
          <w:szCs w:val="24"/>
        </w:rPr>
        <w:t>Company Name:</w:t>
      </w:r>
      <w:r w:rsidRPr="00704E72">
        <w:rPr>
          <w:rFonts w:ascii="Arial" w:hAnsi="Arial" w:cs="Arial"/>
          <w:sz w:val="24"/>
          <w:szCs w:val="24"/>
        </w:rPr>
        <w:t xml:space="preserve"> Data Trace International Ltd</w:t>
      </w:r>
      <w:r w:rsidR="00147FE7" w:rsidRPr="00704E72">
        <w:rPr>
          <w:rFonts w:ascii="Arial" w:hAnsi="Arial" w:cs="Arial"/>
          <w:sz w:val="24"/>
          <w:szCs w:val="24"/>
        </w:rPr>
        <w:t xml:space="preserve"> (DTI)</w:t>
      </w:r>
    </w:p>
    <w:p w14:paraId="78E7DEDF" w14:textId="60A85862" w:rsidR="00233FA9" w:rsidRPr="00704E72" w:rsidRDefault="00233FA9">
      <w:pPr>
        <w:rPr>
          <w:rFonts w:ascii="Arial" w:hAnsi="Arial" w:cs="Arial"/>
          <w:sz w:val="24"/>
          <w:szCs w:val="24"/>
        </w:rPr>
      </w:pPr>
      <w:r w:rsidRPr="00704E72">
        <w:rPr>
          <w:rFonts w:ascii="Arial" w:hAnsi="Arial" w:cs="Arial"/>
          <w:b/>
          <w:sz w:val="24"/>
          <w:szCs w:val="24"/>
        </w:rPr>
        <w:t xml:space="preserve">Contact: </w:t>
      </w:r>
      <w:r w:rsidRPr="00704E72">
        <w:rPr>
          <w:rFonts w:ascii="Arial" w:hAnsi="Arial" w:cs="Arial"/>
          <w:sz w:val="24"/>
          <w:szCs w:val="24"/>
        </w:rPr>
        <w:t>Prof Josep</w:t>
      </w:r>
      <w:r w:rsidR="00626E96" w:rsidRPr="00704E72">
        <w:rPr>
          <w:rFonts w:ascii="Arial" w:hAnsi="Arial" w:cs="Arial"/>
          <w:sz w:val="24"/>
          <w:szCs w:val="24"/>
        </w:rPr>
        <w:t xml:space="preserve">h </w:t>
      </w:r>
      <w:r w:rsidRPr="00704E72">
        <w:rPr>
          <w:rFonts w:ascii="Arial" w:hAnsi="Arial" w:cs="Arial"/>
          <w:sz w:val="24"/>
          <w:szCs w:val="24"/>
        </w:rPr>
        <w:t xml:space="preserve">Wafula, Phone: +254721404317, email address: </w:t>
      </w:r>
      <w:hyperlink r:id="rId7" w:history="1">
        <w:r w:rsidR="00626E96" w:rsidRPr="00704E72">
          <w:rPr>
            <w:rStyle w:val="Hyperlink"/>
            <w:rFonts w:ascii="Arial" w:hAnsi="Arial" w:cs="Arial"/>
            <w:sz w:val="24"/>
            <w:szCs w:val="24"/>
          </w:rPr>
          <w:t>muliaro@yahoo.com</w:t>
        </w:r>
      </w:hyperlink>
    </w:p>
    <w:p w14:paraId="0D47045D" w14:textId="7F930792" w:rsidR="00626E96" w:rsidRPr="00704E72" w:rsidRDefault="00626E96">
      <w:pPr>
        <w:rPr>
          <w:rFonts w:ascii="Arial" w:hAnsi="Arial" w:cs="Arial"/>
          <w:sz w:val="24"/>
          <w:szCs w:val="24"/>
        </w:rPr>
      </w:pPr>
      <w:r w:rsidRPr="00704E72">
        <w:rPr>
          <w:rFonts w:ascii="Arial" w:hAnsi="Arial" w:cs="Arial"/>
          <w:b/>
          <w:sz w:val="24"/>
          <w:szCs w:val="24"/>
        </w:rPr>
        <w:t>Mission Statement</w:t>
      </w:r>
      <w:r w:rsidRPr="00704E72">
        <w:rPr>
          <w:rFonts w:ascii="Arial" w:hAnsi="Arial" w:cs="Arial"/>
          <w:sz w:val="24"/>
          <w:szCs w:val="24"/>
        </w:rPr>
        <w:t xml:space="preserve">: </w:t>
      </w:r>
      <w:r w:rsidR="00CC0166" w:rsidRPr="00704E72">
        <w:rPr>
          <w:rFonts w:ascii="Arial" w:hAnsi="Arial" w:cs="Arial"/>
          <w:sz w:val="24"/>
          <w:szCs w:val="24"/>
        </w:rPr>
        <w:t xml:space="preserve">To observe high standards and integrity </w:t>
      </w:r>
      <w:r w:rsidR="00CE149E" w:rsidRPr="00704E72">
        <w:rPr>
          <w:rFonts w:ascii="Arial" w:hAnsi="Arial" w:cs="Arial"/>
          <w:sz w:val="24"/>
          <w:szCs w:val="24"/>
        </w:rPr>
        <w:t xml:space="preserve">at all times </w:t>
      </w:r>
      <w:r w:rsidR="00CC0166" w:rsidRPr="00704E72">
        <w:rPr>
          <w:rFonts w:ascii="Arial" w:hAnsi="Arial" w:cs="Arial"/>
          <w:sz w:val="24"/>
          <w:szCs w:val="24"/>
        </w:rPr>
        <w:t>when handling</w:t>
      </w:r>
      <w:r w:rsidR="00CE149E" w:rsidRPr="00704E72">
        <w:rPr>
          <w:rFonts w:ascii="Arial" w:hAnsi="Arial" w:cs="Arial"/>
          <w:sz w:val="24"/>
          <w:szCs w:val="24"/>
        </w:rPr>
        <w:t xml:space="preserve"> data. E</w:t>
      </w:r>
      <w:r w:rsidR="00CC0166" w:rsidRPr="00704E72">
        <w:rPr>
          <w:rFonts w:ascii="Arial" w:hAnsi="Arial" w:cs="Arial"/>
          <w:sz w:val="24"/>
          <w:szCs w:val="24"/>
        </w:rPr>
        <w:t>nable customers</w:t>
      </w:r>
      <w:r w:rsidR="00CE149E" w:rsidRPr="00704E72">
        <w:rPr>
          <w:rFonts w:ascii="Arial" w:hAnsi="Arial" w:cs="Arial"/>
          <w:sz w:val="24"/>
          <w:szCs w:val="24"/>
        </w:rPr>
        <w:t xml:space="preserve"> manage efficiently data as an asset and</w:t>
      </w:r>
      <w:r w:rsidR="00CC0166" w:rsidRPr="00704E72">
        <w:rPr>
          <w:rFonts w:ascii="Arial" w:hAnsi="Arial" w:cs="Arial"/>
          <w:sz w:val="24"/>
          <w:szCs w:val="24"/>
        </w:rPr>
        <w:t xml:space="preserve"> attain insights from data for better and timely decision making</w:t>
      </w:r>
      <w:r w:rsidR="00CE149E" w:rsidRPr="00704E72">
        <w:rPr>
          <w:rFonts w:ascii="Arial" w:hAnsi="Arial" w:cs="Arial"/>
          <w:sz w:val="24"/>
          <w:szCs w:val="24"/>
        </w:rPr>
        <w:t>-</w:t>
      </w:r>
      <w:r w:rsidR="00CC0166" w:rsidRPr="00704E72">
        <w:rPr>
          <w:rFonts w:ascii="Arial" w:hAnsi="Arial" w:cs="Arial"/>
          <w:sz w:val="24"/>
          <w:szCs w:val="24"/>
        </w:rPr>
        <w:t xml:space="preserve"> through </w:t>
      </w:r>
      <w:r w:rsidR="00CE149E" w:rsidRPr="00704E72">
        <w:rPr>
          <w:rFonts w:ascii="Arial" w:hAnsi="Arial" w:cs="Arial"/>
          <w:sz w:val="24"/>
          <w:szCs w:val="24"/>
        </w:rPr>
        <w:t xml:space="preserve">products and services, training, research and innovation. </w:t>
      </w:r>
    </w:p>
    <w:p w14:paraId="58F1427D" w14:textId="4D94AED9" w:rsidR="00922899" w:rsidRPr="00704E72" w:rsidRDefault="00233FA9">
      <w:pPr>
        <w:rPr>
          <w:rFonts w:ascii="Arial" w:hAnsi="Arial" w:cs="Arial"/>
          <w:sz w:val="24"/>
          <w:szCs w:val="24"/>
        </w:rPr>
      </w:pPr>
      <w:r w:rsidRPr="00704E72">
        <w:rPr>
          <w:rFonts w:ascii="Arial" w:hAnsi="Arial" w:cs="Arial"/>
          <w:b/>
          <w:sz w:val="24"/>
          <w:szCs w:val="24"/>
        </w:rPr>
        <w:t>About Us</w:t>
      </w:r>
      <w:r w:rsidRPr="00704E72">
        <w:rPr>
          <w:rFonts w:ascii="Arial" w:hAnsi="Arial" w:cs="Arial"/>
          <w:sz w:val="24"/>
          <w:szCs w:val="24"/>
        </w:rPr>
        <w:t>:</w:t>
      </w:r>
      <w:r w:rsidR="009A7317" w:rsidRPr="00704E72">
        <w:rPr>
          <w:rFonts w:ascii="Arial" w:hAnsi="Arial" w:cs="Arial"/>
          <w:sz w:val="24"/>
          <w:szCs w:val="24"/>
        </w:rPr>
        <w:t xml:space="preserve"> </w:t>
      </w:r>
      <w:r w:rsidR="00147FE7" w:rsidRPr="00704E72">
        <w:rPr>
          <w:rFonts w:ascii="Arial" w:hAnsi="Arial" w:cs="Arial"/>
          <w:sz w:val="24"/>
          <w:szCs w:val="24"/>
        </w:rPr>
        <w:t>Data Trace International Ltd (DTI) was incorporated as a Private Limited Company on 12</w:t>
      </w:r>
      <w:r w:rsidR="00147FE7" w:rsidRPr="00704E72">
        <w:rPr>
          <w:rFonts w:ascii="Arial" w:hAnsi="Arial" w:cs="Arial"/>
          <w:sz w:val="24"/>
          <w:szCs w:val="24"/>
          <w:vertAlign w:val="superscript"/>
        </w:rPr>
        <w:t>th</w:t>
      </w:r>
      <w:r w:rsidR="00147FE7" w:rsidRPr="00704E72">
        <w:rPr>
          <w:rFonts w:ascii="Arial" w:hAnsi="Arial" w:cs="Arial"/>
          <w:sz w:val="24"/>
          <w:szCs w:val="24"/>
        </w:rPr>
        <w:t xml:space="preserve"> January 2021 under the companies Act, 2015 of Kenya. </w:t>
      </w:r>
      <w:r w:rsidR="004B72D9" w:rsidRPr="00704E72">
        <w:rPr>
          <w:rFonts w:ascii="Arial" w:hAnsi="Arial" w:cs="Arial"/>
          <w:sz w:val="24"/>
          <w:szCs w:val="24"/>
        </w:rPr>
        <w:t>DTI participated in the formulation of the Kenya Open Government Partnership (OGP) IV Strategic Plan 2020-2022 and is relied upon as one of the leading ICT solution providers for the successful OGP strategy implementation (https://www.opengovpartnership.org/documents/kenya-action-plan-2020-2022/).</w:t>
      </w:r>
    </w:p>
    <w:p w14:paraId="684EC502" w14:textId="77777777" w:rsidR="00C54A81" w:rsidRPr="00704E72" w:rsidRDefault="00C54A81" w:rsidP="00922899">
      <w:pPr>
        <w:pStyle w:val="BodyText2"/>
        <w:spacing w:line="276" w:lineRule="auto"/>
        <w:jc w:val="both"/>
        <w:rPr>
          <w:rStyle w:val="apple-converted-space"/>
          <w:rFonts w:ascii="Arial" w:hAnsi="Arial" w:cs="Arial"/>
          <w:b/>
          <w:color w:val="333333"/>
          <w:szCs w:val="24"/>
          <w:shd w:val="clear" w:color="auto" w:fill="FFFFFF"/>
        </w:rPr>
      </w:pPr>
    </w:p>
    <w:p w14:paraId="6E801D2F" w14:textId="404E7D7D" w:rsidR="00C54A81" w:rsidRPr="00704E72" w:rsidRDefault="00C54A81" w:rsidP="00922899">
      <w:pPr>
        <w:pStyle w:val="BodyText2"/>
        <w:spacing w:line="276" w:lineRule="auto"/>
        <w:jc w:val="both"/>
        <w:rPr>
          <w:rStyle w:val="apple-converted-space"/>
          <w:rFonts w:ascii="Arial" w:hAnsi="Arial" w:cs="Arial"/>
          <w:b/>
          <w:color w:val="333333"/>
          <w:szCs w:val="24"/>
          <w:shd w:val="clear" w:color="auto" w:fill="FFFFFF"/>
        </w:rPr>
      </w:pPr>
      <w:r w:rsidRPr="00704E72">
        <w:rPr>
          <w:rFonts w:ascii="Arial" w:hAnsi="Arial" w:cs="Arial"/>
          <w:noProof/>
          <w:szCs w:val="24"/>
        </w:rPr>
        <w:drawing>
          <wp:anchor distT="0" distB="0" distL="114300" distR="114300" simplePos="0" relativeHeight="251658240" behindDoc="0" locked="0" layoutInCell="1" allowOverlap="1" wp14:anchorId="73A2A53D" wp14:editId="23964DAD">
            <wp:simplePos x="0" y="0"/>
            <wp:positionH relativeFrom="column">
              <wp:posOffset>0</wp:posOffset>
            </wp:positionH>
            <wp:positionV relativeFrom="paragraph">
              <wp:posOffset>1905</wp:posOffset>
            </wp:positionV>
            <wp:extent cx="182880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p>
    <w:p w14:paraId="6AF28E40" w14:textId="70B9EB76" w:rsidR="005B782B" w:rsidRPr="00704E72" w:rsidRDefault="00922899" w:rsidP="00421515">
      <w:pPr>
        <w:pStyle w:val="BodyText2"/>
        <w:spacing w:line="276" w:lineRule="auto"/>
        <w:jc w:val="both"/>
        <w:rPr>
          <w:rFonts w:ascii="Arial" w:hAnsi="Arial" w:cs="Arial"/>
          <w:iCs/>
          <w:szCs w:val="24"/>
          <w:lang w:eastAsia="fr-FR"/>
        </w:rPr>
      </w:pPr>
      <w:r w:rsidRPr="00704E72">
        <w:rPr>
          <w:rStyle w:val="apple-converted-space"/>
          <w:rFonts w:ascii="Arial" w:hAnsi="Arial" w:cs="Arial"/>
          <w:b/>
          <w:color w:val="333333"/>
          <w:szCs w:val="24"/>
          <w:shd w:val="clear" w:color="auto" w:fill="FFFFFF"/>
        </w:rPr>
        <w:t xml:space="preserve">Team Leader and Director:  Prof Joseph Muliaro Wafula. </w:t>
      </w:r>
      <w:r w:rsidRPr="00704E72">
        <w:rPr>
          <w:rStyle w:val="apple-converted-space"/>
          <w:rFonts w:ascii="Arial" w:hAnsi="Arial" w:cs="Arial"/>
          <w:color w:val="333333"/>
          <w:szCs w:val="24"/>
          <w:shd w:val="clear" w:color="auto" w:fill="FFFFFF"/>
        </w:rPr>
        <w:t xml:space="preserve"> </w:t>
      </w:r>
      <w:r w:rsidR="00CE149E" w:rsidRPr="00704E72">
        <w:rPr>
          <w:rStyle w:val="apple-converted-space"/>
          <w:rFonts w:ascii="Arial" w:hAnsi="Arial" w:cs="Arial"/>
          <w:color w:val="333333"/>
          <w:szCs w:val="24"/>
          <w:shd w:val="clear" w:color="auto" w:fill="FFFFFF"/>
        </w:rPr>
        <w:t xml:space="preserve">Holds </w:t>
      </w:r>
      <w:r w:rsidRPr="00704E72">
        <w:rPr>
          <w:rStyle w:val="apple-converted-space"/>
          <w:rFonts w:ascii="Arial" w:hAnsi="Arial" w:cs="Arial"/>
          <w:color w:val="333333"/>
          <w:szCs w:val="24"/>
          <w:shd w:val="clear" w:color="auto" w:fill="FFFFFF"/>
        </w:rPr>
        <w:t xml:space="preserve">a </w:t>
      </w:r>
      <w:r w:rsidRPr="00704E72">
        <w:rPr>
          <w:rFonts w:ascii="Arial" w:hAnsi="Arial" w:cs="Arial"/>
          <w:szCs w:val="24"/>
          <w:lang w:eastAsia="fr-FR"/>
        </w:rPr>
        <w:t>PhD Information Technology (JKUAT)</w:t>
      </w:r>
      <w:r w:rsidR="005B782B" w:rsidRPr="00704E72">
        <w:rPr>
          <w:rFonts w:ascii="Arial" w:hAnsi="Arial" w:cs="Arial"/>
          <w:szCs w:val="24"/>
          <w:lang w:eastAsia="fr-FR"/>
        </w:rPr>
        <w:t xml:space="preserve">, </w:t>
      </w:r>
      <w:r w:rsidR="005B782B" w:rsidRPr="00704E72">
        <w:rPr>
          <w:rFonts w:ascii="Arial" w:hAnsi="Arial" w:cs="Arial"/>
          <w:szCs w:val="24"/>
          <w:lang w:val="en-US" w:eastAsia="fr-FR"/>
        </w:rPr>
        <w:t xml:space="preserve">Summer Doctoral Program (Berkman Centre for Internet &amp; Society/Oxford Internet Institute’s -Harvard University Law School), </w:t>
      </w:r>
      <w:r w:rsidRPr="00704E72">
        <w:rPr>
          <w:rFonts w:ascii="Arial" w:hAnsi="Arial" w:cs="Arial"/>
          <w:szCs w:val="24"/>
          <w:lang w:eastAsia="fr-FR"/>
        </w:rPr>
        <w:t xml:space="preserve"> Master of Philosophy in Microelectronics Engineering and Semiconductor Physics, University of Cambridge</w:t>
      </w:r>
      <w:r w:rsidR="00421515">
        <w:rPr>
          <w:rFonts w:ascii="Arial" w:hAnsi="Arial" w:cs="Arial"/>
          <w:szCs w:val="24"/>
          <w:lang w:eastAsia="fr-FR"/>
        </w:rPr>
        <w:t xml:space="preserve"> </w:t>
      </w:r>
      <w:r w:rsidRPr="00704E72">
        <w:rPr>
          <w:rFonts w:ascii="Arial" w:hAnsi="Arial" w:cs="Arial"/>
          <w:szCs w:val="24"/>
          <w:lang w:eastAsia="fr-FR"/>
        </w:rPr>
        <w:t>UK</w:t>
      </w:r>
      <w:r w:rsidR="00421515">
        <w:rPr>
          <w:rFonts w:ascii="Arial" w:hAnsi="Arial" w:cs="Arial"/>
          <w:szCs w:val="24"/>
          <w:lang w:eastAsia="fr-FR"/>
        </w:rPr>
        <w:t>,</w:t>
      </w:r>
      <w:r w:rsidRPr="00704E72">
        <w:rPr>
          <w:rFonts w:ascii="Arial" w:hAnsi="Arial" w:cs="Arial"/>
          <w:szCs w:val="24"/>
          <w:lang w:eastAsia="fr-FR"/>
        </w:rPr>
        <w:t xml:space="preserve"> </w:t>
      </w:r>
      <w:r w:rsidR="005B782B" w:rsidRPr="00704E72">
        <w:rPr>
          <w:rFonts w:ascii="Arial" w:hAnsi="Arial" w:cs="Arial"/>
          <w:szCs w:val="24"/>
          <w:lang w:val="en-US" w:eastAsia="fr-FR"/>
        </w:rPr>
        <w:t>MSc. Physics</w:t>
      </w:r>
      <w:r w:rsidR="005B782B" w:rsidRPr="00704E72">
        <w:rPr>
          <w:rFonts w:ascii="Arial" w:hAnsi="Arial" w:cs="Arial"/>
          <w:iCs/>
          <w:szCs w:val="24"/>
          <w:lang w:val="en-US" w:eastAsia="fr-FR"/>
        </w:rPr>
        <w:t xml:space="preserve"> (</w:t>
      </w:r>
      <w:r w:rsidR="005B782B" w:rsidRPr="00704E72">
        <w:rPr>
          <w:rFonts w:ascii="Arial" w:hAnsi="Arial" w:cs="Arial"/>
          <w:szCs w:val="24"/>
          <w:lang w:val="en-US" w:eastAsia="fr-FR"/>
        </w:rPr>
        <w:t>University of Nairobi), and BSc. Science (Hons) (Kenyatta University)</w:t>
      </w:r>
      <w:r w:rsidRPr="00704E72">
        <w:rPr>
          <w:rFonts w:ascii="Arial" w:hAnsi="Arial" w:cs="Arial"/>
          <w:szCs w:val="24"/>
          <w:lang w:eastAsia="fr-FR"/>
        </w:rPr>
        <w:t>.</w:t>
      </w:r>
      <w:r w:rsidRPr="00704E72">
        <w:rPr>
          <w:rFonts w:ascii="Arial" w:hAnsi="Arial" w:cs="Arial"/>
          <w:color w:val="414042"/>
          <w:szCs w:val="24"/>
          <w:shd w:val="clear" w:color="auto" w:fill="FFFFFF"/>
        </w:rPr>
        <w:t xml:space="preserve"> He is a professionally certified Data Engineer, Mobile Application Developer, Cyber Security expert, </w:t>
      </w:r>
      <w:r w:rsidRPr="00704E72">
        <w:rPr>
          <w:rFonts w:ascii="Arial" w:hAnsi="Arial" w:cs="Arial"/>
          <w:szCs w:val="24"/>
        </w:rPr>
        <w:t>IT Project Management expert, and implementer Information Security Management System.</w:t>
      </w:r>
      <w:r w:rsidRPr="00704E72">
        <w:rPr>
          <w:rFonts w:ascii="Arial" w:hAnsi="Arial" w:cs="Arial"/>
          <w:color w:val="414042"/>
          <w:szCs w:val="24"/>
          <w:shd w:val="clear" w:color="auto" w:fill="FFFFFF"/>
        </w:rPr>
        <w:t xml:space="preserve"> </w:t>
      </w:r>
      <w:r w:rsidR="005B782B" w:rsidRPr="00704E72">
        <w:rPr>
          <w:rFonts w:ascii="Arial" w:hAnsi="Arial" w:cs="Arial"/>
          <w:iCs/>
          <w:szCs w:val="24"/>
          <w:lang w:eastAsia="fr-FR"/>
        </w:rPr>
        <w:t xml:space="preserve">Resend consultancies undertaken include: </w:t>
      </w:r>
      <w:r w:rsidR="005B782B" w:rsidRPr="00704E72">
        <w:rPr>
          <w:rFonts w:ascii="Arial" w:hAnsi="Arial" w:cs="Arial"/>
          <w:szCs w:val="24"/>
        </w:rPr>
        <w:t xml:space="preserve">Review of the Global Biodiversity Information Facility’s activities and accomplishments; Development of an </w:t>
      </w:r>
      <w:r w:rsidR="005B782B" w:rsidRPr="00704E72">
        <w:rPr>
          <w:rFonts w:ascii="Arial" w:hAnsi="Arial" w:cs="Arial"/>
          <w:szCs w:val="24"/>
          <w:lang w:val="en-ZA"/>
        </w:rPr>
        <w:t xml:space="preserve">African Policy Framework and Policy Roadmap for Open Science and Open Data’; </w:t>
      </w:r>
      <w:r w:rsidR="005B782B" w:rsidRPr="00704E72">
        <w:rPr>
          <w:rFonts w:ascii="Arial" w:hAnsi="Arial" w:cs="Arial"/>
          <w:iCs/>
          <w:szCs w:val="24"/>
          <w:lang w:eastAsia="fr-FR"/>
        </w:rPr>
        <w:t>Performing Skills Audit and development of strategies to fill the gaps in Northern Corridor Integrated Project (NCIP) Member States</w:t>
      </w:r>
      <w:r w:rsidR="00421515">
        <w:rPr>
          <w:rFonts w:ascii="Arial" w:hAnsi="Arial" w:cs="Arial"/>
          <w:iCs/>
          <w:szCs w:val="24"/>
          <w:lang w:eastAsia="fr-FR"/>
        </w:rPr>
        <w:t xml:space="preserve"> </w:t>
      </w:r>
      <w:r w:rsidR="005B782B" w:rsidRPr="00704E72">
        <w:rPr>
          <w:rFonts w:ascii="Arial" w:hAnsi="Arial" w:cs="Arial"/>
          <w:iCs/>
          <w:szCs w:val="24"/>
          <w:lang w:eastAsia="fr-FR"/>
        </w:rPr>
        <w:t>-Kenya, Rwanda, South Sudan, and Uganda.</w:t>
      </w:r>
    </w:p>
    <w:p w14:paraId="76481BFE" w14:textId="77777777" w:rsidR="005B782B" w:rsidRPr="00704E72" w:rsidRDefault="005B782B" w:rsidP="005B782B">
      <w:pPr>
        <w:pStyle w:val="Default"/>
        <w:jc w:val="both"/>
        <w:rPr>
          <w:rFonts w:ascii="Arial" w:hAnsi="Arial" w:cs="Arial"/>
          <w:iCs/>
          <w:lang w:eastAsia="fr-FR"/>
        </w:rPr>
      </w:pPr>
    </w:p>
    <w:p w14:paraId="68F66853" w14:textId="412D8A77" w:rsidR="005B782B" w:rsidRPr="00704E72" w:rsidRDefault="005B782B" w:rsidP="00922899">
      <w:pPr>
        <w:pStyle w:val="BodyText2"/>
        <w:spacing w:line="276" w:lineRule="auto"/>
        <w:jc w:val="both"/>
        <w:rPr>
          <w:rFonts w:ascii="Arial" w:hAnsi="Arial" w:cs="Arial"/>
          <w:szCs w:val="24"/>
          <w:lang w:val="en-GB"/>
        </w:rPr>
      </w:pPr>
      <w:r w:rsidRPr="00704E72">
        <w:rPr>
          <w:rFonts w:ascii="Arial" w:hAnsi="Arial" w:cs="Arial"/>
          <w:szCs w:val="24"/>
        </w:rPr>
        <w:t>A collaborator on Melinda and Gates Foundation award 2017 for developing a Blockchain-based Vaccines Supply Chain Management Application. R</w:t>
      </w:r>
      <w:r w:rsidRPr="00704E72">
        <w:rPr>
          <w:rStyle w:val="apple-converted-space"/>
          <w:rFonts w:ascii="Arial" w:hAnsi="Arial" w:cs="Arial"/>
          <w:color w:val="333333"/>
          <w:szCs w:val="24"/>
          <w:shd w:val="clear" w:color="auto" w:fill="FFFFFF"/>
        </w:rPr>
        <w:t xml:space="preserve">ecipient of two IBM awards namely: the 2016 </w:t>
      </w:r>
      <w:r w:rsidRPr="00704E72">
        <w:rPr>
          <w:rFonts w:ascii="Arial" w:hAnsi="Arial" w:cs="Arial"/>
          <w:szCs w:val="24"/>
          <w:lang w:val="en-GB"/>
        </w:rPr>
        <w:t xml:space="preserve">IBM Shared University Research Award on Open Data Cloud Project for JKUAT for building an open data platform for researchers in Africa, and the 2014 IBM MEA Award, for capacity building in Mobile Application development. Won the Kenya Open Data Champion Award of 2016. Member of </w:t>
      </w:r>
      <w:r w:rsidRPr="00704E72">
        <w:rPr>
          <w:rFonts w:ascii="Arial" w:hAnsi="Arial" w:cs="Arial"/>
          <w:color w:val="545454"/>
          <w:szCs w:val="24"/>
          <w:shd w:val="clear" w:color="auto" w:fill="FFFFFF"/>
        </w:rPr>
        <w:t xml:space="preserve">the </w:t>
      </w:r>
      <w:r w:rsidRPr="00704E72">
        <w:rPr>
          <w:rFonts w:ascii="Arial" w:hAnsi="Arial" w:cs="Arial"/>
          <w:color w:val="414042"/>
          <w:szCs w:val="24"/>
          <w:shd w:val="clear" w:color="auto" w:fill="FFFFFF"/>
        </w:rPr>
        <w:t>Global Challenges Research Fund/ ESRC Strategic Network on Digital Development: Leveraging Data Science and Digital Participatory Practice for Development Impact (2017-2018) and a Co-convinor of a network bringing together 29 participants (academics, NGOs and business partners) from 13 countries to develop joint cutting-edge research agendas. Member of Immunization Technical Working Group</w:t>
      </w:r>
      <w:r w:rsidR="00704E72" w:rsidRPr="00704E72">
        <w:rPr>
          <w:rFonts w:ascii="Arial" w:hAnsi="Arial" w:cs="Arial"/>
          <w:color w:val="414042"/>
          <w:szCs w:val="24"/>
          <w:shd w:val="clear" w:color="auto" w:fill="FFFFFF"/>
        </w:rPr>
        <w:t xml:space="preserve"> of the Kenya National Vaccine and Immunization Programme. </w:t>
      </w:r>
      <w:r w:rsidR="00922899" w:rsidRPr="00704E72">
        <w:rPr>
          <w:rFonts w:ascii="Arial" w:hAnsi="Arial" w:cs="Arial"/>
          <w:szCs w:val="24"/>
          <w:lang w:val="en-GB"/>
        </w:rPr>
        <w:t xml:space="preserve">Member of CODATA Executive </w:t>
      </w:r>
      <w:r w:rsidR="00704E72" w:rsidRPr="00704E72">
        <w:rPr>
          <w:rFonts w:ascii="Arial" w:hAnsi="Arial" w:cs="Arial"/>
          <w:szCs w:val="24"/>
          <w:lang w:val="en-GB"/>
        </w:rPr>
        <w:t>2017-2021,</w:t>
      </w:r>
      <w:r w:rsidR="00922899" w:rsidRPr="00704E72">
        <w:rPr>
          <w:rFonts w:ascii="Arial" w:hAnsi="Arial" w:cs="Arial"/>
          <w:szCs w:val="24"/>
          <w:lang w:val="en-GB"/>
        </w:rPr>
        <w:t xml:space="preserve"> and member of the CODATA International Data Policy Committee that advocates for </w:t>
      </w:r>
      <w:r w:rsidR="00922899" w:rsidRPr="00704E72">
        <w:rPr>
          <w:rFonts w:ascii="Arial" w:hAnsi="Arial" w:cs="Arial"/>
          <w:b/>
          <w:szCs w:val="24"/>
          <w:lang w:val="en-GB"/>
        </w:rPr>
        <w:t>F</w:t>
      </w:r>
      <w:r w:rsidR="00922899" w:rsidRPr="00704E72">
        <w:rPr>
          <w:rFonts w:ascii="Arial" w:hAnsi="Arial" w:cs="Arial"/>
          <w:szCs w:val="24"/>
          <w:lang w:val="en-GB"/>
        </w:rPr>
        <w:t xml:space="preserve">indable </w:t>
      </w:r>
      <w:r w:rsidR="00922899" w:rsidRPr="00704E72">
        <w:rPr>
          <w:rFonts w:ascii="Arial" w:hAnsi="Arial" w:cs="Arial"/>
          <w:b/>
          <w:szCs w:val="24"/>
          <w:lang w:val="en-GB"/>
        </w:rPr>
        <w:t>A</w:t>
      </w:r>
      <w:r w:rsidR="00922899" w:rsidRPr="00704E72">
        <w:rPr>
          <w:rFonts w:ascii="Arial" w:hAnsi="Arial" w:cs="Arial"/>
          <w:szCs w:val="24"/>
          <w:lang w:val="en-GB"/>
        </w:rPr>
        <w:t xml:space="preserve">ccessible </w:t>
      </w:r>
      <w:r w:rsidR="00922899" w:rsidRPr="00704E72">
        <w:rPr>
          <w:rFonts w:ascii="Arial" w:hAnsi="Arial" w:cs="Arial"/>
          <w:b/>
          <w:szCs w:val="24"/>
          <w:lang w:val="en-GB"/>
        </w:rPr>
        <w:t>I</w:t>
      </w:r>
      <w:r w:rsidR="00922899" w:rsidRPr="00704E72">
        <w:rPr>
          <w:rFonts w:ascii="Arial" w:hAnsi="Arial" w:cs="Arial"/>
          <w:szCs w:val="24"/>
          <w:lang w:val="en-GB"/>
        </w:rPr>
        <w:t xml:space="preserve">nteroperable and </w:t>
      </w:r>
      <w:r w:rsidR="00922899" w:rsidRPr="00704E72">
        <w:rPr>
          <w:rFonts w:ascii="Arial" w:hAnsi="Arial" w:cs="Arial"/>
          <w:b/>
          <w:szCs w:val="24"/>
          <w:lang w:val="en-GB"/>
        </w:rPr>
        <w:t>R</w:t>
      </w:r>
      <w:r w:rsidR="00922899" w:rsidRPr="00704E72">
        <w:rPr>
          <w:rFonts w:ascii="Arial" w:hAnsi="Arial" w:cs="Arial"/>
          <w:szCs w:val="24"/>
          <w:lang w:val="en-GB"/>
        </w:rPr>
        <w:t xml:space="preserve">eusable (FAIR) data principles adoption. </w:t>
      </w:r>
      <w:r w:rsidR="00704E72" w:rsidRPr="00704E72">
        <w:rPr>
          <w:rFonts w:ascii="Arial" w:hAnsi="Arial" w:cs="Arial"/>
          <w:szCs w:val="24"/>
          <w:lang w:val="en-GB"/>
        </w:rPr>
        <w:t>Member of the Advisory Council of the Africa Open Science Platform.</w:t>
      </w:r>
      <w:r w:rsidR="00421515">
        <w:rPr>
          <w:rFonts w:ascii="Arial" w:hAnsi="Arial" w:cs="Arial"/>
          <w:szCs w:val="24"/>
          <w:lang w:val="en-GB"/>
        </w:rPr>
        <w:t xml:space="preserve"> Member of the Kenya Open Government Partnership Steering Committee.</w:t>
      </w:r>
      <w:r w:rsidR="00704E72" w:rsidRPr="00704E72">
        <w:rPr>
          <w:rFonts w:ascii="Arial" w:hAnsi="Arial" w:cs="Arial"/>
          <w:szCs w:val="24"/>
          <w:lang w:val="en-GB"/>
        </w:rPr>
        <w:t xml:space="preserve"> A</w:t>
      </w:r>
      <w:r w:rsidRPr="00704E72">
        <w:rPr>
          <w:rFonts w:ascii="Arial" w:hAnsi="Arial" w:cs="Arial"/>
          <w:szCs w:val="24"/>
          <w:lang w:val="en-US"/>
        </w:rPr>
        <w:t xml:space="preserve"> fellow of the Computer Society of Kenya and the Cambridge Commonwealth Society</w:t>
      </w:r>
      <w:r w:rsidR="00704E72" w:rsidRPr="00704E72">
        <w:rPr>
          <w:rFonts w:ascii="Arial" w:hAnsi="Arial" w:cs="Arial"/>
          <w:szCs w:val="24"/>
          <w:lang w:val="en-US"/>
        </w:rPr>
        <w:t>. A</w:t>
      </w:r>
      <w:r w:rsidRPr="00704E72">
        <w:rPr>
          <w:rFonts w:ascii="Arial" w:hAnsi="Arial" w:cs="Arial"/>
          <w:szCs w:val="24"/>
          <w:lang w:val="en-US"/>
        </w:rPr>
        <w:t>n Associate Professor in the Department of Computing at JKUAT</w:t>
      </w:r>
    </w:p>
    <w:p w14:paraId="78BB94A2" w14:textId="582EBBCA" w:rsidR="00922899" w:rsidRPr="00704E72" w:rsidRDefault="00922899">
      <w:pPr>
        <w:rPr>
          <w:rFonts w:ascii="Arial" w:hAnsi="Arial" w:cs="Arial"/>
          <w:sz w:val="24"/>
          <w:szCs w:val="24"/>
        </w:rPr>
      </w:pPr>
    </w:p>
    <w:p w14:paraId="4170C7D2" w14:textId="76E09720" w:rsidR="00922899" w:rsidRPr="00704E72" w:rsidRDefault="00C54A81">
      <w:pPr>
        <w:rPr>
          <w:rFonts w:ascii="Arial" w:hAnsi="Arial" w:cs="Arial"/>
          <w:sz w:val="24"/>
          <w:szCs w:val="24"/>
        </w:rPr>
      </w:pPr>
      <w:r w:rsidRPr="00704E72">
        <w:rPr>
          <w:rFonts w:ascii="Arial" w:hAnsi="Arial" w:cs="Arial"/>
          <w:noProof/>
          <w:sz w:val="24"/>
          <w:szCs w:val="24"/>
        </w:rPr>
        <w:drawing>
          <wp:anchor distT="0" distB="0" distL="114300" distR="114300" simplePos="0" relativeHeight="251659264" behindDoc="0" locked="0" layoutInCell="1" allowOverlap="1" wp14:anchorId="1A4313CF" wp14:editId="1EECE710">
            <wp:simplePos x="0" y="0"/>
            <wp:positionH relativeFrom="column">
              <wp:posOffset>0</wp:posOffset>
            </wp:positionH>
            <wp:positionV relativeFrom="paragraph">
              <wp:posOffset>-3810</wp:posOffset>
            </wp:positionV>
            <wp:extent cx="1828800" cy="1828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2899" w:rsidRPr="00704E72">
        <w:rPr>
          <w:rFonts w:ascii="Arial" w:eastAsia="Times New Roman" w:hAnsi="Arial" w:cs="Arial"/>
          <w:b/>
          <w:sz w:val="24"/>
          <w:szCs w:val="24"/>
          <w:lang w:val="en-ZA" w:eastAsia="de-DE"/>
        </w:rPr>
        <w:t>Director</w:t>
      </w:r>
      <w:r w:rsidR="00816E25" w:rsidRPr="00704E72">
        <w:rPr>
          <w:rFonts w:ascii="Arial" w:eastAsia="Times New Roman" w:hAnsi="Arial" w:cs="Arial"/>
          <w:b/>
          <w:sz w:val="24"/>
          <w:szCs w:val="24"/>
          <w:lang w:val="en-ZA" w:eastAsia="de-DE"/>
        </w:rPr>
        <w:t xml:space="preserve"> Research &amp; Innovation</w:t>
      </w:r>
      <w:r w:rsidR="00922899" w:rsidRPr="00704E72">
        <w:rPr>
          <w:rFonts w:ascii="Arial" w:eastAsia="Times New Roman" w:hAnsi="Arial" w:cs="Arial"/>
          <w:b/>
          <w:sz w:val="24"/>
          <w:szCs w:val="24"/>
          <w:lang w:val="en-ZA" w:eastAsia="de-DE"/>
        </w:rPr>
        <w:t xml:space="preserve">: Dr Agnes </w:t>
      </w:r>
      <w:proofErr w:type="spellStart"/>
      <w:r w:rsidR="00922899" w:rsidRPr="00704E72">
        <w:rPr>
          <w:rFonts w:ascii="Arial" w:eastAsia="Times New Roman" w:hAnsi="Arial" w:cs="Arial"/>
          <w:b/>
          <w:sz w:val="24"/>
          <w:szCs w:val="24"/>
          <w:lang w:val="en-ZA" w:eastAsia="de-DE"/>
        </w:rPr>
        <w:t>Naliaka</w:t>
      </w:r>
      <w:proofErr w:type="spellEnd"/>
      <w:r w:rsidR="00922899" w:rsidRPr="00704E72">
        <w:rPr>
          <w:rFonts w:ascii="Arial" w:eastAsia="Times New Roman" w:hAnsi="Arial" w:cs="Arial"/>
          <w:b/>
          <w:sz w:val="24"/>
          <w:szCs w:val="24"/>
          <w:lang w:val="en-ZA" w:eastAsia="de-DE"/>
        </w:rPr>
        <w:t xml:space="preserve"> </w:t>
      </w:r>
      <w:proofErr w:type="spellStart"/>
      <w:r w:rsidR="00922899" w:rsidRPr="00704E72">
        <w:rPr>
          <w:rFonts w:ascii="Arial" w:eastAsia="Times New Roman" w:hAnsi="Arial" w:cs="Arial"/>
          <w:b/>
          <w:sz w:val="24"/>
          <w:szCs w:val="24"/>
          <w:lang w:val="en-ZA" w:eastAsia="de-DE"/>
        </w:rPr>
        <w:t>Mindila</w:t>
      </w:r>
      <w:proofErr w:type="spellEnd"/>
      <w:r w:rsidR="00922899" w:rsidRPr="00704E72">
        <w:rPr>
          <w:rFonts w:ascii="Arial" w:eastAsia="Times New Roman" w:hAnsi="Arial" w:cs="Arial"/>
          <w:sz w:val="24"/>
          <w:szCs w:val="24"/>
          <w:lang w:val="en-ZA" w:eastAsia="de-DE"/>
        </w:rPr>
        <w:t xml:space="preserve"> holds a PhD Information Technology (JKUAT) and MSc. Management of Information Technology (University of Sunderland UK)</w:t>
      </w:r>
      <w:r w:rsidR="00816E25" w:rsidRPr="00704E72">
        <w:rPr>
          <w:rFonts w:ascii="Arial" w:eastAsia="Times New Roman" w:hAnsi="Arial" w:cs="Arial"/>
          <w:sz w:val="24"/>
          <w:szCs w:val="24"/>
          <w:lang w:val="en-ZA" w:eastAsia="de-DE"/>
        </w:rPr>
        <w:t xml:space="preserve"> and B.Sc</w:t>
      </w:r>
      <w:r w:rsidR="00922899" w:rsidRPr="00704E72">
        <w:rPr>
          <w:rFonts w:ascii="Arial" w:eastAsia="Times New Roman" w:hAnsi="Arial" w:cs="Arial"/>
          <w:sz w:val="24"/>
          <w:szCs w:val="24"/>
          <w:lang w:val="en-ZA" w:eastAsia="de-DE"/>
        </w:rPr>
        <w:t>.</w:t>
      </w:r>
      <w:r w:rsidR="00816E25" w:rsidRPr="00704E72">
        <w:rPr>
          <w:rFonts w:ascii="Arial" w:eastAsia="Times New Roman" w:hAnsi="Arial" w:cs="Arial"/>
          <w:sz w:val="24"/>
          <w:szCs w:val="24"/>
          <w:lang w:val="en-ZA" w:eastAsia="de-DE"/>
        </w:rPr>
        <w:t xml:space="preserve"> Electrical and Electronic Engineering (JKUAT). She is a member of DLT and Blockchain ITU working group and a member of the System Dynamics society.</w:t>
      </w:r>
      <w:r w:rsidR="00922899" w:rsidRPr="00704E72">
        <w:rPr>
          <w:rFonts w:ascii="Arial" w:eastAsia="Times New Roman" w:hAnsi="Arial" w:cs="Arial"/>
          <w:sz w:val="24"/>
          <w:szCs w:val="24"/>
          <w:lang w:val="en-ZA" w:eastAsia="de-DE"/>
        </w:rPr>
        <w:t xml:space="preserve"> She is a professionally certified Data Engineer</w:t>
      </w:r>
      <w:r w:rsidR="00816E25" w:rsidRPr="00704E72">
        <w:rPr>
          <w:rFonts w:ascii="Arial" w:eastAsia="Times New Roman" w:hAnsi="Arial" w:cs="Arial"/>
          <w:sz w:val="24"/>
          <w:szCs w:val="24"/>
          <w:lang w:val="en-ZA" w:eastAsia="de-DE"/>
        </w:rPr>
        <w:t xml:space="preserve"> and</w:t>
      </w:r>
      <w:r w:rsidR="00922899" w:rsidRPr="00704E72">
        <w:rPr>
          <w:rFonts w:ascii="Arial" w:eastAsia="Times New Roman" w:hAnsi="Arial" w:cs="Arial"/>
          <w:sz w:val="24"/>
          <w:szCs w:val="24"/>
          <w:lang w:val="en-ZA" w:eastAsia="de-DE"/>
        </w:rPr>
        <w:t xml:space="preserve"> Mobile Application </w:t>
      </w:r>
      <w:r w:rsidR="00816E25" w:rsidRPr="00704E72">
        <w:rPr>
          <w:rFonts w:ascii="Arial" w:eastAsia="Times New Roman" w:hAnsi="Arial" w:cs="Arial"/>
          <w:sz w:val="24"/>
          <w:szCs w:val="24"/>
          <w:lang w:val="en-ZA" w:eastAsia="de-DE"/>
        </w:rPr>
        <w:t>Developer.</w:t>
      </w:r>
      <w:r w:rsidR="00922899" w:rsidRPr="00704E72">
        <w:rPr>
          <w:rFonts w:ascii="Arial" w:eastAsia="Times New Roman" w:hAnsi="Arial" w:cs="Arial"/>
          <w:sz w:val="24"/>
          <w:szCs w:val="24"/>
          <w:lang w:val="en-ZA" w:eastAsia="de-DE"/>
        </w:rPr>
        <w:t xml:space="preserve"> </w:t>
      </w:r>
      <w:r w:rsidR="00816E25" w:rsidRPr="00704E72">
        <w:rPr>
          <w:rFonts w:ascii="Arial" w:eastAsia="Times New Roman" w:hAnsi="Arial" w:cs="Arial"/>
          <w:sz w:val="24"/>
          <w:szCs w:val="24"/>
          <w:lang w:val="en-ZA" w:eastAsia="de-DE"/>
        </w:rPr>
        <w:t xml:space="preserve">She is a 2017 Grantee of Bill and Melinda Gates foundation </w:t>
      </w:r>
      <w:r w:rsidR="00922899" w:rsidRPr="00704E72">
        <w:rPr>
          <w:rFonts w:ascii="Arial" w:eastAsia="Times New Roman" w:hAnsi="Arial" w:cs="Arial"/>
          <w:sz w:val="24"/>
          <w:szCs w:val="24"/>
          <w:lang w:val="en-ZA" w:eastAsia="de-DE"/>
        </w:rPr>
        <w:t>Designing, development and testing of the Blockchain-based Vaccines Supply Chain Management Application that was piloted at NVIP (2017-2019</w:t>
      </w:r>
      <w:r w:rsidR="00816E25" w:rsidRPr="00704E72">
        <w:rPr>
          <w:rFonts w:ascii="Arial" w:eastAsia="Times New Roman" w:hAnsi="Arial" w:cs="Arial"/>
          <w:sz w:val="24"/>
          <w:szCs w:val="24"/>
          <w:lang w:val="en-ZA" w:eastAsia="de-DE"/>
        </w:rPr>
        <w:t>)</w:t>
      </w:r>
      <w:r w:rsidR="00922899" w:rsidRPr="00704E72">
        <w:rPr>
          <w:rFonts w:ascii="Arial" w:eastAsia="Times New Roman" w:hAnsi="Arial" w:cs="Arial"/>
          <w:sz w:val="24"/>
          <w:szCs w:val="24"/>
          <w:lang w:val="en-ZA" w:eastAsia="de-DE"/>
        </w:rPr>
        <w:t>. Designed, developed and implemented a Wireless Sensor Network (WSN) for monitoring air quality using IoTs (2018-todate); and design</w:t>
      </w:r>
      <w:r w:rsidR="00574B22" w:rsidRPr="00704E72">
        <w:rPr>
          <w:rFonts w:ascii="Arial" w:eastAsia="Times New Roman" w:hAnsi="Arial" w:cs="Arial"/>
          <w:sz w:val="24"/>
          <w:szCs w:val="24"/>
          <w:lang w:val="en-ZA" w:eastAsia="de-DE"/>
        </w:rPr>
        <w:t>ed</w:t>
      </w:r>
      <w:r w:rsidR="00922899" w:rsidRPr="00704E72">
        <w:rPr>
          <w:rFonts w:ascii="Arial" w:eastAsia="Times New Roman" w:hAnsi="Arial" w:cs="Arial"/>
          <w:sz w:val="24"/>
          <w:szCs w:val="24"/>
          <w:lang w:val="en-ZA" w:eastAsia="de-DE"/>
        </w:rPr>
        <w:t>, develop</w:t>
      </w:r>
      <w:r w:rsidR="00574B22" w:rsidRPr="00704E72">
        <w:rPr>
          <w:rFonts w:ascii="Arial" w:eastAsia="Times New Roman" w:hAnsi="Arial" w:cs="Arial"/>
          <w:sz w:val="24"/>
          <w:szCs w:val="24"/>
          <w:lang w:val="en-ZA" w:eastAsia="de-DE"/>
        </w:rPr>
        <w:t>ed</w:t>
      </w:r>
      <w:r w:rsidR="00922899" w:rsidRPr="00704E72">
        <w:rPr>
          <w:rFonts w:ascii="Arial" w:eastAsia="Times New Roman" w:hAnsi="Arial" w:cs="Arial"/>
          <w:sz w:val="24"/>
          <w:szCs w:val="24"/>
          <w:lang w:val="en-ZA" w:eastAsia="de-DE"/>
        </w:rPr>
        <w:t xml:space="preserve"> and implement</w:t>
      </w:r>
      <w:r w:rsidR="00574B22" w:rsidRPr="00704E72">
        <w:rPr>
          <w:rFonts w:ascii="Arial" w:eastAsia="Times New Roman" w:hAnsi="Arial" w:cs="Arial"/>
          <w:sz w:val="24"/>
          <w:szCs w:val="24"/>
          <w:lang w:val="en-ZA" w:eastAsia="de-DE"/>
        </w:rPr>
        <w:t>ed a</w:t>
      </w:r>
      <w:r w:rsidR="00922899" w:rsidRPr="00704E72">
        <w:rPr>
          <w:rFonts w:ascii="Arial" w:eastAsia="Times New Roman" w:hAnsi="Arial" w:cs="Arial"/>
          <w:sz w:val="24"/>
          <w:szCs w:val="24"/>
          <w:lang w:val="en-ZA" w:eastAsia="de-DE"/>
        </w:rPr>
        <w:t xml:space="preserve"> blood donation sourcing application based on geofencing technologies (2017). </w:t>
      </w:r>
      <w:r w:rsidR="00574B22" w:rsidRPr="00704E72">
        <w:rPr>
          <w:rFonts w:ascii="Arial" w:eastAsia="Times New Roman" w:hAnsi="Arial" w:cs="Arial"/>
          <w:sz w:val="24"/>
          <w:szCs w:val="24"/>
          <w:lang w:val="en-ZA" w:eastAsia="de-DE"/>
        </w:rPr>
        <w:t>She is an accomplished researcher, Senior lecturer, Postgraduate Supervisor and Innovator.</w:t>
      </w:r>
    </w:p>
    <w:p w14:paraId="45542FCD" w14:textId="77777777" w:rsidR="00922899" w:rsidRPr="00704E72" w:rsidRDefault="00922899">
      <w:pPr>
        <w:rPr>
          <w:rFonts w:ascii="Arial" w:hAnsi="Arial" w:cs="Arial"/>
          <w:sz w:val="24"/>
          <w:szCs w:val="24"/>
        </w:rPr>
      </w:pPr>
    </w:p>
    <w:p w14:paraId="2B113652" w14:textId="40990563" w:rsidR="00233FA9" w:rsidRPr="00704E72" w:rsidRDefault="00233FA9">
      <w:pPr>
        <w:rPr>
          <w:rFonts w:ascii="Arial" w:hAnsi="Arial" w:cs="Arial"/>
          <w:sz w:val="24"/>
          <w:szCs w:val="24"/>
        </w:rPr>
      </w:pPr>
      <w:r w:rsidRPr="00704E72">
        <w:rPr>
          <w:rFonts w:ascii="Arial" w:hAnsi="Arial" w:cs="Arial"/>
          <w:b/>
          <w:sz w:val="24"/>
          <w:szCs w:val="24"/>
        </w:rPr>
        <w:t>Our Products/Services</w:t>
      </w:r>
      <w:r w:rsidRPr="00704E72">
        <w:rPr>
          <w:rFonts w:ascii="Arial" w:hAnsi="Arial" w:cs="Arial"/>
          <w:sz w:val="24"/>
          <w:szCs w:val="24"/>
        </w:rPr>
        <w:t>:</w:t>
      </w:r>
    </w:p>
    <w:p w14:paraId="7C382E6F" w14:textId="4888DB74" w:rsidR="00626E96" w:rsidRPr="00704E72" w:rsidRDefault="00626E96" w:rsidP="00B6546D">
      <w:pPr>
        <w:spacing w:after="315" w:line="227" w:lineRule="auto"/>
        <w:ind w:right="91"/>
        <w:jc w:val="both"/>
        <w:rPr>
          <w:rFonts w:ascii="Arial" w:hAnsi="Arial" w:cs="Arial"/>
          <w:sz w:val="24"/>
          <w:szCs w:val="24"/>
        </w:rPr>
      </w:pPr>
      <w:r w:rsidRPr="00704E72">
        <w:rPr>
          <w:rFonts w:ascii="Arial" w:hAnsi="Arial" w:cs="Arial"/>
          <w:sz w:val="24"/>
          <w:szCs w:val="24"/>
        </w:rPr>
        <w:t xml:space="preserve">The objects for which </w:t>
      </w:r>
      <w:r w:rsidR="00B6546D" w:rsidRPr="00704E72">
        <w:rPr>
          <w:rFonts w:ascii="Arial" w:hAnsi="Arial" w:cs="Arial"/>
          <w:sz w:val="24"/>
          <w:szCs w:val="24"/>
        </w:rPr>
        <w:t xml:space="preserve">DTI </w:t>
      </w:r>
      <w:r w:rsidRPr="00704E72">
        <w:rPr>
          <w:rFonts w:ascii="Arial" w:hAnsi="Arial" w:cs="Arial"/>
          <w:sz w:val="24"/>
          <w:szCs w:val="24"/>
        </w:rPr>
        <w:t>is established are:-</w:t>
      </w:r>
    </w:p>
    <w:p w14:paraId="125A62DF" w14:textId="72CA1F02" w:rsidR="00626E96" w:rsidRPr="00704E72" w:rsidRDefault="00626E96" w:rsidP="00626E96">
      <w:pPr>
        <w:numPr>
          <w:ilvl w:val="1"/>
          <w:numId w:val="1"/>
        </w:numPr>
        <w:spacing w:after="165"/>
        <w:ind w:hanging="365"/>
        <w:rPr>
          <w:rFonts w:ascii="Arial" w:hAnsi="Arial" w:cs="Arial"/>
          <w:sz w:val="24"/>
          <w:szCs w:val="24"/>
        </w:rPr>
      </w:pPr>
      <w:r w:rsidRPr="00704E72">
        <w:rPr>
          <w:rFonts w:ascii="Arial" w:hAnsi="Arial" w:cs="Arial"/>
          <w:sz w:val="24"/>
          <w:szCs w:val="24"/>
        </w:rPr>
        <w:t xml:space="preserve"> </w:t>
      </w:r>
      <w:proofErr w:type="spellStart"/>
      <w:r w:rsidRPr="00704E72">
        <w:rPr>
          <w:rFonts w:ascii="Arial" w:hAnsi="Arial" w:cs="Arial"/>
          <w:sz w:val="24"/>
          <w:szCs w:val="24"/>
        </w:rPr>
        <w:t>VizAfrica</w:t>
      </w:r>
      <w:proofErr w:type="spellEnd"/>
      <w:r w:rsidRPr="00704E72">
        <w:rPr>
          <w:rFonts w:ascii="Arial" w:hAnsi="Arial" w:cs="Arial"/>
          <w:sz w:val="24"/>
          <w:szCs w:val="24"/>
        </w:rPr>
        <w:t xml:space="preserve"> Conference/Symposium series</w:t>
      </w:r>
    </w:p>
    <w:p w14:paraId="308FB2F2"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Data Management Plan Training</w:t>
      </w:r>
    </w:p>
    <w:p w14:paraId="13D0AEA8"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Data publishing tools and skills training</w:t>
      </w:r>
    </w:p>
    <w:p w14:paraId="47C9141C"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Citizen Science</w:t>
      </w:r>
    </w:p>
    <w:p w14:paraId="08154F0A"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Summer School</w:t>
      </w:r>
    </w:p>
    <w:p w14:paraId="3485F672"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Open Science</w:t>
      </w:r>
    </w:p>
    <w:p w14:paraId="124C35A7"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Open Government</w:t>
      </w:r>
    </w:p>
    <w:p w14:paraId="10B31107" w14:textId="038E16D2" w:rsidR="00626E96" w:rsidRPr="00704E72" w:rsidRDefault="000A679D" w:rsidP="00626E96">
      <w:pPr>
        <w:numPr>
          <w:ilvl w:val="2"/>
          <w:numId w:val="1"/>
        </w:numPr>
        <w:spacing w:after="20"/>
        <w:ind w:hanging="360"/>
        <w:rPr>
          <w:rFonts w:ascii="Arial" w:hAnsi="Arial" w:cs="Arial"/>
          <w:sz w:val="24"/>
          <w:szCs w:val="24"/>
        </w:rPr>
      </w:pPr>
      <w:r w:rsidRPr="000A679D">
        <w:rPr>
          <w:rFonts w:ascii="Arial" w:hAnsi="Arial" w:cs="Arial"/>
          <w:b/>
          <w:sz w:val="24"/>
          <w:szCs w:val="24"/>
        </w:rPr>
        <w:t>F</w:t>
      </w:r>
      <w:r>
        <w:rPr>
          <w:rFonts w:ascii="Arial" w:hAnsi="Arial" w:cs="Arial"/>
          <w:sz w:val="24"/>
          <w:szCs w:val="24"/>
        </w:rPr>
        <w:t xml:space="preserve">indable </w:t>
      </w:r>
      <w:r w:rsidRPr="000A679D">
        <w:rPr>
          <w:rFonts w:ascii="Arial" w:hAnsi="Arial" w:cs="Arial"/>
          <w:b/>
          <w:sz w:val="24"/>
          <w:szCs w:val="24"/>
        </w:rPr>
        <w:t>A</w:t>
      </w:r>
      <w:r>
        <w:rPr>
          <w:rFonts w:ascii="Arial" w:hAnsi="Arial" w:cs="Arial"/>
          <w:sz w:val="24"/>
          <w:szCs w:val="24"/>
        </w:rPr>
        <w:t xml:space="preserve">ccessible </w:t>
      </w:r>
      <w:r w:rsidRPr="000A679D">
        <w:rPr>
          <w:rFonts w:ascii="Arial" w:hAnsi="Arial" w:cs="Arial"/>
          <w:b/>
          <w:sz w:val="24"/>
          <w:szCs w:val="24"/>
        </w:rPr>
        <w:t>I</w:t>
      </w:r>
      <w:r>
        <w:rPr>
          <w:rFonts w:ascii="Arial" w:hAnsi="Arial" w:cs="Arial"/>
          <w:sz w:val="24"/>
          <w:szCs w:val="24"/>
        </w:rPr>
        <w:t xml:space="preserve">nteroperable </w:t>
      </w:r>
      <w:r w:rsidRPr="000A679D">
        <w:rPr>
          <w:rFonts w:ascii="Arial" w:hAnsi="Arial" w:cs="Arial"/>
          <w:b/>
          <w:sz w:val="24"/>
          <w:szCs w:val="24"/>
        </w:rPr>
        <w:t>R</w:t>
      </w:r>
      <w:r>
        <w:rPr>
          <w:rFonts w:ascii="Arial" w:hAnsi="Arial" w:cs="Arial"/>
          <w:sz w:val="24"/>
          <w:szCs w:val="24"/>
        </w:rPr>
        <w:t>eusable (</w:t>
      </w:r>
      <w:r w:rsidR="00626E96" w:rsidRPr="00704E72">
        <w:rPr>
          <w:rFonts w:ascii="Arial" w:hAnsi="Arial" w:cs="Arial"/>
          <w:sz w:val="24"/>
          <w:szCs w:val="24"/>
        </w:rPr>
        <w:t>FAIR</w:t>
      </w:r>
      <w:r>
        <w:rPr>
          <w:rFonts w:ascii="Arial" w:hAnsi="Arial" w:cs="Arial"/>
          <w:sz w:val="24"/>
          <w:szCs w:val="24"/>
        </w:rPr>
        <w:t>)</w:t>
      </w:r>
      <w:r w:rsidR="00626E96" w:rsidRPr="00704E72">
        <w:rPr>
          <w:rFonts w:ascii="Arial" w:hAnsi="Arial" w:cs="Arial"/>
          <w:sz w:val="24"/>
          <w:szCs w:val="24"/>
        </w:rPr>
        <w:t xml:space="preserve"> and </w:t>
      </w:r>
      <w:r w:rsidR="006D593C" w:rsidRPr="006D593C">
        <w:rPr>
          <w:rFonts w:ascii="Arial" w:hAnsi="Arial" w:cs="Arial"/>
          <w:b/>
          <w:sz w:val="24"/>
          <w:szCs w:val="24"/>
        </w:rPr>
        <w:t>C</w:t>
      </w:r>
      <w:r w:rsidR="006D593C">
        <w:rPr>
          <w:rFonts w:ascii="Arial" w:hAnsi="Arial" w:cs="Arial"/>
          <w:sz w:val="24"/>
          <w:szCs w:val="24"/>
        </w:rPr>
        <w:t xml:space="preserve">ollective </w:t>
      </w:r>
      <w:r w:rsidR="006D593C" w:rsidRPr="006D593C">
        <w:rPr>
          <w:rFonts w:ascii="Arial" w:hAnsi="Arial" w:cs="Arial"/>
          <w:b/>
          <w:sz w:val="24"/>
          <w:szCs w:val="24"/>
        </w:rPr>
        <w:t>A</w:t>
      </w:r>
      <w:r w:rsidR="006D593C">
        <w:rPr>
          <w:rFonts w:ascii="Arial" w:hAnsi="Arial" w:cs="Arial"/>
          <w:sz w:val="24"/>
          <w:szCs w:val="24"/>
        </w:rPr>
        <w:t xml:space="preserve">uthoritative </w:t>
      </w:r>
      <w:r w:rsidR="006D593C" w:rsidRPr="006D593C">
        <w:rPr>
          <w:rFonts w:ascii="Arial" w:hAnsi="Arial" w:cs="Arial"/>
          <w:b/>
          <w:sz w:val="24"/>
          <w:szCs w:val="24"/>
        </w:rPr>
        <w:t>R</w:t>
      </w:r>
      <w:r w:rsidR="006D593C">
        <w:rPr>
          <w:rFonts w:ascii="Arial" w:hAnsi="Arial" w:cs="Arial"/>
          <w:sz w:val="24"/>
          <w:szCs w:val="24"/>
        </w:rPr>
        <w:t xml:space="preserve">esponsibility </w:t>
      </w:r>
      <w:r w:rsidR="006D593C" w:rsidRPr="006D593C">
        <w:rPr>
          <w:rFonts w:ascii="Arial" w:hAnsi="Arial" w:cs="Arial"/>
          <w:b/>
          <w:sz w:val="24"/>
          <w:szCs w:val="24"/>
        </w:rPr>
        <w:t>E</w:t>
      </w:r>
      <w:r w:rsidR="006D593C">
        <w:rPr>
          <w:rFonts w:ascii="Arial" w:hAnsi="Arial" w:cs="Arial"/>
          <w:sz w:val="24"/>
          <w:szCs w:val="24"/>
        </w:rPr>
        <w:t>thics (</w:t>
      </w:r>
      <w:r w:rsidR="00626E96" w:rsidRPr="00704E72">
        <w:rPr>
          <w:rFonts w:ascii="Arial" w:hAnsi="Arial" w:cs="Arial"/>
          <w:sz w:val="24"/>
          <w:szCs w:val="24"/>
        </w:rPr>
        <w:t>CARE</w:t>
      </w:r>
      <w:r w:rsidR="006D593C">
        <w:rPr>
          <w:rFonts w:ascii="Arial" w:hAnsi="Arial" w:cs="Arial"/>
          <w:sz w:val="24"/>
          <w:szCs w:val="24"/>
        </w:rPr>
        <w:t>)</w:t>
      </w:r>
      <w:r w:rsidR="00626E96" w:rsidRPr="00704E72">
        <w:rPr>
          <w:rFonts w:ascii="Arial" w:hAnsi="Arial" w:cs="Arial"/>
          <w:sz w:val="24"/>
          <w:szCs w:val="24"/>
        </w:rPr>
        <w:t xml:space="preserve"> principles</w:t>
      </w:r>
    </w:p>
    <w:p w14:paraId="40A0E65A" w14:textId="77777777" w:rsidR="00626E96" w:rsidRPr="00704E72" w:rsidRDefault="00626E96" w:rsidP="00626E96">
      <w:pPr>
        <w:numPr>
          <w:ilvl w:val="1"/>
          <w:numId w:val="1"/>
        </w:numPr>
        <w:spacing w:after="20"/>
        <w:ind w:hanging="365"/>
        <w:rPr>
          <w:rFonts w:ascii="Arial" w:hAnsi="Arial" w:cs="Arial"/>
          <w:sz w:val="24"/>
          <w:szCs w:val="24"/>
        </w:rPr>
      </w:pPr>
      <w:r w:rsidRPr="00704E72">
        <w:rPr>
          <w:rFonts w:ascii="Arial" w:hAnsi="Arial" w:cs="Arial"/>
          <w:sz w:val="24"/>
          <w:szCs w:val="24"/>
        </w:rPr>
        <w:t>Train ICT professionals in collaboration with industry players</w:t>
      </w:r>
    </w:p>
    <w:p w14:paraId="77B1D5FF" w14:textId="77777777" w:rsidR="00626E96" w:rsidRPr="00704E72" w:rsidRDefault="00626E96" w:rsidP="00626E96">
      <w:pPr>
        <w:numPr>
          <w:ilvl w:val="1"/>
          <w:numId w:val="1"/>
        </w:numPr>
        <w:spacing w:after="20"/>
        <w:ind w:hanging="365"/>
        <w:rPr>
          <w:rFonts w:ascii="Arial" w:hAnsi="Arial" w:cs="Arial"/>
          <w:sz w:val="24"/>
          <w:szCs w:val="24"/>
        </w:rPr>
      </w:pPr>
      <w:r w:rsidRPr="00704E72">
        <w:rPr>
          <w:rFonts w:ascii="Arial" w:hAnsi="Arial" w:cs="Arial"/>
          <w:sz w:val="24"/>
          <w:szCs w:val="24"/>
        </w:rPr>
        <w:t>Build and Support Data and Innovation ecosystems</w:t>
      </w:r>
    </w:p>
    <w:p w14:paraId="7C6B8687" w14:textId="77777777" w:rsidR="00626E96" w:rsidRPr="00704E72" w:rsidRDefault="00626E96" w:rsidP="00626E96">
      <w:pPr>
        <w:numPr>
          <w:ilvl w:val="1"/>
          <w:numId w:val="1"/>
        </w:numPr>
        <w:spacing w:after="51"/>
        <w:ind w:hanging="365"/>
        <w:rPr>
          <w:rFonts w:ascii="Arial" w:hAnsi="Arial" w:cs="Arial"/>
          <w:sz w:val="24"/>
          <w:szCs w:val="24"/>
        </w:rPr>
      </w:pPr>
      <w:r w:rsidRPr="00704E72">
        <w:rPr>
          <w:rFonts w:ascii="Arial" w:hAnsi="Arial" w:cs="Arial"/>
          <w:sz w:val="24"/>
          <w:szCs w:val="24"/>
        </w:rPr>
        <w:t>Research, Development and Innovation of products and services using</w:t>
      </w:r>
    </w:p>
    <w:p w14:paraId="4414E2A7"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Blockchain</w:t>
      </w:r>
    </w:p>
    <w:p w14:paraId="7047F303"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Artificial Intelligence-Al</w:t>
      </w:r>
    </w:p>
    <w:p w14:paraId="1342ABD6"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Internet of Things-</w:t>
      </w:r>
      <w:proofErr w:type="spellStart"/>
      <w:r w:rsidRPr="00704E72">
        <w:rPr>
          <w:rFonts w:ascii="Arial" w:hAnsi="Arial" w:cs="Arial"/>
          <w:sz w:val="24"/>
          <w:szCs w:val="24"/>
        </w:rPr>
        <w:t>loTs</w:t>
      </w:r>
      <w:proofErr w:type="spellEnd"/>
    </w:p>
    <w:p w14:paraId="7FC6DA06"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Quantum Computing-QC</w:t>
      </w:r>
    </w:p>
    <w:p w14:paraId="0AA71B9C"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System Dynamics-SD</w:t>
      </w:r>
    </w:p>
    <w:p w14:paraId="47DAD3DD" w14:textId="77777777" w:rsidR="00626E96" w:rsidRPr="00704E72" w:rsidRDefault="00626E96" w:rsidP="00626E96">
      <w:pPr>
        <w:numPr>
          <w:ilvl w:val="1"/>
          <w:numId w:val="1"/>
        </w:numPr>
        <w:spacing w:after="20"/>
        <w:ind w:hanging="365"/>
        <w:rPr>
          <w:rFonts w:ascii="Arial" w:hAnsi="Arial" w:cs="Arial"/>
          <w:sz w:val="24"/>
          <w:szCs w:val="24"/>
        </w:rPr>
      </w:pPr>
      <w:r w:rsidRPr="00704E72">
        <w:rPr>
          <w:rFonts w:ascii="Arial" w:hAnsi="Arial" w:cs="Arial"/>
          <w:sz w:val="24"/>
          <w:szCs w:val="24"/>
        </w:rPr>
        <w:t>Research and Development for ICT Policies and strategies</w:t>
      </w:r>
    </w:p>
    <w:p w14:paraId="30FE94DC"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Data</w:t>
      </w:r>
    </w:p>
    <w:p w14:paraId="31A19204"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Infrastructure</w:t>
      </w:r>
    </w:p>
    <w:p w14:paraId="1E6B71FB" w14:textId="77777777" w:rsidR="00626E96" w:rsidRPr="00704E72" w:rsidRDefault="00626E96" w:rsidP="00626E96">
      <w:pPr>
        <w:numPr>
          <w:ilvl w:val="2"/>
          <w:numId w:val="1"/>
        </w:numPr>
        <w:spacing w:after="20"/>
        <w:ind w:hanging="360"/>
        <w:rPr>
          <w:rFonts w:ascii="Arial" w:hAnsi="Arial" w:cs="Arial"/>
          <w:sz w:val="24"/>
          <w:szCs w:val="24"/>
        </w:rPr>
      </w:pPr>
      <w:r w:rsidRPr="00704E72">
        <w:rPr>
          <w:rFonts w:ascii="Arial" w:hAnsi="Arial" w:cs="Arial"/>
          <w:sz w:val="24"/>
          <w:szCs w:val="24"/>
        </w:rPr>
        <w:t>Human Resource</w:t>
      </w:r>
    </w:p>
    <w:p w14:paraId="1B006B73" w14:textId="77777777" w:rsidR="00626E96" w:rsidRPr="00704E72" w:rsidRDefault="00626E96" w:rsidP="00626E96">
      <w:pPr>
        <w:numPr>
          <w:ilvl w:val="1"/>
          <w:numId w:val="1"/>
        </w:numPr>
        <w:spacing w:after="20"/>
        <w:ind w:hanging="365"/>
        <w:rPr>
          <w:rFonts w:ascii="Arial" w:hAnsi="Arial" w:cs="Arial"/>
          <w:sz w:val="24"/>
          <w:szCs w:val="24"/>
        </w:rPr>
      </w:pPr>
      <w:r w:rsidRPr="00704E72">
        <w:rPr>
          <w:rFonts w:ascii="Arial" w:hAnsi="Arial" w:cs="Arial"/>
          <w:sz w:val="24"/>
          <w:szCs w:val="24"/>
        </w:rPr>
        <w:t>ICT Conferences, workshops and Exhibitions organization and management</w:t>
      </w:r>
    </w:p>
    <w:p w14:paraId="7A26D644" w14:textId="77777777" w:rsidR="00626E96" w:rsidRPr="00704E72" w:rsidRDefault="00626E96" w:rsidP="00626E96">
      <w:pPr>
        <w:numPr>
          <w:ilvl w:val="1"/>
          <w:numId w:val="1"/>
        </w:numPr>
        <w:spacing w:after="53"/>
        <w:ind w:hanging="365"/>
        <w:rPr>
          <w:rFonts w:ascii="Arial" w:hAnsi="Arial" w:cs="Arial"/>
          <w:sz w:val="24"/>
          <w:szCs w:val="24"/>
        </w:rPr>
      </w:pPr>
      <w:r w:rsidRPr="00704E72">
        <w:rPr>
          <w:rFonts w:ascii="Arial" w:hAnsi="Arial" w:cs="Arial"/>
          <w:sz w:val="24"/>
          <w:szCs w:val="24"/>
        </w:rPr>
        <w:t>Data Management Training</w:t>
      </w:r>
    </w:p>
    <w:p w14:paraId="3EF6F773" w14:textId="77777777" w:rsidR="00626E96" w:rsidRPr="00704E72" w:rsidRDefault="00626E96" w:rsidP="00626E96">
      <w:pPr>
        <w:numPr>
          <w:ilvl w:val="1"/>
          <w:numId w:val="1"/>
        </w:numPr>
        <w:spacing w:after="20"/>
        <w:ind w:hanging="365"/>
        <w:rPr>
          <w:rFonts w:ascii="Arial" w:hAnsi="Arial" w:cs="Arial"/>
          <w:sz w:val="24"/>
          <w:szCs w:val="24"/>
        </w:rPr>
      </w:pPr>
      <w:r w:rsidRPr="00704E72">
        <w:rPr>
          <w:rFonts w:ascii="Arial" w:hAnsi="Arial" w:cs="Arial"/>
          <w:sz w:val="24"/>
          <w:szCs w:val="24"/>
        </w:rPr>
        <w:t>Design, procurement and implementation of ICT infrastructure</w:t>
      </w:r>
    </w:p>
    <w:p w14:paraId="237FBD49" w14:textId="77777777" w:rsidR="00626E96" w:rsidRPr="00704E72" w:rsidRDefault="00626E96" w:rsidP="00626E96">
      <w:pPr>
        <w:numPr>
          <w:ilvl w:val="1"/>
          <w:numId w:val="1"/>
        </w:numPr>
        <w:spacing w:after="20"/>
        <w:ind w:hanging="365"/>
        <w:rPr>
          <w:rFonts w:ascii="Arial" w:hAnsi="Arial" w:cs="Arial"/>
          <w:sz w:val="24"/>
          <w:szCs w:val="24"/>
        </w:rPr>
      </w:pPr>
      <w:r w:rsidRPr="00704E72">
        <w:rPr>
          <w:rFonts w:ascii="Arial" w:hAnsi="Arial" w:cs="Arial"/>
          <w:sz w:val="24"/>
          <w:szCs w:val="24"/>
        </w:rPr>
        <w:t>Data Interoperability and systems Integration support</w:t>
      </w:r>
    </w:p>
    <w:p w14:paraId="49708201" w14:textId="77777777" w:rsidR="00626E96" w:rsidRPr="00704E72" w:rsidRDefault="00626E96">
      <w:pPr>
        <w:rPr>
          <w:rFonts w:ascii="Arial" w:hAnsi="Arial" w:cs="Arial"/>
          <w:sz w:val="24"/>
          <w:szCs w:val="24"/>
        </w:rPr>
      </w:pPr>
    </w:p>
    <w:p w14:paraId="6F481F78" w14:textId="2C314A80" w:rsidR="00233FA9" w:rsidRPr="00704E72" w:rsidRDefault="00233FA9">
      <w:pPr>
        <w:rPr>
          <w:rFonts w:ascii="Arial" w:hAnsi="Arial" w:cs="Arial"/>
          <w:sz w:val="24"/>
          <w:szCs w:val="24"/>
        </w:rPr>
      </w:pPr>
      <w:r w:rsidRPr="00704E72">
        <w:rPr>
          <w:rFonts w:ascii="Arial" w:hAnsi="Arial" w:cs="Arial"/>
          <w:b/>
          <w:sz w:val="24"/>
          <w:szCs w:val="24"/>
        </w:rPr>
        <w:t>Recognition</w:t>
      </w:r>
      <w:r w:rsidRPr="00704E72">
        <w:rPr>
          <w:rFonts w:ascii="Arial" w:hAnsi="Arial" w:cs="Arial"/>
          <w:sz w:val="24"/>
          <w:szCs w:val="24"/>
        </w:rPr>
        <w:t>:</w:t>
      </w:r>
      <w:r w:rsidR="00930621" w:rsidRPr="00704E72">
        <w:rPr>
          <w:rFonts w:ascii="Arial" w:hAnsi="Arial" w:cs="Arial"/>
          <w:sz w:val="24"/>
          <w:szCs w:val="24"/>
        </w:rPr>
        <w:t xml:space="preserve"> DTI is listed among ICT solution provide</w:t>
      </w:r>
      <w:r w:rsidR="00671AA4" w:rsidRPr="00704E72">
        <w:rPr>
          <w:rFonts w:ascii="Arial" w:hAnsi="Arial" w:cs="Arial"/>
          <w:sz w:val="24"/>
          <w:szCs w:val="24"/>
        </w:rPr>
        <w:t>rs for the implementation of the O</w:t>
      </w:r>
      <w:r w:rsidR="00E07FFC">
        <w:rPr>
          <w:rFonts w:ascii="Arial" w:hAnsi="Arial" w:cs="Arial"/>
          <w:sz w:val="24"/>
          <w:szCs w:val="24"/>
        </w:rPr>
        <w:t xml:space="preserve">pen </w:t>
      </w:r>
      <w:r w:rsidR="00671AA4" w:rsidRPr="00704E72">
        <w:rPr>
          <w:rFonts w:ascii="Arial" w:hAnsi="Arial" w:cs="Arial"/>
          <w:sz w:val="24"/>
          <w:szCs w:val="24"/>
        </w:rPr>
        <w:t>G</w:t>
      </w:r>
      <w:r w:rsidR="00E07FFC">
        <w:rPr>
          <w:rFonts w:ascii="Arial" w:hAnsi="Arial" w:cs="Arial"/>
          <w:sz w:val="24"/>
          <w:szCs w:val="24"/>
        </w:rPr>
        <w:t xml:space="preserve">overnment </w:t>
      </w:r>
      <w:r w:rsidR="00671AA4" w:rsidRPr="00704E72">
        <w:rPr>
          <w:rFonts w:ascii="Arial" w:hAnsi="Arial" w:cs="Arial"/>
          <w:sz w:val="24"/>
          <w:szCs w:val="24"/>
        </w:rPr>
        <w:t>P</w:t>
      </w:r>
      <w:r w:rsidR="00E07FFC">
        <w:rPr>
          <w:rFonts w:ascii="Arial" w:hAnsi="Arial" w:cs="Arial"/>
          <w:sz w:val="24"/>
          <w:szCs w:val="24"/>
        </w:rPr>
        <w:t xml:space="preserve">artnership National </w:t>
      </w:r>
      <w:r w:rsidR="00671AA4" w:rsidRPr="00704E72">
        <w:rPr>
          <w:rFonts w:ascii="Arial" w:hAnsi="Arial" w:cs="Arial"/>
          <w:sz w:val="24"/>
          <w:szCs w:val="24"/>
        </w:rPr>
        <w:t xml:space="preserve">Action Plan </w:t>
      </w:r>
      <w:r w:rsidR="00E07FFC">
        <w:rPr>
          <w:rFonts w:ascii="Arial" w:hAnsi="Arial" w:cs="Arial"/>
          <w:sz w:val="24"/>
          <w:szCs w:val="24"/>
        </w:rPr>
        <w:t xml:space="preserve">IV </w:t>
      </w:r>
      <w:r w:rsidR="00671AA4" w:rsidRPr="00704E72">
        <w:rPr>
          <w:rFonts w:ascii="Arial" w:hAnsi="Arial" w:cs="Arial"/>
          <w:sz w:val="24"/>
          <w:szCs w:val="24"/>
        </w:rPr>
        <w:t xml:space="preserve">2020- 2022. </w:t>
      </w:r>
    </w:p>
    <w:sectPr w:rsidR="00233FA9" w:rsidRPr="00704E7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AE3C9" w14:textId="77777777" w:rsidR="002A4BE3" w:rsidRDefault="002A4BE3" w:rsidP="006F504F">
      <w:pPr>
        <w:spacing w:after="0" w:line="240" w:lineRule="auto"/>
      </w:pPr>
      <w:r>
        <w:separator/>
      </w:r>
    </w:p>
  </w:endnote>
  <w:endnote w:type="continuationSeparator" w:id="0">
    <w:p w14:paraId="629B1645" w14:textId="77777777" w:rsidR="002A4BE3" w:rsidRDefault="002A4BE3" w:rsidP="006F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B7C9" w14:textId="77777777" w:rsidR="00421515" w:rsidRDefault="0042151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280790" w14:textId="77777777" w:rsidR="00421515" w:rsidRDefault="00421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C0DB" w14:textId="77777777" w:rsidR="002A4BE3" w:rsidRDefault="002A4BE3" w:rsidP="006F504F">
      <w:pPr>
        <w:spacing w:after="0" w:line="240" w:lineRule="auto"/>
      </w:pPr>
      <w:r>
        <w:separator/>
      </w:r>
    </w:p>
  </w:footnote>
  <w:footnote w:type="continuationSeparator" w:id="0">
    <w:p w14:paraId="5D2E12BA" w14:textId="77777777" w:rsidR="002A4BE3" w:rsidRDefault="002A4BE3" w:rsidP="006F5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144E" w14:textId="6F344EA8" w:rsidR="006F504F" w:rsidRDefault="006F504F" w:rsidP="00B6546D">
    <w:pPr>
      <w:pStyle w:val="Header"/>
      <w:jc w:val="center"/>
    </w:pPr>
    <w:r>
      <w:rPr>
        <w:noProof/>
      </w:rPr>
      <w:drawing>
        <wp:inline distT="0" distB="0" distL="0" distR="0" wp14:anchorId="443F26F8" wp14:editId="3ED74E6C">
          <wp:extent cx="1535268" cy="8991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9168" cy="907301"/>
                  </a:xfrm>
                  <a:prstGeom prst="rect">
                    <a:avLst/>
                  </a:prstGeom>
                  <a:noFill/>
                  <a:ln>
                    <a:noFill/>
                  </a:ln>
                </pic:spPr>
              </pic:pic>
            </a:graphicData>
          </a:graphic>
        </wp:inline>
      </w:drawing>
    </w:r>
  </w:p>
  <w:p w14:paraId="44BA86C1" w14:textId="54744CFB" w:rsidR="006F504F" w:rsidRDefault="006F504F" w:rsidP="00B6546D">
    <w:pPr>
      <w:pStyle w:val="Header"/>
      <w:jc w:val="center"/>
    </w:pPr>
    <w:r>
      <w:t>P.O. Box 353087</w:t>
    </w:r>
  </w:p>
  <w:p w14:paraId="7CB00EF4" w14:textId="373A19D4" w:rsidR="006F504F" w:rsidRDefault="006F504F" w:rsidP="00B6546D">
    <w:pPr>
      <w:pStyle w:val="Header"/>
      <w:jc w:val="center"/>
    </w:pPr>
    <w:r>
      <w:t>Nairobi- 00200</w:t>
    </w:r>
  </w:p>
  <w:p w14:paraId="514170E6" w14:textId="3A47EC70" w:rsidR="006F504F" w:rsidRDefault="006F504F" w:rsidP="00B6546D">
    <w:pPr>
      <w:pStyle w:val="Header"/>
      <w:jc w:val="center"/>
    </w:pPr>
    <w:r>
      <w:t>Kenya</w:t>
    </w:r>
  </w:p>
  <w:p w14:paraId="0021988A" w14:textId="77777777" w:rsidR="006F504F" w:rsidRDefault="006F504F" w:rsidP="00B6546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91AB9"/>
    <w:multiLevelType w:val="hybridMultilevel"/>
    <w:tmpl w:val="A54A88A6"/>
    <w:lvl w:ilvl="0" w:tplc="A8C2861C">
      <w:start w:val="1"/>
      <w:numFmt w:val="decimal"/>
      <w:lvlText w:val="%1."/>
      <w:lvlJc w:val="left"/>
      <w:pPr>
        <w:ind w:left="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1476B8">
      <w:start w:val="1"/>
      <w:numFmt w:val="decimal"/>
      <w:lvlText w:val="%2."/>
      <w:lvlJc w:val="left"/>
      <w:pPr>
        <w:ind w:left="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F4F90C">
      <w:start w:val="1"/>
      <w:numFmt w:val="lowerLetter"/>
      <w:lvlText w:val="%3."/>
      <w:lvlJc w:val="left"/>
      <w:pPr>
        <w:ind w:left="1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920A9A">
      <w:start w:val="1"/>
      <w:numFmt w:val="decimal"/>
      <w:lvlText w:val="%4"/>
      <w:lvlJc w:val="left"/>
      <w:pPr>
        <w:ind w:left="20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007284">
      <w:start w:val="1"/>
      <w:numFmt w:val="lowerLetter"/>
      <w:lvlText w:val="%5"/>
      <w:lvlJc w:val="left"/>
      <w:pPr>
        <w:ind w:left="2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4AB798">
      <w:start w:val="1"/>
      <w:numFmt w:val="lowerRoman"/>
      <w:lvlText w:val="%6"/>
      <w:lvlJc w:val="left"/>
      <w:pPr>
        <w:ind w:left="3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F42CB4">
      <w:start w:val="1"/>
      <w:numFmt w:val="decimal"/>
      <w:lvlText w:val="%7"/>
      <w:lvlJc w:val="left"/>
      <w:pPr>
        <w:ind w:left="4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BC0060">
      <w:start w:val="1"/>
      <w:numFmt w:val="lowerLetter"/>
      <w:lvlText w:val="%8"/>
      <w:lvlJc w:val="left"/>
      <w:pPr>
        <w:ind w:left="4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9E156C">
      <w:start w:val="1"/>
      <w:numFmt w:val="lowerRoman"/>
      <w:lvlText w:val="%9"/>
      <w:lvlJc w:val="left"/>
      <w:pPr>
        <w:ind w:left="5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8502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4F"/>
    <w:rsid w:val="00030645"/>
    <w:rsid w:val="00054235"/>
    <w:rsid w:val="000A679D"/>
    <w:rsid w:val="000F6191"/>
    <w:rsid w:val="00147FE7"/>
    <w:rsid w:val="00233FA9"/>
    <w:rsid w:val="002A4BE3"/>
    <w:rsid w:val="00421515"/>
    <w:rsid w:val="004558AF"/>
    <w:rsid w:val="004B72D9"/>
    <w:rsid w:val="005708A9"/>
    <w:rsid w:val="00574B22"/>
    <w:rsid w:val="005B782B"/>
    <w:rsid w:val="00626E96"/>
    <w:rsid w:val="00671AA4"/>
    <w:rsid w:val="006D593C"/>
    <w:rsid w:val="006F504F"/>
    <w:rsid w:val="00704E72"/>
    <w:rsid w:val="00816E25"/>
    <w:rsid w:val="00922899"/>
    <w:rsid w:val="00930621"/>
    <w:rsid w:val="009A7317"/>
    <w:rsid w:val="00B6546D"/>
    <w:rsid w:val="00C54A81"/>
    <w:rsid w:val="00CC0166"/>
    <w:rsid w:val="00CE149E"/>
    <w:rsid w:val="00E07FFC"/>
    <w:rsid w:val="00E94015"/>
    <w:rsid w:val="00FE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20F2"/>
  <w15:chartTrackingRefBased/>
  <w15:docId w15:val="{C232CD96-2472-4B61-A74B-E59C3952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04F"/>
  </w:style>
  <w:style w:type="paragraph" w:styleId="Footer">
    <w:name w:val="footer"/>
    <w:basedOn w:val="Normal"/>
    <w:link w:val="FooterChar"/>
    <w:uiPriority w:val="99"/>
    <w:unhideWhenUsed/>
    <w:rsid w:val="006F5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04F"/>
  </w:style>
  <w:style w:type="character" w:styleId="Hyperlink">
    <w:name w:val="Hyperlink"/>
    <w:basedOn w:val="DefaultParagraphFont"/>
    <w:uiPriority w:val="99"/>
    <w:unhideWhenUsed/>
    <w:rsid w:val="00626E96"/>
    <w:rPr>
      <w:color w:val="0563C1" w:themeColor="hyperlink"/>
      <w:u w:val="single"/>
    </w:rPr>
  </w:style>
  <w:style w:type="character" w:styleId="UnresolvedMention">
    <w:name w:val="Unresolved Mention"/>
    <w:basedOn w:val="DefaultParagraphFont"/>
    <w:uiPriority w:val="99"/>
    <w:semiHidden/>
    <w:unhideWhenUsed/>
    <w:rsid w:val="00626E96"/>
    <w:rPr>
      <w:color w:val="605E5C"/>
      <w:shd w:val="clear" w:color="auto" w:fill="E1DFDD"/>
    </w:rPr>
  </w:style>
  <w:style w:type="character" w:customStyle="1" w:styleId="apple-converted-space">
    <w:name w:val="apple-converted-space"/>
    <w:basedOn w:val="DefaultParagraphFont"/>
    <w:rsid w:val="00922899"/>
  </w:style>
  <w:style w:type="paragraph" w:styleId="BodyText2">
    <w:name w:val="Body Text 2"/>
    <w:basedOn w:val="Normal"/>
    <w:link w:val="BodyText2Char"/>
    <w:rsid w:val="00922899"/>
    <w:pPr>
      <w:spacing w:after="0" w:line="240" w:lineRule="auto"/>
    </w:pPr>
    <w:rPr>
      <w:rFonts w:ascii="Garamond" w:eastAsia="Times New Roman" w:hAnsi="Garamond" w:cs="Times New Roman"/>
      <w:sz w:val="24"/>
      <w:szCs w:val="20"/>
      <w:lang w:val="de-DE" w:eastAsia="de-DE"/>
    </w:rPr>
  </w:style>
  <w:style w:type="character" w:customStyle="1" w:styleId="BodyText2Char">
    <w:name w:val="Body Text 2 Char"/>
    <w:basedOn w:val="DefaultParagraphFont"/>
    <w:link w:val="BodyText2"/>
    <w:rsid w:val="00922899"/>
    <w:rPr>
      <w:rFonts w:ascii="Garamond" w:eastAsia="Times New Roman" w:hAnsi="Garamond" w:cs="Times New Roman"/>
      <w:sz w:val="24"/>
      <w:szCs w:val="20"/>
      <w:lang w:val="de-DE" w:eastAsia="de-DE"/>
    </w:rPr>
  </w:style>
  <w:style w:type="paragraph" w:customStyle="1" w:styleId="Default">
    <w:name w:val="Default"/>
    <w:rsid w:val="005B78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muliaro@yahoo.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2.jpeg"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Wafula</dc:creator>
  <cp:keywords/>
  <dc:description/>
  <cp:lastModifiedBy>Guest User</cp:lastModifiedBy>
  <cp:revision>2</cp:revision>
  <dcterms:created xsi:type="dcterms:W3CDTF">2022-08-01T13:20:00Z</dcterms:created>
  <dcterms:modified xsi:type="dcterms:W3CDTF">2022-08-01T13:20:00Z</dcterms:modified>
</cp:coreProperties>
</file>