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F1329D" w14:textId="024E980A" w:rsidR="00994CC0" w:rsidRDefault="00994CC0"/>
    <w:p w14:paraId="0690AA40" w14:textId="042D501D" w:rsidR="006F6BA9" w:rsidRDefault="0092713A">
      <w:r>
        <w:rPr>
          <w:noProof/>
        </w:rPr>
        <w:drawing>
          <wp:inline distT="0" distB="0" distL="0" distR="0" wp14:anchorId="59670ED3" wp14:editId="00F2195C">
            <wp:extent cx="5731510" cy="3811678"/>
            <wp:effectExtent l="0" t="0" r="254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11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2EDE6" w14:textId="7832F553" w:rsidR="0092713A" w:rsidRDefault="0092713A">
      <w:r>
        <w:rPr>
          <w:noProof/>
        </w:rPr>
        <w:drawing>
          <wp:inline distT="0" distB="0" distL="0" distR="0" wp14:anchorId="55FA59D3" wp14:editId="7B6B078B">
            <wp:extent cx="5731510" cy="3811678"/>
            <wp:effectExtent l="0" t="0" r="254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11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A8986" w14:textId="6881F1ED" w:rsidR="006F6BA9" w:rsidRPr="006F6BA9" w:rsidRDefault="006F6BA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Visu Virum, Copes Hill, Wimbledon</w:t>
      </w:r>
    </w:p>
    <w:sectPr w:rsidR="006F6BA9" w:rsidRPr="006F6B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BA9"/>
    <w:rsid w:val="00003723"/>
    <w:rsid w:val="00220ADB"/>
    <w:rsid w:val="00253B77"/>
    <w:rsid w:val="006F6BA9"/>
    <w:rsid w:val="0092713A"/>
    <w:rsid w:val="00994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53C8"/>
  <w15:chartTrackingRefBased/>
  <w15:docId w15:val="{4F1DAACA-E676-4E25-B659-3483AABEA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6B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6B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6B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6B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6B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6B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6B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6B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6B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6B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6B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6B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6B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6B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6B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6B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6B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6B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6B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6B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6B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6B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6B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6B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6B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6B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6B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6B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6BA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Alister Kalhor</dc:creator>
  <cp:keywords/>
  <dc:description/>
  <cp:lastModifiedBy>Alister Kalhor</cp:lastModifiedBy>
  <cp:revision>2</cp:revision>
  <cp:lastPrinted>2025-05-01T20:30:00Z</cp:lastPrinted>
  <dcterms:created xsi:type="dcterms:W3CDTF">2025-05-01T20:33:00Z</dcterms:created>
  <dcterms:modified xsi:type="dcterms:W3CDTF">2025-05-01T20:33:00Z</dcterms:modified>
</cp:coreProperties>
</file>