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C-1042</w:t>
      </w:r>
    </w:p>
    <w:sectPr>
      <w:headerReference w:type="default" r:id="rId1"/>
      <w:footerReference w:type="default" r:id="rId2"/>
    </w:sectPr>
  </w:body>
</w:document>
</file>

<file path=word/footer1.xml><?xml version="1.0" encoding="utf-8"?>
<w:ftr xmlns:w="http://schemas.openxmlformats.org/wordprocessingml/2006/main">
  <w:p>
    <w:fldSimple w:instr=" MERGEFIELD page.label ">
      <w:r>
        <w:t>Page 1</w:t>
      </w:r>
    </w:fldSimple>
  </w:p>
</w:ftr>
</file>

<file path=word/header1.xml><?xml version="1.0" encoding="utf-8"?>
<w:hdr xmlns:w="http://schemas.openxmlformats.org/wordprocessingml/2006/main">
  <w:p>
    <w:r>
      <w:t>Blinqx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
</file>