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18"/>
        <w:spacing w:before="98" w:line="183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r>
        <w:rPr>
          <w:rFonts w:ascii="Microsoft YaHei" w:hAnsi="Microsoft YaHei" w:eastAsia="Microsoft YaHei" w:cs="Microsoft YaHei"/>
          <w:sz w:val="48"/>
          <w:szCs w:val="48"/>
          <w:b/>
          <w:bCs/>
          <w:spacing w:val="-4"/>
        </w:rPr>
        <w:t>2026趣味闯关（春季）</w:t>
      </w:r>
      <w:r>
        <w:rPr>
          <w:rFonts w:ascii="Microsoft YaHei" w:hAnsi="Microsoft YaHei" w:eastAsia="Microsoft YaHei" w:cs="Microsoft YaHei"/>
          <w:sz w:val="48"/>
          <w:szCs w:val="48"/>
          <w:b/>
          <w:bCs/>
          <w:spacing w:val="-107"/>
        </w:rPr>
        <w:t xml:space="preserve"> </w:t>
      </w:r>
      <w:r>
        <w:rPr>
          <w:rFonts w:ascii="Microsoft YaHei" w:hAnsi="Microsoft YaHei" w:eastAsia="Microsoft YaHei" w:cs="Microsoft YaHei"/>
          <w:sz w:val="48"/>
          <w:szCs w:val="48"/>
          <w:b/>
          <w:bCs/>
          <w:spacing w:val="-4"/>
        </w:rPr>
        <w:t>-入营证</w:t>
      </w:r>
    </w:p>
    <w:p>
      <w:pPr>
        <w:spacing w:line="101" w:lineRule="exact"/>
        <w:rPr/>
      </w:pPr>
      <w:r/>
    </w:p>
    <w:tbl>
      <w:tblPr>
        <w:tblStyle w:val="TableNormal"/>
        <w:tblW w:w="10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94"/>
        <w:gridCol w:w="3129"/>
        <w:gridCol w:w="2089"/>
        <w:gridCol w:w="3138"/>
      </w:tblGrid>
      <w:tr>
        <w:trPr>
          <w:trHeight w:val="493" w:hRule="atLeast"/>
        </w:trPr>
        <w:tc>
          <w:tcPr>
            <w:tcW w:w="2094" w:type="dxa"/>
            <w:vAlign w:val="top"/>
          </w:tcPr>
          <w:p>
            <w:pPr>
              <w:pStyle w:val="TableText"/>
              <w:ind w:left="769"/>
              <w:spacing w:before="107" w:line="183" w:lineRule="auto"/>
              <w:rPr/>
            </w:pPr>
            <w:r>
              <w:rPr>
                <w:b/>
                <w:bCs/>
                <w:spacing w:val="-2"/>
              </w:rPr>
              <w:t>姓名:</w:t>
            </w:r>
          </w:p>
        </w:tc>
        <w:tc>
          <w:tcPr>
            <w:tcW w:w="3129" w:type="dxa"/>
            <w:vAlign w:val="top"/>
          </w:tcPr>
          <w:p>
            <w:pPr>
              <w:pStyle w:val="TableText"/>
              <w:ind w:left="1197"/>
              <w:spacing w:before="109" w:line="182" w:lineRule="auto"/>
              <w:rPr/>
            </w:pPr>
            <w:r>
              <w:rPr>
                <w:spacing w:val="-1"/>
              </w:rPr>
              <w:t>龙笙瑞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536"/>
              <w:spacing w:before="107" w:line="183" w:lineRule="auto"/>
              <w:rPr/>
            </w:pPr>
            <w:r>
              <w:rPr>
                <w:b/>
                <w:bCs/>
                <w:spacing w:val="-1"/>
              </w:rPr>
              <w:t>联系电话: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819"/>
              <w:spacing w:before="62" w:line="417" w:lineRule="exact"/>
              <w:rPr/>
            </w:pPr>
            <w:r>
              <w:rPr>
                <w:spacing w:val="-3"/>
                <w:position w:val="3"/>
              </w:rPr>
              <w:t>18918685128</w:t>
            </w:r>
          </w:p>
        </w:tc>
      </w:tr>
      <w:tr>
        <w:trPr>
          <w:trHeight w:val="489" w:hRule="atLeast"/>
        </w:trPr>
        <w:tc>
          <w:tcPr>
            <w:tcW w:w="2094" w:type="dxa"/>
            <w:vAlign w:val="top"/>
          </w:tcPr>
          <w:p>
            <w:pPr>
              <w:pStyle w:val="TableText"/>
              <w:ind w:left="528"/>
              <w:spacing w:before="103" w:line="183" w:lineRule="auto"/>
              <w:rPr/>
            </w:pPr>
            <w:r>
              <w:rPr>
                <w:b/>
                <w:bCs/>
                <w:spacing w:val="-1"/>
              </w:rPr>
              <w:t>入营组别:</w:t>
            </w:r>
          </w:p>
        </w:tc>
        <w:tc>
          <w:tcPr>
            <w:tcW w:w="3129" w:type="dxa"/>
            <w:vAlign w:val="top"/>
          </w:tcPr>
          <w:p>
            <w:pPr>
              <w:pStyle w:val="TableText"/>
              <w:ind w:left="1218"/>
              <w:spacing w:before="103" w:line="183" w:lineRule="auto"/>
              <w:rPr/>
            </w:pPr>
            <w:r>
              <w:rPr>
                <w:spacing w:val="-5"/>
              </w:rPr>
              <w:t>四年级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415"/>
              <w:spacing w:before="103" w:line="183" w:lineRule="auto"/>
              <w:rPr/>
            </w:pPr>
            <w:r>
              <w:rPr>
                <w:b/>
                <w:bCs/>
                <w:spacing w:val="-1"/>
              </w:rPr>
              <w:t>入营证编号: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952"/>
              <w:spacing w:before="58" w:line="417" w:lineRule="exact"/>
              <w:rPr/>
            </w:pPr>
            <w:r>
              <w:rPr>
                <w:spacing w:val="-2"/>
                <w:position w:val="3"/>
              </w:rPr>
              <w:t>318040495</w:t>
            </w:r>
          </w:p>
        </w:tc>
      </w:tr>
      <w:tr>
        <w:trPr>
          <w:trHeight w:val="488" w:hRule="atLeast"/>
        </w:trPr>
        <w:tc>
          <w:tcPr>
            <w:tcW w:w="2094" w:type="dxa"/>
            <w:vAlign w:val="top"/>
          </w:tcPr>
          <w:p>
            <w:pPr>
              <w:pStyle w:val="TableText"/>
              <w:ind w:left="649"/>
              <w:spacing w:before="103" w:line="183" w:lineRule="auto"/>
              <w:rPr/>
            </w:pPr>
            <w:r>
              <w:rPr>
                <w:b/>
                <w:bCs/>
                <w:spacing w:val="-1"/>
              </w:rPr>
              <w:t>考场号:</w:t>
            </w:r>
          </w:p>
        </w:tc>
        <w:tc>
          <w:tcPr>
            <w:tcW w:w="3129" w:type="dxa"/>
            <w:vAlign w:val="top"/>
          </w:tcPr>
          <w:p>
            <w:pPr>
              <w:pStyle w:val="TableText"/>
              <w:ind w:left="1359"/>
              <w:spacing w:before="58" w:line="418" w:lineRule="exact"/>
              <w:rPr/>
            </w:pPr>
            <w:r>
              <w:rPr>
                <w:spacing w:val="-4"/>
                <w:position w:val="3"/>
              </w:rPr>
              <w:t>601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655"/>
              <w:spacing w:before="103" w:line="183" w:lineRule="auto"/>
              <w:rPr/>
            </w:pPr>
            <w:r>
              <w:rPr>
                <w:b/>
                <w:bCs/>
                <w:spacing w:val="-1"/>
              </w:rPr>
              <w:t>座位号: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1309"/>
              <w:spacing w:before="225" w:line="192" w:lineRule="exact"/>
              <w:rPr/>
            </w:pPr>
            <w:r>
              <w:rPr>
                <w:spacing w:val="-1"/>
                <w:position w:val="-1"/>
              </w:rPr>
              <w:t>——</w:t>
            </w:r>
          </w:p>
        </w:tc>
      </w:tr>
      <w:tr>
        <w:trPr>
          <w:trHeight w:val="489" w:hRule="atLeast"/>
        </w:trPr>
        <w:tc>
          <w:tcPr>
            <w:tcW w:w="2094" w:type="dxa"/>
            <w:vAlign w:val="top"/>
          </w:tcPr>
          <w:p>
            <w:pPr>
              <w:pStyle w:val="TableText"/>
              <w:ind w:left="529"/>
              <w:spacing w:before="104" w:line="183" w:lineRule="auto"/>
              <w:rPr/>
            </w:pPr>
            <w:r>
              <w:rPr>
                <w:b/>
                <w:bCs/>
                <w:spacing w:val="-1"/>
              </w:rPr>
              <w:t>活动时间:</w:t>
            </w:r>
          </w:p>
        </w:tc>
        <w:tc>
          <w:tcPr>
            <w:tcW w:w="8356" w:type="dxa"/>
            <w:vAlign w:val="top"/>
            <w:gridSpan w:val="3"/>
          </w:tcPr>
          <w:p>
            <w:pPr>
              <w:pStyle w:val="TableText"/>
              <w:ind w:left="1970"/>
              <w:spacing w:before="59" w:line="235" w:lineRule="auto"/>
              <w:rPr/>
            </w:pPr>
            <w:r>
              <w:rPr>
                <w:spacing w:val="-2"/>
              </w:rPr>
              <w:t>2026-04-12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11:00 至 2026-04-12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12:30</w:t>
            </w:r>
          </w:p>
        </w:tc>
      </w:tr>
      <w:tr>
        <w:trPr>
          <w:trHeight w:val="489" w:hRule="atLeast"/>
        </w:trPr>
        <w:tc>
          <w:tcPr>
            <w:tcW w:w="2094" w:type="dxa"/>
            <w:vAlign w:val="top"/>
          </w:tcPr>
          <w:p>
            <w:pPr>
              <w:pStyle w:val="TableText"/>
              <w:ind w:left="529"/>
              <w:spacing w:before="104" w:line="183" w:lineRule="auto"/>
              <w:rPr/>
            </w:pPr>
            <w:r>
              <w:rPr>
                <w:b/>
                <w:bCs/>
                <w:spacing w:val="-1"/>
              </w:rPr>
              <w:t>活动地址:</w:t>
            </w:r>
          </w:p>
        </w:tc>
        <w:tc>
          <w:tcPr>
            <w:tcW w:w="8356" w:type="dxa"/>
            <w:vAlign w:val="top"/>
            <w:gridSpan w:val="3"/>
          </w:tcPr>
          <w:p>
            <w:pPr>
              <w:pStyle w:val="TableText"/>
              <w:ind w:left="1785"/>
              <w:spacing w:before="102" w:line="184" w:lineRule="auto"/>
              <w:rPr/>
            </w:pPr>
            <w:r>
              <w:rPr>
                <w:spacing w:val="-1"/>
              </w:rPr>
              <w:t>上海市长宁区金钟路658弄11号楼立信教学点</w:t>
            </w:r>
          </w:p>
        </w:tc>
      </w:tr>
      <w:tr>
        <w:trPr>
          <w:trHeight w:val="9470" w:hRule="atLeast"/>
        </w:trPr>
        <w:tc>
          <w:tcPr>
            <w:tcW w:w="10450" w:type="dxa"/>
            <w:vAlign w:val="top"/>
            <w:gridSpan w:val="4"/>
          </w:tcPr>
          <w:p>
            <w:pPr>
              <w:pStyle w:val="TableText"/>
              <w:ind w:left="4510"/>
              <w:spacing w:before="48" w:line="18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4"/>
              </w:rPr>
              <w:t>活动须知</w:t>
            </w:r>
          </w:p>
          <w:p>
            <w:pPr>
              <w:pStyle w:val="TableText"/>
              <w:ind w:left="4" w:right="165" w:firstLine="439"/>
              <w:spacing w:before="267" w:line="216" w:lineRule="auto"/>
              <w:rPr/>
            </w:pPr>
            <w:r>
              <w:rPr/>
              <w:t>①学生必须按照考试规定时间，提前十五分钟进入考场，迟到十五分</w:t>
            </w:r>
            <w:r>
              <w:rPr>
                <w:spacing w:val="-1"/>
              </w:rPr>
              <w:t>钟者不得入场，取消活动</w:t>
            </w:r>
            <w:r>
              <w:rPr>
                <w:spacing w:val="-1"/>
              </w:rPr>
              <w:t>资格；迟到十五分钟以内者由监考老师在试卷内注明。考试需在三十</w:t>
            </w:r>
            <w:r>
              <w:rPr>
                <w:spacing w:val="-2"/>
              </w:rPr>
              <w:t>分钟后方可交卷退场。</w:t>
            </w:r>
          </w:p>
          <w:p>
            <w:pPr>
              <w:pStyle w:val="TableText"/>
              <w:ind w:left="3" w:right="169" w:firstLine="440"/>
              <w:spacing w:before="173" w:line="225" w:lineRule="auto"/>
              <w:rPr/>
            </w:pPr>
            <w:r>
              <w:rPr/>
              <w:t>②)  进入活动场地，必须带好必要的文具，如钢笔、圆珠笔、铅笔、三角板、计算尺等，不可</w:t>
            </w:r>
            <w:r>
              <w:rPr>
                <w:spacing w:val="-1"/>
              </w:rPr>
              <w:t>使用计算器，禁止互相借用文具。书籍、笔记本、资料等一律放在监考</w:t>
            </w:r>
            <w:r>
              <w:rPr>
                <w:spacing w:val="-2"/>
              </w:rPr>
              <w:t>老师指定的位置。</w:t>
            </w:r>
          </w:p>
          <w:p>
            <w:pPr>
              <w:pStyle w:val="TableText"/>
              <w:ind w:left="20" w:right="124" w:firstLine="423"/>
              <w:spacing w:before="230" w:line="215" w:lineRule="auto"/>
              <w:rPr/>
            </w:pPr>
            <w:r>
              <w:rPr/>
              <w:t>③进入活动场地，应服从主、监考人员指挥，须关闭各种</w:t>
            </w:r>
            <w:r>
              <w:rPr>
                <w:spacing w:val="-1"/>
              </w:rPr>
              <w:t>通讯工具（如手机等</w:t>
            </w:r>
            <w:r>
              <w:rPr/>
              <w:t>），</w:t>
            </w:r>
            <w:r>
              <w:rPr>
                <w:spacing w:val="-1"/>
              </w:rPr>
              <w:t>按指定座位</w:t>
            </w:r>
            <w:r>
              <w:rPr>
                <w:spacing w:val="-1"/>
              </w:rPr>
              <w:t>（单人、单行、单桌）就坐。活动期间一律不得离开活动场地，如有特殊情况如必须上厕所等，须</w:t>
            </w:r>
            <w:r>
              <w:rPr>
                <w:spacing w:val="-2"/>
              </w:rPr>
              <w:t>向监考老师报告并由专人陪同前往，期间不得携带任何与活动有关的东西离开考场。</w:t>
            </w:r>
          </w:p>
          <w:p>
            <w:pPr>
              <w:pStyle w:val="TableText"/>
              <w:ind w:left="444"/>
              <w:spacing w:before="213" w:line="184" w:lineRule="auto"/>
              <w:rPr/>
            </w:pPr>
            <w:r>
              <w:rPr>
                <w:spacing w:val="-1"/>
              </w:rPr>
              <w:t>④拿到活动资料后，应检查有无错页、漏页等。</w:t>
            </w:r>
          </w:p>
          <w:p>
            <w:pPr>
              <w:pStyle w:val="TableText"/>
              <w:ind w:left="1" w:right="165" w:firstLine="442"/>
              <w:spacing w:before="283" w:line="217" w:lineRule="auto"/>
              <w:rPr/>
            </w:pPr>
            <w:r>
              <w:rPr/>
              <w:t>⑤在答题前将本人姓名等信息写在答题卡规定位置，答题一律用蓝色</w:t>
            </w:r>
            <w:r>
              <w:rPr>
                <w:spacing w:val="-1"/>
              </w:rPr>
              <w:t>、黑色水笔或圆珠笔，其</w:t>
            </w:r>
            <w:r>
              <w:rPr>
                <w:spacing w:val="-5"/>
              </w:rPr>
              <w:t>他颜色笔答题无效。</w:t>
            </w:r>
          </w:p>
          <w:p>
            <w:pPr>
              <w:pStyle w:val="TableText"/>
              <w:ind w:left="3" w:right="165" w:firstLine="440"/>
              <w:spacing w:before="218" w:line="220" w:lineRule="auto"/>
              <w:rPr/>
            </w:pPr>
            <w:r>
              <w:rPr/>
              <w:t>⑥如遇到试题字迹模糊等问题可举手向监考教师询问，但不得询问或</w:t>
            </w:r>
            <w:r>
              <w:rPr>
                <w:spacing w:val="-1"/>
              </w:rPr>
              <w:t>试探与解题内容有关的问</w:t>
            </w:r>
            <w:r>
              <w:rPr>
                <w:spacing w:val="-13"/>
              </w:rPr>
              <w:t>题。</w:t>
            </w:r>
          </w:p>
          <w:p>
            <w:pPr>
              <w:pStyle w:val="TableText"/>
              <w:ind w:left="444"/>
              <w:spacing w:before="204" w:line="184" w:lineRule="auto"/>
              <w:rPr/>
            </w:pPr>
            <w:r>
              <w:rPr>
                <w:spacing w:val="-4"/>
              </w:rPr>
              <w:t>⑦要自觉维护活动秩序，保持安静。</w:t>
            </w:r>
          </w:p>
          <w:p>
            <w:pPr>
              <w:pStyle w:val="TableText"/>
              <w:ind w:left="36" w:right="165" w:firstLine="407"/>
              <w:spacing w:before="283" w:line="217" w:lineRule="auto"/>
              <w:rPr/>
            </w:pPr>
            <w:r>
              <w:rPr/>
              <w:t>⑧应在规定时间内完成活动。时间终了学生应立即停笔，连同草稿纸</w:t>
            </w:r>
            <w:r>
              <w:rPr>
                <w:spacing w:val="-1"/>
              </w:rPr>
              <w:t>一起上交。不按时交卷者</w:t>
            </w:r>
            <w:r>
              <w:rPr/>
              <w:t xml:space="preserve"> </w:t>
            </w:r>
            <w:r>
              <w:rPr>
                <w:spacing w:val="5"/>
              </w:rPr>
              <w:t>,教师有权不接受。已经带出考场的资料作废。</w:t>
            </w:r>
          </w:p>
          <w:p>
            <w:pPr>
              <w:pStyle w:val="TableText"/>
              <w:ind w:left="5" w:right="169" w:firstLine="439"/>
              <w:spacing w:before="215" w:line="217" w:lineRule="auto"/>
              <w:rPr/>
            </w:pPr>
            <w:r>
              <w:rPr/>
              <w:t>⑨必须严格遵守纪律。活动中间不准交头接耳或偷看他人资</w:t>
            </w:r>
            <w:r>
              <w:rPr>
                <w:spacing w:val="-1"/>
              </w:rPr>
              <w:t>料。对协助他人作弊者，视共同作</w:t>
            </w:r>
            <w:r>
              <w:rPr>
                <w:spacing w:val="-1"/>
              </w:rPr>
              <w:t>弊论。一旦发现作弊，资料作废并勒令离开活动现场。</w:t>
            </w:r>
          </w:p>
          <w:p>
            <w:pPr>
              <w:pStyle w:val="TableText"/>
              <w:ind w:left="444"/>
              <w:spacing w:before="218" w:line="183" w:lineRule="auto"/>
              <w:rPr/>
            </w:pPr>
            <w:r>
              <w:rPr>
                <w:spacing w:val="-1"/>
              </w:rPr>
              <w:t>⑩与活动无关人员一律不得进入活动场地。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461" w:right="720" w:bottom="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入营证</dc:title>
  <dcterms:created xsi:type="dcterms:W3CDTF">2026-04-10T21:51:02Z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2026-04-10T21:59:00</vt:filetime>
  </property>
</Properties>
</file>