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NATIONAL CAPITAL DISTRICT SMALL CRAFT REGISTRATION BOARD (NCD SCRB)</w:t>
      </w:r>
    </w:p>
    <w:p>
      <w:pPr>
        <w:pStyle w:val="Heading1"/>
      </w:pPr>
      <w:r>
        <w:t>GOVERNANCE AND ADMINISTRATION RULES 2025</w:t>
      </w:r>
    </w:p>
    <w:p/>
    <w:p>
      <w:pPr>
        <w:pStyle w:val="IntenseQuote"/>
      </w:pPr>
      <w:r>
        <w:t>Made under the Small Craft Act 2011, Part II and Sections 5, 7, 8, 9, 10 and 33.</w:t>
      </w:r>
    </w:p>
    <w:p/>
    <w:p>
      <w:r>
        <w:t>---</w:t>
      </w:r>
    </w:p>
    <w:p/>
    <w:p>
      <w:pPr>
        <w:pStyle w:val="Heading1"/>
      </w:pPr>
      <w:r>
        <w:t>## PREAMBLE</w:t>
      </w:r>
    </w:p>
    <w:p>
      <w:r>
        <w:t>These Rules are made to support the effective governance of small craft operations within the National Capital District. They are intended to supplement the Small Craft Act 2011, which provides the principal legal framework for registration, licensing, inspection, and enforcement.</w:t>
      </w:r>
    </w:p>
    <w:p/>
    <w:p>
      <w:r>
        <w:t>These Rules shall be read in conjunction with the Small Craft Act 2011 and its Schedules. Where matters are already addressed under the Act, they are not restated here. These Rules provide additional provisions specific to the NCD Small Craft Registration Board (SCRB), its governance structure, procedures, and administrative operations.</w:t>
      </w:r>
    </w:p>
    <w:p/>
    <w:p>
      <w:r>
        <w:t>In the event of conflict between these Rules and the Small Craft Act 2011, the provisions of the Act shall prevail.</w:t>
      </w:r>
    </w:p>
    <w:p/>
    <w:p>
      <w:r>
        <w:t>---</w:t>
      </w:r>
    </w:p>
    <w:p/>
    <w:p>
      <w:pPr>
        <w:pStyle w:val="Heading1"/>
      </w:pPr>
      <w:r>
        <w:t>## PART I – PRELIMINARY</w:t>
      </w:r>
    </w:p>
    <w:p/>
    <w:p>
      <w:pPr>
        <w:pStyle w:val="Heading3"/>
      </w:pPr>
      <w:r>
        <w:t>1. Short Title</w:t>
      </w:r>
    </w:p>
    <w:p>
      <w:r>
        <w:t>These rules may be cited as the NCD Small Craft Registration Board Governance and Administration Rules 2025.</w:t>
      </w:r>
    </w:p>
    <w:p/>
    <w:p>
      <w:pPr>
        <w:pStyle w:val="Heading3"/>
      </w:pPr>
      <w:r>
        <w:t>2. Commencement</w:t>
      </w:r>
    </w:p>
    <w:p>
      <w:r>
        <w:t>These Rules shall come into effect upon approval by the National Capital District Provincial Executive Council and endorsement by the National Maritime Safety Authority (NMSA).</w:t>
      </w:r>
    </w:p>
    <w:p/>
    <w:p>
      <w:pPr>
        <w:pStyle w:val="Heading3"/>
      </w:pPr>
      <w:r>
        <w:t>3. Legal Basis</w:t>
      </w:r>
    </w:p>
    <w:p>
      <w:r>
        <w:t>These Rules are made pursuant to the Small Craft Act 2011, specifically Part II – Provincial Administration, and provide the regulatory framework for the establishment and operation of the NCD Small Craft Registration Board (NCD SCRB), including appointments, staffing, meetings, reporting, and enforcement.</w:t>
      </w:r>
    </w:p>
    <w:p/>
    <w:p>
      <w:pPr>
        <w:pStyle w:val="Heading1"/>
      </w:pPr>
      <w:r>
        <w:t>## PART II – BOARD ESTABLISHMENT AND COMPOSITION</w:t>
      </w:r>
    </w:p>
    <w:p/>
    <w:p>
      <w:pPr>
        <w:pStyle w:val="Heading3"/>
      </w:pPr>
      <w:r>
        <w:t>4. Establishment of the NCD SCRB</w:t>
      </w:r>
    </w:p>
    <w:p>
      <w:r>
        <w:t>A body to be known as the National Capital District Small Craft Registration Board (NCD SCRB) is established under these Rules.</w:t>
      </w:r>
    </w:p>
    <w:p/>
    <w:p>
      <w:pPr>
        <w:pStyle w:val="Heading3"/>
      </w:pPr>
      <w:r>
        <w:t>5. Composition of the Board</w:t>
      </w:r>
    </w:p>
    <w:p>
      <w:r>
        <w:t>The Board shall consist of:</w:t>
      </w:r>
    </w:p>
    <w:p>
      <w:r>
        <w:t>- Chairperson – appointed by the NCD Provincial Executive Council (PEC).</w:t>
      </w:r>
    </w:p>
    <w:p>
      <w:r>
        <w:t>- Registrar – ex-officio, appointed by PEC.</w:t>
      </w:r>
    </w:p>
    <w:p>
      <w:r>
        <w:t>- Inspector Representative – nominated by NCD Transport Authority.</w:t>
      </w:r>
    </w:p>
    <w:p>
      <w:r>
        <w:t>- Community Representative – nominated by coastal or boating communities.</w:t>
      </w:r>
    </w:p>
    <w:p>
      <w:r>
        <w:t>- Chamber of Commerce Representative – nominated by the Port Moresby Chamber of Commerce.</w:t>
      </w:r>
    </w:p>
    <w:p>
      <w:r>
        <w:t>- Youth &amp; Women’s Representative – nominated through a local stakeholder consultation.</w:t>
      </w:r>
    </w:p>
    <w:p>
      <w:r>
        <w:t>- NMSA Liaison Officer – nominated by the National Maritime Safety Authority (non-voting adviser).</w:t>
      </w:r>
    </w:p>
    <w:p/>
    <w:p>
      <w:pPr>
        <w:pStyle w:val="Heading3"/>
      </w:pPr>
      <w:r>
        <w:t>6. Term and Eligibility</w:t>
      </w:r>
    </w:p>
    <w:p>
      <w:r>
        <w:t>- Members serve 3-year terms, eligible for one reappointment.</w:t>
      </w:r>
    </w:p>
    <w:p>
      <w:r>
        <w:t>- Must not be employed by any commercial operator regulated by this Act.</w:t>
      </w:r>
    </w:p>
    <w:p>
      <w:r>
        <w:t>- Members may be removed for misconduct, absence from 3 meetings, or breach of duty.</w:t>
      </w:r>
    </w:p>
    <w:p/>
    <w:p>
      <w:pPr>
        <w:pStyle w:val="Heading1"/>
      </w:pPr>
      <w:r>
        <w:t>## PART III – REGISTRAR AND INSPECTORS</w:t>
      </w:r>
    </w:p>
    <w:p/>
    <w:p>
      <w:pPr>
        <w:pStyle w:val="Heading3"/>
      </w:pPr>
      <w:r>
        <w:t>7. Appointment of the Registrar</w:t>
      </w:r>
    </w:p>
    <w:p>
      <w:r>
        <w:t>- The NCD Provincial Executive Council shall appoint a Registrar with suitable administrative and maritime knowledge.</w:t>
      </w:r>
    </w:p>
    <w:p>
      <w:r>
        <w:t>- The Registrar shall:</w:t>
      </w:r>
    </w:p>
    <w:p>
      <w:r>
        <w:t>- Maintain the NCD Small Craft Register;</w:t>
      </w:r>
    </w:p>
    <w:p>
      <w:r>
        <w:t>- Issue certificates, licenses, permits;</w:t>
      </w:r>
    </w:p>
    <w:p>
      <w:r>
        <w:t>- Supervise Inspectors;</w:t>
      </w:r>
    </w:p>
    <w:p>
      <w:r>
        <w:t>- Prepare quarterly and annual reports.</w:t>
      </w:r>
    </w:p>
    <w:p/>
    <w:p>
      <w:pPr>
        <w:pStyle w:val="Heading3"/>
      </w:pPr>
      <w:r>
        <w:t>8. Employment of Inspectors</w:t>
      </w:r>
    </w:p>
    <w:p>
      <w:r>
        <w:t>- The Board shall recommend to PEC the appointment of:</w:t>
      </w:r>
    </w:p>
    <w:p>
      <w:r>
        <w:t>- Chief Inspector – to lead enforcement;</w:t>
      </w:r>
    </w:p>
    <w:p>
      <w:r>
        <w:t>- Small Craft Inspectors – for inspection, boarding, and enforcement.</w:t>
      </w:r>
    </w:p>
    <w:p/>
    <w:p>
      <w:pPr>
        <w:pStyle w:val="Heading3"/>
      </w:pPr>
      <w:r>
        <w:t>9. Duties of Inspectors</w:t>
      </w:r>
    </w:p>
    <w:p>
      <w:r>
        <w:t>Inspectors shall:</w:t>
      </w:r>
    </w:p>
    <w:p>
      <w:r>
        <w:t>- Conduct inspections and board vessels;</w:t>
      </w:r>
    </w:p>
    <w:p>
      <w:r>
        <w:t>- Issue fines and summons for breaches;</w:t>
      </w:r>
    </w:p>
    <w:p>
      <w:r>
        <w:t>- Submit quarterly safety reports;</w:t>
      </w:r>
    </w:p>
    <w:p>
      <w:r>
        <w:t>- Initiate impoundment or prosecution actions when required;</w:t>
      </w:r>
    </w:p>
    <w:p>
      <w:r>
        <w:t>- Carry identification and act under Board direction.</w:t>
      </w:r>
    </w:p>
    <w:p/>
    <w:p>
      <w:pPr>
        <w:pStyle w:val="Heading1"/>
      </w:pPr>
      <w:r>
        <w:t>## PART IV – MEETINGS AND PROCEDURES</w:t>
      </w:r>
    </w:p>
    <w:p/>
    <w:p>
      <w:pPr>
        <w:pStyle w:val="Heading3"/>
      </w:pPr>
      <w:r>
        <w:t>10. Meetings of the Board</w:t>
      </w:r>
    </w:p>
    <w:p>
      <w:r>
        <w:t>- The Board must meet at least 3 times per year.</w:t>
      </w:r>
    </w:p>
    <w:p>
      <w:r>
        <w:t>- A quorum shall be four voting members.</w:t>
      </w:r>
    </w:p>
    <w:p>
      <w:r>
        <w:t>- The Chairperson shall preside, or in their absence, a member elected by those present.</w:t>
      </w:r>
    </w:p>
    <w:p>
      <w:r>
        <w:t>- Decisions are made by majority vote; the Chair has a casting vote if tied.</w:t>
      </w:r>
    </w:p>
    <w:p/>
    <w:p>
      <w:pPr>
        <w:pStyle w:val="Heading3"/>
      </w:pPr>
      <w:r>
        <w:t>11. Minutes and Records</w:t>
      </w:r>
    </w:p>
    <w:p>
      <w:r>
        <w:t>- Minutes must be taken and confirmed at the following meeting.</w:t>
      </w:r>
    </w:p>
    <w:p>
      <w:r>
        <w:t>- Records of all certificates, licenses, and inspections must be retained for at least 5 years.</w:t>
      </w:r>
    </w:p>
    <w:p/>
    <w:p>
      <w:pPr>
        <w:pStyle w:val="Heading3"/>
      </w:pPr>
      <w:r>
        <w:t>12. Committees and Delegation</w:t>
      </w:r>
    </w:p>
    <w:p>
      <w:r>
        <w:t>- The Board may form committees and delegate specific duties to the Registrar or Inspectors.</w:t>
      </w:r>
    </w:p>
    <w:p/>
    <w:p>
      <w:pPr>
        <w:pStyle w:val="Heading1"/>
      </w:pPr>
      <w:r>
        <w:t>## PART V – REPORTING AND ACCOUNTABILITY</w:t>
      </w:r>
    </w:p>
    <w:p/>
    <w:p>
      <w:pPr>
        <w:pStyle w:val="Heading3"/>
      </w:pPr>
      <w:r>
        <w:t>13. Reporting</w:t>
      </w:r>
    </w:p>
    <w:p>
      <w:r>
        <w:t>- The Registrar must submit a quarterly operations report and a comprehensive annual report to:</w:t>
      </w:r>
    </w:p>
    <w:p>
      <w:r>
        <w:t>- NCD Provincial Executive Council</w:t>
      </w:r>
    </w:p>
    <w:p>
      <w:r>
        <w:t>- National Maritime Safety Authority</w:t>
      </w:r>
    </w:p>
    <w:p/>
    <w:p>
      <w:pPr>
        <w:pStyle w:val="Heading3"/>
      </w:pPr>
      <w:r>
        <w:t>14. Community Transparency</w:t>
      </w:r>
    </w:p>
    <w:p>
      <w:r>
        <w:t>- The Board shall publish summaries of inspections, registrations, and key updates via public notice boards and digital platforms.</w:t>
      </w:r>
    </w:p>
    <w:p/>
    <w:p>
      <w:pPr>
        <w:pStyle w:val="Heading1"/>
      </w:pPr>
      <w:r>
        <w:t>## PART VI – INTERPRETATION AND ENFORCEMENT</w:t>
      </w:r>
    </w:p>
    <w:p/>
    <w:p>
      <w:pPr>
        <w:pStyle w:val="Heading3"/>
      </w:pPr>
      <w:r>
        <w:t>15. Definitions</w:t>
      </w:r>
    </w:p>
    <w:p>
      <w:r>
        <w:t>Unless otherwise specified:</w:t>
      </w:r>
    </w:p>
    <w:p>
      <w:r>
        <w:t>- “Act” means the Small Craft Act 2011;</w:t>
      </w:r>
    </w:p>
    <w:p>
      <w:r>
        <w:t>- “Board” means the NCD SCRB;</w:t>
      </w:r>
    </w:p>
    <w:p>
      <w:r>
        <w:t>- “Inspector” means an appointed Small Craft Inspector;</w:t>
      </w:r>
    </w:p>
    <w:p>
      <w:r>
        <w:t>- “Registrar” means the Provincial Small Craft Registrar;</w:t>
      </w:r>
    </w:p>
    <w:p>
      <w:r>
        <w:t>- “PEC” means the Provincial Executive Council.</w:t>
      </w:r>
    </w:p>
    <w:p/>
    <w:p>
      <w:pPr>
        <w:pStyle w:val="Heading3"/>
      </w:pPr>
      <w:r>
        <w:t>16. Enforcement</w:t>
      </w:r>
    </w:p>
    <w:p>
      <w:r>
        <w:t>- These Rules are binding on all small craft operators and are enforceable under the Small Craft Act 2011.</w:t>
      </w:r>
    </w:p>
    <w:p>
      <w:r>
        <w:t>- Penalties may be levied under Schedule 5 of the Act, or as defined in the NCD Operational Rules.</w:t>
      </w:r>
    </w:p>
    <w:p/>
    <w:p>
      <w:pPr>
        <w:pStyle w:val="Heading1"/>
      </w:pPr>
      <w:r>
        <w:t>APPROVED BY:</w:t>
      </w:r>
    </w:p>
    <w:p>
      <w:r>
        <w:t>Chairperson, NCD Small Craft Registration Board</w:t>
      </w:r>
    </w:p>
    <w:p>
      <w:r>
        <w:t>Date: ____________________</w:t>
      </w:r>
    </w:p>
    <w:p/>
    <w:p>
      <w:pPr>
        <w:pStyle w:val="Heading1"/>
      </w:pPr>
      <w:r>
        <w:t>ENDORSED BY:</w:t>
      </w:r>
    </w:p>
    <w:p>
      <w:r>
        <w:t>NCD Provincial Executive Council</w:t>
      </w:r>
    </w:p>
    <w:p>
      <w:r>
        <w:t>Date: ____________________</w:t>
      </w:r>
    </w:p>
    <w:p/>
    <w:p>
      <w:pPr>
        <w:pStyle w:val="Heading1"/>
      </w:pPr>
      <w:r>
        <w:t>ENDORSED BY:</w:t>
      </w:r>
    </w:p>
    <w:p>
      <w:r>
        <w:t>National Maritime Safety Authority</w:t>
      </w:r>
    </w:p>
    <w:p>
      <w:r>
        <w:t>Date: ____________________</w:t>
      </w:r>
    </w:p>
    <w:p/>
    <w:p>
      <w:r>
        <w:t>[Separate Document: See "NCD Operational and Safety Rules 2025"]</w:t>
      </w:r>
    </w:p>
    <w:p>
      <w:r>
        <w:t>For vessel registration, licensing, inspections, safety requirements, fees, fines, and voyage reporting procedures.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