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bc2f4cw3v1zz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[Module name] Table of Contents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c2f4cw3v1z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[Module name] Table of Contents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hqwcwfcr5m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 1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xbmr614fm0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l44svtk9t8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 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Cardo" w:cs="Cardo" w:eastAsia="Cardo" w:hAnsi="Cardo"/>
          <w:color w:val="666666"/>
          <w:rtl w:val="0"/>
        </w:rPr>
        <w:t xml:space="preserve">Delete this text after making a copy, (file → make a copy)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Use a consistent formatting, ie headers within sections are all the same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Any task that is REQUIRED should be highlighted in yellow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After making changes to headings make sure to update the table of contents above via the top left button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Feel free to make tasks RECOMMENDED these do not have to be highlighted but should still be denoted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 Make a new Training Module for each separate topic, use your own discretion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Feel free to look at the TinkerCad Training Modules document for an example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Make sure that anyone with the link has access as an editor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6hqwcwfcr5mv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Header 1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left"/>
        <w:rPr>
          <w:rFonts w:ascii="Times New Roman" w:cs="Times New Roman" w:eastAsia="Times New Roman" w:hAnsi="Times New Roman"/>
        </w:rPr>
      </w:pPr>
      <w:bookmarkStart w:colFirst="0" w:colLast="0" w:name="_sb37y2zht94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4xbmr614fm01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Header 2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al44svtk9t8r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Header 3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