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DELEGATION OF AUTHORITY</w:t>
      </w:r>
    </w:p>
    <w:p>
      <w:pPr>
        <w:spacing w:after="120"/>
        <w:jc w:val="center"/>
      </w:pPr>
      <w:r>
        <w:rPr>
          <w:rFonts w:ascii="Arial" w:cs="Arial" w:eastAsia="Arial" w:hAnsi="Arial"/>
          <w:color w:val="1F3864"/>
          <w:sz w:val="32"/>
          <w:szCs w:val="32"/>
        </w:rPr>
        <w:t xml:space="preserve">Ryan Realty LLC</w:t>
      </w:r>
    </w:p>
    <w:p>
      <w:pPr>
        <w:spacing w:after="120"/>
        <w:jc w:val="center"/>
      </w:pPr>
      <w:r>
        <w:rPr>
          <w:rFonts w:ascii="Arial" w:cs="Arial" w:eastAsia="Arial" w:hAnsi="Arial"/>
          <w:color w:val="666666"/>
          <w:sz w:val="24"/>
          <w:szCs w:val="24"/>
        </w:rPr>
        <w:t xml:space="preserve">115 NW Oregon Avenue, Suite 2, Bend, Oregon</w:t>
      </w:r>
    </w:p>
    <w:p>
      <w:pPr>
        <w:spacing w:after="400"/>
        <w:jc w:val="center"/>
      </w:pPr>
      <w:r>
        <w:rPr>
          <w:rFonts w:ascii="Arial" w:cs="Arial" w:eastAsia="Arial" w:hAnsi="Arial"/>
          <w:b/>
          <w:bCs/>
          <w:sz w:val="24"/>
          <w:szCs w:val="24"/>
        </w:rPr>
        <w:t xml:space="preserve">Effective Date: April 4, 2026</w:t>
      </w:r>
    </w:p>
    <w:p>
      <w:pPr>
        <w:pStyle w:val="Heading1"/>
      </w:pPr>
      <w:r>
        <w:rPr>
          <w:b/>
          <w:bCs/>
        </w:rPr>
        <w:t xml:space="preserve">1. PURPOSE</w:t>
      </w:r>
    </w:p>
    <w:p>
      <w:pPr>
        <w:spacing w:after="200"/>
      </w:pPr>
      <w:r>
        <w:rPr>
          <w:rFonts w:ascii="Arial" w:cs="Arial" w:eastAsia="Arial" w:hAnsi="Arial"/>
          <w:sz w:val="24"/>
          <w:szCs w:val="24"/>
        </w:rPr>
        <w:t xml:space="preserve">This Delegation of Authority document identifies the specific tasks, responsibilities, and decision making authority that Matthew Ryan, Managing Principal Broker of Ryan Realty LLC, delegates to associated licensees, transaction coordinators, and other team members. This document is maintained in accordance with Oregon HB 3137 and is subject to audit by the Oregon Real Estate Agency.</w:t>
      </w:r>
    </w:p>
    <w:p>
      <w:pPr>
        <w:spacing w:after="200"/>
      </w:pPr>
      <w:r>
        <w:rPr>
          <w:rFonts w:ascii="Arial" w:cs="Arial" w:eastAsia="Arial" w:hAnsi="Arial"/>
          <w:b/>
          <w:bCs/>
          <w:sz w:val="24"/>
          <w:szCs w:val="24"/>
        </w:rPr>
        <w:t xml:space="preserve">Critical Note: </w:t>
      </w:r>
      <w:r>
        <w:rPr>
          <w:rFonts w:ascii="Arial" w:cs="Arial" w:eastAsia="Arial" w:hAnsi="Arial"/>
          <w:sz w:val="24"/>
          <w:szCs w:val="24"/>
        </w:rPr>
        <w:t xml:space="preserve">Delegation of tasks does not relieve Matthew Ryan of his supervisory obligations under Oregon law. Matthew Ryan remains accountable for all professional real estate activity conducted by or through Ryan Realty LLC regardless of delegation.</w:t>
      </w:r>
    </w:p>
    <w:p>
      <w:pPr>
        <w:pStyle w:val="Heading1"/>
      </w:pPr>
      <w:r>
        <w:rPr>
          <w:b/>
          <w:bCs/>
        </w:rPr>
        <w:t xml:space="preserve">2. DELEGATION TO REBECCA PETERSON, LICENSED BROKER</w:t>
      </w:r>
    </w:p>
    <w:p>
      <w:pPr>
        <w:pStyle w:val="Heading2"/>
      </w:pPr>
      <w:r>
        <w:rPr>
          <w:b/>
          <w:bCs/>
        </w:rPr>
        <w:t xml:space="preserve">2.1 Authority Granted</w:t>
      </w:r>
    </w:p>
    <w:p>
      <w:pPr>
        <w:spacing w:after="200"/>
      </w:pPr>
      <w:r>
        <w:rPr>
          <w:rFonts w:ascii="Arial" w:cs="Arial" w:eastAsia="Arial" w:hAnsi="Arial"/>
          <w:sz w:val="24"/>
          <w:szCs w:val="24"/>
        </w:rPr>
        <w:t xml:space="preserve">Rebecca Peterson is authorized to perform the following activities independently, subject to the oversight and review of Matthew Ryan:</w:t>
      </w:r>
    </w:p>
    <w:p>
      <w:pPr>
        <w:pStyle w:val="ListParagraph"/>
        <w:numPr>
          <w:ilvl w:val="0"/>
          <w:numId w:val="2"/>
        </w:numPr>
        <w:spacing w:after="120"/>
      </w:pPr>
      <w:r>
        <w:rPr>
          <w:rFonts w:ascii="Arial" w:cs="Arial" w:eastAsia="Arial" w:hAnsi="Arial"/>
          <w:sz w:val="24"/>
          <w:szCs w:val="24"/>
        </w:rPr>
        <w:t xml:space="preserve">Represent buyers and sellers in real estate transactions as the client's broker of record.</w:t>
      </w:r>
    </w:p>
    <w:p>
      <w:pPr>
        <w:pStyle w:val="ListParagraph"/>
        <w:numPr>
          <w:ilvl w:val="0"/>
          <w:numId w:val="2"/>
        </w:numPr>
        <w:spacing w:after="120"/>
      </w:pPr>
      <w:r>
        <w:rPr>
          <w:rFonts w:ascii="Arial" w:cs="Arial" w:eastAsia="Arial" w:hAnsi="Arial"/>
          <w:sz w:val="24"/>
          <w:szCs w:val="24"/>
        </w:rPr>
        <w:t xml:space="preserve">Prepare and present offers, counteroffers, and amendments using approved OREF forms through SkySlope Forms.</w:t>
      </w:r>
    </w:p>
    <w:p>
      <w:pPr>
        <w:pStyle w:val="ListParagraph"/>
        <w:numPr>
          <w:ilvl w:val="0"/>
          <w:numId w:val="2"/>
        </w:numPr>
        <w:spacing w:after="120"/>
      </w:pPr>
      <w:r>
        <w:rPr>
          <w:rFonts w:ascii="Arial" w:cs="Arial" w:eastAsia="Arial" w:hAnsi="Arial"/>
          <w:sz w:val="24"/>
          <w:szCs w:val="24"/>
        </w:rPr>
        <w:t xml:space="preserve">Conduct property showings, open houses, and client consultations.</w:t>
      </w:r>
    </w:p>
    <w:p>
      <w:pPr>
        <w:pStyle w:val="ListParagraph"/>
        <w:numPr>
          <w:ilvl w:val="0"/>
          <w:numId w:val="2"/>
        </w:numPr>
        <w:spacing w:after="120"/>
      </w:pPr>
      <w:r>
        <w:rPr>
          <w:rFonts w:ascii="Arial" w:cs="Arial" w:eastAsia="Arial" w:hAnsi="Arial"/>
          <w:sz w:val="24"/>
          <w:szCs w:val="24"/>
        </w:rPr>
        <w:t xml:space="preserve">Communicate with clients, cooperating brokers, title companies, lenders, and inspectors regarding active transactions.</w:t>
      </w:r>
    </w:p>
    <w:p>
      <w:pPr>
        <w:pStyle w:val="ListParagraph"/>
        <w:numPr>
          <w:ilvl w:val="0"/>
          <w:numId w:val="2"/>
        </w:numPr>
        <w:spacing w:after="120"/>
      </w:pPr>
      <w:r>
        <w:rPr>
          <w:rFonts w:ascii="Arial" w:cs="Arial" w:eastAsia="Arial" w:hAnsi="Arial"/>
          <w:sz w:val="24"/>
          <w:szCs w:val="24"/>
        </w:rPr>
        <w:t xml:space="preserve">Negotiate on behalf of clients within the terms authorized by the client in writing.</w:t>
      </w:r>
    </w:p>
    <w:p>
      <w:pPr>
        <w:pStyle w:val="ListParagraph"/>
        <w:numPr>
          <w:ilvl w:val="0"/>
          <w:numId w:val="2"/>
        </w:numPr>
        <w:spacing w:after="120"/>
      </w:pPr>
      <w:r>
        <w:rPr>
          <w:rFonts w:ascii="Arial" w:cs="Arial" w:eastAsia="Arial" w:hAnsi="Arial"/>
          <w:sz w:val="24"/>
          <w:szCs w:val="24"/>
        </w:rPr>
        <w:t xml:space="preserve">Coordinate with Jeanette Argyle at Bridgetown Files on transaction timelines, document collection, and closing logistics.</w:t>
      </w:r>
    </w:p>
    <w:p>
      <w:pPr>
        <w:pStyle w:val="ListParagraph"/>
        <w:numPr>
          <w:ilvl w:val="0"/>
          <w:numId w:val="2"/>
        </w:numPr>
        <w:spacing w:after="120"/>
      </w:pPr>
      <w:r>
        <w:rPr>
          <w:rFonts w:ascii="Arial" w:cs="Arial" w:eastAsia="Arial" w:hAnsi="Arial"/>
          <w:sz w:val="24"/>
          <w:szCs w:val="24"/>
        </w:rPr>
        <w:t xml:space="preserve">Draft listing descriptions and marketing content for review by Matthew Ryan prior to publication.</w:t>
      </w:r>
    </w:p>
    <w:p>
      <w:pPr>
        <w:pStyle w:val="ListParagraph"/>
        <w:numPr>
          <w:ilvl w:val="0"/>
          <w:numId w:val="2"/>
        </w:numPr>
        <w:spacing w:after="120"/>
      </w:pPr>
      <w:r>
        <w:rPr>
          <w:rFonts w:ascii="Arial" w:cs="Arial" w:eastAsia="Arial" w:hAnsi="Arial"/>
          <w:sz w:val="24"/>
          <w:szCs w:val="24"/>
        </w:rPr>
        <w:t xml:space="preserve">Access and use SkySlope Suite and SkySlope Forms for transaction management.</w:t>
      </w:r>
    </w:p>
    <w:p>
      <w:pPr>
        <w:pStyle w:val="Heading2"/>
      </w:pPr>
      <w:r>
        <w:rPr>
          <w:b/>
          <w:bCs/>
        </w:rPr>
        <w:t xml:space="preserve">2.2 Decisions Requiring Matthew Ryan's Approval</w:t>
      </w:r>
    </w:p>
    <w:p>
      <w:pPr>
        <w:spacing w:after="200"/>
      </w:pPr>
      <w:r>
        <w:rPr>
          <w:rFonts w:ascii="Arial" w:cs="Arial" w:eastAsia="Arial" w:hAnsi="Arial"/>
          <w:sz w:val="24"/>
          <w:szCs w:val="24"/>
        </w:rPr>
        <w:t xml:space="preserve">The following decisions and actions require the prior approval of Matthew Ryan before Rebecca Peterson may proceed:</w:t>
      </w:r>
    </w:p>
    <w:p>
      <w:pPr>
        <w:pStyle w:val="ListParagraph"/>
        <w:numPr>
          <w:ilvl w:val="0"/>
          <w:numId w:val="2"/>
        </w:numPr>
        <w:spacing w:after="120"/>
      </w:pPr>
      <w:r>
        <w:rPr>
          <w:rFonts w:ascii="Arial" w:cs="Arial" w:eastAsia="Arial" w:hAnsi="Arial"/>
          <w:sz w:val="24"/>
          <w:szCs w:val="24"/>
        </w:rPr>
        <w:t xml:space="preserve">Acceptance of any new listing agreement.</w:t>
      </w:r>
    </w:p>
    <w:p>
      <w:pPr>
        <w:pStyle w:val="ListParagraph"/>
        <w:numPr>
          <w:ilvl w:val="0"/>
          <w:numId w:val="2"/>
        </w:numPr>
        <w:spacing w:after="120"/>
      </w:pPr>
      <w:r>
        <w:rPr>
          <w:rFonts w:ascii="Arial" w:cs="Arial" w:eastAsia="Arial" w:hAnsi="Arial"/>
          <w:sz w:val="24"/>
          <w:szCs w:val="24"/>
        </w:rPr>
        <w:t xml:space="preserve">Any deviation from standard commission structures.</w:t>
      </w:r>
    </w:p>
    <w:p>
      <w:pPr>
        <w:pStyle w:val="ListParagraph"/>
        <w:numPr>
          <w:ilvl w:val="0"/>
          <w:numId w:val="2"/>
        </w:numPr>
        <w:spacing w:after="120"/>
      </w:pPr>
      <w:r>
        <w:rPr>
          <w:rFonts w:ascii="Arial" w:cs="Arial" w:eastAsia="Arial" w:hAnsi="Arial"/>
          <w:sz w:val="24"/>
          <w:szCs w:val="24"/>
        </w:rPr>
        <w:t xml:space="preserve">Any advertising or marketing material before publication or distribution.</w:t>
      </w:r>
    </w:p>
    <w:p>
      <w:pPr>
        <w:pStyle w:val="ListParagraph"/>
        <w:numPr>
          <w:ilvl w:val="0"/>
          <w:numId w:val="2"/>
        </w:numPr>
        <w:spacing w:after="120"/>
      </w:pPr>
      <w:r>
        <w:rPr>
          <w:rFonts w:ascii="Arial" w:cs="Arial" w:eastAsia="Arial" w:hAnsi="Arial"/>
          <w:sz w:val="24"/>
          <w:szCs w:val="24"/>
        </w:rPr>
        <w:t xml:space="preserve">Any response to a client complaint or dispute.</w:t>
      </w:r>
    </w:p>
    <w:p>
      <w:pPr>
        <w:pStyle w:val="ListParagraph"/>
        <w:numPr>
          <w:ilvl w:val="0"/>
          <w:numId w:val="2"/>
        </w:numPr>
        <w:spacing w:after="120"/>
      </w:pPr>
      <w:r>
        <w:rPr>
          <w:rFonts w:ascii="Arial" w:cs="Arial" w:eastAsia="Arial" w:hAnsi="Arial"/>
          <w:sz w:val="24"/>
          <w:szCs w:val="24"/>
        </w:rPr>
        <w:t xml:space="preserve">Any communication with the Oregon Real Estate Agency, legal counsel, or insurance carriers regarding brokerage matters.</w:t>
      </w:r>
    </w:p>
    <w:p>
      <w:pPr>
        <w:pStyle w:val="ListParagraph"/>
        <w:numPr>
          <w:ilvl w:val="0"/>
          <w:numId w:val="2"/>
        </w:numPr>
        <w:spacing w:after="120"/>
      </w:pPr>
      <w:r>
        <w:rPr>
          <w:rFonts w:ascii="Arial" w:cs="Arial" w:eastAsia="Arial" w:hAnsi="Arial"/>
          <w:sz w:val="24"/>
          <w:szCs w:val="24"/>
        </w:rPr>
        <w:t xml:space="preserve">Any transaction involving a dual agency situation.</w:t>
      </w:r>
    </w:p>
    <w:p>
      <w:pPr>
        <w:pStyle w:val="ListParagraph"/>
        <w:numPr>
          <w:ilvl w:val="0"/>
          <w:numId w:val="2"/>
        </w:numPr>
        <w:spacing w:after="120"/>
      </w:pPr>
      <w:r>
        <w:rPr>
          <w:rFonts w:ascii="Arial" w:cs="Arial" w:eastAsia="Arial" w:hAnsi="Arial"/>
          <w:sz w:val="24"/>
          <w:szCs w:val="24"/>
        </w:rPr>
        <w:t xml:space="preserve">Any transaction in which Rebecca Peterson has a personal interest or a potential conflict of interest.</w:t>
      </w:r>
    </w:p>
    <w:p>
      <w:pPr>
        <w:pStyle w:val="ListParagraph"/>
        <w:numPr>
          <w:ilvl w:val="0"/>
          <w:numId w:val="2"/>
        </w:numPr>
        <w:spacing w:after="120"/>
      </w:pPr>
      <w:r>
        <w:rPr>
          <w:rFonts w:ascii="Arial" w:cs="Arial" w:eastAsia="Arial" w:hAnsi="Arial"/>
          <w:sz w:val="24"/>
          <w:szCs w:val="24"/>
        </w:rPr>
        <w:t xml:space="preserve">Any request for an extension, modification, or waiver of a contract deadline outside of standard practice.</w:t>
      </w:r>
    </w:p>
    <w:p>
      <w:pPr>
        <w:pStyle w:val="ListParagraph"/>
        <w:numPr>
          <w:ilvl w:val="0"/>
          <w:numId w:val="2"/>
        </w:numPr>
        <w:spacing w:after="120"/>
      </w:pPr>
      <w:r>
        <w:rPr>
          <w:rFonts w:ascii="Arial" w:cs="Arial" w:eastAsia="Arial" w:hAnsi="Arial"/>
          <w:sz w:val="24"/>
          <w:szCs w:val="24"/>
        </w:rPr>
        <w:t xml:space="preserve">Any situation in which a client requests a release from a listing agreement or buyer representation agreement.</w:t>
      </w:r>
    </w:p>
    <w:p>
      <w:pPr>
        <w:pStyle w:val="ListParagraph"/>
        <w:numPr>
          <w:ilvl w:val="0"/>
          <w:numId w:val="2"/>
        </w:numPr>
        <w:spacing w:after="120"/>
      </w:pPr>
      <w:r>
        <w:rPr>
          <w:rFonts w:ascii="Arial" w:cs="Arial" w:eastAsia="Arial" w:hAnsi="Arial"/>
          <w:sz w:val="24"/>
          <w:szCs w:val="24"/>
        </w:rPr>
        <w:t xml:space="preserve">Any document or form that deviates from the standard OREF forms approved by the brokerage.</w:t>
      </w:r>
    </w:p>
    <w:p>
      <w:pPr>
        <w:pStyle w:val="Heading1"/>
      </w:pPr>
      <w:r>
        <w:rPr>
          <w:b/>
          <w:bCs/>
        </w:rPr>
        <w:t xml:space="preserve">3. DELEGATION TO JEANETTE ARGYLE, TRANSACTION COORDINATOR</w:t>
      </w:r>
    </w:p>
    <w:p>
      <w:pPr>
        <w:spacing w:after="200"/>
      </w:pPr>
      <w:r>
        <w:rPr>
          <w:rFonts w:ascii="Arial" w:cs="Arial" w:eastAsia="Arial" w:hAnsi="Arial"/>
          <w:b/>
          <w:bCs/>
          <w:sz w:val="24"/>
          <w:szCs w:val="24"/>
        </w:rPr>
        <w:t xml:space="preserve">Company: </w:t>
      </w:r>
      <w:r>
        <w:rPr>
          <w:rFonts w:ascii="Arial" w:cs="Arial" w:eastAsia="Arial" w:hAnsi="Arial"/>
          <w:sz w:val="24"/>
          <w:szCs w:val="24"/>
        </w:rPr>
        <w:t xml:space="preserve">Bridgetown Files</w:t>
      </w:r>
    </w:p>
    <w:p>
      <w:pPr>
        <w:spacing w:after="200"/>
      </w:pPr>
      <w:r>
        <w:rPr>
          <w:rFonts w:ascii="Arial" w:cs="Arial" w:eastAsia="Arial" w:hAnsi="Arial"/>
          <w:b/>
          <w:bCs/>
          <w:sz w:val="24"/>
          <w:szCs w:val="24"/>
        </w:rPr>
        <w:t xml:space="preserve">Email: </w:t>
      </w:r>
      <w:r>
        <w:rPr>
          <w:rFonts w:ascii="Arial" w:cs="Arial" w:eastAsia="Arial" w:hAnsi="Arial"/>
          <w:sz w:val="24"/>
          <w:szCs w:val="24"/>
        </w:rPr>
        <w:t xml:space="preserve">transactions@bridgetownfiles.com</w:t>
      </w:r>
    </w:p>
    <w:p>
      <w:pPr>
        <w:spacing w:after="200"/>
      </w:pPr>
      <w:r>
        <w:rPr>
          <w:rFonts w:ascii="Arial" w:cs="Arial" w:eastAsia="Arial" w:hAnsi="Arial"/>
          <w:b/>
          <w:bCs/>
          <w:sz w:val="24"/>
          <w:szCs w:val="24"/>
        </w:rPr>
        <w:t xml:space="preserve">Role: </w:t>
      </w:r>
      <w:r>
        <w:rPr>
          <w:rFonts w:ascii="Arial" w:cs="Arial" w:eastAsia="Arial" w:hAnsi="Arial"/>
          <w:sz w:val="24"/>
          <w:szCs w:val="24"/>
        </w:rPr>
        <w:t xml:space="preserve">Independent Transaction Coordinator (Unlicensed)</w:t>
      </w:r>
    </w:p>
    <w:p>
      <w:pPr>
        <w:pStyle w:val="Heading2"/>
      </w:pPr>
      <w:r>
        <w:rPr>
          <w:b/>
          <w:bCs/>
        </w:rPr>
        <w:t xml:space="preserve">3.1 Authority Granted</w:t>
      </w:r>
    </w:p>
    <w:p>
      <w:pPr>
        <w:spacing w:after="200"/>
      </w:pPr>
      <w:r>
        <w:rPr>
          <w:rFonts w:ascii="Arial" w:cs="Arial" w:eastAsia="Arial" w:hAnsi="Arial"/>
          <w:sz w:val="24"/>
          <w:szCs w:val="24"/>
        </w:rPr>
        <w:t xml:space="preserve">Jeanette Argyle is authorized to perform the following administrative and coordination tasks:</w:t>
      </w:r>
    </w:p>
    <w:p>
      <w:pPr>
        <w:pStyle w:val="ListParagraph"/>
        <w:numPr>
          <w:ilvl w:val="0"/>
          <w:numId w:val="2"/>
        </w:numPr>
        <w:spacing w:after="120"/>
      </w:pPr>
      <w:r>
        <w:rPr>
          <w:rFonts w:ascii="Arial" w:cs="Arial" w:eastAsia="Arial" w:hAnsi="Arial"/>
          <w:sz w:val="24"/>
          <w:szCs w:val="24"/>
        </w:rPr>
        <w:t xml:space="preserve">Collect and organize transaction documents from all parties (buyers, sellers, lenders, title companies, inspectors).</w:t>
      </w:r>
    </w:p>
    <w:p>
      <w:pPr>
        <w:pStyle w:val="ListParagraph"/>
        <w:numPr>
          <w:ilvl w:val="0"/>
          <w:numId w:val="2"/>
        </w:numPr>
        <w:spacing w:after="120"/>
      </w:pPr>
      <w:r>
        <w:rPr>
          <w:rFonts w:ascii="Arial" w:cs="Arial" w:eastAsia="Arial" w:hAnsi="Arial"/>
          <w:sz w:val="24"/>
          <w:szCs w:val="24"/>
        </w:rPr>
        <w:t xml:space="preserve">Upload documents to SkySlope Suite and ensure compliance checklists are updated.</w:t>
      </w:r>
    </w:p>
    <w:p>
      <w:pPr>
        <w:pStyle w:val="ListParagraph"/>
        <w:numPr>
          <w:ilvl w:val="0"/>
          <w:numId w:val="2"/>
        </w:numPr>
        <w:spacing w:after="120"/>
      </w:pPr>
      <w:r>
        <w:rPr>
          <w:rFonts w:ascii="Arial" w:cs="Arial" w:eastAsia="Arial" w:hAnsi="Arial"/>
          <w:sz w:val="24"/>
          <w:szCs w:val="24"/>
        </w:rPr>
        <w:t xml:space="preserve">Send reminders to parties regarding upcoming deadlines (inspections, contingency dates, closing dates).</w:t>
      </w:r>
    </w:p>
    <w:p>
      <w:pPr>
        <w:pStyle w:val="ListParagraph"/>
        <w:numPr>
          <w:ilvl w:val="0"/>
          <w:numId w:val="2"/>
        </w:numPr>
        <w:spacing w:after="120"/>
      </w:pPr>
      <w:r>
        <w:rPr>
          <w:rFonts w:ascii="Arial" w:cs="Arial" w:eastAsia="Arial" w:hAnsi="Arial"/>
          <w:sz w:val="24"/>
          <w:szCs w:val="24"/>
        </w:rPr>
        <w:t xml:space="preserve">Coordinate scheduling of inspections, appraisals, and other transaction related appointments.</w:t>
      </w:r>
    </w:p>
    <w:p>
      <w:pPr>
        <w:pStyle w:val="ListParagraph"/>
        <w:numPr>
          <w:ilvl w:val="0"/>
          <w:numId w:val="2"/>
        </w:numPr>
        <w:spacing w:after="120"/>
      </w:pPr>
      <w:r>
        <w:rPr>
          <w:rFonts w:ascii="Arial" w:cs="Arial" w:eastAsia="Arial" w:hAnsi="Arial"/>
          <w:sz w:val="24"/>
          <w:szCs w:val="24"/>
        </w:rPr>
        <w:t xml:space="preserve">Communicate with title companies and escrow officers regarding closing logistics and document requirements.</w:t>
      </w:r>
    </w:p>
    <w:p>
      <w:pPr>
        <w:pStyle w:val="ListParagraph"/>
        <w:numPr>
          <w:ilvl w:val="0"/>
          <w:numId w:val="2"/>
        </w:numPr>
        <w:spacing w:after="120"/>
      </w:pPr>
      <w:r>
        <w:rPr>
          <w:rFonts w:ascii="Arial" w:cs="Arial" w:eastAsia="Arial" w:hAnsi="Arial"/>
          <w:sz w:val="24"/>
          <w:szCs w:val="24"/>
        </w:rPr>
        <w:t xml:space="preserve">Prepare closing packages and coordinate the delivery of closing documents.</w:t>
      </w:r>
    </w:p>
    <w:p>
      <w:pPr>
        <w:pStyle w:val="ListParagraph"/>
        <w:numPr>
          <w:ilvl w:val="0"/>
          <w:numId w:val="2"/>
        </w:numPr>
        <w:spacing w:after="120"/>
      </w:pPr>
      <w:r>
        <w:rPr>
          <w:rFonts w:ascii="Arial" w:cs="Arial" w:eastAsia="Arial" w:hAnsi="Arial"/>
          <w:sz w:val="24"/>
          <w:szCs w:val="24"/>
        </w:rPr>
        <w:t xml:space="preserve">Maintain the transaction timeline and communicate status updates to the listing or buyer's broker.</w:t>
      </w:r>
    </w:p>
    <w:p>
      <w:pPr>
        <w:pStyle w:val="Heading2"/>
      </w:pPr>
      <w:r>
        <w:rPr>
          <w:b/>
          <w:bCs/>
        </w:rPr>
        <w:t xml:space="preserve">3.2 Limitations on Authority</w:t>
      </w:r>
    </w:p>
    <w:p>
      <w:pPr>
        <w:spacing w:after="200"/>
      </w:pPr>
      <w:r>
        <w:rPr>
          <w:rFonts w:ascii="Arial" w:cs="Arial" w:eastAsia="Arial" w:hAnsi="Arial"/>
          <w:sz w:val="24"/>
          <w:szCs w:val="24"/>
        </w:rPr>
        <w:t xml:space="preserve">Jeanette Argyle is prohibited from performing the following activities:</w:t>
      </w:r>
    </w:p>
    <w:p>
      <w:pPr>
        <w:pStyle w:val="ListParagraph"/>
        <w:numPr>
          <w:ilvl w:val="0"/>
          <w:numId w:val="2"/>
        </w:numPr>
        <w:spacing w:after="120"/>
      </w:pPr>
      <w:r>
        <w:rPr>
          <w:rFonts w:ascii="Arial" w:cs="Arial" w:eastAsia="Arial" w:hAnsi="Arial"/>
          <w:sz w:val="24"/>
          <w:szCs w:val="24"/>
        </w:rPr>
        <w:t xml:space="preserve">Providing any advice, opinion, or guidance to clients regarding the terms of a real estate transaction.</w:t>
      </w:r>
    </w:p>
    <w:p>
      <w:pPr>
        <w:pStyle w:val="ListParagraph"/>
        <w:numPr>
          <w:ilvl w:val="0"/>
          <w:numId w:val="2"/>
        </w:numPr>
        <w:spacing w:after="120"/>
      </w:pPr>
      <w:r>
        <w:rPr>
          <w:rFonts w:ascii="Arial" w:cs="Arial" w:eastAsia="Arial" w:hAnsi="Arial"/>
          <w:sz w:val="24"/>
          <w:szCs w:val="24"/>
        </w:rPr>
        <w:t xml:space="preserve">Negotiating or discussing pricing, financing, or other material terms with any party.</w:t>
      </w:r>
    </w:p>
    <w:p>
      <w:pPr>
        <w:pStyle w:val="ListParagraph"/>
        <w:numPr>
          <w:ilvl w:val="0"/>
          <w:numId w:val="2"/>
        </w:numPr>
        <w:spacing w:after="120"/>
      </w:pPr>
      <w:r>
        <w:rPr>
          <w:rFonts w:ascii="Arial" w:cs="Arial" w:eastAsia="Arial" w:hAnsi="Arial"/>
          <w:sz w:val="24"/>
          <w:szCs w:val="24"/>
        </w:rPr>
        <w:t xml:space="preserve">Drafting or modifying contract language, addenda, or amendments.</w:t>
      </w:r>
    </w:p>
    <w:p>
      <w:pPr>
        <w:pStyle w:val="ListParagraph"/>
        <w:numPr>
          <w:ilvl w:val="0"/>
          <w:numId w:val="2"/>
        </w:numPr>
        <w:spacing w:after="120"/>
      </w:pPr>
      <w:r>
        <w:rPr>
          <w:rFonts w:ascii="Arial" w:cs="Arial" w:eastAsia="Arial" w:hAnsi="Arial"/>
          <w:sz w:val="24"/>
          <w:szCs w:val="24"/>
        </w:rPr>
        <w:t xml:space="preserve">Making representations about property conditions, market values, or investment potential.</w:t>
      </w:r>
    </w:p>
    <w:p>
      <w:pPr>
        <w:pStyle w:val="ListParagraph"/>
        <w:numPr>
          <w:ilvl w:val="0"/>
          <w:numId w:val="2"/>
        </w:numPr>
        <w:spacing w:after="120"/>
      </w:pPr>
      <w:r>
        <w:rPr>
          <w:rFonts w:ascii="Arial" w:cs="Arial" w:eastAsia="Arial" w:hAnsi="Arial"/>
          <w:sz w:val="24"/>
          <w:szCs w:val="24"/>
        </w:rPr>
        <w:t xml:space="preserve">Communicating directly with clients regarding substantive transaction matters without the knowledge and direction of the supervising broker.</w:t>
      </w:r>
    </w:p>
    <w:p>
      <w:pPr>
        <w:pStyle w:val="ListParagraph"/>
        <w:numPr>
          <w:ilvl w:val="0"/>
          <w:numId w:val="2"/>
        </w:numPr>
        <w:spacing w:after="120"/>
      </w:pPr>
      <w:r>
        <w:rPr>
          <w:rFonts w:ascii="Arial" w:cs="Arial" w:eastAsia="Arial" w:hAnsi="Arial"/>
          <w:sz w:val="24"/>
          <w:szCs w:val="24"/>
        </w:rPr>
        <w:t xml:space="preserve">Any activity that constitutes the practice of real estate under ORS 696.010.</w:t>
      </w:r>
    </w:p>
    <w:p>
      <w:pPr>
        <w:pStyle w:val="Heading2"/>
      </w:pPr>
      <w:r>
        <w:rPr>
          <w:b/>
          <w:bCs/>
        </w:rPr>
        <w:t xml:space="preserve">3.3 Decisions Requiring Broker or Principal Broker Approval</w:t>
      </w:r>
    </w:p>
    <w:p>
      <w:pPr>
        <w:spacing w:after="200"/>
      </w:pPr>
      <w:r>
        <w:rPr>
          <w:rFonts w:ascii="Arial" w:cs="Arial" w:eastAsia="Arial" w:hAnsi="Arial"/>
          <w:sz w:val="24"/>
          <w:szCs w:val="24"/>
        </w:rPr>
        <w:t xml:space="preserve">The following situations require Jeanette Argyle to escalate to the responsible broker (Rebecca Peterson) or to Matthew Ryan directly:</w:t>
      </w:r>
    </w:p>
    <w:p>
      <w:pPr>
        <w:pStyle w:val="ListParagraph"/>
        <w:numPr>
          <w:ilvl w:val="0"/>
          <w:numId w:val="2"/>
        </w:numPr>
        <w:spacing w:after="120"/>
      </w:pPr>
      <w:r>
        <w:rPr>
          <w:rFonts w:ascii="Arial" w:cs="Arial" w:eastAsia="Arial" w:hAnsi="Arial"/>
          <w:sz w:val="24"/>
          <w:szCs w:val="24"/>
        </w:rPr>
        <w:t xml:space="preserve">Any request from a client to modify contract terms or deadlines.</w:t>
      </w:r>
    </w:p>
    <w:p>
      <w:pPr>
        <w:pStyle w:val="ListParagraph"/>
        <w:numPr>
          <w:ilvl w:val="0"/>
          <w:numId w:val="2"/>
        </w:numPr>
        <w:spacing w:after="120"/>
      </w:pPr>
      <w:r>
        <w:rPr>
          <w:rFonts w:ascii="Arial" w:cs="Arial" w:eastAsia="Arial" w:hAnsi="Arial"/>
          <w:sz w:val="24"/>
          <w:szCs w:val="24"/>
        </w:rPr>
        <w:t xml:space="preserve">Any dispute or disagreement between parties regarding transaction terms.</w:t>
      </w:r>
    </w:p>
    <w:p>
      <w:pPr>
        <w:pStyle w:val="ListParagraph"/>
        <w:numPr>
          <w:ilvl w:val="0"/>
          <w:numId w:val="2"/>
        </w:numPr>
        <w:spacing w:after="120"/>
      </w:pPr>
      <w:r>
        <w:rPr>
          <w:rFonts w:ascii="Arial" w:cs="Arial" w:eastAsia="Arial" w:hAnsi="Arial"/>
          <w:sz w:val="24"/>
          <w:szCs w:val="24"/>
        </w:rPr>
        <w:t xml:space="preserve">Any missing or incomplete documents that cannot be obtained through standard follow up.</w:t>
      </w:r>
    </w:p>
    <w:p>
      <w:pPr>
        <w:pStyle w:val="ListParagraph"/>
        <w:numPr>
          <w:ilvl w:val="0"/>
          <w:numId w:val="2"/>
        </w:numPr>
        <w:spacing w:after="120"/>
      </w:pPr>
      <w:r>
        <w:rPr>
          <w:rFonts w:ascii="Arial" w:cs="Arial" w:eastAsia="Arial" w:hAnsi="Arial"/>
          <w:sz w:val="24"/>
          <w:szCs w:val="24"/>
        </w:rPr>
        <w:t xml:space="preserve">Any indication that a party may be considering cancellation or default.</w:t>
      </w:r>
    </w:p>
    <w:p>
      <w:pPr>
        <w:pStyle w:val="ListParagraph"/>
        <w:numPr>
          <w:ilvl w:val="0"/>
          <w:numId w:val="2"/>
        </w:numPr>
        <w:spacing w:after="120"/>
      </w:pPr>
      <w:r>
        <w:rPr>
          <w:rFonts w:ascii="Arial" w:cs="Arial" w:eastAsia="Arial" w:hAnsi="Arial"/>
          <w:sz w:val="24"/>
          <w:szCs w:val="24"/>
        </w:rPr>
        <w:t xml:space="preserve">Any issue identified during the closing process that may delay or prevent closing.</w:t>
      </w:r>
    </w:p>
    <w:p>
      <w:pPr>
        <w:pStyle w:val="Heading1"/>
      </w:pPr>
      <w:r>
        <w:rPr>
          <w:b/>
          <w:bCs/>
        </w:rPr>
        <w:t xml:space="preserve">4. DELEGATION TO FUTURE TEAM MEMBERS</w:t>
      </w:r>
    </w:p>
    <w:p>
      <w:pPr>
        <w:spacing w:after="200"/>
      </w:pPr>
      <w:r>
        <w:rPr>
          <w:rFonts w:ascii="Arial" w:cs="Arial" w:eastAsia="Arial" w:hAnsi="Arial"/>
          <w:sz w:val="24"/>
          <w:szCs w:val="24"/>
        </w:rPr>
        <w:t xml:space="preserve">When additional licensees, unlicensed assistants, or independent contractors join Ryan Realty LLC, a supplemental Delegation of Authority schedule shall be prepared and attached to this document. Each supplemental schedule shall specify the authority granted, limitations, and escalation requirements for the new team member.</w:t>
      </w:r>
    </w:p>
    <w:p>
      <w:pPr>
        <w:spacing w:after="200"/>
      </w:pPr>
      <w:r>
        <w:rPr>
          <w:rFonts w:ascii="Arial" w:cs="Arial" w:eastAsia="Arial" w:hAnsi="Arial"/>
          <w:sz w:val="24"/>
          <w:szCs w:val="24"/>
        </w:rPr>
        <w:t xml:space="preserve">No individual may perform any delegated task until the applicable supplemental schedule has been executed by Matthew Ryan and the individual.</w:t>
      </w:r>
    </w:p>
    <w:p>
      <w:pPr>
        <w:pStyle w:val="Heading1"/>
      </w:pPr>
      <w:r>
        <w:rPr>
          <w:b/>
          <w:bCs/>
        </w:rPr>
        <w:t xml:space="preserve">5. AUTHORITY MATRIX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Matt Ryan</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Rebecca P.</w:t>
            </w:r>
          </w:p>
        </w:tc>
        <w:tc>
          <w:tcPr>
            <w:tcW w:type="dxa" w:w="1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Jeanette 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 new listing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Initiate, needs approval</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 offers to clients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Negotiate contract terms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 advertising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Submit for approval</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 complaints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Report to Matt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Report to broker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Trust fund management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Exclusive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 collection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Oversee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SkySlope file management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 and approve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and manage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and organize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Schedule inspections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Oversee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Communicate with OREA</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Exclusive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Modify commission structure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Exclusive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 agency decisions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Needs approval</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authority</w:t>
            </w:r>
          </w:p>
        </w:tc>
      </w:tr>
    </w:tbl>
    <w:p>
      <w:pPr>
        <w:pStyle w:val="Heading1"/>
      </w:pPr>
      <w:r>
        <w:rPr>
          <w:b/>
          <w:bCs/>
        </w:rPr>
        <w:t xml:space="preserve">6. REVIEW AND UPDATES</w:t>
      </w:r>
    </w:p>
    <w:p>
      <w:pPr>
        <w:spacing w:after="200"/>
      </w:pPr>
      <w:r>
        <w:rPr>
          <w:rFonts w:ascii="Arial" w:cs="Arial" w:eastAsia="Arial" w:hAnsi="Arial"/>
          <w:sz w:val="24"/>
          <w:szCs w:val="24"/>
        </w:rPr>
        <w:t xml:space="preserve">This Delegation of Authority document shall be reviewed and updated:</w:t>
      </w:r>
    </w:p>
    <w:p>
      <w:pPr>
        <w:pStyle w:val="ListParagraph"/>
        <w:numPr>
          <w:ilvl w:val="0"/>
          <w:numId w:val="2"/>
        </w:numPr>
        <w:spacing w:after="120"/>
      </w:pPr>
      <w:r>
        <w:rPr>
          <w:rFonts w:ascii="Arial" w:cs="Arial" w:eastAsia="Arial" w:hAnsi="Arial"/>
          <w:sz w:val="24"/>
          <w:szCs w:val="24"/>
        </w:rPr>
        <w:t xml:space="preserve">Whenever a new team member joins Ryan Realty LLC.</w:t>
      </w:r>
    </w:p>
    <w:p>
      <w:pPr>
        <w:pStyle w:val="ListParagraph"/>
        <w:numPr>
          <w:ilvl w:val="0"/>
          <w:numId w:val="2"/>
        </w:numPr>
        <w:spacing w:after="120"/>
      </w:pPr>
      <w:r>
        <w:rPr>
          <w:rFonts w:ascii="Arial" w:cs="Arial" w:eastAsia="Arial" w:hAnsi="Arial"/>
          <w:sz w:val="24"/>
          <w:szCs w:val="24"/>
        </w:rPr>
        <w:t xml:space="preserve">Whenever a team member departs from Ryan Realty LLC.</w:t>
      </w:r>
    </w:p>
    <w:p>
      <w:pPr>
        <w:pStyle w:val="ListParagraph"/>
        <w:numPr>
          <w:ilvl w:val="0"/>
          <w:numId w:val="2"/>
        </w:numPr>
        <w:spacing w:after="120"/>
      </w:pPr>
      <w:r>
        <w:rPr>
          <w:rFonts w:ascii="Arial" w:cs="Arial" w:eastAsia="Arial" w:hAnsi="Arial"/>
          <w:sz w:val="24"/>
          <w:szCs w:val="24"/>
        </w:rPr>
        <w:t xml:space="preserve">Annually, on the anniversary of the effective date.</w:t>
      </w:r>
    </w:p>
    <w:p>
      <w:pPr>
        <w:pStyle w:val="ListParagraph"/>
        <w:numPr>
          <w:ilvl w:val="0"/>
          <w:numId w:val="2"/>
        </w:numPr>
        <w:spacing w:after="120"/>
      </w:pPr>
      <w:r>
        <w:rPr>
          <w:rFonts w:ascii="Arial" w:cs="Arial" w:eastAsia="Arial" w:hAnsi="Arial"/>
          <w:sz w:val="24"/>
          <w:szCs w:val="24"/>
        </w:rPr>
        <w:t xml:space="preserve">Whenever there is a material change in Oregon real estate law or administrative rules.</w:t>
      </w:r>
    </w:p>
    <w:p>
      <w:pPr>
        <w:pStyle w:val="ListParagraph"/>
        <w:numPr>
          <w:ilvl w:val="0"/>
          <w:numId w:val="2"/>
        </w:numPr>
        <w:spacing w:after="120"/>
      </w:pPr>
      <w:r>
        <w:rPr>
          <w:rFonts w:ascii="Arial" w:cs="Arial" w:eastAsia="Arial" w:hAnsi="Arial"/>
          <w:sz w:val="24"/>
          <w:szCs w:val="24"/>
        </w:rPr>
        <w:t xml:space="preserve">Whenever Matthew Ryan determines that a change in delegation is warranted.</w:t>
      </w:r>
    </w:p>
    <w:p>
      <w:r>
        <w:br w:type="page"/>
      </w:r>
    </w:p>
    <w:p>
      <w:pPr>
        <w:pStyle w:val="Heading1"/>
      </w:pPr>
      <w:r>
        <w:rPr>
          <w:b/>
          <w:bCs/>
        </w:rPr>
        <w:t xml:space="preserve">ACKNOWLEDGMENT AND SIGNATURES</w:t>
      </w:r>
    </w:p>
    <w:p>
      <w:pPr>
        <w:spacing w:after="200"/>
      </w:pPr>
      <w:r>
        <w:rPr>
          <w:rFonts w:ascii="Arial" w:cs="Arial" w:eastAsia="Arial" w:hAnsi="Arial"/>
          <w:sz w:val="24"/>
          <w:szCs w:val="24"/>
        </w:rPr>
        <w:t xml:space="preserve">By signing below, the undersigned acknowledge that they have received, read, and understand this Delegation of Authority document.</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Matthew Ryan</w:t>
      </w:r>
    </w:p>
    <w:p>
      <w:pPr>
        <w:spacing w:after="0"/>
      </w:pPr>
      <w:r>
        <w:rPr>
          <w:rFonts w:ascii="Arial" w:cs="Arial" w:eastAsia="Arial" w:hAnsi="Arial"/>
          <w:sz w:val="24"/>
          <w:szCs w:val="24"/>
        </w:rPr>
        <w:t xml:space="preserve">Managing Principal Broker, Ryan Realty LLC</w:t>
      </w:r>
    </w:p>
    <w:p>
      <w:pPr>
        <w:spacing w:after="400"/>
      </w:pPr>
      <w:r>
        <w:rPr>
          <w:rFonts w:ascii="Arial" w:cs="Arial" w:eastAsia="Arial" w:hAnsi="Arial"/>
          <w:sz w:val="24"/>
          <w:szCs w:val="24"/>
        </w:rPr>
        <w:t xml:space="preserve">Date: ________________________________________</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Rebecca Peterson</w:t>
      </w:r>
    </w:p>
    <w:p>
      <w:pPr>
        <w:spacing w:after="0"/>
      </w:pPr>
      <w:r>
        <w:rPr>
          <w:rFonts w:ascii="Arial" w:cs="Arial" w:eastAsia="Arial" w:hAnsi="Arial"/>
          <w:sz w:val="24"/>
          <w:szCs w:val="24"/>
        </w:rPr>
        <w:t xml:space="preserve">Licensed Broker, Ryan Realty LLC</w:t>
      </w:r>
    </w:p>
    <w:p>
      <w:pPr>
        <w:spacing w:after="400"/>
      </w:pPr>
      <w:r>
        <w:rPr>
          <w:rFonts w:ascii="Arial" w:cs="Arial" w:eastAsia="Arial" w:hAnsi="Arial"/>
          <w:sz w:val="24"/>
          <w:szCs w:val="24"/>
        </w:rPr>
        <w:t xml:space="preserve">Date: ________________________________________</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Jeanette Argyle</w:t>
      </w:r>
    </w:p>
    <w:p>
      <w:pPr>
        <w:spacing w:after="0"/>
      </w:pPr>
      <w:r>
        <w:rPr>
          <w:rFonts w:ascii="Arial" w:cs="Arial" w:eastAsia="Arial" w:hAnsi="Arial"/>
          <w:sz w:val="24"/>
          <w:szCs w:val="24"/>
        </w:rPr>
        <w:t xml:space="preserve">Transaction Coordinator, Bridgetown Files</w:t>
      </w:r>
    </w:p>
    <w:p>
      <w:pPr>
        <w:spacing w:after="400"/>
      </w:pPr>
      <w:r>
        <w:rPr>
          <w:rFonts w:ascii="Arial" w:cs="Arial" w:eastAsia="Arial" w:hAnsi="Arial"/>
          <w:sz w:val="24"/>
          <w:szCs w:val="24"/>
        </w:rPr>
        <w:t xml:space="preserve">Date: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Arial" w:cs="Arial" w:eastAsia="Arial" w:hAnsi="Arial"/>
        <w:b/>
        <w:bCs/>
        <w:color w:val="1F3864"/>
        <w:sz w:val="20"/>
        <w:szCs w:val="20"/>
      </w:rPr>
      <w:t xml:space="preserve">Ryan Realty LLC</w:t>
    </w:r>
    <w:r>
      <w:rPr>
        <w:rFonts w:ascii="Arial" w:cs="Arial" w:eastAsia="Arial" w:hAnsi="Arial"/>
        <w:color w:val="666666"/>
        <w:sz w:val="20"/>
        <w:szCs w:val="20"/>
      </w:rPr>
      <w:t xml:space="preserve">	Delegation of Authority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2026-04-05T03:10:06.065Z</dcterms:created>
  <dcterms:modified xsi:type="dcterms:W3CDTF">2026-04-05T03:10:06.066Z</dcterms:modified>
</cp:coreProperties>
</file>

<file path=docProps/custom.xml><?xml version="1.0" encoding="utf-8"?>
<Properties xmlns="http://schemas.openxmlformats.org/officeDocument/2006/custom-properties" xmlns:vt="http://schemas.openxmlformats.org/officeDocument/2006/docPropsVTypes"/>
</file>