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DOCUMENT REVIEW PROTOCOL</w:t>
      </w:r>
    </w:p>
    <w:p>
      <w:pPr>
        <w:spacing w:after="120"/>
        <w:jc w:val="center"/>
      </w:pPr>
      <w:r>
        <w:rPr>
          <w:rFonts w:ascii="Arial" w:cs="Arial" w:eastAsia="Arial" w:hAnsi="Arial"/>
          <w:color w:val="1F3864"/>
          <w:sz w:val="32"/>
          <w:szCs w:val="32"/>
        </w:rPr>
        <w:t xml:space="preserve">Ryan Realty LLC</w:t>
      </w:r>
    </w:p>
    <w:p>
      <w:pPr>
        <w:spacing w:after="120"/>
        <w:jc w:val="center"/>
      </w:pPr>
      <w:r>
        <w:rPr>
          <w:rFonts w:ascii="Arial" w:cs="Arial" w:eastAsia="Arial" w:hAnsi="Arial"/>
          <w:color w:val="666666"/>
          <w:sz w:val="24"/>
          <w:szCs w:val="24"/>
        </w:rPr>
        <w:t xml:space="preserve">115 NW Oregon Avenue, Suite 2, Bend, Oregon</w:t>
      </w:r>
    </w:p>
    <w:p>
      <w:pPr>
        <w:spacing w:after="400"/>
        <w:jc w:val="center"/>
      </w:pPr>
      <w:r>
        <w:rPr>
          <w:rFonts w:ascii="Arial" w:cs="Arial" w:eastAsia="Arial" w:hAnsi="Arial"/>
          <w:b/>
          <w:bCs/>
          <w:sz w:val="24"/>
          <w:szCs w:val="24"/>
        </w:rPr>
        <w:t xml:space="preserve">Effective Date: April 4, 2026</w:t>
      </w:r>
    </w:p>
    <w:p>
      <w:pPr>
        <w:pStyle w:val="Heading1"/>
      </w:pPr>
      <w:r>
        <w:rPr>
          <w:b/>
          <w:bCs/>
        </w:rPr>
        <w:t xml:space="preserve">1. PURPOSE</w:t>
      </w:r>
    </w:p>
    <w:p>
      <w:pPr>
        <w:spacing w:after="200"/>
      </w:pPr>
      <w:r>
        <w:rPr>
          <w:rFonts w:ascii="Arial" w:cs="Arial" w:eastAsia="Arial" w:hAnsi="Arial"/>
          <w:sz w:val="24"/>
          <w:szCs w:val="24"/>
        </w:rPr>
        <w:t xml:space="preserve">This Document Review Protocol establishes the step by step process by which Matthew Ryan, Managing Principal Broker of Ryan Realty LLC, reviews all transaction documents in compliance with Oregon law. Under HB 3137 and the associated Oregon Administrative Rules, the managing principal broker is required to review all transaction documents within seven (7) banking days of receipt by the brokerage.</w:t>
      </w:r>
    </w:p>
    <w:p>
      <w:pPr>
        <w:spacing w:after="200"/>
      </w:pPr>
      <w:r>
        <w:rPr>
          <w:rFonts w:ascii="Arial" w:cs="Arial" w:eastAsia="Arial" w:hAnsi="Arial"/>
          <w:sz w:val="24"/>
          <w:szCs w:val="24"/>
        </w:rPr>
        <w:t xml:space="preserve">This Protocol ensures that every document is reviewed systematically, that the review is recorded electronically, and that any issues identified during the review are addressed promptly.</w:t>
      </w:r>
    </w:p>
    <w:p>
      <w:pPr>
        <w:pStyle w:val="Heading1"/>
      </w:pPr>
      <w:r>
        <w:rPr>
          <w:b/>
          <w:bCs/>
        </w:rPr>
        <w:t xml:space="preserve">2. SEVEN BANKING DAY REVIEW TIMELINE</w:t>
      </w:r>
    </w:p>
    <w:p>
      <w:pPr>
        <w:spacing w:after="200"/>
      </w:pPr>
      <w:r>
        <w:rPr>
          <w:rFonts w:ascii="Arial" w:cs="Arial" w:eastAsia="Arial" w:hAnsi="Arial"/>
          <w:sz w:val="24"/>
          <w:szCs w:val="24"/>
        </w:rPr>
        <w:t xml:space="preserve">The seven (7) banking day review timeline begins on the date the document is received by the brokerage or uploaded to SkySlope Suite, whichever occurs first. Banking days are defined as days on which federally chartered banks in Oregon are open for regular business. Weekends and federal holidays are not counted as banking days.</w:t>
      </w:r>
    </w:p>
    <w:p>
      <w:pPr>
        <w:pStyle w:val="Heading2"/>
      </w:pPr>
      <w:r>
        <w:rPr>
          <w:b/>
          <w:bCs/>
        </w:rPr>
        <w:t xml:space="preserve">2.1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Banking Day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 Required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 received by brokerage or uploaded to SkySlope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Broker or 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SkySlope checklist updated to reflect receipt of document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Jeanette Argyle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1 to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review by Rebecca Peterson (if she is the representing broker) for completeness and accuracy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Rebecca Peterson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3 to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Principal broker review by Matthew Ryan for compliance, accuracy, and completeness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Matthew Ryan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5 to 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Resolution of any issues identified during review; final approval and sign off in SkySlope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Matthew Ryan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Day 7 (deadline)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must be completed and recorded in SkySlope with reviewer name and 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Matthew Ryan</w:t>
            </w:r>
          </w:p>
        </w:tc>
      </w:tr>
    </w:tbl>
    <w:p>
      <w:pPr>
        <w:pStyle w:val="Heading2"/>
      </w:pPr>
      <w:r>
        <w:rPr>
          <w:b/>
          <w:bCs/>
        </w:rPr>
        <w:t xml:space="preserve">2.2 Tracking and Alerts</w:t>
      </w:r>
    </w:p>
    <w:p>
      <w:pPr>
        <w:spacing w:after="200"/>
      </w:pPr>
      <w:r>
        <w:rPr>
          <w:rFonts w:ascii="Arial" w:cs="Arial" w:eastAsia="Arial" w:hAnsi="Arial"/>
          <w:sz w:val="24"/>
          <w:szCs w:val="24"/>
        </w:rPr>
        <w:t xml:space="preserve">SkySlope Suite shall be configured to provide automated alerts when documents are uploaded and when review deadlines are approaching. Matthew Ryan shall check SkySlope Suite at least once every banking day for pending review items. If the review cannot be completed within the seven (7) banking day window due to extraordinary circumstances, the reason for the delay shall be documented in SkySlope and the review shall be completed as soon as practicable.</w:t>
      </w:r>
    </w:p>
    <w:p>
      <w:pPr>
        <w:pStyle w:val="Heading1"/>
      </w:pPr>
      <w:r>
        <w:rPr>
          <w:b/>
          <w:bCs/>
        </w:rPr>
        <w:t xml:space="preserve">3. STEP BY STEP REVIEW PROCESS</w:t>
      </w:r>
    </w:p>
    <w:p>
      <w:pPr>
        <w:pStyle w:val="Heading2"/>
      </w:pPr>
      <w:r>
        <w:rPr>
          <w:b/>
          <w:bCs/>
        </w:rPr>
        <w:t xml:space="preserve">3.1 Document Receipt and Upload</w:t>
      </w:r>
    </w:p>
    <w:p>
      <w:pPr>
        <w:pStyle w:val="ListParagraph"/>
        <w:numPr>
          <w:ilvl w:val="0"/>
          <w:numId w:val="2"/>
        </w:numPr>
        <w:spacing w:after="120"/>
      </w:pPr>
      <w:r>
        <w:rPr>
          <w:rFonts w:ascii="Arial" w:cs="Arial" w:eastAsia="Arial" w:hAnsi="Arial"/>
          <w:sz w:val="24"/>
          <w:szCs w:val="24"/>
        </w:rPr>
        <w:t xml:space="preserve">Document is received by the representing broker (Rebecca Peterson) or directly by the transaction coordinator (Jeanette Argyle).</w:t>
      </w:r>
    </w:p>
    <w:p>
      <w:pPr>
        <w:pStyle w:val="ListParagraph"/>
        <w:numPr>
          <w:ilvl w:val="0"/>
          <w:numId w:val="2"/>
        </w:numPr>
        <w:spacing w:after="120"/>
      </w:pPr>
      <w:r>
        <w:rPr>
          <w:rFonts w:ascii="Arial" w:cs="Arial" w:eastAsia="Arial" w:hAnsi="Arial"/>
          <w:sz w:val="24"/>
          <w:szCs w:val="24"/>
        </w:rPr>
        <w:t xml:space="preserve">Document is uploaded to SkySlope Suite within one (1) banking day of receipt.</w:t>
      </w:r>
    </w:p>
    <w:p>
      <w:pPr>
        <w:pStyle w:val="ListParagraph"/>
        <w:numPr>
          <w:ilvl w:val="0"/>
          <w:numId w:val="2"/>
        </w:numPr>
        <w:spacing w:after="120"/>
      </w:pPr>
      <w:r>
        <w:rPr>
          <w:rFonts w:ascii="Arial" w:cs="Arial" w:eastAsia="Arial" w:hAnsi="Arial"/>
          <w:sz w:val="24"/>
          <w:szCs w:val="24"/>
        </w:rPr>
        <w:t xml:space="preserve">The SkySlope compliance checklist for the applicable transaction is updated to reflect receipt of the document.</w:t>
      </w:r>
    </w:p>
    <w:p>
      <w:pPr>
        <w:pStyle w:val="ListParagraph"/>
        <w:numPr>
          <w:ilvl w:val="0"/>
          <w:numId w:val="2"/>
        </w:numPr>
        <w:spacing w:after="120"/>
      </w:pPr>
      <w:r>
        <w:rPr>
          <w:rFonts w:ascii="Arial" w:cs="Arial" w:eastAsia="Arial" w:hAnsi="Arial"/>
          <w:sz w:val="24"/>
          <w:szCs w:val="24"/>
        </w:rPr>
        <w:t xml:space="preserve">If the document was received in hard copy, it shall be scanned and uploaded to SkySlope. The original shall be stored in the physical file until it can be confirmed that the electronic copy is complete and legible.</w:t>
      </w:r>
    </w:p>
    <w:p>
      <w:pPr>
        <w:pStyle w:val="Heading2"/>
      </w:pPr>
      <w:r>
        <w:rPr>
          <w:b/>
          <w:bCs/>
        </w:rPr>
        <w:t xml:space="preserve">3.2 Initial Review by Representing Broker</w:t>
      </w:r>
    </w:p>
    <w:p>
      <w:pPr>
        <w:spacing w:after="200"/>
      </w:pPr>
      <w:r>
        <w:rPr>
          <w:rFonts w:ascii="Arial" w:cs="Arial" w:eastAsia="Arial" w:hAnsi="Arial"/>
          <w:sz w:val="24"/>
          <w:szCs w:val="24"/>
        </w:rPr>
        <w:t xml:space="preserve">If Rebecca Peterson is the representing broker on the transaction, she shall conduct an initial review within three (3) banking days of receipt, checking for:</w:t>
      </w:r>
    </w:p>
    <w:p>
      <w:pPr>
        <w:pStyle w:val="ListParagraph"/>
        <w:numPr>
          <w:ilvl w:val="0"/>
          <w:numId w:val="3"/>
        </w:numPr>
        <w:spacing w:after="120"/>
      </w:pPr>
      <w:r>
        <w:rPr>
          <w:rFonts w:ascii="Arial" w:cs="Arial" w:eastAsia="Arial" w:hAnsi="Arial"/>
          <w:sz w:val="24"/>
          <w:szCs w:val="24"/>
        </w:rPr>
        <w:t xml:space="preserve">Completeness of all required fields and signatures.</w:t>
      </w:r>
    </w:p>
    <w:p>
      <w:pPr>
        <w:pStyle w:val="ListParagraph"/>
        <w:numPr>
          <w:ilvl w:val="0"/>
          <w:numId w:val="3"/>
        </w:numPr>
        <w:spacing w:after="120"/>
      </w:pPr>
      <w:r>
        <w:rPr>
          <w:rFonts w:ascii="Arial" w:cs="Arial" w:eastAsia="Arial" w:hAnsi="Arial"/>
          <w:sz w:val="24"/>
          <w:szCs w:val="24"/>
        </w:rPr>
        <w:t xml:space="preserve">Accuracy of property address, parties' names, and material terms.</w:t>
      </w:r>
    </w:p>
    <w:p>
      <w:pPr>
        <w:pStyle w:val="ListParagraph"/>
        <w:numPr>
          <w:ilvl w:val="0"/>
          <w:numId w:val="3"/>
        </w:numPr>
        <w:spacing w:after="120"/>
      </w:pPr>
      <w:r>
        <w:rPr>
          <w:rFonts w:ascii="Arial" w:cs="Arial" w:eastAsia="Arial" w:hAnsi="Arial"/>
          <w:sz w:val="24"/>
          <w:szCs w:val="24"/>
        </w:rPr>
        <w:t xml:space="preserve">Proper dating and execution of all documents.</w:t>
      </w:r>
    </w:p>
    <w:p>
      <w:pPr>
        <w:pStyle w:val="ListParagraph"/>
        <w:numPr>
          <w:ilvl w:val="0"/>
          <w:numId w:val="3"/>
        </w:numPr>
        <w:spacing w:after="120"/>
      </w:pPr>
      <w:r>
        <w:rPr>
          <w:rFonts w:ascii="Arial" w:cs="Arial" w:eastAsia="Arial" w:hAnsi="Arial"/>
          <w:sz w:val="24"/>
          <w:szCs w:val="24"/>
        </w:rPr>
        <w:t xml:space="preserve">Consistency with prior executed documents in the transaction file.</w:t>
      </w:r>
    </w:p>
    <w:p>
      <w:pPr>
        <w:pStyle w:val="ListParagraph"/>
        <w:numPr>
          <w:ilvl w:val="0"/>
          <w:numId w:val="3"/>
        </w:numPr>
        <w:spacing w:after="120"/>
      </w:pPr>
      <w:r>
        <w:rPr>
          <w:rFonts w:ascii="Arial" w:cs="Arial" w:eastAsia="Arial" w:hAnsi="Arial"/>
          <w:sz w:val="24"/>
          <w:szCs w:val="24"/>
        </w:rPr>
        <w:t xml:space="preserve">Compliance with agency disclosure requirements.</w:t>
      </w:r>
    </w:p>
    <w:p>
      <w:pPr>
        <w:pStyle w:val="Heading2"/>
      </w:pPr>
      <w:r>
        <w:rPr>
          <w:b/>
          <w:bCs/>
        </w:rPr>
        <w:t xml:space="preserve">3.3 Principal Broker Review by Matthew Ryan</w:t>
      </w:r>
    </w:p>
    <w:p>
      <w:pPr>
        <w:spacing w:after="200"/>
      </w:pPr>
      <w:r>
        <w:rPr>
          <w:rFonts w:ascii="Arial" w:cs="Arial" w:eastAsia="Arial" w:hAnsi="Arial"/>
          <w:sz w:val="24"/>
          <w:szCs w:val="24"/>
        </w:rPr>
        <w:t xml:space="preserve">Matthew Ryan shall conduct the principal broker review for each document, checking the following items:</w:t>
      </w:r>
    </w:p>
    <w:p>
      <w:pPr>
        <w:pStyle w:val="Heading3"/>
      </w:pPr>
      <w:r>
        <w:rPr>
          <w:b/>
          <w:bCs/>
        </w:rPr>
        <w:t xml:space="preserve">3.3.1 All Document Types</w:t>
      </w:r>
    </w:p>
    <w:p>
      <w:pPr>
        <w:pStyle w:val="ListParagraph"/>
        <w:numPr>
          <w:ilvl w:val="0"/>
          <w:numId w:val="3"/>
        </w:numPr>
        <w:spacing w:after="120"/>
      </w:pPr>
      <w:r>
        <w:rPr>
          <w:rFonts w:ascii="Arial" w:cs="Arial" w:eastAsia="Arial" w:hAnsi="Arial"/>
          <w:sz w:val="24"/>
          <w:szCs w:val="24"/>
        </w:rPr>
        <w:t xml:space="preserve">Correct identification of all parties (names, addresses, contact information).</w:t>
      </w:r>
    </w:p>
    <w:p>
      <w:pPr>
        <w:pStyle w:val="ListParagraph"/>
        <w:numPr>
          <w:ilvl w:val="0"/>
          <w:numId w:val="3"/>
        </w:numPr>
        <w:spacing w:after="120"/>
      </w:pPr>
      <w:r>
        <w:rPr>
          <w:rFonts w:ascii="Arial" w:cs="Arial" w:eastAsia="Arial" w:hAnsi="Arial"/>
          <w:sz w:val="24"/>
          <w:szCs w:val="24"/>
        </w:rPr>
        <w:t xml:space="preserve">Proper execution: all required signatures and dates are present.</w:t>
      </w:r>
    </w:p>
    <w:p>
      <w:pPr>
        <w:pStyle w:val="ListParagraph"/>
        <w:numPr>
          <w:ilvl w:val="0"/>
          <w:numId w:val="3"/>
        </w:numPr>
        <w:spacing w:after="120"/>
      </w:pPr>
      <w:r>
        <w:rPr>
          <w:rFonts w:ascii="Arial" w:cs="Arial" w:eastAsia="Arial" w:hAnsi="Arial"/>
          <w:sz w:val="24"/>
          <w:szCs w:val="24"/>
        </w:rPr>
        <w:t xml:space="preserve">Consistency with the terms of any prior executed documents in the file.</w:t>
      </w:r>
    </w:p>
    <w:p>
      <w:pPr>
        <w:pStyle w:val="ListParagraph"/>
        <w:numPr>
          <w:ilvl w:val="0"/>
          <w:numId w:val="3"/>
        </w:numPr>
        <w:spacing w:after="120"/>
      </w:pPr>
      <w:r>
        <w:rPr>
          <w:rFonts w:ascii="Arial" w:cs="Arial" w:eastAsia="Arial" w:hAnsi="Arial"/>
          <w:sz w:val="24"/>
          <w:szCs w:val="24"/>
        </w:rPr>
        <w:t xml:space="preserve">No unauthorized modifications, alterations, or additions to standard form language.</w:t>
      </w:r>
    </w:p>
    <w:p>
      <w:pPr>
        <w:pStyle w:val="ListParagraph"/>
        <w:numPr>
          <w:ilvl w:val="0"/>
          <w:numId w:val="3"/>
        </w:numPr>
        <w:spacing w:after="120"/>
      </w:pPr>
      <w:r>
        <w:rPr>
          <w:rFonts w:ascii="Arial" w:cs="Arial" w:eastAsia="Arial" w:hAnsi="Arial"/>
          <w:sz w:val="24"/>
          <w:szCs w:val="24"/>
        </w:rPr>
        <w:t xml:space="preserve">All required disclosures have been provided and acknowledged.</w:t>
      </w:r>
    </w:p>
    <w:p>
      <w:pPr>
        <w:pStyle w:val="Heading3"/>
      </w:pPr>
      <w:r>
        <w:rPr>
          <w:b/>
          <w:bCs/>
        </w:rPr>
        <w:t xml:space="preserve">3.3.2 Listing Agreements</w:t>
      </w:r>
    </w:p>
    <w:p>
      <w:pPr>
        <w:pStyle w:val="ListParagraph"/>
        <w:numPr>
          <w:ilvl w:val="0"/>
          <w:numId w:val="3"/>
        </w:numPr>
        <w:spacing w:after="120"/>
      </w:pPr>
      <w:r>
        <w:rPr>
          <w:rFonts w:ascii="Arial" w:cs="Arial" w:eastAsia="Arial" w:hAnsi="Arial"/>
          <w:sz w:val="24"/>
          <w:szCs w:val="24"/>
        </w:rPr>
        <w:t xml:space="preserve">Correct property description and legal description.</w:t>
      </w:r>
    </w:p>
    <w:p>
      <w:pPr>
        <w:pStyle w:val="ListParagraph"/>
        <w:numPr>
          <w:ilvl w:val="0"/>
          <w:numId w:val="3"/>
        </w:numPr>
        <w:spacing w:after="120"/>
      </w:pPr>
      <w:r>
        <w:rPr>
          <w:rFonts w:ascii="Arial" w:cs="Arial" w:eastAsia="Arial" w:hAnsi="Arial"/>
          <w:sz w:val="24"/>
          <w:szCs w:val="24"/>
        </w:rPr>
        <w:t xml:space="preserve">Listing price is documented and consistent with any written CMA or pricing guidance.</w:t>
      </w:r>
    </w:p>
    <w:p>
      <w:pPr>
        <w:pStyle w:val="ListParagraph"/>
        <w:numPr>
          <w:ilvl w:val="0"/>
          <w:numId w:val="3"/>
        </w:numPr>
        <w:spacing w:after="120"/>
      </w:pPr>
      <w:r>
        <w:rPr>
          <w:rFonts w:ascii="Arial" w:cs="Arial" w:eastAsia="Arial" w:hAnsi="Arial"/>
          <w:sz w:val="24"/>
          <w:szCs w:val="24"/>
        </w:rPr>
        <w:t xml:space="preserve">Commission rate or amount is clearly stated and matches the Independent Contractor Agreement.</w:t>
      </w:r>
    </w:p>
    <w:p>
      <w:pPr>
        <w:pStyle w:val="ListParagraph"/>
        <w:numPr>
          <w:ilvl w:val="0"/>
          <w:numId w:val="3"/>
        </w:numPr>
        <w:spacing w:after="120"/>
      </w:pPr>
      <w:r>
        <w:rPr>
          <w:rFonts w:ascii="Arial" w:cs="Arial" w:eastAsia="Arial" w:hAnsi="Arial"/>
          <w:sz w:val="24"/>
          <w:szCs w:val="24"/>
        </w:rPr>
        <w:t xml:space="preserve">Listing period (start and end dates) is clearly stated.</w:t>
      </w:r>
    </w:p>
    <w:p>
      <w:pPr>
        <w:pStyle w:val="ListParagraph"/>
        <w:numPr>
          <w:ilvl w:val="0"/>
          <w:numId w:val="3"/>
        </w:numPr>
        <w:spacing w:after="120"/>
      </w:pPr>
      <w:r>
        <w:rPr>
          <w:rFonts w:ascii="Arial" w:cs="Arial" w:eastAsia="Arial" w:hAnsi="Arial"/>
          <w:sz w:val="24"/>
          <w:szCs w:val="24"/>
        </w:rPr>
        <w:t xml:space="preserve">Seller's Property Disclosure has been completed and signed.</w:t>
      </w:r>
    </w:p>
    <w:p>
      <w:pPr>
        <w:pStyle w:val="ListParagraph"/>
        <w:numPr>
          <w:ilvl w:val="0"/>
          <w:numId w:val="3"/>
        </w:numPr>
        <w:spacing w:after="120"/>
      </w:pPr>
      <w:r>
        <w:rPr>
          <w:rFonts w:ascii="Arial" w:cs="Arial" w:eastAsia="Arial" w:hAnsi="Arial"/>
          <w:sz w:val="24"/>
          <w:szCs w:val="24"/>
        </w:rPr>
        <w:t xml:space="preserve">Lead Based Paint Disclosure has been completed (if property was built before 1978).</w:t>
      </w:r>
    </w:p>
    <w:p>
      <w:pPr>
        <w:pStyle w:val="ListParagraph"/>
        <w:numPr>
          <w:ilvl w:val="0"/>
          <w:numId w:val="3"/>
        </w:numPr>
        <w:spacing w:after="120"/>
      </w:pPr>
      <w:r>
        <w:rPr>
          <w:rFonts w:ascii="Arial" w:cs="Arial" w:eastAsia="Arial" w:hAnsi="Arial"/>
          <w:sz w:val="24"/>
          <w:szCs w:val="24"/>
        </w:rPr>
        <w:t xml:space="preserve">Agency disclosure has been provided and signed.</w:t>
      </w:r>
    </w:p>
    <w:p>
      <w:pPr>
        <w:pStyle w:val="Heading3"/>
      </w:pPr>
      <w:r>
        <w:rPr>
          <w:b/>
          <w:bCs/>
        </w:rPr>
        <w:t xml:space="preserve">3.3.3 Purchase Agreements and Offers</w:t>
      </w:r>
    </w:p>
    <w:p>
      <w:pPr>
        <w:pStyle w:val="ListParagraph"/>
        <w:numPr>
          <w:ilvl w:val="0"/>
          <w:numId w:val="3"/>
        </w:numPr>
        <w:spacing w:after="120"/>
      </w:pPr>
      <w:r>
        <w:rPr>
          <w:rFonts w:ascii="Arial" w:cs="Arial" w:eastAsia="Arial" w:hAnsi="Arial"/>
          <w:sz w:val="24"/>
          <w:szCs w:val="24"/>
        </w:rPr>
        <w:t xml:space="preserve">Purchase price, earnest money amount, and deposit instructions are clearly stated.</w:t>
      </w:r>
    </w:p>
    <w:p>
      <w:pPr>
        <w:pStyle w:val="ListParagraph"/>
        <w:numPr>
          <w:ilvl w:val="0"/>
          <w:numId w:val="3"/>
        </w:numPr>
        <w:spacing w:after="120"/>
      </w:pPr>
      <w:r>
        <w:rPr>
          <w:rFonts w:ascii="Arial" w:cs="Arial" w:eastAsia="Arial" w:hAnsi="Arial"/>
          <w:sz w:val="24"/>
          <w:szCs w:val="24"/>
        </w:rPr>
        <w:t xml:space="preserve">Contingency dates (inspection, financing, appraisal) are realistic and clearly identified.</w:t>
      </w:r>
    </w:p>
    <w:p>
      <w:pPr>
        <w:pStyle w:val="ListParagraph"/>
        <w:numPr>
          <w:ilvl w:val="0"/>
          <w:numId w:val="3"/>
        </w:numPr>
        <w:spacing w:after="120"/>
      </w:pPr>
      <w:r>
        <w:rPr>
          <w:rFonts w:ascii="Arial" w:cs="Arial" w:eastAsia="Arial" w:hAnsi="Arial"/>
          <w:sz w:val="24"/>
          <w:szCs w:val="24"/>
        </w:rPr>
        <w:t xml:space="preserve">Closing date is clearly stated and agreed upon by all parties.</w:t>
      </w:r>
    </w:p>
    <w:p>
      <w:pPr>
        <w:pStyle w:val="ListParagraph"/>
        <w:numPr>
          <w:ilvl w:val="0"/>
          <w:numId w:val="3"/>
        </w:numPr>
        <w:spacing w:after="120"/>
      </w:pPr>
      <w:r>
        <w:rPr>
          <w:rFonts w:ascii="Arial" w:cs="Arial" w:eastAsia="Arial" w:hAnsi="Arial"/>
          <w:sz w:val="24"/>
          <w:szCs w:val="24"/>
        </w:rPr>
        <w:t xml:space="preserve">Financing terms are accurately described.</w:t>
      </w:r>
    </w:p>
    <w:p>
      <w:pPr>
        <w:pStyle w:val="ListParagraph"/>
        <w:numPr>
          <w:ilvl w:val="0"/>
          <w:numId w:val="3"/>
        </w:numPr>
        <w:spacing w:after="120"/>
      </w:pPr>
      <w:r>
        <w:rPr>
          <w:rFonts w:ascii="Arial" w:cs="Arial" w:eastAsia="Arial" w:hAnsi="Arial"/>
          <w:sz w:val="24"/>
          <w:szCs w:val="24"/>
        </w:rPr>
        <w:t xml:space="preserve">All addenda and amendments are properly referenced and attached.</w:t>
      </w:r>
    </w:p>
    <w:p>
      <w:pPr>
        <w:pStyle w:val="ListParagraph"/>
        <w:numPr>
          <w:ilvl w:val="0"/>
          <w:numId w:val="3"/>
        </w:numPr>
        <w:spacing w:after="120"/>
      </w:pPr>
      <w:r>
        <w:rPr>
          <w:rFonts w:ascii="Arial" w:cs="Arial" w:eastAsia="Arial" w:hAnsi="Arial"/>
          <w:sz w:val="24"/>
          <w:szCs w:val="24"/>
        </w:rPr>
        <w:t xml:space="preserve">Escrow and title company information is complete.</w:t>
      </w:r>
    </w:p>
    <w:p>
      <w:pPr>
        <w:pStyle w:val="Heading3"/>
      </w:pPr>
      <w:r>
        <w:rPr>
          <w:b/>
          <w:bCs/>
        </w:rPr>
        <w:t xml:space="preserve">3.3.4 Amendments and Addenda</w:t>
      </w:r>
    </w:p>
    <w:p>
      <w:pPr>
        <w:pStyle w:val="ListParagraph"/>
        <w:numPr>
          <w:ilvl w:val="0"/>
          <w:numId w:val="3"/>
        </w:numPr>
        <w:spacing w:after="120"/>
      </w:pPr>
      <w:r>
        <w:rPr>
          <w:rFonts w:ascii="Arial" w:cs="Arial" w:eastAsia="Arial" w:hAnsi="Arial"/>
          <w:sz w:val="24"/>
          <w:szCs w:val="24"/>
        </w:rPr>
        <w:t xml:space="preserve">The amendment or addendum correctly references the original purchase agreement by date and parties.</w:t>
      </w:r>
    </w:p>
    <w:p>
      <w:pPr>
        <w:pStyle w:val="ListParagraph"/>
        <w:numPr>
          <w:ilvl w:val="0"/>
          <w:numId w:val="3"/>
        </w:numPr>
        <w:spacing w:after="120"/>
      </w:pPr>
      <w:r>
        <w:rPr>
          <w:rFonts w:ascii="Arial" w:cs="Arial" w:eastAsia="Arial" w:hAnsi="Arial"/>
          <w:sz w:val="24"/>
          <w:szCs w:val="24"/>
        </w:rPr>
        <w:t xml:space="preserve">All changes are clearly stated and do not conflict with other terms.</w:t>
      </w:r>
    </w:p>
    <w:p>
      <w:pPr>
        <w:pStyle w:val="ListParagraph"/>
        <w:numPr>
          <w:ilvl w:val="0"/>
          <w:numId w:val="3"/>
        </w:numPr>
        <w:spacing w:after="120"/>
      </w:pPr>
      <w:r>
        <w:rPr>
          <w:rFonts w:ascii="Arial" w:cs="Arial" w:eastAsia="Arial" w:hAnsi="Arial"/>
          <w:sz w:val="24"/>
          <w:szCs w:val="24"/>
        </w:rPr>
        <w:t xml:space="preserve">All required signatures are present on the amendment or addendum.</w:t>
      </w:r>
    </w:p>
    <w:p>
      <w:pPr>
        <w:pStyle w:val="Heading3"/>
      </w:pPr>
      <w:r>
        <w:rPr>
          <w:b/>
          <w:bCs/>
        </w:rPr>
        <w:t xml:space="preserve">3.3.5 Closing Documents</w:t>
      </w:r>
    </w:p>
    <w:p>
      <w:pPr>
        <w:pStyle w:val="ListParagraph"/>
        <w:numPr>
          <w:ilvl w:val="0"/>
          <w:numId w:val="3"/>
        </w:numPr>
        <w:spacing w:after="120"/>
      </w:pPr>
      <w:r>
        <w:rPr>
          <w:rFonts w:ascii="Arial" w:cs="Arial" w:eastAsia="Arial" w:hAnsi="Arial"/>
          <w:sz w:val="24"/>
          <w:szCs w:val="24"/>
        </w:rPr>
        <w:t xml:space="preserve">Final closing statement is consistent with the terms of the purchase agreement.</w:t>
      </w:r>
    </w:p>
    <w:p>
      <w:pPr>
        <w:pStyle w:val="ListParagraph"/>
        <w:numPr>
          <w:ilvl w:val="0"/>
          <w:numId w:val="3"/>
        </w:numPr>
        <w:spacing w:after="120"/>
      </w:pPr>
      <w:r>
        <w:rPr>
          <w:rFonts w:ascii="Arial" w:cs="Arial" w:eastAsia="Arial" w:hAnsi="Arial"/>
          <w:sz w:val="24"/>
          <w:szCs w:val="24"/>
        </w:rPr>
        <w:t xml:space="preserve">Commission amount on the closing statement matches the agreed commission.</w:t>
      </w:r>
    </w:p>
    <w:p>
      <w:pPr>
        <w:pStyle w:val="ListParagraph"/>
        <w:numPr>
          <w:ilvl w:val="0"/>
          <w:numId w:val="3"/>
        </w:numPr>
        <w:spacing w:after="120"/>
      </w:pPr>
      <w:r>
        <w:rPr>
          <w:rFonts w:ascii="Arial" w:cs="Arial" w:eastAsia="Arial" w:hAnsi="Arial"/>
          <w:sz w:val="24"/>
          <w:szCs w:val="24"/>
        </w:rPr>
        <w:t xml:space="preserve">All conditions and contingencies have been satisfied or waived in writing.</w:t>
      </w:r>
    </w:p>
    <w:p>
      <w:pPr>
        <w:pStyle w:val="ListParagraph"/>
        <w:numPr>
          <w:ilvl w:val="0"/>
          <w:numId w:val="3"/>
        </w:numPr>
        <w:spacing w:after="120"/>
      </w:pPr>
      <w:r>
        <w:rPr>
          <w:rFonts w:ascii="Arial" w:cs="Arial" w:eastAsia="Arial" w:hAnsi="Arial"/>
          <w:sz w:val="24"/>
          <w:szCs w:val="24"/>
        </w:rPr>
        <w:t xml:space="preserve">Confirmation that all required documents have been received and are on file.</w:t>
      </w:r>
    </w:p>
    <w:p>
      <w:pPr>
        <w:pStyle w:val="Heading1"/>
      </w:pPr>
      <w:r>
        <w:rPr>
          <w:b/>
          <w:bCs/>
        </w:rPr>
        <w:t xml:space="preserve">4. ELECTRONIC REVIEW RECORD KEEPING</w:t>
      </w:r>
    </w:p>
    <w:p>
      <w:pPr>
        <w:pStyle w:val="Heading2"/>
      </w:pPr>
      <w:r>
        <w:rPr>
          <w:b/>
          <w:bCs/>
        </w:rPr>
        <w:t xml:space="preserve">4.1 SkySlope Suite Review Records</w:t>
      </w:r>
    </w:p>
    <w:p>
      <w:pPr>
        <w:spacing w:after="200"/>
      </w:pPr>
      <w:r>
        <w:rPr>
          <w:rFonts w:ascii="Arial" w:cs="Arial" w:eastAsia="Arial" w:hAnsi="Arial"/>
          <w:sz w:val="24"/>
          <w:szCs w:val="24"/>
        </w:rPr>
        <w:t xml:space="preserve">All document reviews shall be recorded electronically in SkySlope Suite. The review record shall include:</w:t>
      </w:r>
    </w:p>
    <w:p>
      <w:pPr>
        <w:pStyle w:val="ListParagraph"/>
        <w:numPr>
          <w:ilvl w:val="0"/>
          <w:numId w:val="3"/>
        </w:numPr>
        <w:spacing w:after="120"/>
      </w:pPr>
      <w:r>
        <w:rPr>
          <w:rFonts w:ascii="Arial" w:cs="Arial" w:eastAsia="Arial" w:hAnsi="Arial"/>
          <w:sz w:val="24"/>
          <w:szCs w:val="24"/>
        </w:rPr>
        <w:t xml:space="preserve">The name of the reviewer (Matthew Ryan, or the interim principal broker if applicable).</w:t>
      </w:r>
    </w:p>
    <w:p>
      <w:pPr>
        <w:pStyle w:val="ListParagraph"/>
        <w:numPr>
          <w:ilvl w:val="0"/>
          <w:numId w:val="3"/>
        </w:numPr>
        <w:spacing w:after="120"/>
      </w:pPr>
      <w:r>
        <w:rPr>
          <w:rFonts w:ascii="Arial" w:cs="Arial" w:eastAsia="Arial" w:hAnsi="Arial"/>
          <w:sz w:val="24"/>
          <w:szCs w:val="24"/>
        </w:rPr>
        <w:t xml:space="preserve">The date of the review.</w:t>
      </w:r>
    </w:p>
    <w:p>
      <w:pPr>
        <w:pStyle w:val="ListParagraph"/>
        <w:numPr>
          <w:ilvl w:val="0"/>
          <w:numId w:val="3"/>
        </w:numPr>
        <w:spacing w:after="120"/>
      </w:pPr>
      <w:r>
        <w:rPr>
          <w:rFonts w:ascii="Arial" w:cs="Arial" w:eastAsia="Arial" w:hAnsi="Arial"/>
          <w:sz w:val="24"/>
          <w:szCs w:val="24"/>
        </w:rPr>
        <w:t xml:space="preserve">The status of the review (approved, approved with conditions, or flagged for follow up).</w:t>
      </w:r>
    </w:p>
    <w:p>
      <w:pPr>
        <w:pStyle w:val="ListParagraph"/>
        <w:numPr>
          <w:ilvl w:val="0"/>
          <w:numId w:val="3"/>
        </w:numPr>
        <w:spacing w:after="120"/>
      </w:pPr>
      <w:r>
        <w:rPr>
          <w:rFonts w:ascii="Arial" w:cs="Arial" w:eastAsia="Arial" w:hAnsi="Arial"/>
          <w:sz w:val="24"/>
          <w:szCs w:val="24"/>
        </w:rPr>
        <w:t xml:space="preserve">Any notes or comments regarding issues identified during the review.</w:t>
      </w:r>
    </w:p>
    <w:p>
      <w:pPr>
        <w:pStyle w:val="Heading2"/>
      </w:pPr>
      <w:r>
        <w:rPr>
          <w:b/>
          <w:bCs/>
        </w:rPr>
        <w:t xml:space="preserve">4.2 How to Record a Review in SkySlope</w:t>
      </w:r>
    </w:p>
    <w:p>
      <w:pPr>
        <w:pStyle w:val="ListParagraph"/>
        <w:numPr>
          <w:ilvl w:val="0"/>
          <w:numId w:val="2"/>
        </w:numPr>
        <w:spacing w:after="120"/>
      </w:pPr>
      <w:r>
        <w:rPr>
          <w:rFonts w:ascii="Arial" w:cs="Arial" w:eastAsia="Arial" w:hAnsi="Arial"/>
          <w:sz w:val="24"/>
          <w:szCs w:val="24"/>
        </w:rPr>
        <w:t xml:space="preserve">Open the applicable transaction file in SkySlope Suite.</w:t>
      </w:r>
    </w:p>
    <w:p>
      <w:pPr>
        <w:pStyle w:val="ListParagraph"/>
        <w:numPr>
          <w:ilvl w:val="0"/>
          <w:numId w:val="2"/>
        </w:numPr>
        <w:spacing w:after="120"/>
      </w:pPr>
      <w:r>
        <w:rPr>
          <w:rFonts w:ascii="Arial" w:cs="Arial" w:eastAsia="Arial" w:hAnsi="Arial"/>
          <w:sz w:val="24"/>
          <w:szCs w:val="24"/>
        </w:rPr>
        <w:t xml:space="preserve">Navigate to the compliance checklist for the transaction.</w:t>
      </w:r>
    </w:p>
    <w:p>
      <w:pPr>
        <w:pStyle w:val="ListParagraph"/>
        <w:numPr>
          <w:ilvl w:val="0"/>
          <w:numId w:val="2"/>
        </w:numPr>
        <w:spacing w:after="120"/>
      </w:pPr>
      <w:r>
        <w:rPr>
          <w:rFonts w:ascii="Arial" w:cs="Arial" w:eastAsia="Arial" w:hAnsi="Arial"/>
          <w:sz w:val="24"/>
          <w:szCs w:val="24"/>
        </w:rPr>
        <w:t xml:space="preserve">For each document reviewed, check the corresponding checklist item.</w:t>
      </w:r>
    </w:p>
    <w:p>
      <w:pPr>
        <w:pStyle w:val="ListParagraph"/>
        <w:numPr>
          <w:ilvl w:val="0"/>
          <w:numId w:val="2"/>
        </w:numPr>
        <w:spacing w:after="120"/>
      </w:pPr>
      <w:r>
        <w:rPr>
          <w:rFonts w:ascii="Arial" w:cs="Arial" w:eastAsia="Arial" w:hAnsi="Arial"/>
          <w:sz w:val="24"/>
          <w:szCs w:val="24"/>
        </w:rPr>
        <w:t xml:space="preserve">Add a review note indicating the reviewer's name, the date, and the status (for example: "Reviewed by Matthew Ryan, 04/04/2026, Approved").</w:t>
      </w:r>
    </w:p>
    <w:p>
      <w:pPr>
        <w:pStyle w:val="ListParagraph"/>
        <w:numPr>
          <w:ilvl w:val="0"/>
          <w:numId w:val="2"/>
        </w:numPr>
        <w:spacing w:after="120"/>
      </w:pPr>
      <w:r>
        <w:rPr>
          <w:rFonts w:ascii="Arial" w:cs="Arial" w:eastAsia="Arial" w:hAnsi="Arial"/>
          <w:sz w:val="24"/>
          <w:szCs w:val="24"/>
        </w:rPr>
        <w:t xml:space="preserve">If any issues are identified, add a detailed note describing the issue and the required corrective action.</w:t>
      </w:r>
    </w:p>
    <w:p>
      <w:pPr>
        <w:pStyle w:val="ListParagraph"/>
        <w:numPr>
          <w:ilvl w:val="0"/>
          <w:numId w:val="2"/>
        </w:numPr>
        <w:spacing w:after="120"/>
      </w:pPr>
      <w:r>
        <w:rPr>
          <w:rFonts w:ascii="Arial" w:cs="Arial" w:eastAsia="Arial" w:hAnsi="Arial"/>
          <w:sz w:val="24"/>
          <w:szCs w:val="24"/>
        </w:rPr>
        <w:t xml:space="preserve">If the document is approved with conditions, specify the conditions and the deadline for resolution.</w:t>
      </w:r>
    </w:p>
    <w:p>
      <w:pPr>
        <w:pStyle w:val="Heading2"/>
      </w:pPr>
      <w:r>
        <w:rPr>
          <w:b/>
          <w:bCs/>
        </w:rPr>
        <w:t xml:space="preserve">4.3 Backup to Google Drive</w:t>
      </w:r>
    </w:p>
    <w:p>
      <w:pPr>
        <w:spacing w:after="200"/>
      </w:pPr>
      <w:r>
        <w:rPr>
          <w:rFonts w:ascii="Arial" w:cs="Arial" w:eastAsia="Arial" w:hAnsi="Arial"/>
          <w:sz w:val="24"/>
          <w:szCs w:val="24"/>
        </w:rPr>
        <w:t xml:space="preserve">Completed transaction files shall be backed up to Google Drive within ten (10) business days of closing. The Google Drive backup shall include a complete copy of all documents and review records from SkySlope Suite.</w:t>
      </w:r>
    </w:p>
    <w:p>
      <w:pPr>
        <w:pStyle w:val="Heading1"/>
      </w:pPr>
      <w:r>
        <w:rPr>
          <w:b/>
          <w:bCs/>
        </w:rPr>
        <w:t xml:space="preserve">5. ESCALATION PROCEDURES</w:t>
      </w:r>
    </w:p>
    <w:p>
      <w:pPr>
        <w:pStyle w:val="Heading2"/>
      </w:pPr>
      <w:r>
        <w:rPr>
          <w:b/>
          <w:bCs/>
        </w:rPr>
        <w:t xml:space="preserve">5.1 Issues Identified During Review</w:t>
      </w:r>
    </w:p>
    <w:p>
      <w:pPr>
        <w:spacing w:after="200"/>
      </w:pPr>
      <w:r>
        <w:rPr>
          <w:rFonts w:ascii="Arial" w:cs="Arial" w:eastAsia="Arial" w:hAnsi="Arial"/>
          <w:sz w:val="24"/>
          <w:szCs w:val="24"/>
        </w:rPr>
        <w:t xml:space="preserve">If Matthew Ryan identifies an issue during the document review, the following escalation procedure shall be followed:</w:t>
      </w:r>
    </w:p>
    <w:p>
      <w:pPr>
        <w:pStyle w:val="Heading3"/>
      </w:pPr>
      <w:r>
        <w:rPr>
          <w:b/>
          <w:bCs/>
        </w:rPr>
        <w:t xml:space="preserve">5.1.1 Minor Issues</w:t>
      </w:r>
    </w:p>
    <w:p>
      <w:pPr>
        <w:spacing w:after="200"/>
      </w:pPr>
      <w:r>
        <w:rPr>
          <w:rFonts w:ascii="Arial" w:cs="Arial" w:eastAsia="Arial" w:hAnsi="Arial"/>
          <w:sz w:val="24"/>
          <w:szCs w:val="24"/>
        </w:rPr>
        <w:t xml:space="preserve">Minor issues include typographical errors, missing initials, unsigned pages, or incomplete fields that do not affect the material terms of the transaction.</w:t>
      </w:r>
    </w:p>
    <w:p>
      <w:pPr>
        <w:pStyle w:val="ListParagraph"/>
        <w:numPr>
          <w:ilvl w:val="0"/>
          <w:numId w:val="3"/>
        </w:numPr>
        <w:spacing w:after="120"/>
      </w:pPr>
      <w:r>
        <w:rPr>
          <w:rFonts w:ascii="Arial" w:cs="Arial" w:eastAsia="Arial" w:hAnsi="Arial"/>
          <w:sz w:val="24"/>
          <w:szCs w:val="24"/>
        </w:rPr>
        <w:t xml:space="preserve">Matthew Ryan shall notify the representing broker (Rebecca Peterson) or the transaction coordinator (Jeanette Argyle) of the issue.</w:t>
      </w:r>
    </w:p>
    <w:p>
      <w:pPr>
        <w:pStyle w:val="ListParagraph"/>
        <w:numPr>
          <w:ilvl w:val="0"/>
          <w:numId w:val="3"/>
        </w:numPr>
        <w:spacing w:after="120"/>
      </w:pPr>
      <w:r>
        <w:rPr>
          <w:rFonts w:ascii="Arial" w:cs="Arial" w:eastAsia="Arial" w:hAnsi="Arial"/>
          <w:sz w:val="24"/>
          <w:szCs w:val="24"/>
        </w:rPr>
        <w:t xml:space="preserve">The responsible party shall correct the issue within two (2) banking days.</w:t>
      </w:r>
    </w:p>
    <w:p>
      <w:pPr>
        <w:pStyle w:val="ListParagraph"/>
        <w:numPr>
          <w:ilvl w:val="0"/>
          <w:numId w:val="3"/>
        </w:numPr>
        <w:spacing w:after="120"/>
      </w:pPr>
      <w:r>
        <w:rPr>
          <w:rFonts w:ascii="Arial" w:cs="Arial" w:eastAsia="Arial" w:hAnsi="Arial"/>
          <w:sz w:val="24"/>
          <w:szCs w:val="24"/>
        </w:rPr>
        <w:t xml:space="preserve">The corrected document shall be uploaded to SkySlope and re-reviewed by Matthew Ryan.</w:t>
      </w:r>
    </w:p>
    <w:p>
      <w:pPr>
        <w:pStyle w:val="Heading3"/>
      </w:pPr>
      <w:r>
        <w:rPr>
          <w:b/>
          <w:bCs/>
        </w:rPr>
        <w:t xml:space="preserve">5.1.2 Material Issues</w:t>
      </w:r>
    </w:p>
    <w:p>
      <w:pPr>
        <w:spacing w:after="200"/>
      </w:pPr>
      <w:r>
        <w:rPr>
          <w:rFonts w:ascii="Arial" w:cs="Arial" w:eastAsia="Arial" w:hAnsi="Arial"/>
          <w:sz w:val="24"/>
          <w:szCs w:val="24"/>
        </w:rPr>
        <w:t xml:space="preserve">Material issues include incorrect purchase price, missing disclosures, unauthorized contract modifications, potential misrepresentation, possible fair housing violations, or any issue that could expose the brokerage to legal liability.</w:t>
      </w:r>
    </w:p>
    <w:p>
      <w:pPr>
        <w:pStyle w:val="ListParagraph"/>
        <w:numPr>
          <w:ilvl w:val="0"/>
          <w:numId w:val="3"/>
        </w:numPr>
        <w:spacing w:after="120"/>
      </w:pPr>
      <w:r>
        <w:rPr>
          <w:rFonts w:ascii="Arial" w:cs="Arial" w:eastAsia="Arial" w:hAnsi="Arial"/>
          <w:sz w:val="24"/>
          <w:szCs w:val="24"/>
        </w:rPr>
        <w:t xml:space="preserve">Matthew Ryan shall immediately flag the transaction file in SkySlope and place a hold on any pending closing activities.</w:t>
      </w:r>
    </w:p>
    <w:p>
      <w:pPr>
        <w:pStyle w:val="ListParagraph"/>
        <w:numPr>
          <w:ilvl w:val="0"/>
          <w:numId w:val="3"/>
        </w:numPr>
        <w:spacing w:after="120"/>
      </w:pPr>
      <w:r>
        <w:rPr>
          <w:rFonts w:ascii="Arial" w:cs="Arial" w:eastAsia="Arial" w:hAnsi="Arial"/>
          <w:sz w:val="24"/>
          <w:szCs w:val="24"/>
        </w:rPr>
        <w:t xml:space="preserve">Matthew Ryan shall notify the representing broker and conduct a detailed investigation.</w:t>
      </w:r>
    </w:p>
    <w:p>
      <w:pPr>
        <w:pStyle w:val="ListParagraph"/>
        <w:numPr>
          <w:ilvl w:val="0"/>
          <w:numId w:val="3"/>
        </w:numPr>
        <w:spacing w:after="120"/>
      </w:pPr>
      <w:r>
        <w:rPr>
          <w:rFonts w:ascii="Arial" w:cs="Arial" w:eastAsia="Arial" w:hAnsi="Arial"/>
          <w:sz w:val="24"/>
          <w:szCs w:val="24"/>
        </w:rPr>
        <w:t xml:space="preserve">If the issue involves potential legal liability, Matthew Ryan shall consult with legal counsel.</w:t>
      </w:r>
    </w:p>
    <w:p>
      <w:pPr>
        <w:pStyle w:val="ListParagraph"/>
        <w:numPr>
          <w:ilvl w:val="0"/>
          <w:numId w:val="3"/>
        </w:numPr>
        <w:spacing w:after="120"/>
      </w:pPr>
      <w:r>
        <w:rPr>
          <w:rFonts w:ascii="Arial" w:cs="Arial" w:eastAsia="Arial" w:hAnsi="Arial"/>
          <w:sz w:val="24"/>
          <w:szCs w:val="24"/>
        </w:rPr>
        <w:t xml:space="preserve">If the issue involves a potential insurance claim, Matthew Ryan shall notify Next Insurance (E&amp;O policy NXTD4PVXWH-02-PL).</w:t>
      </w:r>
    </w:p>
    <w:p>
      <w:pPr>
        <w:pStyle w:val="ListParagraph"/>
        <w:numPr>
          <w:ilvl w:val="0"/>
          <w:numId w:val="3"/>
        </w:numPr>
        <w:spacing w:after="120"/>
      </w:pPr>
      <w:r>
        <w:rPr>
          <w:rFonts w:ascii="Arial" w:cs="Arial" w:eastAsia="Arial" w:hAnsi="Arial"/>
          <w:sz w:val="24"/>
          <w:szCs w:val="24"/>
        </w:rPr>
        <w:t xml:space="preserve">The issue shall not be considered resolved until Matthew Ryan has documented the resolution in SkySlope and removed the hold on the transaction.</w:t>
      </w:r>
    </w:p>
    <w:p>
      <w:pPr>
        <w:pStyle w:val="Heading3"/>
      </w:pPr>
      <w:r>
        <w:rPr>
          <w:b/>
          <w:bCs/>
        </w:rPr>
        <w:t xml:space="preserve">5.1.3 Regulatory Concerns</w:t>
      </w:r>
    </w:p>
    <w:p>
      <w:pPr>
        <w:spacing w:after="200"/>
      </w:pPr>
      <w:r>
        <w:rPr>
          <w:rFonts w:ascii="Arial" w:cs="Arial" w:eastAsia="Arial" w:hAnsi="Arial"/>
          <w:sz w:val="24"/>
          <w:szCs w:val="24"/>
        </w:rPr>
        <w:t xml:space="preserve">If a review reveals a potential violation of Oregon real estate law, the Oregon Fair Housing Act, or any other applicable law or regulation:</w:t>
      </w:r>
    </w:p>
    <w:p>
      <w:pPr>
        <w:pStyle w:val="ListParagraph"/>
        <w:numPr>
          <w:ilvl w:val="0"/>
          <w:numId w:val="3"/>
        </w:numPr>
        <w:spacing w:after="120"/>
      </w:pPr>
      <w:r>
        <w:rPr>
          <w:rFonts w:ascii="Arial" w:cs="Arial" w:eastAsia="Arial" w:hAnsi="Arial"/>
          <w:sz w:val="24"/>
          <w:szCs w:val="24"/>
        </w:rPr>
        <w:t xml:space="preserve">Matthew Ryan shall immediately consult with legal counsel.</w:t>
      </w:r>
    </w:p>
    <w:p>
      <w:pPr>
        <w:pStyle w:val="ListParagraph"/>
        <w:numPr>
          <w:ilvl w:val="0"/>
          <w:numId w:val="3"/>
        </w:numPr>
        <w:spacing w:after="120"/>
      </w:pPr>
      <w:r>
        <w:rPr>
          <w:rFonts w:ascii="Arial" w:cs="Arial" w:eastAsia="Arial" w:hAnsi="Arial"/>
          <w:sz w:val="24"/>
          <w:szCs w:val="24"/>
        </w:rPr>
        <w:t xml:space="preserve">If required, Matthew Ryan shall self report to the Oregon Real Estate Agency in accordance with applicable rules.</w:t>
      </w:r>
    </w:p>
    <w:p>
      <w:pPr>
        <w:pStyle w:val="ListParagraph"/>
        <w:numPr>
          <w:ilvl w:val="0"/>
          <w:numId w:val="3"/>
        </w:numPr>
        <w:spacing w:after="120"/>
      </w:pPr>
      <w:r>
        <w:rPr>
          <w:rFonts w:ascii="Arial" w:cs="Arial" w:eastAsia="Arial" w:hAnsi="Arial"/>
          <w:sz w:val="24"/>
          <w:szCs w:val="24"/>
        </w:rPr>
        <w:t xml:space="preserve">A complete record of the issue, investigation, and resolution shall be maintained for a minimum of six (6) years.</w:t>
      </w:r>
    </w:p>
    <w:p>
      <w:pPr>
        <w:pStyle w:val="Heading1"/>
      </w:pPr>
      <w:r>
        <w:rPr>
          <w:b/>
          <w:bCs/>
        </w:rPr>
        <w:t xml:space="preserve">6. INTEGRATION WITH SKYSLOPE SUITE CHECKLIST SYSTEM</w:t>
      </w:r>
    </w:p>
    <w:p>
      <w:pPr>
        <w:spacing w:after="200"/>
      </w:pPr>
      <w:r>
        <w:rPr>
          <w:rFonts w:ascii="Arial" w:cs="Arial" w:eastAsia="Arial" w:hAnsi="Arial"/>
          <w:sz w:val="24"/>
          <w:szCs w:val="24"/>
        </w:rPr>
        <w:t xml:space="preserve">Each transaction file in SkySlope Suite includes a compliance checklist that tracks the receipt and review of all required documents. The checklist system is configured to align with the requirements of Oregon law and the policies of Ryan Realty LLC.</w:t>
      </w:r>
    </w:p>
    <w:p>
      <w:pPr>
        <w:pStyle w:val="Heading2"/>
      </w:pPr>
      <w:r>
        <w:rPr>
          <w:b/>
          <w:bCs/>
        </w:rPr>
        <w:t xml:space="preserve">6.1 Standard Checklist Items</w:t>
      </w:r>
    </w:p>
    <w:p>
      <w:pPr>
        <w:spacing w:after="200"/>
      </w:pPr>
      <w:r>
        <w:rPr>
          <w:rFonts w:ascii="Arial" w:cs="Arial" w:eastAsia="Arial" w:hAnsi="Arial"/>
          <w:sz w:val="24"/>
          <w:szCs w:val="24"/>
        </w:rPr>
        <w:t xml:space="preserve">The following document categories are tracked through the SkySlope compliance checklist:</w:t>
      </w:r>
    </w:p>
    <w:p>
      <w:pPr>
        <w:pStyle w:val="ListParagraph"/>
        <w:numPr>
          <w:ilvl w:val="0"/>
          <w:numId w:val="3"/>
        </w:numPr>
        <w:spacing w:after="120"/>
      </w:pPr>
      <w:r>
        <w:rPr>
          <w:rFonts w:ascii="Arial" w:cs="Arial" w:eastAsia="Arial" w:hAnsi="Arial"/>
          <w:sz w:val="24"/>
          <w:szCs w:val="24"/>
        </w:rPr>
        <w:t xml:space="preserve">Agency disclosures (Initial Agency Disclosure, agency acknowledgments).</w:t>
      </w:r>
    </w:p>
    <w:p>
      <w:pPr>
        <w:pStyle w:val="ListParagraph"/>
        <w:numPr>
          <w:ilvl w:val="0"/>
          <w:numId w:val="3"/>
        </w:numPr>
        <w:spacing w:after="120"/>
      </w:pPr>
      <w:r>
        <w:rPr>
          <w:rFonts w:ascii="Arial" w:cs="Arial" w:eastAsia="Arial" w:hAnsi="Arial"/>
          <w:sz w:val="24"/>
          <w:szCs w:val="24"/>
        </w:rPr>
        <w:t xml:space="preserve">Listing agreements or buyer representation agreements.</w:t>
      </w:r>
    </w:p>
    <w:p>
      <w:pPr>
        <w:pStyle w:val="ListParagraph"/>
        <w:numPr>
          <w:ilvl w:val="0"/>
          <w:numId w:val="3"/>
        </w:numPr>
        <w:spacing w:after="120"/>
      </w:pPr>
      <w:r>
        <w:rPr>
          <w:rFonts w:ascii="Arial" w:cs="Arial" w:eastAsia="Arial" w:hAnsi="Arial"/>
          <w:sz w:val="24"/>
          <w:szCs w:val="24"/>
        </w:rPr>
        <w:t xml:space="preserve">Seller's Property Disclosure and Lead Based Paint Disclosure (if applicable).</w:t>
      </w:r>
    </w:p>
    <w:p>
      <w:pPr>
        <w:pStyle w:val="ListParagraph"/>
        <w:numPr>
          <w:ilvl w:val="0"/>
          <w:numId w:val="3"/>
        </w:numPr>
        <w:spacing w:after="120"/>
      </w:pPr>
      <w:r>
        <w:rPr>
          <w:rFonts w:ascii="Arial" w:cs="Arial" w:eastAsia="Arial" w:hAnsi="Arial"/>
          <w:sz w:val="24"/>
          <w:szCs w:val="24"/>
        </w:rPr>
        <w:t xml:space="preserve">Purchase agreement and all amendments/addenda.</w:t>
      </w:r>
    </w:p>
    <w:p>
      <w:pPr>
        <w:pStyle w:val="ListParagraph"/>
        <w:numPr>
          <w:ilvl w:val="0"/>
          <w:numId w:val="3"/>
        </w:numPr>
        <w:spacing w:after="120"/>
      </w:pPr>
      <w:r>
        <w:rPr>
          <w:rFonts w:ascii="Arial" w:cs="Arial" w:eastAsia="Arial" w:hAnsi="Arial"/>
          <w:sz w:val="24"/>
          <w:szCs w:val="24"/>
        </w:rPr>
        <w:t xml:space="preserve">Inspection reports and inspection response documents.</w:t>
      </w:r>
    </w:p>
    <w:p>
      <w:pPr>
        <w:pStyle w:val="ListParagraph"/>
        <w:numPr>
          <w:ilvl w:val="0"/>
          <w:numId w:val="3"/>
        </w:numPr>
        <w:spacing w:after="120"/>
      </w:pPr>
      <w:r>
        <w:rPr>
          <w:rFonts w:ascii="Arial" w:cs="Arial" w:eastAsia="Arial" w:hAnsi="Arial"/>
          <w:sz w:val="24"/>
          <w:szCs w:val="24"/>
        </w:rPr>
        <w:t xml:space="preserve">Financing documents (pre-approval letter, loan commitment).</w:t>
      </w:r>
    </w:p>
    <w:p>
      <w:pPr>
        <w:pStyle w:val="ListParagraph"/>
        <w:numPr>
          <w:ilvl w:val="0"/>
          <w:numId w:val="3"/>
        </w:numPr>
        <w:spacing w:after="120"/>
      </w:pPr>
      <w:r>
        <w:rPr>
          <w:rFonts w:ascii="Arial" w:cs="Arial" w:eastAsia="Arial" w:hAnsi="Arial"/>
          <w:sz w:val="24"/>
          <w:szCs w:val="24"/>
        </w:rPr>
        <w:t xml:space="preserve">Title and escrow documents (preliminary title report, closing instructions).</w:t>
      </w:r>
    </w:p>
    <w:p>
      <w:pPr>
        <w:pStyle w:val="ListParagraph"/>
        <w:numPr>
          <w:ilvl w:val="0"/>
          <w:numId w:val="3"/>
        </w:numPr>
        <w:spacing w:after="120"/>
      </w:pPr>
      <w:r>
        <w:rPr>
          <w:rFonts w:ascii="Arial" w:cs="Arial" w:eastAsia="Arial" w:hAnsi="Arial"/>
          <w:sz w:val="24"/>
          <w:szCs w:val="24"/>
        </w:rPr>
        <w:t xml:space="preserve">Commission instructions and disbursement authorization.</w:t>
      </w:r>
    </w:p>
    <w:p>
      <w:pPr>
        <w:pStyle w:val="ListParagraph"/>
        <w:numPr>
          <w:ilvl w:val="0"/>
          <w:numId w:val="3"/>
        </w:numPr>
        <w:spacing w:after="120"/>
      </w:pPr>
      <w:r>
        <w:rPr>
          <w:rFonts w:ascii="Arial" w:cs="Arial" w:eastAsia="Arial" w:hAnsi="Arial"/>
          <w:sz w:val="24"/>
          <w:szCs w:val="24"/>
        </w:rPr>
        <w:t xml:space="preserve">Final closing statement.</w:t>
      </w:r>
    </w:p>
    <w:p>
      <w:pPr>
        <w:pStyle w:val="ListParagraph"/>
        <w:numPr>
          <w:ilvl w:val="0"/>
          <w:numId w:val="3"/>
        </w:numPr>
        <w:spacing w:after="120"/>
      </w:pPr>
      <w:r>
        <w:rPr>
          <w:rFonts w:ascii="Arial" w:cs="Arial" w:eastAsia="Arial" w:hAnsi="Arial"/>
          <w:sz w:val="24"/>
          <w:szCs w:val="24"/>
        </w:rPr>
        <w:t xml:space="preserve">Principal broker review sign off.</w:t>
      </w:r>
    </w:p>
    <w:p>
      <w:pPr>
        <w:pStyle w:val="Heading2"/>
      </w:pPr>
      <w:r>
        <w:rPr>
          <w:b/>
          <w:bCs/>
        </w:rPr>
        <w:t xml:space="preserve">6.2 Checklist Completion Requirements</w:t>
      </w:r>
    </w:p>
    <w:p>
      <w:pPr>
        <w:spacing w:after="200"/>
      </w:pPr>
      <w:r>
        <w:rPr>
          <w:rFonts w:ascii="Arial" w:cs="Arial" w:eastAsia="Arial" w:hAnsi="Arial"/>
          <w:sz w:val="24"/>
          <w:szCs w:val="24"/>
        </w:rPr>
        <w:t xml:space="preserve">No transaction shall be marked as closed in SkySlope Suite until all required checklist items have been completed and the principal broker review has been recorded. If a checklist item cannot be completed (for example, if a disclosure is not applicable), the reason shall be documented in the notes for that checklist item.</w:t>
      </w:r>
    </w:p>
    <w:p>
      <w:pPr>
        <w:pStyle w:val="Heading1"/>
      </w:pPr>
      <w:r>
        <w:rPr>
          <w:b/>
          <w:bCs/>
        </w:rPr>
        <w:t xml:space="preserve">7. REVIEW AND UPDATES</w:t>
      </w:r>
    </w:p>
    <w:p>
      <w:pPr>
        <w:spacing w:after="200"/>
      </w:pPr>
      <w:r>
        <w:rPr>
          <w:rFonts w:ascii="Arial" w:cs="Arial" w:eastAsia="Arial" w:hAnsi="Arial"/>
          <w:sz w:val="24"/>
          <w:szCs w:val="24"/>
        </w:rPr>
        <w:t xml:space="preserve">This Document Review Protocol shall be reviewed and updated:</w:t>
      </w:r>
    </w:p>
    <w:p>
      <w:pPr>
        <w:pStyle w:val="ListParagraph"/>
        <w:numPr>
          <w:ilvl w:val="0"/>
          <w:numId w:val="3"/>
        </w:numPr>
        <w:spacing w:after="120"/>
      </w:pPr>
      <w:r>
        <w:rPr>
          <w:rFonts w:ascii="Arial" w:cs="Arial" w:eastAsia="Arial" w:hAnsi="Arial"/>
          <w:sz w:val="24"/>
          <w:szCs w:val="24"/>
        </w:rPr>
        <w:t xml:space="preserve">Annually, on the anniversary of the effective date.</w:t>
      </w:r>
    </w:p>
    <w:p>
      <w:pPr>
        <w:pStyle w:val="ListParagraph"/>
        <w:numPr>
          <w:ilvl w:val="0"/>
          <w:numId w:val="3"/>
        </w:numPr>
        <w:spacing w:after="120"/>
      </w:pPr>
      <w:r>
        <w:rPr>
          <w:rFonts w:ascii="Arial" w:cs="Arial" w:eastAsia="Arial" w:hAnsi="Arial"/>
          <w:sz w:val="24"/>
          <w:szCs w:val="24"/>
        </w:rPr>
        <w:t xml:space="preserve">Whenever there is a change in Oregon real estate law or administrative rules affecting document review requirements.</w:t>
      </w:r>
    </w:p>
    <w:p>
      <w:pPr>
        <w:pStyle w:val="ListParagraph"/>
        <w:numPr>
          <w:ilvl w:val="0"/>
          <w:numId w:val="3"/>
        </w:numPr>
        <w:spacing w:after="120"/>
      </w:pPr>
      <w:r>
        <w:rPr>
          <w:rFonts w:ascii="Arial" w:cs="Arial" w:eastAsia="Arial" w:hAnsi="Arial"/>
          <w:sz w:val="24"/>
          <w:szCs w:val="24"/>
        </w:rPr>
        <w:t xml:space="preserve">Whenever there is a change in the brokerage's technology systems (SkySlope, Google Drive, or successor platforms).</w:t>
      </w:r>
    </w:p>
    <w:p>
      <w:pPr>
        <w:pStyle w:val="ListParagraph"/>
        <w:numPr>
          <w:ilvl w:val="0"/>
          <w:numId w:val="3"/>
        </w:numPr>
        <w:spacing w:after="120"/>
      </w:pPr>
      <w:r>
        <w:rPr>
          <w:rFonts w:ascii="Arial" w:cs="Arial" w:eastAsia="Arial" w:hAnsi="Arial"/>
          <w:sz w:val="24"/>
          <w:szCs w:val="24"/>
        </w:rPr>
        <w:t xml:space="preserve">Whenever Matthew Ryan identifies an opportunity to improve the review process based on audit findings or operational experience.</w:t>
      </w:r>
    </w:p>
    <w:p>
      <w:r>
        <w:br w:type="page"/>
      </w:r>
    </w:p>
    <w:p>
      <w:pPr>
        <w:pStyle w:val="Heading1"/>
      </w:pPr>
      <w:r>
        <w:rPr>
          <w:b/>
          <w:bCs/>
        </w:rPr>
        <w:t xml:space="preserve">ACKNOWLEDGMENT AND SIGNATURES</w:t>
      </w:r>
    </w:p>
    <w:p>
      <w:pPr>
        <w:spacing w:after="200"/>
      </w:pPr>
      <w:r>
        <w:rPr>
          <w:rFonts w:ascii="Arial" w:cs="Arial" w:eastAsia="Arial" w:hAnsi="Arial"/>
          <w:sz w:val="24"/>
          <w:szCs w:val="24"/>
        </w:rPr>
        <w:t xml:space="preserve">By signing below, the undersigned acknowledge that they have received, read, and understand this Document Review Protocol.</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Matthew Ryan</w:t>
      </w:r>
    </w:p>
    <w:p>
      <w:pPr>
        <w:spacing w:after="0"/>
      </w:pPr>
      <w:r>
        <w:rPr>
          <w:rFonts w:ascii="Arial" w:cs="Arial" w:eastAsia="Arial" w:hAnsi="Arial"/>
          <w:sz w:val="24"/>
          <w:szCs w:val="24"/>
        </w:rPr>
        <w:t xml:space="preserve">Managing Principal Broker,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Rebecca Peterson</w:t>
      </w:r>
    </w:p>
    <w:p>
      <w:pPr>
        <w:spacing w:after="0"/>
      </w:pPr>
      <w:r>
        <w:rPr>
          <w:rFonts w:ascii="Arial" w:cs="Arial" w:eastAsia="Arial" w:hAnsi="Arial"/>
          <w:sz w:val="24"/>
          <w:szCs w:val="24"/>
        </w:rPr>
        <w:t xml:space="preserve">Licensed Broker, Ryan Realty LLC</w:t>
      </w:r>
    </w:p>
    <w:p>
      <w:pPr>
        <w:spacing w:after="400"/>
      </w:pPr>
      <w:r>
        <w:rPr>
          <w:rFonts w:ascii="Arial" w:cs="Arial" w:eastAsia="Arial" w:hAnsi="Arial"/>
          <w:sz w:val="24"/>
          <w:szCs w:val="24"/>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Arial" w:cs="Arial" w:eastAsia="Arial" w:hAnsi="Arial"/>
        <w:b/>
        <w:bCs/>
        <w:color w:val="1F3864"/>
        <w:sz w:val="20"/>
        <w:szCs w:val="20"/>
      </w:rPr>
      <w:t xml:space="preserve">Ryan Realty LLC</w:t>
    </w:r>
    <w:r>
      <w:rPr>
        <w:rFonts w:ascii="Arial" w:cs="Arial" w:eastAsia="Arial" w:hAnsi="Arial"/>
        <w:color w:val="666666"/>
        <w:sz w:val="20"/>
        <w:szCs w:val="20"/>
      </w:rPr>
      <w:t xml:space="preserve">	Document Review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2026-04-05T03:10:06.203Z</dcterms:created>
  <dcterms:modified xsi:type="dcterms:W3CDTF">2026-04-05T03:10:06.203Z</dcterms:modified>
</cp:coreProperties>
</file>

<file path=docProps/custom.xml><?xml version="1.0" encoding="utf-8"?>
<Properties xmlns="http://schemas.openxmlformats.org/officeDocument/2006/custom-properties" xmlns:vt="http://schemas.openxmlformats.org/officeDocument/2006/docPropsVTypes"/>
</file>