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rFonts w:ascii="Arial" w:cs="Arial" w:eastAsia="Arial" w:hAnsi="Arial"/>
          <w:b/>
          <w:bCs/>
          <w:color w:val="1F3864"/>
          <w:sz w:val="44"/>
          <w:szCs w:val="44"/>
        </w:rPr>
        <w:t xml:space="preserve">WRITTEN POLICIES AND PROCEDURES MANUAL</w:t>
      </w:r>
    </w:p>
    <w:p>
      <w:pPr>
        <w:spacing w:after="200"/>
        <w:jc w:val="center"/>
      </w:pPr>
      <w:r>
        <w:rPr>
          <w:rFonts w:ascii="Arial" w:cs="Arial" w:eastAsia="Arial" w:hAnsi="Arial"/>
          <w:color w:val="1F3864"/>
          <w:sz w:val="36"/>
          <w:szCs w:val="36"/>
        </w:rPr>
        <w:t xml:space="preserve">Ryan Realty LLC</w:t>
      </w:r>
    </w:p>
    <w:p>
      <w:pPr>
        <w:spacing w:after="200"/>
        <w:jc w:val="center"/>
      </w:pPr>
      <w:r>
        <w:rPr>
          <w:rFonts w:ascii="Arial" w:cs="Arial" w:eastAsia="Arial" w:hAnsi="Arial"/>
          <w:color w:val="1F3864"/>
          <w:sz w:val="24"/>
          <w:szCs w:val="24"/>
        </w:rPr>
        <w:t xml:space="preserve">RBN License #201253677</w:t>
      </w:r>
    </w:p>
    <w:p>
      <w:pPr>
        <w:spacing w:after="200"/>
        <w:jc w:val="center"/>
      </w:pPr>
      <w:r>
        <w:rPr>
          <w:rFonts w:ascii="Arial" w:cs="Arial" w:eastAsia="Arial" w:hAnsi="Arial"/>
          <w:color w:val="666666"/>
          <w:sz w:val="28"/>
          <w:szCs w:val="28"/>
        </w:rPr>
        <w:t xml:space="preserve">115 NW Oregon Avenue, Suite 2, Bend, Oregon 97703</w:t>
      </w:r>
    </w:p>
    <w:p>
      <w:pPr>
        <w:spacing w:after="400"/>
        <w:jc w:val="center"/>
      </w:pPr>
      <w:r>
        <w:rPr>
          <w:rFonts w:ascii="Arial" w:cs="Arial" w:eastAsia="Arial" w:hAnsi="Arial"/>
          <w:i/>
          <w:iCs/>
          <w:color w:val="666666"/>
          <w:sz w:val="22"/>
          <w:szCs w:val="22"/>
        </w:rPr>
        <w:t xml:space="preserve">Prepared Pursuant to Oregon HB 3137 and Oregon Administrative Rules Chapter 863</w:t>
      </w:r>
    </w:p>
    <w:p>
      <w:pPr>
        <w:spacing w:after="200"/>
        <w:jc w:val="center"/>
      </w:pPr>
      <w:r>
        <w:rPr>
          <w:rFonts w:ascii="Arial" w:cs="Arial" w:eastAsia="Arial" w:hAnsi="Arial"/>
          <w:b/>
          <w:bCs/>
          <w:sz w:val="24"/>
          <w:szCs w:val="24"/>
        </w:rPr>
        <w:t xml:space="preserve">Effective Date: April 4, 2026</w:t>
      </w:r>
    </w:p>
    <w:p>
      <w:pPr>
        <w:spacing w:after="200"/>
        <w:jc w:val="center"/>
      </w:pPr>
      <w:r>
        <w:rPr>
          <w:rFonts w:ascii="Arial" w:cs="Arial" w:eastAsia="Arial" w:hAnsi="Arial"/>
          <w:sz w:val="24"/>
          <w:szCs w:val="24"/>
        </w:rPr>
        <w:t xml:space="preserve">Last Revised: April 4, 2026</w:t>
      </w:r>
    </w:p>
    <w:p>
      <w:pPr>
        <w:spacing w:after="200"/>
        <w:jc w:val="center"/>
      </w:pPr>
      <w:r>
        <w:rPr>
          <w:rFonts w:ascii="Arial" w:cs="Arial" w:eastAsia="Arial" w:hAnsi="Arial"/>
          <w:sz w:val="24"/>
          <w:szCs w:val="24"/>
        </w:rPr>
        <w:t xml:space="preserve">Managing Principal Broker: Matthew Ryan, License #201206613</w:t>
      </w:r>
    </w:p>
    <w:p>
      <w:r>
        <w:br w:type="page"/>
      </w:r>
    </w:p>
    <w:p>
      <w:pPr>
        <w:spacing w:after="40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PURPOSE AND SCOPE</w:t>
      </w:r>
    </w:p>
    <w:p>
      <w:pPr>
        <w:spacing w:after="200"/>
      </w:pPr>
      <w:r>
        <w:rPr>
          <w:rFonts w:ascii="Arial" w:cs="Arial" w:eastAsia="Arial" w:hAnsi="Arial"/>
          <w:sz w:val="24"/>
          <w:szCs w:val="24"/>
        </w:rPr>
        <w:t xml:space="preserve">This Written Policies and Procedures Manual ("Manual") establishes the operational standards, compliance requirements, and professional conduct expectations for Ryan Realty LLC. This Manual is prepared in accordance with Oregon HB 3137, which requires the managing principal broker to establish and enforce written policies, procedures, and systems for the management of all professional real estate activities conducted by or through the brokerage.</w:t>
      </w:r>
    </w:p>
    <w:p>
      <w:pPr>
        <w:spacing w:after="200"/>
      </w:pPr>
      <w:r>
        <w:rPr>
          <w:rFonts w:ascii="Arial" w:cs="Arial" w:eastAsia="Arial" w:hAnsi="Arial"/>
          <w:sz w:val="24"/>
          <w:szCs w:val="24"/>
        </w:rPr>
        <w:t xml:space="preserve">This Manual applies to all individuals associated with Ryan Realty LLC, including the managing principal broker, all associated brokers (currently Rebecca Peterson, License #201254727, and Paul Michael Stevenson, License #201259123), transaction coordinators, unlicensed assistants, and any other individuals who participate in the brokerage's operations.</w:t>
      </w:r>
    </w:p>
    <w:p>
      <w:pPr>
        <w:spacing w:after="200"/>
      </w:pPr>
      <w:r>
        <w:rPr>
          <w:rFonts w:ascii="Arial" w:cs="Arial" w:eastAsia="Arial" w:hAnsi="Arial"/>
          <w:sz w:val="24"/>
          <w:szCs w:val="24"/>
        </w:rPr>
        <w:t xml:space="preserve">Matthew Ryan (License #201206613), as Managing Principal Broker, is responsible for the establishment, maintenance, enforcement, and periodic review of all policies contained in this Manual.</w:t>
      </w:r>
    </w:p>
    <w:p>
      <w:pPr>
        <w:pStyle w:val="Heading1"/>
      </w:pPr>
      <w:r>
        <w:rPr>
          <w:b/>
          <w:bCs/>
        </w:rPr>
        <w:t xml:space="preserve">2. LICENSURE MANAGEMENT AND BROKER ACTIVITY REVIEW</w:t>
      </w:r>
    </w:p>
    <w:p>
      <w:pPr>
        <w:pStyle w:val="Heading2"/>
      </w:pPr>
      <w:r>
        <w:rPr>
          <w:b/>
          <w:bCs/>
        </w:rPr>
        <w:t xml:space="preserve">2.1 Active Licensure Verification</w:t>
      </w:r>
    </w:p>
    <w:p>
      <w:pPr>
        <w:spacing w:after="200"/>
      </w:pPr>
      <w:r>
        <w:rPr>
          <w:rFonts w:ascii="Arial" w:cs="Arial" w:eastAsia="Arial" w:hAnsi="Arial"/>
          <w:sz w:val="24"/>
          <w:szCs w:val="24"/>
        </w:rPr>
        <w:t xml:space="preserve">Matthew Ryan shall maintain a current record of all licensees associated with Ryan Realty LLC and shall verify the active status of each license on a quarterly basis at minimum. Verification shall be conducted through the Oregon Real Estate Agency license lookup system. As of the effective date of this Manual, the following licensees are associated with Ryan Realty LLC:</w:t>
      </w:r>
    </w:p>
    <w:p>
      <w:pPr>
        <w:pStyle w:val="ListParagraph"/>
        <w:numPr>
          <w:ilvl w:val="0"/>
          <w:numId w:val="2"/>
        </w:numPr>
        <w:spacing w:after="120"/>
      </w:pPr>
      <w:r>
        <w:rPr>
          <w:rFonts w:ascii="Arial" w:cs="Arial" w:eastAsia="Arial" w:hAnsi="Arial"/>
          <w:sz w:val="24"/>
          <w:szCs w:val="24"/>
        </w:rPr>
        <w:t xml:space="preserve">Matthew Ryan, Managing Principal Broker, License #201206613.</w:t>
      </w:r>
    </w:p>
    <w:p>
      <w:pPr>
        <w:pStyle w:val="ListParagraph"/>
        <w:numPr>
          <w:ilvl w:val="0"/>
          <w:numId w:val="2"/>
        </w:numPr>
        <w:spacing w:after="120"/>
      </w:pPr>
      <w:r>
        <w:rPr>
          <w:rFonts w:ascii="Arial" w:cs="Arial" w:eastAsia="Arial" w:hAnsi="Arial"/>
          <w:sz w:val="24"/>
          <w:szCs w:val="24"/>
        </w:rPr>
        <w:t xml:space="preserve">Rebecca Peterson (Ryser), Broker, License #201254727, affiliated October 1, 2024.</w:t>
      </w:r>
    </w:p>
    <w:p>
      <w:pPr>
        <w:pStyle w:val="ListParagraph"/>
        <w:numPr>
          <w:ilvl w:val="0"/>
          <w:numId w:val="2"/>
        </w:numPr>
        <w:spacing w:after="120"/>
      </w:pPr>
      <w:r>
        <w:rPr>
          <w:rFonts w:ascii="Arial" w:cs="Arial" w:eastAsia="Arial" w:hAnsi="Arial"/>
          <w:sz w:val="24"/>
          <w:szCs w:val="24"/>
        </w:rPr>
        <w:t xml:space="preserve">Paul Michael Stevenson, Broker, License #201259123, affiliated February 10, 2025, based in Redmond, Oregon.</w:t>
      </w:r>
    </w:p>
    <w:p>
      <w:pPr>
        <w:pStyle w:val="ListParagraph"/>
        <w:numPr>
          <w:ilvl w:val="0"/>
          <w:numId w:val="2"/>
        </w:numPr>
        <w:spacing w:after="120"/>
      </w:pPr>
      <w:r>
        <w:rPr>
          <w:rFonts w:ascii="Arial" w:cs="Arial" w:eastAsia="Arial" w:hAnsi="Arial"/>
          <w:sz w:val="24"/>
          <w:szCs w:val="24"/>
        </w:rPr>
        <w:t xml:space="preserve">All associated licensees are required to provide proof of continuing education completion at least thirty (30) calendar days prior to their license renewal deadline.</w:t>
      </w:r>
    </w:p>
    <w:p>
      <w:pPr>
        <w:pStyle w:val="ListParagraph"/>
        <w:numPr>
          <w:ilvl w:val="0"/>
          <w:numId w:val="2"/>
        </w:numPr>
        <w:spacing w:after="120"/>
      </w:pPr>
      <w:r>
        <w:rPr>
          <w:rFonts w:ascii="Arial" w:cs="Arial" w:eastAsia="Arial" w:hAnsi="Arial"/>
          <w:sz w:val="24"/>
          <w:szCs w:val="24"/>
        </w:rPr>
        <w:t xml:space="preserve">Any lapse in licensure shall result in the immediate suspension of the affected licensee's authority to engage in professional real estate activity until the license is reinstated.</w:t>
      </w:r>
    </w:p>
    <w:p>
      <w:pPr>
        <w:pStyle w:val="ListParagraph"/>
        <w:numPr>
          <w:ilvl w:val="0"/>
          <w:numId w:val="2"/>
        </w:numPr>
        <w:spacing w:after="120"/>
      </w:pPr>
      <w:r>
        <w:rPr>
          <w:rFonts w:ascii="Arial" w:cs="Arial" w:eastAsia="Arial" w:hAnsi="Arial"/>
          <w:sz w:val="24"/>
          <w:szCs w:val="24"/>
        </w:rPr>
        <w:t xml:space="preserve">Matthew Ryan shall maintain a licensure tracking spreadsheet that includes each licensee's name, license number, license type, expiration date, and continuing education status.</w:t>
      </w:r>
    </w:p>
    <w:p>
      <w:pPr>
        <w:pStyle w:val="Heading2"/>
      </w:pPr>
      <w:r>
        <w:rPr>
          <w:b/>
          <w:bCs/>
        </w:rPr>
        <w:t xml:space="preserve">2.2 Broker Activity Review</w:t>
      </w:r>
    </w:p>
    <w:p>
      <w:pPr>
        <w:spacing w:after="200"/>
      </w:pPr>
      <w:r>
        <w:rPr>
          <w:rFonts w:ascii="Arial" w:cs="Arial" w:eastAsia="Arial" w:hAnsi="Arial"/>
          <w:sz w:val="24"/>
          <w:szCs w:val="24"/>
        </w:rPr>
        <w:t xml:space="preserve">Matthew Ryan shall review the professional activities of all associated licensees on an ongoing basis. This review includes the following:</w:t>
      </w:r>
    </w:p>
    <w:p>
      <w:pPr>
        <w:pStyle w:val="ListParagraph"/>
        <w:numPr>
          <w:ilvl w:val="0"/>
          <w:numId w:val="2"/>
        </w:numPr>
        <w:spacing w:after="120"/>
      </w:pPr>
      <w:r>
        <w:rPr>
          <w:rFonts w:ascii="Arial" w:cs="Arial" w:eastAsia="Arial" w:hAnsi="Arial"/>
          <w:sz w:val="24"/>
          <w:szCs w:val="24"/>
        </w:rPr>
        <w:t xml:space="preserve">Review of all active transaction files at least once every seven (7) banking days.</w:t>
      </w:r>
    </w:p>
    <w:p>
      <w:pPr>
        <w:pStyle w:val="ListParagraph"/>
        <w:numPr>
          <w:ilvl w:val="0"/>
          <w:numId w:val="2"/>
        </w:numPr>
        <w:spacing w:after="120"/>
      </w:pPr>
      <w:r>
        <w:rPr>
          <w:rFonts w:ascii="Arial" w:cs="Arial" w:eastAsia="Arial" w:hAnsi="Arial"/>
          <w:sz w:val="24"/>
          <w:szCs w:val="24"/>
        </w:rPr>
        <w:t xml:space="preserve">Quarterly compliance audits covering file completeness, disclosure compliance, and advertising standards.</w:t>
      </w:r>
    </w:p>
    <w:p>
      <w:pPr>
        <w:pStyle w:val="ListParagraph"/>
        <w:numPr>
          <w:ilvl w:val="0"/>
          <w:numId w:val="2"/>
        </w:numPr>
        <w:spacing w:after="120"/>
      </w:pPr>
      <w:r>
        <w:rPr>
          <w:rFonts w:ascii="Arial" w:cs="Arial" w:eastAsia="Arial" w:hAnsi="Arial"/>
          <w:sz w:val="24"/>
          <w:szCs w:val="24"/>
        </w:rPr>
        <w:t xml:space="preserve">Monitoring of client complaints and feedback.</w:t>
      </w:r>
    </w:p>
    <w:p>
      <w:pPr>
        <w:pStyle w:val="ListParagraph"/>
        <w:numPr>
          <w:ilvl w:val="0"/>
          <w:numId w:val="2"/>
        </w:numPr>
        <w:spacing w:after="120"/>
      </w:pPr>
      <w:r>
        <w:rPr>
          <w:rFonts w:ascii="Arial" w:cs="Arial" w:eastAsia="Arial" w:hAnsi="Arial"/>
          <w:sz w:val="24"/>
          <w:szCs w:val="24"/>
        </w:rPr>
        <w:t xml:space="preserve">Review of SkySlope Suite dashboards and checklists for transaction status and compliance.</w:t>
      </w:r>
    </w:p>
    <w:p>
      <w:pPr>
        <w:pStyle w:val="Heading1"/>
      </w:pPr>
      <w:r>
        <w:rPr>
          <w:b/>
          <w:bCs/>
        </w:rPr>
        <w:t xml:space="preserve">3. DISCLOSURE FORMS AND CONTRACTS</w:t>
      </w:r>
    </w:p>
    <w:p>
      <w:pPr>
        <w:pStyle w:val="Heading2"/>
      </w:pPr>
      <w:r>
        <w:rPr>
          <w:b/>
          <w:bCs/>
        </w:rPr>
        <w:t xml:space="preserve">3.1 Required Disclosure Forms</w:t>
      </w:r>
    </w:p>
    <w:p>
      <w:pPr>
        <w:spacing w:after="200"/>
      </w:pPr>
      <w:r>
        <w:rPr>
          <w:rFonts w:ascii="Arial" w:cs="Arial" w:eastAsia="Arial" w:hAnsi="Arial"/>
          <w:sz w:val="24"/>
          <w:szCs w:val="24"/>
        </w:rPr>
        <w:t xml:space="preserve">Ryan Realty LLC uses the following standard forms in all applicable transactions. All forms shall be the current version published by the Oregon Real Estate Forms (OREF) unless otherwise specified:</w:t>
      </w:r>
    </w:p>
    <w:p>
      <w:pPr>
        <w:pStyle w:val="ListParagraph"/>
        <w:numPr>
          <w:ilvl w:val="0"/>
          <w:numId w:val="2"/>
        </w:numPr>
        <w:spacing w:after="120"/>
      </w:pPr>
      <w:r>
        <w:rPr>
          <w:rFonts w:ascii="Arial" w:cs="Arial" w:eastAsia="Arial" w:hAnsi="Arial"/>
          <w:sz w:val="24"/>
          <w:szCs w:val="24"/>
        </w:rPr>
        <w:t xml:space="preserve">Initial Agency Disclosure Pamphlet (provided to all prospective clients at first substantive contact).</w:t>
      </w:r>
    </w:p>
    <w:p>
      <w:pPr>
        <w:pStyle w:val="ListParagraph"/>
        <w:numPr>
          <w:ilvl w:val="0"/>
          <w:numId w:val="2"/>
        </w:numPr>
        <w:spacing w:after="120"/>
      </w:pPr>
      <w:r>
        <w:rPr>
          <w:rFonts w:ascii="Arial" w:cs="Arial" w:eastAsia="Arial" w:hAnsi="Arial"/>
          <w:sz w:val="24"/>
          <w:szCs w:val="24"/>
        </w:rPr>
        <w:t xml:space="preserve">Buyer Representation Agreement or Seller Listing Agreement, as applicable.</w:t>
      </w:r>
    </w:p>
    <w:p>
      <w:pPr>
        <w:pStyle w:val="ListParagraph"/>
        <w:numPr>
          <w:ilvl w:val="0"/>
          <w:numId w:val="2"/>
        </w:numPr>
        <w:spacing w:after="120"/>
      </w:pPr>
      <w:r>
        <w:rPr>
          <w:rFonts w:ascii="Arial" w:cs="Arial" w:eastAsia="Arial" w:hAnsi="Arial"/>
          <w:sz w:val="24"/>
          <w:szCs w:val="24"/>
        </w:rPr>
        <w:t xml:space="preserve">Property Disclosure Statement (Seller's Property Disclosure, as required by ORS 105.465).</w:t>
      </w:r>
    </w:p>
    <w:p>
      <w:pPr>
        <w:pStyle w:val="ListParagraph"/>
        <w:numPr>
          <w:ilvl w:val="0"/>
          <w:numId w:val="2"/>
        </w:numPr>
        <w:spacing w:after="120"/>
      </w:pPr>
      <w:r>
        <w:rPr>
          <w:rFonts w:ascii="Arial" w:cs="Arial" w:eastAsia="Arial" w:hAnsi="Arial"/>
          <w:sz w:val="24"/>
          <w:szCs w:val="24"/>
        </w:rPr>
        <w:t xml:space="preserve">Lead Based Paint Disclosure (for all residential properties built before 1978).</w:t>
      </w:r>
    </w:p>
    <w:p>
      <w:pPr>
        <w:pStyle w:val="ListParagraph"/>
        <w:numPr>
          <w:ilvl w:val="0"/>
          <w:numId w:val="2"/>
        </w:numPr>
        <w:spacing w:after="120"/>
      </w:pPr>
      <w:r>
        <w:rPr>
          <w:rFonts w:ascii="Arial" w:cs="Arial" w:eastAsia="Arial" w:hAnsi="Arial"/>
          <w:sz w:val="24"/>
          <w:szCs w:val="24"/>
        </w:rPr>
        <w:t xml:space="preserve">Agency Acknowledgment forms confirming the agency relationship.</w:t>
      </w:r>
    </w:p>
    <w:p>
      <w:pPr>
        <w:pStyle w:val="ListParagraph"/>
        <w:numPr>
          <w:ilvl w:val="0"/>
          <w:numId w:val="2"/>
        </w:numPr>
        <w:spacing w:after="120"/>
      </w:pPr>
      <w:r>
        <w:rPr>
          <w:rFonts w:ascii="Arial" w:cs="Arial" w:eastAsia="Arial" w:hAnsi="Arial"/>
          <w:sz w:val="24"/>
          <w:szCs w:val="24"/>
        </w:rPr>
        <w:t xml:space="preserve">All OREF contract forms including the Residential Real Estate Sale Agreement, counteroffers, addenda, and amendments.</w:t>
      </w:r>
    </w:p>
    <w:p>
      <w:pPr>
        <w:pStyle w:val="Heading2"/>
      </w:pPr>
      <w:r>
        <w:rPr>
          <w:b/>
          <w:bCs/>
        </w:rPr>
        <w:t xml:space="preserve">3.2 Form Management</w:t>
      </w:r>
    </w:p>
    <w:p>
      <w:pPr>
        <w:spacing w:after="200"/>
      </w:pPr>
      <w:r>
        <w:rPr>
          <w:rFonts w:ascii="Arial" w:cs="Arial" w:eastAsia="Arial" w:hAnsi="Arial"/>
          <w:sz w:val="24"/>
          <w:szCs w:val="24"/>
        </w:rPr>
        <w:t xml:space="preserve">All forms and contracts shall be prepared using OREF Forms accessed through the SkySlope Forms platform. Licensees are prohibited from modifying standard form language without the prior written approval of Matthew Ryan. Any custom clauses or addenda must be reviewed by Matthew Ryan before inclusion in a transaction file.</w:t>
      </w:r>
    </w:p>
    <w:p>
      <w:pPr>
        <w:pStyle w:val="Heading2"/>
      </w:pPr>
      <w:r>
        <w:rPr>
          <w:b/>
          <w:bCs/>
        </w:rPr>
        <w:t xml:space="preserve">3.3 Agency Disclosure Requirements</w:t>
      </w:r>
    </w:p>
    <w:p>
      <w:pPr>
        <w:spacing w:after="200"/>
      </w:pPr>
      <w:r>
        <w:rPr>
          <w:rFonts w:ascii="Arial" w:cs="Arial" w:eastAsia="Arial" w:hAnsi="Arial"/>
          <w:sz w:val="24"/>
          <w:szCs w:val="24"/>
        </w:rPr>
        <w:t xml:space="preserve">All licensees associated with Ryan Realty LLC shall comply with Oregon's agency disclosure requirements as set forth in ORS 696.805 through ORS 696.860. Specifically:</w:t>
      </w:r>
    </w:p>
    <w:p>
      <w:pPr>
        <w:pStyle w:val="ListParagraph"/>
        <w:numPr>
          <w:ilvl w:val="0"/>
          <w:numId w:val="2"/>
        </w:numPr>
        <w:spacing w:after="120"/>
      </w:pPr>
      <w:r>
        <w:rPr>
          <w:rFonts w:ascii="Arial" w:cs="Arial" w:eastAsia="Arial" w:hAnsi="Arial"/>
          <w:sz w:val="24"/>
          <w:szCs w:val="24"/>
        </w:rPr>
        <w:t xml:space="preserve">The Initial Agency Disclosure Pamphlet shall be provided to every prospective buyer or seller at the first substantive contact.</w:t>
      </w:r>
    </w:p>
    <w:p>
      <w:pPr>
        <w:pStyle w:val="ListParagraph"/>
        <w:numPr>
          <w:ilvl w:val="0"/>
          <w:numId w:val="2"/>
        </w:numPr>
        <w:spacing w:after="120"/>
      </w:pPr>
      <w:r>
        <w:rPr>
          <w:rFonts w:ascii="Arial" w:cs="Arial" w:eastAsia="Arial" w:hAnsi="Arial"/>
          <w:sz w:val="24"/>
          <w:szCs w:val="24"/>
        </w:rPr>
        <w:t xml:space="preserve">A signed acknowledgment of receipt shall be obtained and maintained in the transaction file.</w:t>
      </w:r>
    </w:p>
    <w:p>
      <w:pPr>
        <w:pStyle w:val="ListParagraph"/>
        <w:numPr>
          <w:ilvl w:val="0"/>
          <w:numId w:val="2"/>
        </w:numPr>
        <w:spacing w:after="120"/>
      </w:pPr>
      <w:r>
        <w:rPr>
          <w:rFonts w:ascii="Arial" w:cs="Arial" w:eastAsia="Arial" w:hAnsi="Arial"/>
          <w:sz w:val="24"/>
          <w:szCs w:val="24"/>
        </w:rPr>
        <w:t xml:space="preserve">If a disclosed agency status changes during the course of a transaction, written notice shall be provided to all parties immediately.</w:t>
      </w:r>
    </w:p>
    <w:p>
      <w:pPr>
        <w:pStyle w:val="Heading1"/>
      </w:pPr>
      <w:r>
        <w:rPr>
          <w:b/>
          <w:bCs/>
        </w:rPr>
        <w:t xml:space="preserve">4. DOCUMENT HANDLING AND RETENTION</w:t>
      </w:r>
    </w:p>
    <w:p>
      <w:pPr>
        <w:pStyle w:val="Heading2"/>
      </w:pPr>
      <w:r>
        <w:rPr>
          <w:b/>
          <w:bCs/>
        </w:rPr>
        <w:t xml:space="preserve">4.1 Three Banking Day Transmittal Requirement</w:t>
      </w:r>
    </w:p>
    <w:p>
      <w:pPr>
        <w:spacing w:after="200"/>
      </w:pPr>
      <w:r>
        <w:rPr>
          <w:rFonts w:ascii="Arial" w:cs="Arial" w:eastAsia="Arial" w:hAnsi="Arial"/>
          <w:sz w:val="24"/>
          <w:szCs w:val="24"/>
        </w:rPr>
        <w:t xml:space="preserve">All documents, deposits, and other items received by a licensee in connection with a real estate transaction shall be transmitted to the appropriate party or depository within three (3) banking days of receipt. This includes earnest money deposits, signed contracts, amendments, and any other material documents.</w:t>
      </w:r>
    </w:p>
    <w:p>
      <w:pPr>
        <w:pStyle w:val="Heading2"/>
      </w:pPr>
      <w:r>
        <w:rPr>
          <w:b/>
          <w:bCs/>
        </w:rPr>
        <w:t xml:space="preserve">4.2 Seven Banking Day Review Requirement</w:t>
      </w:r>
    </w:p>
    <w:p>
      <w:pPr>
        <w:spacing w:after="200"/>
      </w:pPr>
      <w:r>
        <w:rPr>
          <w:rFonts w:ascii="Arial" w:cs="Arial" w:eastAsia="Arial" w:hAnsi="Arial"/>
          <w:sz w:val="24"/>
          <w:szCs w:val="24"/>
        </w:rPr>
        <w:t xml:space="preserve">Matthew Ryan shall review all transaction documents within seven (7) banking days of receipt by the brokerage. This review shall include verification of the following:</w:t>
      </w:r>
    </w:p>
    <w:p>
      <w:pPr>
        <w:pStyle w:val="ListParagraph"/>
        <w:numPr>
          <w:ilvl w:val="0"/>
          <w:numId w:val="2"/>
        </w:numPr>
        <w:spacing w:after="120"/>
      </w:pPr>
      <w:r>
        <w:rPr>
          <w:rFonts w:ascii="Arial" w:cs="Arial" w:eastAsia="Arial" w:hAnsi="Arial"/>
          <w:sz w:val="24"/>
          <w:szCs w:val="24"/>
        </w:rPr>
        <w:t xml:space="preserve">Completeness of all required forms and disclosures.</w:t>
      </w:r>
    </w:p>
    <w:p>
      <w:pPr>
        <w:pStyle w:val="ListParagraph"/>
        <w:numPr>
          <w:ilvl w:val="0"/>
          <w:numId w:val="2"/>
        </w:numPr>
        <w:spacing w:after="120"/>
      </w:pPr>
      <w:r>
        <w:rPr>
          <w:rFonts w:ascii="Arial" w:cs="Arial" w:eastAsia="Arial" w:hAnsi="Arial"/>
          <w:sz w:val="24"/>
          <w:szCs w:val="24"/>
        </w:rPr>
        <w:t xml:space="preserve">Accuracy of all material terms including property address, parties' names, purchase price, and contingency deadlines.</w:t>
      </w:r>
    </w:p>
    <w:p>
      <w:pPr>
        <w:pStyle w:val="ListParagraph"/>
        <w:numPr>
          <w:ilvl w:val="0"/>
          <w:numId w:val="2"/>
        </w:numPr>
        <w:spacing w:after="120"/>
      </w:pPr>
      <w:r>
        <w:rPr>
          <w:rFonts w:ascii="Arial" w:cs="Arial" w:eastAsia="Arial" w:hAnsi="Arial"/>
          <w:sz w:val="24"/>
          <w:szCs w:val="24"/>
        </w:rPr>
        <w:t xml:space="preserve">Proper execution (signatures and dates) on all documents.</w:t>
      </w:r>
    </w:p>
    <w:p>
      <w:pPr>
        <w:pStyle w:val="ListParagraph"/>
        <w:numPr>
          <w:ilvl w:val="0"/>
          <w:numId w:val="2"/>
        </w:numPr>
        <w:spacing w:after="120"/>
      </w:pPr>
      <w:r>
        <w:rPr>
          <w:rFonts w:ascii="Arial" w:cs="Arial" w:eastAsia="Arial" w:hAnsi="Arial"/>
          <w:sz w:val="24"/>
          <w:szCs w:val="24"/>
        </w:rPr>
        <w:t xml:space="preserve">Compliance with Oregon real estate law and administrative rules.</w:t>
      </w:r>
    </w:p>
    <w:p>
      <w:pPr>
        <w:pStyle w:val="ListParagraph"/>
        <w:numPr>
          <w:ilvl w:val="0"/>
          <w:numId w:val="2"/>
        </w:numPr>
        <w:spacing w:after="120"/>
      </w:pPr>
      <w:r>
        <w:rPr>
          <w:rFonts w:ascii="Arial" w:cs="Arial" w:eastAsia="Arial" w:hAnsi="Arial"/>
          <w:sz w:val="24"/>
          <w:szCs w:val="24"/>
        </w:rPr>
        <w:t xml:space="preserve">Proper handling and documentation of any earnest money or trust funds.</w:t>
      </w:r>
    </w:p>
    <w:p>
      <w:pPr>
        <w:pStyle w:val="Heading2"/>
      </w:pPr>
      <w:r>
        <w:rPr>
          <w:b/>
          <w:bCs/>
        </w:rPr>
        <w:t xml:space="preserve">4.3 Six Year Retention Requirement</w:t>
      </w:r>
    </w:p>
    <w:p>
      <w:pPr>
        <w:spacing w:after="200"/>
      </w:pPr>
      <w:r>
        <w:rPr>
          <w:rFonts w:ascii="Arial" w:cs="Arial" w:eastAsia="Arial" w:hAnsi="Arial"/>
          <w:sz w:val="24"/>
          <w:szCs w:val="24"/>
        </w:rPr>
        <w:t xml:space="preserve">All transaction records, including contracts, disclosures, correspondence, financial records, and any other documents related to a real estate transaction, shall be retained for a minimum of six (6) years from the date of the transaction closing or, for transactions that do not close, from the date the file is closed.</w:t>
      </w:r>
    </w:p>
    <w:p>
      <w:pPr>
        <w:pStyle w:val="ListParagraph"/>
        <w:numPr>
          <w:ilvl w:val="0"/>
          <w:numId w:val="2"/>
        </w:numPr>
        <w:spacing w:after="120"/>
      </w:pPr>
      <w:r>
        <w:rPr>
          <w:rFonts w:ascii="Arial" w:cs="Arial" w:eastAsia="Arial" w:hAnsi="Arial"/>
          <w:sz w:val="24"/>
          <w:szCs w:val="24"/>
        </w:rPr>
        <w:t xml:space="preserve">Electronic records stored in SkySlope Suite shall serve as the primary record keeping system.</w:t>
      </w:r>
    </w:p>
    <w:p>
      <w:pPr>
        <w:pStyle w:val="ListParagraph"/>
        <w:numPr>
          <w:ilvl w:val="0"/>
          <w:numId w:val="2"/>
        </w:numPr>
        <w:spacing w:after="120"/>
      </w:pPr>
      <w:r>
        <w:rPr>
          <w:rFonts w:ascii="Arial" w:cs="Arial" w:eastAsia="Arial" w:hAnsi="Arial"/>
          <w:sz w:val="24"/>
          <w:szCs w:val="24"/>
        </w:rPr>
        <w:t xml:space="preserve">Google Drive shall serve as a secondary backup for all transaction files.</w:t>
      </w:r>
    </w:p>
    <w:p>
      <w:pPr>
        <w:pStyle w:val="ListParagraph"/>
        <w:numPr>
          <w:ilvl w:val="0"/>
          <w:numId w:val="2"/>
        </w:numPr>
        <w:spacing w:after="120"/>
      </w:pPr>
      <w:r>
        <w:rPr>
          <w:rFonts w:ascii="Arial" w:cs="Arial" w:eastAsia="Arial" w:hAnsi="Arial"/>
          <w:sz w:val="24"/>
          <w:szCs w:val="24"/>
        </w:rPr>
        <w:t xml:space="preserve">Hard copy documents, if any, shall be scanned and uploaded to SkySlope Suite within five (5) business days of receipt.</w:t>
      </w:r>
    </w:p>
    <w:p>
      <w:pPr>
        <w:pStyle w:val="ListParagraph"/>
        <w:numPr>
          <w:ilvl w:val="0"/>
          <w:numId w:val="2"/>
        </w:numPr>
        <w:spacing w:after="120"/>
      </w:pPr>
      <w:r>
        <w:rPr>
          <w:rFonts w:ascii="Arial" w:cs="Arial" w:eastAsia="Arial" w:hAnsi="Arial"/>
          <w:sz w:val="24"/>
          <w:szCs w:val="24"/>
        </w:rPr>
        <w:t xml:space="preserve">At no time shall original documents be destroyed without first confirming that a complete electronic copy exists in both SkySlope and Google Drive.</w:t>
      </w:r>
    </w:p>
    <w:p>
      <w:pPr>
        <w:pStyle w:val="Heading1"/>
      </w:pPr>
      <w:r>
        <w:rPr>
          <w:b/>
          <w:bCs/>
        </w:rPr>
        <w:t xml:space="preserve">5. TECHNOLOGY SYSTEMS AND COMPLIANCE TOOLS</w:t>
      </w:r>
    </w:p>
    <w:p>
      <w:pPr>
        <w:pStyle w:val="Heading2"/>
      </w:pPr>
      <w:r>
        <w:rPr>
          <w:b/>
          <w:bCs/>
        </w:rPr>
        <w:t xml:space="preserve">5.1 SkySlope Suite</w:t>
      </w:r>
    </w:p>
    <w:p>
      <w:pPr>
        <w:spacing w:after="200"/>
      </w:pPr>
      <w:r>
        <w:rPr>
          <w:rFonts w:ascii="Arial" w:cs="Arial" w:eastAsia="Arial" w:hAnsi="Arial"/>
          <w:sz w:val="24"/>
          <w:szCs w:val="24"/>
        </w:rPr>
        <w:t xml:space="preserve">SkySlope Suite is the primary transaction management and compliance platform for Ryan Realty LLC. All licensees are required to use SkySlope Suite for the following purposes:</w:t>
      </w:r>
    </w:p>
    <w:p>
      <w:pPr>
        <w:pStyle w:val="ListParagraph"/>
        <w:numPr>
          <w:ilvl w:val="0"/>
          <w:numId w:val="2"/>
        </w:numPr>
        <w:spacing w:after="120"/>
      </w:pPr>
      <w:r>
        <w:rPr>
          <w:rFonts w:ascii="Arial" w:cs="Arial" w:eastAsia="Arial" w:hAnsi="Arial"/>
          <w:sz w:val="24"/>
          <w:szCs w:val="24"/>
        </w:rPr>
        <w:t xml:space="preserve">Transaction file creation and management.</w:t>
      </w:r>
    </w:p>
    <w:p>
      <w:pPr>
        <w:pStyle w:val="ListParagraph"/>
        <w:numPr>
          <w:ilvl w:val="0"/>
          <w:numId w:val="2"/>
        </w:numPr>
        <w:spacing w:after="120"/>
      </w:pPr>
      <w:r>
        <w:rPr>
          <w:rFonts w:ascii="Arial" w:cs="Arial" w:eastAsia="Arial" w:hAnsi="Arial"/>
          <w:sz w:val="24"/>
          <w:szCs w:val="24"/>
        </w:rPr>
        <w:t xml:space="preserve">Document upload and storage.</w:t>
      </w:r>
    </w:p>
    <w:p>
      <w:pPr>
        <w:pStyle w:val="ListParagraph"/>
        <w:numPr>
          <w:ilvl w:val="0"/>
          <w:numId w:val="2"/>
        </w:numPr>
        <w:spacing w:after="120"/>
      </w:pPr>
      <w:r>
        <w:rPr>
          <w:rFonts w:ascii="Arial" w:cs="Arial" w:eastAsia="Arial" w:hAnsi="Arial"/>
          <w:sz w:val="24"/>
          <w:szCs w:val="24"/>
        </w:rPr>
        <w:t xml:space="preserve">Compliance checklist tracking (each transaction file must have a completed checklist before closing).</w:t>
      </w:r>
    </w:p>
    <w:p>
      <w:pPr>
        <w:pStyle w:val="ListParagraph"/>
        <w:numPr>
          <w:ilvl w:val="0"/>
          <w:numId w:val="2"/>
        </w:numPr>
        <w:spacing w:after="120"/>
      </w:pPr>
      <w:r>
        <w:rPr>
          <w:rFonts w:ascii="Arial" w:cs="Arial" w:eastAsia="Arial" w:hAnsi="Arial"/>
          <w:sz w:val="24"/>
          <w:szCs w:val="24"/>
        </w:rPr>
        <w:t xml:space="preserve">Broker review and approval workflow.</w:t>
      </w:r>
    </w:p>
    <w:p>
      <w:pPr>
        <w:pStyle w:val="ListParagraph"/>
        <w:numPr>
          <w:ilvl w:val="0"/>
          <w:numId w:val="2"/>
        </w:numPr>
        <w:spacing w:after="120"/>
      </w:pPr>
      <w:r>
        <w:rPr>
          <w:rFonts w:ascii="Arial" w:cs="Arial" w:eastAsia="Arial" w:hAnsi="Arial"/>
          <w:sz w:val="24"/>
          <w:szCs w:val="24"/>
        </w:rPr>
        <w:t xml:space="preserve">Audit trail and electronic record keeping.</w:t>
      </w:r>
    </w:p>
    <w:p>
      <w:pPr>
        <w:spacing w:after="200"/>
      </w:pPr>
      <w:r>
        <w:rPr>
          <w:rFonts w:ascii="Arial" w:cs="Arial" w:eastAsia="Arial" w:hAnsi="Arial"/>
          <w:sz w:val="24"/>
          <w:szCs w:val="24"/>
        </w:rPr>
        <w:t xml:space="preserve">Matthew Ryan shall review transaction files within SkySlope Suite as part of the seven (7) banking day review process. Each reviewed file shall be marked with the reviewer's name and the date of review within the system.</w:t>
      </w:r>
    </w:p>
    <w:p>
      <w:pPr>
        <w:pStyle w:val="Heading2"/>
      </w:pPr>
      <w:r>
        <w:rPr>
          <w:b/>
          <w:bCs/>
        </w:rPr>
        <w:t xml:space="preserve">5.2 SkySlope Forms</w:t>
      </w:r>
    </w:p>
    <w:p>
      <w:pPr>
        <w:spacing w:after="200"/>
      </w:pPr>
      <w:r>
        <w:rPr>
          <w:rFonts w:ascii="Arial" w:cs="Arial" w:eastAsia="Arial" w:hAnsi="Arial"/>
          <w:sz w:val="24"/>
          <w:szCs w:val="24"/>
        </w:rPr>
        <w:t xml:space="preserve">SkySlope Forms is the authorized platform for generating OREF and other standard real estate forms. All licensees shall use SkySlope Forms for document preparation to ensure that current form versions are used and that all documents are automatically linked to the appropriate transaction file in SkySlope Suite.</w:t>
      </w:r>
    </w:p>
    <w:p>
      <w:pPr>
        <w:pStyle w:val="Heading2"/>
      </w:pPr>
      <w:r>
        <w:rPr>
          <w:b/>
          <w:bCs/>
        </w:rPr>
        <w:t xml:space="preserve">5.3 Google Drive Backup</w:t>
      </w:r>
    </w:p>
    <w:p>
      <w:pPr>
        <w:spacing w:after="200"/>
      </w:pPr>
      <w:r>
        <w:rPr>
          <w:rFonts w:ascii="Arial" w:cs="Arial" w:eastAsia="Arial" w:hAnsi="Arial"/>
          <w:sz w:val="24"/>
          <w:szCs w:val="24"/>
        </w:rPr>
        <w:t xml:space="preserve">All completed transaction files shall be backed up to Google Drive within ten (10) business days of closing. The Google Drive backup shall include a complete copy of all documents contained in the SkySlope transaction file. Google Drive folders shall be organized by year and transaction address.</w:t>
      </w:r>
    </w:p>
    <w:p>
      <w:pPr>
        <w:pStyle w:val="Heading1"/>
      </w:pPr>
      <w:r>
        <w:rPr>
          <w:b/>
          <w:bCs/>
        </w:rPr>
        <w:t xml:space="preserve">6. CLIENT TRUST FUND MANAGEMENT</w:t>
      </w:r>
    </w:p>
    <w:p>
      <w:pPr>
        <w:pStyle w:val="Heading2"/>
      </w:pPr>
      <w:r>
        <w:rPr>
          <w:b/>
          <w:bCs/>
        </w:rPr>
        <w:t xml:space="preserve">6.1 General Policy</w:t>
      </w:r>
    </w:p>
    <w:p>
      <w:pPr>
        <w:spacing w:after="200"/>
      </w:pPr>
      <w:r>
        <w:rPr>
          <w:rFonts w:ascii="Arial" w:cs="Arial" w:eastAsia="Arial" w:hAnsi="Arial"/>
          <w:sz w:val="24"/>
          <w:szCs w:val="24"/>
        </w:rPr>
        <w:t xml:space="preserve">Ryan Realty LLC does not currently maintain a client trust fund account. All earnest money deposits and other client funds are directed to the escrow or title company designated in the purchase agreement. However, in the event that Ryan Realty LLC establishes a trust fund account in the future, the following policies shall apply:</w:t>
      </w:r>
    </w:p>
    <w:p>
      <w:pPr>
        <w:pStyle w:val="Heading2"/>
      </w:pPr>
      <w:r>
        <w:rPr>
          <w:b/>
          <w:bCs/>
        </w:rPr>
        <w:t xml:space="preserve">6.2 Trust Fund Account Requirements</w:t>
      </w:r>
    </w:p>
    <w:p>
      <w:pPr>
        <w:pStyle w:val="ListParagraph"/>
        <w:numPr>
          <w:ilvl w:val="0"/>
          <w:numId w:val="2"/>
        </w:numPr>
        <w:spacing w:after="120"/>
      </w:pPr>
      <w:r>
        <w:rPr>
          <w:rFonts w:ascii="Arial" w:cs="Arial" w:eastAsia="Arial" w:hAnsi="Arial"/>
          <w:sz w:val="24"/>
          <w:szCs w:val="24"/>
        </w:rPr>
        <w:t xml:space="preserve">A separate, federally insured trust fund account shall be established at a financial institution in Oregon.</w:t>
      </w:r>
    </w:p>
    <w:p>
      <w:pPr>
        <w:pStyle w:val="ListParagraph"/>
        <w:numPr>
          <w:ilvl w:val="0"/>
          <w:numId w:val="2"/>
        </w:numPr>
        <w:spacing w:after="120"/>
      </w:pPr>
      <w:r>
        <w:rPr>
          <w:rFonts w:ascii="Arial" w:cs="Arial" w:eastAsia="Arial" w:hAnsi="Arial"/>
          <w:sz w:val="24"/>
          <w:szCs w:val="24"/>
        </w:rPr>
        <w:t xml:space="preserve">The account shall be clearly labeled as a trust fund account and shall not be commingled with the brokerage's operating funds.</w:t>
      </w:r>
    </w:p>
    <w:p>
      <w:pPr>
        <w:pStyle w:val="ListParagraph"/>
        <w:numPr>
          <w:ilvl w:val="0"/>
          <w:numId w:val="2"/>
        </w:numPr>
        <w:spacing w:after="120"/>
      </w:pPr>
      <w:r>
        <w:rPr>
          <w:rFonts w:ascii="Arial" w:cs="Arial" w:eastAsia="Arial" w:hAnsi="Arial"/>
          <w:sz w:val="24"/>
          <w:szCs w:val="24"/>
        </w:rPr>
        <w:t xml:space="preserve">All trust fund deposits shall be deposited within one (1) banking day of receipt.</w:t>
      </w:r>
    </w:p>
    <w:p>
      <w:pPr>
        <w:pStyle w:val="ListParagraph"/>
        <w:numPr>
          <w:ilvl w:val="0"/>
          <w:numId w:val="2"/>
        </w:numPr>
        <w:spacing w:after="120"/>
      </w:pPr>
      <w:r>
        <w:rPr>
          <w:rFonts w:ascii="Arial" w:cs="Arial" w:eastAsia="Arial" w:hAnsi="Arial"/>
          <w:sz w:val="24"/>
          <w:szCs w:val="24"/>
        </w:rPr>
        <w:t xml:space="preserve">A complete trust fund ledger shall be maintained, recording all deposits, disbursements, and running balances.</w:t>
      </w:r>
    </w:p>
    <w:p>
      <w:pPr>
        <w:pStyle w:val="ListParagraph"/>
        <w:numPr>
          <w:ilvl w:val="0"/>
          <w:numId w:val="2"/>
        </w:numPr>
        <w:spacing w:after="120"/>
      </w:pPr>
      <w:r>
        <w:rPr>
          <w:rFonts w:ascii="Arial" w:cs="Arial" w:eastAsia="Arial" w:hAnsi="Arial"/>
          <w:sz w:val="24"/>
          <w:szCs w:val="24"/>
        </w:rPr>
        <w:t xml:space="preserve">Trust fund accounts shall be reconciled monthly, with the reconciliation completed by the tenth (10th) day of the following month.</w:t>
      </w:r>
    </w:p>
    <w:p>
      <w:pPr>
        <w:pStyle w:val="ListParagraph"/>
        <w:numPr>
          <w:ilvl w:val="0"/>
          <w:numId w:val="2"/>
        </w:numPr>
        <w:spacing w:after="120"/>
      </w:pPr>
      <w:r>
        <w:rPr>
          <w:rFonts w:ascii="Arial" w:cs="Arial" w:eastAsia="Arial" w:hAnsi="Arial"/>
          <w:sz w:val="24"/>
          <w:szCs w:val="24"/>
        </w:rPr>
        <w:t xml:space="preserve">Matthew Ryan shall personally review and approve all trust fund reconciliations.</w:t>
      </w:r>
    </w:p>
    <w:p>
      <w:pPr>
        <w:pStyle w:val="Heading2"/>
      </w:pPr>
      <w:r>
        <w:rPr>
          <w:b/>
          <w:bCs/>
        </w:rPr>
        <w:t xml:space="preserve">6.3 Prohibited Activities</w:t>
      </w:r>
    </w:p>
    <w:p>
      <w:pPr>
        <w:pStyle w:val="ListParagraph"/>
        <w:numPr>
          <w:ilvl w:val="0"/>
          <w:numId w:val="2"/>
        </w:numPr>
        <w:spacing w:after="120"/>
      </w:pPr>
      <w:r>
        <w:rPr>
          <w:rFonts w:ascii="Arial" w:cs="Arial" w:eastAsia="Arial" w:hAnsi="Arial"/>
          <w:sz w:val="24"/>
          <w:szCs w:val="24"/>
        </w:rPr>
        <w:t xml:space="preserve">Commingling of trust funds with operating funds is strictly prohibited.</w:t>
      </w:r>
    </w:p>
    <w:p>
      <w:pPr>
        <w:pStyle w:val="ListParagraph"/>
        <w:numPr>
          <w:ilvl w:val="0"/>
          <w:numId w:val="2"/>
        </w:numPr>
        <w:spacing w:after="120"/>
      </w:pPr>
      <w:r>
        <w:rPr>
          <w:rFonts w:ascii="Arial" w:cs="Arial" w:eastAsia="Arial" w:hAnsi="Arial"/>
          <w:sz w:val="24"/>
          <w:szCs w:val="24"/>
        </w:rPr>
        <w:t xml:space="preserve">No disbursement from the trust fund account shall be made without the written authorization of all parties entitled to the funds.</w:t>
      </w:r>
    </w:p>
    <w:p>
      <w:pPr>
        <w:pStyle w:val="ListParagraph"/>
        <w:numPr>
          <w:ilvl w:val="0"/>
          <w:numId w:val="2"/>
        </w:numPr>
        <w:spacing w:after="120"/>
      </w:pPr>
      <w:r>
        <w:rPr>
          <w:rFonts w:ascii="Arial" w:cs="Arial" w:eastAsia="Arial" w:hAnsi="Arial"/>
          <w:sz w:val="24"/>
          <w:szCs w:val="24"/>
        </w:rPr>
        <w:t xml:space="preserve">Brokerage commissions shall not be paid from trust fund accounts.</w:t>
      </w:r>
    </w:p>
    <w:p>
      <w:pPr>
        <w:pStyle w:val="Heading1"/>
      </w:pPr>
      <w:r>
        <w:rPr>
          <w:b/>
          <w:bCs/>
        </w:rPr>
        <w:t xml:space="preserve">7. MANAGEMENT OF UNLICENSED ASSISTANTS</w:t>
      </w:r>
    </w:p>
    <w:p>
      <w:pPr>
        <w:pStyle w:val="Heading2"/>
      </w:pPr>
      <w:r>
        <w:rPr>
          <w:b/>
          <w:bCs/>
        </w:rPr>
        <w:t xml:space="preserve">7.1 Permitted Activities</w:t>
      </w:r>
    </w:p>
    <w:p>
      <w:pPr>
        <w:spacing w:after="200"/>
      </w:pPr>
      <w:r>
        <w:rPr>
          <w:rFonts w:ascii="Arial" w:cs="Arial" w:eastAsia="Arial" w:hAnsi="Arial"/>
          <w:sz w:val="24"/>
          <w:szCs w:val="24"/>
        </w:rPr>
        <w:t xml:space="preserve">Unlicensed assistants may perform the following activities under the direct supervision of a licensed broker:</w:t>
      </w:r>
    </w:p>
    <w:p>
      <w:pPr>
        <w:pStyle w:val="ListParagraph"/>
        <w:numPr>
          <w:ilvl w:val="0"/>
          <w:numId w:val="2"/>
        </w:numPr>
        <w:spacing w:after="120"/>
      </w:pPr>
      <w:r>
        <w:rPr>
          <w:rFonts w:ascii="Arial" w:cs="Arial" w:eastAsia="Arial" w:hAnsi="Arial"/>
          <w:sz w:val="24"/>
          <w:szCs w:val="24"/>
        </w:rPr>
        <w:t xml:space="preserve">Administrative and clerical tasks such as filing, data entry, and appointment scheduling.</w:t>
      </w:r>
    </w:p>
    <w:p>
      <w:pPr>
        <w:pStyle w:val="ListParagraph"/>
        <w:numPr>
          <w:ilvl w:val="0"/>
          <w:numId w:val="2"/>
        </w:numPr>
        <w:spacing w:after="120"/>
      </w:pPr>
      <w:r>
        <w:rPr>
          <w:rFonts w:ascii="Arial" w:cs="Arial" w:eastAsia="Arial" w:hAnsi="Arial"/>
          <w:sz w:val="24"/>
          <w:szCs w:val="24"/>
        </w:rPr>
        <w:t xml:space="preserve">Answering telephone calls and taking messages (without providing advice or opinions regarding real estate transactions).</w:t>
      </w:r>
    </w:p>
    <w:p>
      <w:pPr>
        <w:pStyle w:val="ListParagraph"/>
        <w:numPr>
          <w:ilvl w:val="0"/>
          <w:numId w:val="2"/>
        </w:numPr>
        <w:spacing w:after="120"/>
      </w:pPr>
      <w:r>
        <w:rPr>
          <w:rFonts w:ascii="Arial" w:cs="Arial" w:eastAsia="Arial" w:hAnsi="Arial"/>
          <w:sz w:val="24"/>
          <w:szCs w:val="24"/>
        </w:rPr>
        <w:t xml:space="preserve">Delivering documents and picking up keys.</w:t>
      </w:r>
    </w:p>
    <w:p>
      <w:pPr>
        <w:pStyle w:val="ListParagraph"/>
        <w:numPr>
          <w:ilvl w:val="0"/>
          <w:numId w:val="2"/>
        </w:numPr>
        <w:spacing w:after="120"/>
      </w:pPr>
      <w:r>
        <w:rPr>
          <w:rFonts w:ascii="Arial" w:cs="Arial" w:eastAsia="Arial" w:hAnsi="Arial"/>
          <w:sz w:val="24"/>
          <w:szCs w:val="24"/>
        </w:rPr>
        <w:t xml:space="preserve">Placing signs on properties.</w:t>
      </w:r>
    </w:p>
    <w:p>
      <w:pPr>
        <w:pStyle w:val="ListParagraph"/>
        <w:numPr>
          <w:ilvl w:val="0"/>
          <w:numId w:val="2"/>
        </w:numPr>
        <w:spacing w:after="120"/>
      </w:pPr>
      <w:r>
        <w:rPr>
          <w:rFonts w:ascii="Arial" w:cs="Arial" w:eastAsia="Arial" w:hAnsi="Arial"/>
          <w:sz w:val="24"/>
          <w:szCs w:val="24"/>
        </w:rPr>
        <w:t xml:space="preserve">Assembling documents for listing files and transaction files.</w:t>
      </w:r>
    </w:p>
    <w:p>
      <w:pPr>
        <w:pStyle w:val="ListParagraph"/>
        <w:numPr>
          <w:ilvl w:val="0"/>
          <w:numId w:val="2"/>
        </w:numPr>
        <w:spacing w:after="120"/>
      </w:pPr>
      <w:r>
        <w:rPr>
          <w:rFonts w:ascii="Arial" w:cs="Arial" w:eastAsia="Arial" w:hAnsi="Arial"/>
          <w:sz w:val="24"/>
          <w:szCs w:val="24"/>
        </w:rPr>
        <w:t xml:space="preserve">Maintaining social media accounts under the direction and review of a licensed broker.</w:t>
      </w:r>
    </w:p>
    <w:p>
      <w:pPr>
        <w:pStyle w:val="Heading2"/>
      </w:pPr>
      <w:r>
        <w:rPr>
          <w:b/>
          <w:bCs/>
        </w:rPr>
        <w:t xml:space="preserve">7.2 Prohibited Activities</w:t>
      </w:r>
    </w:p>
    <w:p>
      <w:pPr>
        <w:spacing w:after="200"/>
      </w:pPr>
      <w:r>
        <w:rPr>
          <w:rFonts w:ascii="Arial" w:cs="Arial" w:eastAsia="Arial" w:hAnsi="Arial"/>
          <w:sz w:val="24"/>
          <w:szCs w:val="24"/>
        </w:rPr>
        <w:t xml:space="preserve">Unlicensed assistants are prohibited from performing the following activities:</w:t>
      </w:r>
    </w:p>
    <w:p>
      <w:pPr>
        <w:pStyle w:val="ListParagraph"/>
        <w:numPr>
          <w:ilvl w:val="0"/>
          <w:numId w:val="2"/>
        </w:numPr>
        <w:spacing w:after="120"/>
      </w:pPr>
      <w:r>
        <w:rPr>
          <w:rFonts w:ascii="Arial" w:cs="Arial" w:eastAsia="Arial" w:hAnsi="Arial"/>
          <w:sz w:val="24"/>
          <w:szCs w:val="24"/>
        </w:rPr>
        <w:t xml:space="preserve">Negotiating or advising on the terms of any real estate transaction.</w:t>
      </w:r>
    </w:p>
    <w:p>
      <w:pPr>
        <w:pStyle w:val="ListParagraph"/>
        <w:numPr>
          <w:ilvl w:val="0"/>
          <w:numId w:val="2"/>
        </w:numPr>
        <w:spacing w:after="120"/>
      </w:pPr>
      <w:r>
        <w:rPr>
          <w:rFonts w:ascii="Arial" w:cs="Arial" w:eastAsia="Arial" w:hAnsi="Arial"/>
          <w:sz w:val="24"/>
          <w:szCs w:val="24"/>
        </w:rPr>
        <w:t xml:space="preserve">Hosting open houses without the presence of a licensed broker.</w:t>
      </w:r>
    </w:p>
    <w:p>
      <w:pPr>
        <w:pStyle w:val="ListParagraph"/>
        <w:numPr>
          <w:ilvl w:val="0"/>
          <w:numId w:val="2"/>
        </w:numPr>
        <w:spacing w:after="120"/>
      </w:pPr>
      <w:r>
        <w:rPr>
          <w:rFonts w:ascii="Arial" w:cs="Arial" w:eastAsia="Arial" w:hAnsi="Arial"/>
          <w:sz w:val="24"/>
          <w:szCs w:val="24"/>
        </w:rPr>
        <w:t xml:space="preserve">Discussing pricing, financing, or market conditions with prospective buyers or sellers.</w:t>
      </w:r>
    </w:p>
    <w:p>
      <w:pPr>
        <w:pStyle w:val="ListParagraph"/>
        <w:numPr>
          <w:ilvl w:val="0"/>
          <w:numId w:val="2"/>
        </w:numPr>
        <w:spacing w:after="120"/>
      </w:pPr>
      <w:r>
        <w:rPr>
          <w:rFonts w:ascii="Arial" w:cs="Arial" w:eastAsia="Arial" w:hAnsi="Arial"/>
          <w:sz w:val="24"/>
          <w:szCs w:val="24"/>
        </w:rPr>
        <w:t xml:space="preserve">Drafting or filling in contract forms or addenda.</w:t>
      </w:r>
    </w:p>
    <w:p>
      <w:pPr>
        <w:pStyle w:val="ListParagraph"/>
        <w:numPr>
          <w:ilvl w:val="0"/>
          <w:numId w:val="2"/>
        </w:numPr>
        <w:spacing w:after="120"/>
      </w:pPr>
      <w:r>
        <w:rPr>
          <w:rFonts w:ascii="Arial" w:cs="Arial" w:eastAsia="Arial" w:hAnsi="Arial"/>
          <w:sz w:val="24"/>
          <w:szCs w:val="24"/>
        </w:rPr>
        <w:t xml:space="preserve">Making representations about properties to prospective clients.</w:t>
      </w:r>
    </w:p>
    <w:p>
      <w:pPr>
        <w:pStyle w:val="ListParagraph"/>
        <w:numPr>
          <w:ilvl w:val="0"/>
          <w:numId w:val="2"/>
        </w:numPr>
        <w:spacing w:after="120"/>
      </w:pPr>
      <w:r>
        <w:rPr>
          <w:rFonts w:ascii="Arial" w:cs="Arial" w:eastAsia="Arial" w:hAnsi="Arial"/>
          <w:sz w:val="24"/>
          <w:szCs w:val="24"/>
        </w:rPr>
        <w:t xml:space="preserve">Any activity that constitutes the practice of real estate as defined by ORS 696.010.</w:t>
      </w:r>
    </w:p>
    <w:p>
      <w:pPr>
        <w:pStyle w:val="Heading2"/>
      </w:pPr>
      <w:r>
        <w:rPr>
          <w:b/>
          <w:bCs/>
        </w:rPr>
        <w:t xml:space="preserve">7.3 Supervision Requirements</w:t>
      </w:r>
    </w:p>
    <w:p>
      <w:pPr>
        <w:spacing w:after="200"/>
      </w:pPr>
      <w:r>
        <w:rPr>
          <w:rFonts w:ascii="Arial" w:cs="Arial" w:eastAsia="Arial" w:hAnsi="Arial"/>
          <w:sz w:val="24"/>
          <w:szCs w:val="24"/>
        </w:rPr>
        <w:t xml:space="preserve">All unlicensed assistants must operate under a written job description that clearly identifies permitted and prohibited activities. Matthew Ryan or the supervising broker is responsible for ensuring that unlicensed assistants do not exceed the scope of their authorized duties.</w:t>
      </w:r>
    </w:p>
    <w:p>
      <w:pPr>
        <w:pStyle w:val="Heading1"/>
      </w:pPr>
      <w:r>
        <w:rPr>
          <w:b/>
          <w:bCs/>
        </w:rPr>
        <w:t xml:space="preserve">8. FAIR HOUSING COMPLIANCE</w:t>
      </w:r>
    </w:p>
    <w:p>
      <w:pPr>
        <w:pStyle w:val="Heading2"/>
      </w:pPr>
      <w:r>
        <w:rPr>
          <w:b/>
          <w:bCs/>
        </w:rPr>
        <w:t xml:space="preserve">8.1 Policy Statement</w:t>
      </w:r>
    </w:p>
    <w:p>
      <w:pPr>
        <w:spacing w:after="200"/>
      </w:pPr>
      <w:r>
        <w:rPr>
          <w:rFonts w:ascii="Arial" w:cs="Arial" w:eastAsia="Arial" w:hAnsi="Arial"/>
          <w:sz w:val="24"/>
          <w:szCs w:val="24"/>
        </w:rPr>
        <w:t xml:space="preserve">Ryan Realty LLC is committed to full compliance with the Fair Housing Act (42 U.S.C. 3601 et seq.), the Oregon Fair Housing Act (ORS Chapter 659A), and all applicable federal, state, and local fair housing laws. It is the policy of Ryan Realty LLC that no person shall be discriminated against on the basis of race, color, religion, sex, sexual orientation, gender identity, national origin, familial status, disability, marital status, source of income, or any other protected class under applicable law.</w:t>
      </w:r>
    </w:p>
    <w:p>
      <w:pPr>
        <w:pStyle w:val="Heading2"/>
      </w:pPr>
      <w:r>
        <w:rPr>
          <w:b/>
          <w:bCs/>
        </w:rPr>
        <w:t xml:space="preserve">8.2 Prohibited Conduct</w:t>
      </w:r>
    </w:p>
    <w:p>
      <w:pPr>
        <w:pStyle w:val="ListParagraph"/>
        <w:numPr>
          <w:ilvl w:val="0"/>
          <w:numId w:val="2"/>
        </w:numPr>
        <w:spacing w:after="120"/>
      </w:pPr>
      <w:r>
        <w:rPr>
          <w:rFonts w:ascii="Arial" w:cs="Arial" w:eastAsia="Arial" w:hAnsi="Arial"/>
          <w:sz w:val="24"/>
          <w:szCs w:val="24"/>
        </w:rPr>
        <w:t xml:space="preserve">Refusing to show, sell, or rent a property based on any protected class.</w:t>
      </w:r>
    </w:p>
    <w:p>
      <w:pPr>
        <w:pStyle w:val="ListParagraph"/>
        <w:numPr>
          <w:ilvl w:val="0"/>
          <w:numId w:val="2"/>
        </w:numPr>
        <w:spacing w:after="120"/>
      </w:pPr>
      <w:r>
        <w:rPr>
          <w:rFonts w:ascii="Arial" w:cs="Arial" w:eastAsia="Arial" w:hAnsi="Arial"/>
          <w:sz w:val="24"/>
          <w:szCs w:val="24"/>
        </w:rPr>
        <w:t xml:space="preserve">Steering clients toward or away from particular neighborhoods based on any protected class.</w:t>
      </w:r>
    </w:p>
    <w:p>
      <w:pPr>
        <w:pStyle w:val="ListParagraph"/>
        <w:numPr>
          <w:ilvl w:val="0"/>
          <w:numId w:val="2"/>
        </w:numPr>
        <w:spacing w:after="120"/>
      </w:pPr>
      <w:r>
        <w:rPr>
          <w:rFonts w:ascii="Arial" w:cs="Arial" w:eastAsia="Arial" w:hAnsi="Arial"/>
          <w:sz w:val="24"/>
          <w:szCs w:val="24"/>
        </w:rPr>
        <w:t xml:space="preserve">Making any statement, written or verbal, that indicates a preference, limitation, or discrimination based on any protected class.</w:t>
      </w:r>
    </w:p>
    <w:p>
      <w:pPr>
        <w:pStyle w:val="ListParagraph"/>
        <w:numPr>
          <w:ilvl w:val="0"/>
          <w:numId w:val="2"/>
        </w:numPr>
        <w:spacing w:after="120"/>
      </w:pPr>
      <w:r>
        <w:rPr>
          <w:rFonts w:ascii="Arial" w:cs="Arial" w:eastAsia="Arial" w:hAnsi="Arial"/>
          <w:sz w:val="24"/>
          <w:szCs w:val="24"/>
        </w:rPr>
        <w:t xml:space="preserve">Providing different levels of service to clients based on any protected class.</w:t>
      </w:r>
    </w:p>
    <w:p>
      <w:pPr>
        <w:pStyle w:val="ListParagraph"/>
        <w:numPr>
          <w:ilvl w:val="0"/>
          <w:numId w:val="2"/>
        </w:numPr>
        <w:spacing w:after="120"/>
      </w:pPr>
      <w:r>
        <w:rPr>
          <w:rFonts w:ascii="Arial" w:cs="Arial" w:eastAsia="Arial" w:hAnsi="Arial"/>
          <w:sz w:val="24"/>
          <w:szCs w:val="24"/>
        </w:rPr>
        <w:t xml:space="preserve">Failing to make reasonable accommodations for clients with disabilities.</w:t>
      </w:r>
    </w:p>
    <w:p>
      <w:pPr>
        <w:pStyle w:val="Heading2"/>
      </w:pPr>
      <w:r>
        <w:rPr>
          <w:b/>
          <w:bCs/>
        </w:rPr>
        <w:t xml:space="preserve">8.3 Training and Education</w:t>
      </w:r>
    </w:p>
    <w:p>
      <w:pPr>
        <w:spacing w:after="200"/>
      </w:pPr>
      <w:r>
        <w:rPr>
          <w:rFonts w:ascii="Arial" w:cs="Arial" w:eastAsia="Arial" w:hAnsi="Arial"/>
          <w:sz w:val="24"/>
          <w:szCs w:val="24"/>
        </w:rPr>
        <w:t xml:space="preserve">All licensees associated with Ryan Realty LLC shall complete fair housing training annually. Matthew Ryan shall maintain records of all completed fair housing training.</w:t>
      </w:r>
    </w:p>
    <w:p>
      <w:pPr>
        <w:pStyle w:val="Heading1"/>
      </w:pPr>
      <w:r>
        <w:rPr>
          <w:b/>
          <w:bCs/>
        </w:rPr>
        <w:t xml:space="preserve">9. ADVERTISING STANDARDS</w:t>
      </w:r>
    </w:p>
    <w:p>
      <w:pPr>
        <w:pStyle w:val="Heading2"/>
      </w:pPr>
      <w:r>
        <w:rPr>
          <w:b/>
          <w:bCs/>
        </w:rPr>
        <w:t xml:space="preserve">9.1 General Requirements</w:t>
      </w:r>
    </w:p>
    <w:p>
      <w:pPr>
        <w:spacing w:after="200"/>
      </w:pPr>
      <w:r>
        <w:rPr>
          <w:rFonts w:ascii="Arial" w:cs="Arial" w:eastAsia="Arial" w:hAnsi="Arial"/>
          <w:sz w:val="24"/>
          <w:szCs w:val="24"/>
        </w:rPr>
        <w:t xml:space="preserve">All advertising by Ryan Realty LLC and its associated licensees shall comply with OAR 863-015-0125 and all other applicable Oregon advertising regulations. The following standards apply to all advertising, including print, digital, social media, and any other medium:</w:t>
      </w:r>
    </w:p>
    <w:p>
      <w:pPr>
        <w:pStyle w:val="ListParagraph"/>
        <w:numPr>
          <w:ilvl w:val="0"/>
          <w:numId w:val="2"/>
        </w:numPr>
        <w:spacing w:after="120"/>
      </w:pPr>
      <w:r>
        <w:rPr>
          <w:rFonts w:ascii="Arial" w:cs="Arial" w:eastAsia="Arial" w:hAnsi="Arial"/>
          <w:sz w:val="24"/>
          <w:szCs w:val="24"/>
        </w:rPr>
        <w:t xml:space="preserve">All advertising must include the licensed name of the brokerage: Ryan Realty LLC.</w:t>
      </w:r>
    </w:p>
    <w:p>
      <w:pPr>
        <w:pStyle w:val="ListParagraph"/>
        <w:numPr>
          <w:ilvl w:val="0"/>
          <w:numId w:val="2"/>
        </w:numPr>
        <w:spacing w:after="120"/>
      </w:pPr>
      <w:r>
        <w:rPr>
          <w:rFonts w:ascii="Arial" w:cs="Arial" w:eastAsia="Arial" w:hAnsi="Arial"/>
          <w:sz w:val="24"/>
          <w:szCs w:val="24"/>
        </w:rPr>
        <w:t xml:space="preserve">The brokerage name must be displayed in a manner that is at least as prominent as any individual licensee's name.</w:t>
      </w:r>
    </w:p>
    <w:p>
      <w:pPr>
        <w:pStyle w:val="ListParagraph"/>
        <w:numPr>
          <w:ilvl w:val="0"/>
          <w:numId w:val="2"/>
        </w:numPr>
        <w:spacing w:after="120"/>
      </w:pPr>
      <w:r>
        <w:rPr>
          <w:rFonts w:ascii="Arial" w:cs="Arial" w:eastAsia="Arial" w:hAnsi="Arial"/>
          <w:sz w:val="24"/>
          <w:szCs w:val="24"/>
        </w:rPr>
        <w:t xml:space="preserve">All advertising must be truthful and not misleading.</w:t>
      </w:r>
    </w:p>
    <w:p>
      <w:pPr>
        <w:pStyle w:val="ListParagraph"/>
        <w:numPr>
          <w:ilvl w:val="0"/>
          <w:numId w:val="2"/>
        </w:numPr>
        <w:spacing w:after="120"/>
      </w:pPr>
      <w:r>
        <w:rPr>
          <w:rFonts w:ascii="Arial" w:cs="Arial" w:eastAsia="Arial" w:hAnsi="Arial"/>
          <w:sz w:val="24"/>
          <w:szCs w:val="24"/>
        </w:rPr>
        <w:t xml:space="preserve">No advertising shall contain false or misleading claims about property characteristics, pricing, or terms of sale.</w:t>
      </w:r>
    </w:p>
    <w:p>
      <w:pPr>
        <w:pStyle w:val="ListParagraph"/>
        <w:numPr>
          <w:ilvl w:val="0"/>
          <w:numId w:val="2"/>
        </w:numPr>
        <w:spacing w:after="120"/>
      </w:pPr>
      <w:r>
        <w:rPr>
          <w:rFonts w:ascii="Arial" w:cs="Arial" w:eastAsia="Arial" w:hAnsi="Arial"/>
          <w:sz w:val="24"/>
          <w:szCs w:val="24"/>
        </w:rPr>
        <w:t xml:space="preserve">All advertising must comply with the Fair Housing Act, including the use of the Equal Housing Opportunity logo or statement where required.</w:t>
      </w:r>
    </w:p>
    <w:p>
      <w:pPr>
        <w:pStyle w:val="Heading2"/>
      </w:pPr>
      <w:r>
        <w:rPr>
          <w:b/>
          <w:bCs/>
        </w:rPr>
        <w:t xml:space="preserve">9.2 Approval Process</w:t>
      </w:r>
    </w:p>
    <w:p>
      <w:pPr>
        <w:spacing w:after="200"/>
      </w:pPr>
      <w:r>
        <w:rPr>
          <w:rFonts w:ascii="Arial" w:cs="Arial" w:eastAsia="Arial" w:hAnsi="Arial"/>
          <w:sz w:val="24"/>
          <w:szCs w:val="24"/>
        </w:rPr>
        <w:t xml:space="preserve">All advertising materials, including social media posts, website content, print materials, and signage, must be reviewed and approved by Matthew Ryan before publication or distribution. Licensees may not create or distribute advertising materials without prior approval.</w:t>
      </w:r>
    </w:p>
    <w:p>
      <w:pPr>
        <w:pStyle w:val="Heading2"/>
      </w:pPr>
      <w:r>
        <w:rPr>
          <w:b/>
          <w:bCs/>
        </w:rPr>
        <w:t xml:space="preserve">9.3 Website and Domain</w:t>
      </w:r>
    </w:p>
    <w:p>
      <w:pPr>
        <w:spacing w:after="200"/>
      </w:pPr>
      <w:r>
        <w:rPr>
          <w:rFonts w:ascii="Arial" w:cs="Arial" w:eastAsia="Arial" w:hAnsi="Arial"/>
          <w:sz w:val="24"/>
          <w:szCs w:val="24"/>
        </w:rPr>
        <w:t xml:space="preserve">The official website for Ryan Realty LLC is ryan-realty.com. All online advertising and digital marketing efforts shall direct potential clients to this domain or to approved third party platforms. All website content shall comply with the advertising standards set forth in this Manual and in applicable Oregon law.</w:t>
      </w:r>
    </w:p>
    <w:p>
      <w:pPr>
        <w:pStyle w:val="Heading1"/>
      </w:pPr>
      <w:r>
        <w:rPr>
          <w:b/>
          <w:bCs/>
        </w:rPr>
        <w:t xml:space="preserve">10. COMMISSION STRUCTURE AND DOCUMENTATION</w:t>
      </w:r>
    </w:p>
    <w:p>
      <w:pPr>
        <w:pStyle w:val="Heading2"/>
      </w:pPr>
      <w:r>
        <w:rPr>
          <w:b/>
          <w:bCs/>
        </w:rPr>
        <w:t xml:space="preserve">10.1 Commission Agreements</w:t>
      </w:r>
    </w:p>
    <w:p>
      <w:pPr>
        <w:spacing w:after="200"/>
      </w:pPr>
      <w:r>
        <w:rPr>
          <w:rFonts w:ascii="Arial" w:cs="Arial" w:eastAsia="Arial" w:hAnsi="Arial"/>
          <w:sz w:val="24"/>
          <w:szCs w:val="24"/>
        </w:rPr>
        <w:t xml:space="preserve">All commission arrangements between Ryan Realty LLC and its associated licensees shall be documented in a written Independent Contractor Agreement or Employment Agreement, as applicable. These agreements shall specify:</w:t>
      </w:r>
    </w:p>
    <w:p>
      <w:pPr>
        <w:pStyle w:val="ListParagraph"/>
        <w:numPr>
          <w:ilvl w:val="0"/>
          <w:numId w:val="2"/>
        </w:numPr>
        <w:spacing w:after="120"/>
      </w:pPr>
      <w:r>
        <w:rPr>
          <w:rFonts w:ascii="Arial" w:cs="Arial" w:eastAsia="Arial" w:hAnsi="Arial"/>
          <w:sz w:val="24"/>
          <w:szCs w:val="24"/>
        </w:rPr>
        <w:t xml:space="preserve">The commission split or compensation structure.</w:t>
      </w:r>
    </w:p>
    <w:p>
      <w:pPr>
        <w:pStyle w:val="ListParagraph"/>
        <w:numPr>
          <w:ilvl w:val="0"/>
          <w:numId w:val="2"/>
        </w:numPr>
        <w:spacing w:after="120"/>
      </w:pPr>
      <w:r>
        <w:rPr>
          <w:rFonts w:ascii="Arial" w:cs="Arial" w:eastAsia="Arial" w:hAnsi="Arial"/>
          <w:sz w:val="24"/>
          <w:szCs w:val="24"/>
        </w:rPr>
        <w:t xml:space="preserve">The method and timing of commission disbursement.</w:t>
      </w:r>
    </w:p>
    <w:p>
      <w:pPr>
        <w:pStyle w:val="ListParagraph"/>
        <w:numPr>
          <w:ilvl w:val="0"/>
          <w:numId w:val="2"/>
        </w:numPr>
        <w:spacing w:after="120"/>
      </w:pPr>
      <w:r>
        <w:rPr>
          <w:rFonts w:ascii="Arial" w:cs="Arial" w:eastAsia="Arial" w:hAnsi="Arial"/>
          <w:sz w:val="24"/>
          <w:szCs w:val="24"/>
        </w:rPr>
        <w:t xml:space="preserve">Any fees, charges, or deductions that may apply.</w:t>
      </w:r>
    </w:p>
    <w:p>
      <w:pPr>
        <w:pStyle w:val="ListParagraph"/>
        <w:numPr>
          <w:ilvl w:val="0"/>
          <w:numId w:val="2"/>
        </w:numPr>
        <w:spacing w:after="120"/>
      </w:pPr>
      <w:r>
        <w:rPr>
          <w:rFonts w:ascii="Arial" w:cs="Arial" w:eastAsia="Arial" w:hAnsi="Arial"/>
          <w:sz w:val="24"/>
          <w:szCs w:val="24"/>
        </w:rPr>
        <w:t xml:space="preserve">The conditions under which the agreement may be terminated.</w:t>
      </w:r>
    </w:p>
    <w:p>
      <w:pPr>
        <w:pStyle w:val="Heading2"/>
      </w:pPr>
      <w:r>
        <w:rPr>
          <w:b/>
          <w:bCs/>
        </w:rPr>
        <w:t xml:space="preserve">10.2 Commission Disbursement</w:t>
      </w:r>
    </w:p>
    <w:p>
      <w:pPr>
        <w:spacing w:after="200"/>
      </w:pPr>
      <w:r>
        <w:rPr>
          <w:rFonts w:ascii="Arial" w:cs="Arial" w:eastAsia="Arial" w:hAnsi="Arial"/>
          <w:sz w:val="24"/>
          <w:szCs w:val="24"/>
        </w:rPr>
        <w:t xml:space="preserve">Commissions shall be paid to licensees only after the following conditions are met:</w:t>
      </w:r>
    </w:p>
    <w:p>
      <w:pPr>
        <w:pStyle w:val="ListParagraph"/>
        <w:numPr>
          <w:ilvl w:val="0"/>
          <w:numId w:val="2"/>
        </w:numPr>
        <w:spacing w:after="120"/>
      </w:pPr>
      <w:r>
        <w:rPr>
          <w:rFonts w:ascii="Arial" w:cs="Arial" w:eastAsia="Arial" w:hAnsi="Arial"/>
          <w:sz w:val="24"/>
          <w:szCs w:val="24"/>
        </w:rPr>
        <w:t xml:space="preserve">The transaction has closed and funded.</w:t>
      </w:r>
    </w:p>
    <w:p>
      <w:pPr>
        <w:pStyle w:val="ListParagraph"/>
        <w:numPr>
          <w:ilvl w:val="0"/>
          <w:numId w:val="2"/>
        </w:numPr>
        <w:spacing w:after="120"/>
      </w:pPr>
      <w:r>
        <w:rPr>
          <w:rFonts w:ascii="Arial" w:cs="Arial" w:eastAsia="Arial" w:hAnsi="Arial"/>
          <w:sz w:val="24"/>
          <w:szCs w:val="24"/>
        </w:rPr>
        <w:t xml:space="preserve">All required documents have been received and reviewed by Matthew Ryan.</w:t>
      </w:r>
    </w:p>
    <w:p>
      <w:pPr>
        <w:pStyle w:val="ListParagraph"/>
        <w:numPr>
          <w:ilvl w:val="0"/>
          <w:numId w:val="2"/>
        </w:numPr>
        <w:spacing w:after="120"/>
      </w:pPr>
      <w:r>
        <w:rPr>
          <w:rFonts w:ascii="Arial" w:cs="Arial" w:eastAsia="Arial" w:hAnsi="Arial"/>
          <w:sz w:val="24"/>
          <w:szCs w:val="24"/>
        </w:rPr>
        <w:t xml:space="preserve">The licensee's SkySlope transaction file is complete and approved.</w:t>
      </w:r>
    </w:p>
    <w:p>
      <w:pPr>
        <w:pStyle w:val="ListParagraph"/>
        <w:numPr>
          <w:ilvl w:val="0"/>
          <w:numId w:val="2"/>
        </w:numPr>
        <w:spacing w:after="120"/>
      </w:pPr>
      <w:r>
        <w:rPr>
          <w:rFonts w:ascii="Arial" w:cs="Arial" w:eastAsia="Arial" w:hAnsi="Arial"/>
          <w:sz w:val="24"/>
          <w:szCs w:val="24"/>
        </w:rPr>
        <w:t xml:space="preserve">All compliance requirements have been satisfied.</w:t>
      </w:r>
    </w:p>
    <w:p>
      <w:pPr>
        <w:spacing w:after="200"/>
      </w:pPr>
      <w:r>
        <w:rPr>
          <w:rFonts w:ascii="Arial" w:cs="Arial" w:eastAsia="Arial" w:hAnsi="Arial"/>
          <w:sz w:val="24"/>
          <w:szCs w:val="24"/>
        </w:rPr>
        <w:t xml:space="preserve">Commission disbursement records shall be maintained for a minimum of six (6) years. The bookkeeper, Darcy Haight at Accurate Bookkeeping, shall process all commission payments and maintain supporting documentation.</w:t>
      </w:r>
    </w:p>
    <w:p>
      <w:pPr>
        <w:pStyle w:val="Heading1"/>
      </w:pPr>
      <w:r>
        <w:rPr>
          <w:b/>
          <w:bCs/>
        </w:rPr>
        <w:t xml:space="preserve">11. COMPLAINT HANDLING PROCEDURES</w:t>
      </w:r>
    </w:p>
    <w:p>
      <w:pPr>
        <w:pStyle w:val="Heading2"/>
      </w:pPr>
      <w:r>
        <w:rPr>
          <w:b/>
          <w:bCs/>
        </w:rPr>
        <w:t xml:space="preserve">11.1 Receipt of Complaints</w:t>
      </w:r>
    </w:p>
    <w:p>
      <w:pPr>
        <w:spacing w:after="200"/>
      </w:pPr>
      <w:r>
        <w:rPr>
          <w:rFonts w:ascii="Arial" w:cs="Arial" w:eastAsia="Arial" w:hAnsi="Arial"/>
          <w:sz w:val="24"/>
          <w:szCs w:val="24"/>
        </w:rPr>
        <w:t xml:space="preserve">Any complaint received by Ryan Realty LLC, whether from a client, another licensee, or a member of the public, shall be reported to Matthew Ryan immediately upon receipt. Complaints may be received verbally, in writing, or through any other medium.</w:t>
      </w:r>
    </w:p>
    <w:p>
      <w:pPr>
        <w:pStyle w:val="Heading2"/>
      </w:pPr>
      <w:r>
        <w:rPr>
          <w:b/>
          <w:bCs/>
        </w:rPr>
        <w:t xml:space="preserve">11.2 Initial Response</w:t>
      </w:r>
    </w:p>
    <w:p>
      <w:pPr>
        <w:spacing w:after="200"/>
      </w:pPr>
      <w:r>
        <w:rPr>
          <w:rFonts w:ascii="Arial" w:cs="Arial" w:eastAsia="Arial" w:hAnsi="Arial"/>
          <w:sz w:val="24"/>
          <w:szCs w:val="24"/>
        </w:rPr>
        <w:t xml:space="preserve">Matthew Ryan shall acknowledge receipt of the complaint within two (2) business days and shall begin an investigation within five (5) business days. The acknowledgment shall include:</w:t>
      </w:r>
    </w:p>
    <w:p>
      <w:pPr>
        <w:pStyle w:val="ListParagraph"/>
        <w:numPr>
          <w:ilvl w:val="0"/>
          <w:numId w:val="2"/>
        </w:numPr>
        <w:spacing w:after="120"/>
      </w:pPr>
      <w:r>
        <w:rPr>
          <w:rFonts w:ascii="Arial" w:cs="Arial" w:eastAsia="Arial" w:hAnsi="Arial"/>
          <w:sz w:val="24"/>
          <w:szCs w:val="24"/>
        </w:rPr>
        <w:t xml:space="preserve">Confirmation that the complaint has been received.</w:t>
      </w:r>
    </w:p>
    <w:p>
      <w:pPr>
        <w:pStyle w:val="ListParagraph"/>
        <w:numPr>
          <w:ilvl w:val="0"/>
          <w:numId w:val="2"/>
        </w:numPr>
        <w:spacing w:after="120"/>
      </w:pPr>
      <w:r>
        <w:rPr>
          <w:rFonts w:ascii="Arial" w:cs="Arial" w:eastAsia="Arial" w:hAnsi="Arial"/>
          <w:sz w:val="24"/>
          <w:szCs w:val="24"/>
        </w:rPr>
        <w:t xml:space="preserve">A brief description of the steps that will be taken to investigate the complaint.</w:t>
      </w:r>
    </w:p>
    <w:p>
      <w:pPr>
        <w:pStyle w:val="ListParagraph"/>
        <w:numPr>
          <w:ilvl w:val="0"/>
          <w:numId w:val="2"/>
        </w:numPr>
        <w:spacing w:after="120"/>
      </w:pPr>
      <w:r>
        <w:rPr>
          <w:rFonts w:ascii="Arial" w:cs="Arial" w:eastAsia="Arial" w:hAnsi="Arial"/>
          <w:sz w:val="24"/>
          <w:szCs w:val="24"/>
        </w:rPr>
        <w:t xml:space="preserve">Contact information for Matthew Ryan for follow up inquiries.</w:t>
      </w:r>
    </w:p>
    <w:p>
      <w:pPr>
        <w:pStyle w:val="Heading2"/>
      </w:pPr>
      <w:r>
        <w:rPr>
          <w:b/>
          <w:bCs/>
        </w:rPr>
        <w:t xml:space="preserve">11.3 Investigation and Resolution</w:t>
      </w:r>
    </w:p>
    <w:p>
      <w:pPr>
        <w:pStyle w:val="ListParagraph"/>
        <w:numPr>
          <w:ilvl w:val="0"/>
          <w:numId w:val="2"/>
        </w:numPr>
        <w:spacing w:after="120"/>
      </w:pPr>
      <w:r>
        <w:rPr>
          <w:rFonts w:ascii="Arial" w:cs="Arial" w:eastAsia="Arial" w:hAnsi="Arial"/>
          <w:sz w:val="24"/>
          <w:szCs w:val="24"/>
        </w:rPr>
        <w:t xml:space="preserve">Matthew Ryan shall conduct a thorough investigation of all complaints, which may include reviewing transaction files, interviewing the parties involved, and consulting with legal counsel as appropriate.</w:t>
      </w:r>
    </w:p>
    <w:p>
      <w:pPr>
        <w:pStyle w:val="ListParagraph"/>
        <w:numPr>
          <w:ilvl w:val="0"/>
          <w:numId w:val="2"/>
        </w:numPr>
        <w:spacing w:after="120"/>
      </w:pPr>
      <w:r>
        <w:rPr>
          <w:rFonts w:ascii="Arial" w:cs="Arial" w:eastAsia="Arial" w:hAnsi="Arial"/>
          <w:sz w:val="24"/>
          <w:szCs w:val="24"/>
        </w:rPr>
        <w:t xml:space="preserve">A written record of the investigation shall be maintained, including the nature of the complaint, the steps taken to investigate, and the resolution.</w:t>
      </w:r>
    </w:p>
    <w:p>
      <w:pPr>
        <w:pStyle w:val="ListParagraph"/>
        <w:numPr>
          <w:ilvl w:val="0"/>
          <w:numId w:val="2"/>
        </w:numPr>
        <w:spacing w:after="120"/>
      </w:pPr>
      <w:r>
        <w:rPr>
          <w:rFonts w:ascii="Arial" w:cs="Arial" w:eastAsia="Arial" w:hAnsi="Arial"/>
          <w:sz w:val="24"/>
          <w:szCs w:val="24"/>
        </w:rPr>
        <w:t xml:space="preserve">If the complaint involves potential violations of Oregon real estate law, Matthew Ryan shall consult with the CPA (Mathew Hamlin at Hamlin CPA) or legal counsel as appropriate and shall cooperate with any investigation by the Oregon Real Estate Agency.</w:t>
      </w:r>
    </w:p>
    <w:p>
      <w:pPr>
        <w:pStyle w:val="ListParagraph"/>
        <w:numPr>
          <w:ilvl w:val="0"/>
          <w:numId w:val="2"/>
        </w:numPr>
        <w:spacing w:after="120"/>
      </w:pPr>
      <w:r>
        <w:rPr>
          <w:rFonts w:ascii="Arial" w:cs="Arial" w:eastAsia="Arial" w:hAnsi="Arial"/>
          <w:sz w:val="24"/>
          <w:szCs w:val="24"/>
        </w:rPr>
        <w:t xml:space="preserve">If the complaint results in a claim against the brokerage's E&amp;O insurance (Next Insurance, Policy NXTD4PVXWH-02-PL, $500,000 coverage), Matthew Ryan shall notify the insurance carrier within the time frame specified in the policy.</w:t>
      </w:r>
    </w:p>
    <w:p>
      <w:pPr>
        <w:pStyle w:val="Heading2"/>
      </w:pPr>
      <w:r>
        <w:rPr>
          <w:b/>
          <w:bCs/>
        </w:rPr>
        <w:t xml:space="preserve">11.4 Record Keeping</w:t>
      </w:r>
    </w:p>
    <w:p>
      <w:pPr>
        <w:spacing w:after="200"/>
      </w:pPr>
      <w:r>
        <w:rPr>
          <w:rFonts w:ascii="Arial" w:cs="Arial" w:eastAsia="Arial" w:hAnsi="Arial"/>
          <w:sz w:val="24"/>
          <w:szCs w:val="24"/>
        </w:rPr>
        <w:t xml:space="preserve">All complaint records, including the original complaint, investigation notes, correspondence, and resolution documents, shall be retained for a minimum of six (6) years.</w:t>
      </w:r>
    </w:p>
    <w:p>
      <w:pPr>
        <w:pStyle w:val="Heading1"/>
      </w:pPr>
      <w:r>
        <w:rPr>
          <w:b/>
          <w:bCs/>
        </w:rPr>
        <w:t xml:space="preserve">12. INSURANCE COVERAGE</w:t>
      </w:r>
    </w:p>
    <w:p>
      <w:pPr>
        <w:spacing w:after="200"/>
      </w:pPr>
      <w:r>
        <w:rPr>
          <w:rFonts w:ascii="Arial" w:cs="Arial" w:eastAsia="Arial" w:hAnsi="Arial"/>
          <w:sz w:val="24"/>
          <w:szCs w:val="24"/>
        </w:rPr>
        <w:t xml:space="preserve">Ryan Realty LLC maintains the following insurance coverage:</w:t>
      </w:r>
    </w:p>
    <w:p>
      <w:pPr>
        <w:pStyle w:val="ListParagraph"/>
        <w:numPr>
          <w:ilvl w:val="0"/>
          <w:numId w:val="2"/>
        </w:numPr>
        <w:spacing w:after="120"/>
      </w:pPr>
      <w:r>
        <w:rPr>
          <w:rFonts w:ascii="Arial" w:cs="Arial" w:eastAsia="Arial" w:hAnsi="Arial"/>
          <w:sz w:val="24"/>
          <w:szCs w:val="24"/>
        </w:rPr>
        <w:t xml:space="preserve">Errors and Omissions (E&amp;O) Insurance: Next Insurance, Policy Number NXTD4PVXWH-02-PL, with coverage of $500,000.</w:t>
      </w:r>
    </w:p>
    <w:p>
      <w:pPr>
        <w:pStyle w:val="ListParagraph"/>
        <w:numPr>
          <w:ilvl w:val="0"/>
          <w:numId w:val="2"/>
        </w:numPr>
        <w:spacing w:after="120"/>
      </w:pPr>
      <w:r>
        <w:rPr>
          <w:rFonts w:ascii="Arial" w:cs="Arial" w:eastAsia="Arial" w:hAnsi="Arial"/>
          <w:sz w:val="24"/>
          <w:szCs w:val="24"/>
        </w:rPr>
        <w:t xml:space="preserve">Business Owner's Policy (BOP): State Farm, Policy Number 97-GB-5123-6.</w:t>
      </w:r>
    </w:p>
    <w:p>
      <w:pPr>
        <w:spacing w:after="200"/>
      </w:pPr>
      <w:r>
        <w:rPr>
          <w:rFonts w:ascii="Arial" w:cs="Arial" w:eastAsia="Arial" w:hAnsi="Arial"/>
          <w:sz w:val="24"/>
          <w:szCs w:val="24"/>
        </w:rPr>
        <w:t xml:space="preserve">All licensees shall be informed of the brokerage's insurance coverage and shall cooperate fully with any insurance claims or investigations. Matthew Ryan is responsible for maintaining current insurance coverage and for notifying the insurance carriers of any material changes in brokerage operations.</w:t>
      </w:r>
    </w:p>
    <w:p>
      <w:pPr>
        <w:pStyle w:val="Heading1"/>
      </w:pPr>
      <w:r>
        <w:rPr>
          <w:b/>
          <w:bCs/>
        </w:rPr>
        <w:t xml:space="preserve">13. REVIEW AND AMENDMENT OF THIS MANUAL</w:t>
      </w:r>
    </w:p>
    <w:p>
      <w:pPr>
        <w:spacing w:after="200"/>
      </w:pPr>
      <w:r>
        <w:rPr>
          <w:rFonts w:ascii="Arial" w:cs="Arial" w:eastAsia="Arial" w:hAnsi="Arial"/>
          <w:sz w:val="24"/>
          <w:szCs w:val="24"/>
        </w:rPr>
        <w:t xml:space="preserve">This Manual shall be reviewed annually by Matthew Ryan and updated as necessary to reflect changes in Oregon real estate law, administrative rules, brokerage operations, or industry best practices. All associated licensees shall be notified of any material changes to this Manual and shall acknowledge receipt of the updated version in writing.</w:t>
      </w:r>
    </w:p>
    <w:p>
      <w:pPr>
        <w:spacing w:after="200"/>
      </w:pPr>
      <w:r>
        <w:rPr>
          <w:rFonts w:ascii="Arial" w:cs="Arial" w:eastAsia="Arial" w:hAnsi="Arial"/>
          <w:sz w:val="24"/>
          <w:szCs w:val="24"/>
        </w:rPr>
        <w:t xml:space="preserve">This Manual is effective as of April 4, 2026, and supersedes all prior versions.</w:t>
      </w:r>
    </w:p>
    <w:p>
      <w:r>
        <w:br w:type="page"/>
      </w:r>
    </w:p>
    <w:p>
      <w:pPr>
        <w:pStyle w:val="Heading1"/>
      </w:pPr>
      <w:r>
        <w:rPr>
          <w:b/>
          <w:bCs/>
        </w:rPr>
        <w:t xml:space="preserve">ACKNOWLEDGMENT AND SIGNATURES</w:t>
      </w:r>
    </w:p>
    <w:p>
      <w:pPr>
        <w:spacing w:after="200"/>
      </w:pPr>
      <w:r>
        <w:rPr>
          <w:rFonts w:ascii="Arial" w:cs="Arial" w:eastAsia="Arial" w:hAnsi="Arial"/>
          <w:sz w:val="24"/>
          <w:szCs w:val="24"/>
        </w:rPr>
        <w:t xml:space="preserve">By signing below, the undersigned acknowledge that they have received, read, and understand the Written Policies and Procedures Manual of Ryan Realty LLC. The undersigned further agree to comply with all policies and procedures set forth in this Manual.</w:t>
      </w:r>
    </w:p>
    <w:p>
      <w:pPr>
        <w:spacing w:after="0" w:before="600"/>
      </w:pPr>
      <w:r>
        <w:rPr>
          <w:rFonts w:ascii="Arial" w:cs="Arial" w:eastAsia="Arial" w:hAnsi="Arial"/>
          <w:sz w:val="24"/>
          <w:szCs w:val="24"/>
        </w:rPr>
        <w:t xml:space="preserve">________________________________________</w:t>
      </w:r>
    </w:p>
    <w:p>
      <w:pPr>
        <w:spacing w:after="0"/>
      </w:pPr>
      <w:r>
        <w:rPr>
          <w:rFonts w:ascii="Arial" w:cs="Arial" w:eastAsia="Arial" w:hAnsi="Arial"/>
          <w:b/>
          <w:bCs/>
          <w:sz w:val="24"/>
          <w:szCs w:val="24"/>
        </w:rPr>
        <w:t xml:space="preserve">Matthew Ryan</w:t>
      </w:r>
    </w:p>
    <w:p>
      <w:pPr>
        <w:spacing w:after="0"/>
      </w:pPr>
      <w:r>
        <w:rPr>
          <w:rFonts w:ascii="Arial" w:cs="Arial" w:eastAsia="Arial" w:hAnsi="Arial"/>
          <w:sz w:val="24"/>
          <w:szCs w:val="24"/>
        </w:rPr>
        <w:t xml:space="preserve">Managing Principal Broker, License #201206613, Ryan Realty LLC</w:t>
      </w:r>
    </w:p>
    <w:p>
      <w:pPr>
        <w:spacing w:after="400"/>
      </w:pPr>
      <w:r>
        <w:rPr>
          <w:rFonts w:ascii="Arial" w:cs="Arial" w:eastAsia="Arial" w:hAnsi="Arial"/>
          <w:sz w:val="24"/>
          <w:szCs w:val="24"/>
        </w:rPr>
        <w:t xml:space="preserve">Date: ________________________________________</w:t>
      </w:r>
    </w:p>
    <w:p>
      <w:pPr>
        <w:spacing w:after="0" w:before="600"/>
      </w:pPr>
      <w:r>
        <w:rPr>
          <w:rFonts w:ascii="Arial" w:cs="Arial" w:eastAsia="Arial" w:hAnsi="Arial"/>
          <w:sz w:val="24"/>
          <w:szCs w:val="24"/>
        </w:rPr>
        <w:t xml:space="preserve">________________________________________</w:t>
      </w:r>
    </w:p>
    <w:p>
      <w:pPr>
        <w:spacing w:after="0"/>
      </w:pPr>
      <w:r>
        <w:rPr>
          <w:rFonts w:ascii="Arial" w:cs="Arial" w:eastAsia="Arial" w:hAnsi="Arial"/>
          <w:b/>
          <w:bCs/>
          <w:sz w:val="24"/>
          <w:szCs w:val="24"/>
        </w:rPr>
        <w:t xml:space="preserve">Rebecca Peterson</w:t>
      </w:r>
    </w:p>
    <w:p>
      <w:pPr>
        <w:spacing w:after="0"/>
      </w:pPr>
      <w:r>
        <w:rPr>
          <w:rFonts w:ascii="Arial" w:cs="Arial" w:eastAsia="Arial" w:hAnsi="Arial"/>
          <w:sz w:val="24"/>
          <w:szCs w:val="24"/>
        </w:rPr>
        <w:t xml:space="preserve">Licensed Broker, License #201254727, Ryan Realty LLC</w:t>
      </w:r>
    </w:p>
    <w:p>
      <w:pPr>
        <w:spacing w:after="400"/>
      </w:pPr>
      <w:r>
        <w:rPr>
          <w:rFonts w:ascii="Arial" w:cs="Arial" w:eastAsia="Arial" w:hAnsi="Arial"/>
          <w:sz w:val="24"/>
          <w:szCs w:val="24"/>
        </w:rPr>
        <w:t xml:space="preserve">Date: ________________________________________</w:t>
      </w:r>
    </w:p>
    <w:p>
      <w:pPr>
        <w:spacing w:after="0" w:before="600"/>
      </w:pPr>
      <w:r>
        <w:rPr>
          <w:rFonts w:ascii="Arial" w:cs="Arial" w:eastAsia="Arial" w:hAnsi="Arial"/>
          <w:sz w:val="24"/>
          <w:szCs w:val="24"/>
        </w:rPr>
        <w:t xml:space="preserve">________________________________________</w:t>
      </w:r>
    </w:p>
    <w:p>
      <w:pPr>
        <w:spacing w:after="0"/>
      </w:pPr>
      <w:r>
        <w:rPr>
          <w:rFonts w:ascii="Arial" w:cs="Arial" w:eastAsia="Arial" w:hAnsi="Arial"/>
          <w:b/>
          <w:bCs/>
          <w:sz w:val="24"/>
          <w:szCs w:val="24"/>
        </w:rPr>
        <w:t xml:space="preserve">Paul Michael Stevenson</w:t>
      </w:r>
    </w:p>
    <w:p>
      <w:pPr>
        <w:spacing w:after="0"/>
      </w:pPr>
      <w:r>
        <w:rPr>
          <w:rFonts w:ascii="Arial" w:cs="Arial" w:eastAsia="Arial" w:hAnsi="Arial"/>
          <w:sz w:val="24"/>
          <w:szCs w:val="24"/>
        </w:rPr>
        <w:t xml:space="preserve">Licensed Broker, License #201259123, Ryan Realty LLC</w:t>
      </w:r>
    </w:p>
    <w:p>
      <w:pPr>
        <w:spacing w:after="400"/>
      </w:pPr>
      <w:r>
        <w:rPr>
          <w:rFonts w:ascii="Arial" w:cs="Arial" w:eastAsia="Arial" w:hAnsi="Arial"/>
          <w:sz w:val="24"/>
          <w:szCs w:val="24"/>
        </w:rPr>
        <w:t xml:space="preserve">Date: ________________________________________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i/>
        <w:iCs/>
        <w:color w:val="999999"/>
        <w:sz w:val="18"/>
        <w:szCs w:val="18"/>
      </w:rPr>
      <w:t xml:space="preserve">Confidential</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rFonts w:ascii="Arial" w:cs="Arial" w:eastAsia="Arial" w:hAnsi="Arial"/>
        <w:b/>
        <w:bCs/>
        <w:color w:val="1F3864"/>
        <w:sz w:val="20"/>
        <w:szCs w:val="20"/>
      </w:rPr>
      <w:t xml:space="preserve">Ryan Realty LLC</w:t>
    </w:r>
    <w:r>
      <w:rPr>
        <w:rFonts w:ascii="Arial" w:cs="Arial" w:eastAsia="Arial" w:hAnsi="Arial"/>
        <w:color w:val="666666"/>
        <w:sz w:val="20"/>
        <w:szCs w:val="20"/>
      </w:rPr>
      <w:t xml:space="preserve">	Policies and Procedures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2026-04-05T03:19:08.684Z</dcterms:created>
  <dcterms:modified xsi:type="dcterms:W3CDTF">2026-04-05T03:19:08.685Z</dcterms:modified>
</cp:coreProperties>
</file>

<file path=docProps/custom.xml><?xml version="1.0" encoding="utf-8"?>
<Properties xmlns="http://schemas.openxmlformats.org/officeDocument/2006/custom-properties" xmlns:vt="http://schemas.openxmlformats.org/officeDocument/2006/docPropsVTypes"/>
</file>