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AC9BE" w14:textId="77777777" w:rsidR="008D6930" w:rsidRDefault="00000000">
      <w:pPr>
        <w:pStyle w:val="Title"/>
        <w:jc w:val="center"/>
      </w:pPr>
      <w:r>
        <w:t>M2-11 — Deployment Compatibility &amp; Environment Direction</w:t>
      </w:r>
    </w:p>
    <w:p w14:paraId="058A7949" w14:textId="77777777" w:rsidR="008D6930" w:rsidRDefault="00000000">
      <w:pPr>
        <w:pStyle w:val="Heading1"/>
      </w:pPr>
      <w:r>
        <w:t>1. Purpose</w:t>
      </w:r>
    </w:p>
    <w:p w14:paraId="2C5B915B" w14:textId="77777777" w:rsidR="008D6930" w:rsidRDefault="00000000">
      <w:r>
        <w:t>This document checks whether the technology stack selected in M2-10 can realistically be deployed and operated. It records the current deployment direction for CivicConnect, the expected environments, configuration and security considerations, persistence and networking implications, important risks, and the deployment decisions that are intentionally left for later.</w:t>
      </w:r>
    </w:p>
    <w:p w14:paraId="4FE40D80" w14:textId="77777777" w:rsidR="008D6930" w:rsidRDefault="00000000">
      <w:pPr>
        <w:pStyle w:val="Heading1"/>
      </w:pPr>
      <w:r>
        <w:t>2. Current Deployment Direction</w:t>
      </w:r>
    </w:p>
    <w:p w14:paraId="7AE6BF3D" w14:textId="77777777" w:rsidR="008D6930" w:rsidRDefault="00000000">
      <w:r>
        <w:t>The proposed direction is to host the React/Vite frontend on Vercel while continuing to use Supabase as the managed backend platform. Supabase will provide authentication, PostgreSQL persistence and the access-control features selected in M2-10. The deployed frontend will communicate with the Supabase project over HTTPS.</w:t>
      </w:r>
    </w:p>
    <w:p w14:paraId="01437BE7" w14:textId="77777777" w:rsidR="008D6930" w:rsidRDefault="00000000">
      <w:r>
        <w:t>This is a deployment direction rather than a completed production setup. M2-11 confirms that the selected architecture has a realistic path to deployment; it does not claim that production hosting, scaling, monitoring or paid plans have already been finalised.</w:t>
      </w:r>
    </w:p>
    <w:p w14:paraId="14F50066" w14:textId="77777777" w:rsidR="008D6930" w:rsidRDefault="00000000">
      <w:pPr>
        <w:pStyle w:val="Heading1"/>
      </w:pPr>
      <w:r>
        <w:t>3. Proposed Deployment Structure</w:t>
      </w:r>
    </w:p>
    <w:tbl>
      <w:tblPr>
        <w:tblStyle w:val="TableGrid"/>
        <w:tblW w:w="0" w:type="auto"/>
        <w:jc w:val="center"/>
        <w:tblLook w:val="04A0" w:firstRow="1" w:lastRow="0" w:firstColumn="1" w:lastColumn="0" w:noHBand="0" w:noVBand="1"/>
      </w:tblPr>
      <w:tblGrid>
        <w:gridCol w:w="3356"/>
        <w:gridCol w:w="3357"/>
        <w:gridCol w:w="3357"/>
      </w:tblGrid>
      <w:tr w:rsidR="008D6930" w14:paraId="25DAC269" w14:textId="77777777">
        <w:trPr>
          <w:jc w:val="center"/>
        </w:trPr>
        <w:tc>
          <w:tcPr>
            <w:tcW w:w="3360" w:type="dxa"/>
            <w:shd w:val="clear" w:color="auto" w:fill="E7E6E6"/>
            <w:vAlign w:val="center"/>
          </w:tcPr>
          <w:p w14:paraId="161CF45E" w14:textId="77777777" w:rsidR="008D6930" w:rsidRDefault="00000000">
            <w:r>
              <w:rPr>
                <w:b/>
              </w:rPr>
              <w:t>Part</w:t>
            </w:r>
          </w:p>
        </w:tc>
        <w:tc>
          <w:tcPr>
            <w:tcW w:w="3360" w:type="dxa"/>
            <w:shd w:val="clear" w:color="auto" w:fill="E7E6E6"/>
            <w:vAlign w:val="center"/>
          </w:tcPr>
          <w:p w14:paraId="6FD778AC" w14:textId="77777777" w:rsidR="008D6930" w:rsidRDefault="00000000">
            <w:r>
              <w:rPr>
                <w:b/>
              </w:rPr>
              <w:t>Proposed direction</w:t>
            </w:r>
          </w:p>
        </w:tc>
        <w:tc>
          <w:tcPr>
            <w:tcW w:w="3360" w:type="dxa"/>
            <w:shd w:val="clear" w:color="auto" w:fill="E7E6E6"/>
            <w:vAlign w:val="center"/>
          </w:tcPr>
          <w:p w14:paraId="383D61B9" w14:textId="77777777" w:rsidR="008D6930" w:rsidRDefault="00000000">
            <w:r>
              <w:rPr>
                <w:b/>
              </w:rPr>
              <w:t>Purpose</w:t>
            </w:r>
          </w:p>
        </w:tc>
      </w:tr>
      <w:tr w:rsidR="008D6930" w14:paraId="02D3DF57" w14:textId="77777777">
        <w:trPr>
          <w:jc w:val="center"/>
        </w:trPr>
        <w:tc>
          <w:tcPr>
            <w:tcW w:w="3360" w:type="dxa"/>
          </w:tcPr>
          <w:p w14:paraId="54610591" w14:textId="77777777" w:rsidR="008D6930" w:rsidRDefault="00000000">
            <w:r>
              <w:t>UI/UX design</w:t>
            </w:r>
          </w:p>
        </w:tc>
        <w:tc>
          <w:tcPr>
            <w:tcW w:w="3360" w:type="dxa"/>
          </w:tcPr>
          <w:p w14:paraId="291F7A32" w14:textId="77777777" w:rsidR="008D6930" w:rsidRDefault="00000000">
            <w:r>
              <w:t>Figma</w:t>
            </w:r>
          </w:p>
        </w:tc>
        <w:tc>
          <w:tcPr>
            <w:tcW w:w="3360" w:type="dxa"/>
          </w:tcPr>
          <w:p w14:paraId="379FA6EF" w14:textId="77777777" w:rsidR="008D6930" w:rsidRDefault="00000000">
            <w:r>
              <w:t>Manual design and prototyping only. Figma is not part of the deployed application.</w:t>
            </w:r>
          </w:p>
        </w:tc>
      </w:tr>
      <w:tr w:rsidR="008D6930" w14:paraId="55C4D510" w14:textId="77777777">
        <w:trPr>
          <w:jc w:val="center"/>
        </w:trPr>
        <w:tc>
          <w:tcPr>
            <w:tcW w:w="3360" w:type="dxa"/>
          </w:tcPr>
          <w:p w14:paraId="152BCF25" w14:textId="77777777" w:rsidR="008D6930" w:rsidRDefault="00000000">
            <w:r>
              <w:t>Frontend</w:t>
            </w:r>
          </w:p>
        </w:tc>
        <w:tc>
          <w:tcPr>
            <w:tcW w:w="3360" w:type="dxa"/>
          </w:tcPr>
          <w:p w14:paraId="4CB67D4F" w14:textId="77777777" w:rsidR="008D6930" w:rsidRDefault="00000000">
            <w:r>
              <w:t>React + JavaScript built with Vite</w:t>
            </w:r>
          </w:p>
        </w:tc>
        <w:tc>
          <w:tcPr>
            <w:tcW w:w="3360" w:type="dxa"/>
          </w:tcPr>
          <w:p w14:paraId="0FF21964" w14:textId="77777777" w:rsidR="008D6930" w:rsidRDefault="00000000">
            <w:r>
              <w:t>Runs in the user's browser.</w:t>
            </w:r>
          </w:p>
        </w:tc>
      </w:tr>
      <w:tr w:rsidR="008D6930" w14:paraId="40442BB1" w14:textId="77777777">
        <w:trPr>
          <w:jc w:val="center"/>
        </w:trPr>
        <w:tc>
          <w:tcPr>
            <w:tcW w:w="3360" w:type="dxa"/>
          </w:tcPr>
          <w:p w14:paraId="7B2EA871" w14:textId="77777777" w:rsidR="008D6930" w:rsidRDefault="00000000">
            <w:r>
              <w:t>Frontend hosting</w:t>
            </w:r>
          </w:p>
        </w:tc>
        <w:tc>
          <w:tcPr>
            <w:tcW w:w="3360" w:type="dxa"/>
          </w:tcPr>
          <w:p w14:paraId="4800EAE4" w14:textId="77777777" w:rsidR="008D6930" w:rsidRDefault="00000000">
            <w:r>
              <w:t>Vercel</w:t>
            </w:r>
          </w:p>
        </w:tc>
        <w:tc>
          <w:tcPr>
            <w:tcW w:w="3360" w:type="dxa"/>
          </w:tcPr>
          <w:p w14:paraId="663FFFC6" w14:textId="77777777" w:rsidR="008D6930" w:rsidRDefault="00000000">
            <w:r>
              <w:t>Hosts and serves the built frontend application.</w:t>
            </w:r>
          </w:p>
        </w:tc>
      </w:tr>
      <w:tr w:rsidR="008D6930" w14:paraId="7A01A9EB" w14:textId="77777777">
        <w:trPr>
          <w:jc w:val="center"/>
        </w:trPr>
        <w:tc>
          <w:tcPr>
            <w:tcW w:w="3360" w:type="dxa"/>
          </w:tcPr>
          <w:p w14:paraId="124CFA33" w14:textId="77777777" w:rsidR="008D6930" w:rsidRDefault="00000000">
            <w:r>
              <w:t>Backend platform</w:t>
            </w:r>
          </w:p>
        </w:tc>
        <w:tc>
          <w:tcPr>
            <w:tcW w:w="3360" w:type="dxa"/>
          </w:tcPr>
          <w:p w14:paraId="2E272249" w14:textId="77777777" w:rsidR="008D6930" w:rsidRDefault="00000000">
            <w:r>
              <w:t>Supabase</w:t>
            </w:r>
          </w:p>
        </w:tc>
        <w:tc>
          <w:tcPr>
            <w:tcW w:w="3360" w:type="dxa"/>
          </w:tcPr>
          <w:p w14:paraId="2E5B275B" w14:textId="77777777" w:rsidR="008D6930" w:rsidRDefault="00000000">
            <w:r>
              <w:t>Provides managed backend services used by CivicConnect.</w:t>
            </w:r>
          </w:p>
        </w:tc>
      </w:tr>
      <w:tr w:rsidR="008D6930" w14:paraId="07390C54" w14:textId="77777777">
        <w:trPr>
          <w:jc w:val="center"/>
        </w:trPr>
        <w:tc>
          <w:tcPr>
            <w:tcW w:w="3360" w:type="dxa"/>
          </w:tcPr>
          <w:p w14:paraId="2CE090BC" w14:textId="77777777" w:rsidR="008D6930" w:rsidRDefault="00000000">
            <w:r>
              <w:t>Persistence</w:t>
            </w:r>
          </w:p>
        </w:tc>
        <w:tc>
          <w:tcPr>
            <w:tcW w:w="3360" w:type="dxa"/>
          </w:tcPr>
          <w:p w14:paraId="3E1D5995" w14:textId="77777777" w:rsidR="008D6930" w:rsidRDefault="00000000">
            <w:r>
              <w:t>PostgreSQL through Supabase</w:t>
            </w:r>
          </w:p>
        </w:tc>
        <w:tc>
          <w:tcPr>
            <w:tcW w:w="3360" w:type="dxa"/>
          </w:tcPr>
          <w:p w14:paraId="07028871" w14:textId="77777777" w:rsidR="008D6930" w:rsidRDefault="00000000">
            <w:r>
              <w:t>Stores CivicConnect's persistent relational data.</w:t>
            </w:r>
          </w:p>
        </w:tc>
      </w:tr>
      <w:tr w:rsidR="008D6930" w14:paraId="549668C5" w14:textId="77777777">
        <w:trPr>
          <w:jc w:val="center"/>
        </w:trPr>
        <w:tc>
          <w:tcPr>
            <w:tcW w:w="3360" w:type="dxa"/>
          </w:tcPr>
          <w:p w14:paraId="329AAB9D" w14:textId="77777777" w:rsidR="008D6930" w:rsidRDefault="00000000">
            <w:r>
              <w:t>Authentication</w:t>
            </w:r>
          </w:p>
        </w:tc>
        <w:tc>
          <w:tcPr>
            <w:tcW w:w="3360" w:type="dxa"/>
          </w:tcPr>
          <w:p w14:paraId="72B6693E" w14:textId="77777777" w:rsidR="008D6930" w:rsidRDefault="00000000">
            <w:r>
              <w:t>Supabase Auth</w:t>
            </w:r>
          </w:p>
        </w:tc>
        <w:tc>
          <w:tcPr>
            <w:tcW w:w="3360" w:type="dxa"/>
          </w:tcPr>
          <w:p w14:paraId="5AF06D1A" w14:textId="77777777" w:rsidR="008D6930" w:rsidRDefault="00000000">
            <w:r>
              <w:t>Handles user authentication.</w:t>
            </w:r>
          </w:p>
        </w:tc>
      </w:tr>
      <w:tr w:rsidR="008D6930" w14:paraId="6470D679" w14:textId="77777777">
        <w:trPr>
          <w:jc w:val="center"/>
        </w:trPr>
        <w:tc>
          <w:tcPr>
            <w:tcW w:w="3360" w:type="dxa"/>
          </w:tcPr>
          <w:p w14:paraId="293E1DBE" w14:textId="77777777" w:rsidR="008D6930" w:rsidRDefault="00000000">
            <w:r>
              <w:t>Authorization</w:t>
            </w:r>
          </w:p>
        </w:tc>
        <w:tc>
          <w:tcPr>
            <w:tcW w:w="3360" w:type="dxa"/>
          </w:tcPr>
          <w:p w14:paraId="4F07C323" w14:textId="77777777" w:rsidR="008D6930" w:rsidRDefault="00000000">
            <w:r>
              <w:t>RBAC + PostgreSQL RLS</w:t>
            </w:r>
          </w:p>
        </w:tc>
        <w:tc>
          <w:tcPr>
            <w:tcW w:w="3360" w:type="dxa"/>
          </w:tcPr>
          <w:p w14:paraId="77D5E9A2" w14:textId="77777777" w:rsidR="008D6930" w:rsidRDefault="00000000">
            <w:r>
              <w:t>Controls what authenticated roles are allowed to access.</w:t>
            </w:r>
          </w:p>
        </w:tc>
      </w:tr>
      <w:tr w:rsidR="008D6930" w14:paraId="7698AE0E" w14:textId="77777777">
        <w:trPr>
          <w:jc w:val="center"/>
        </w:trPr>
        <w:tc>
          <w:tcPr>
            <w:tcW w:w="3360" w:type="dxa"/>
          </w:tcPr>
          <w:p w14:paraId="57E0CC14" w14:textId="77777777" w:rsidR="008D6930" w:rsidRDefault="00000000">
            <w:r>
              <w:t>Optional server-side logic</w:t>
            </w:r>
          </w:p>
        </w:tc>
        <w:tc>
          <w:tcPr>
            <w:tcW w:w="3360" w:type="dxa"/>
          </w:tcPr>
          <w:p w14:paraId="6601F939" w14:textId="77777777" w:rsidR="008D6930" w:rsidRDefault="00000000">
            <w:r>
              <w:t>Supabase database/Edge Functions where justified</w:t>
            </w:r>
          </w:p>
        </w:tc>
        <w:tc>
          <w:tcPr>
            <w:tcW w:w="3360" w:type="dxa"/>
          </w:tcPr>
          <w:p w14:paraId="74C2F75D" w14:textId="77777777" w:rsidR="008D6930" w:rsidRDefault="00000000">
            <w:r>
              <w:t>Used only if a feature later needs additional server-side processing.</w:t>
            </w:r>
          </w:p>
        </w:tc>
      </w:tr>
      <w:tr w:rsidR="008D6930" w14:paraId="73EC9A44" w14:textId="77777777">
        <w:trPr>
          <w:jc w:val="center"/>
        </w:trPr>
        <w:tc>
          <w:tcPr>
            <w:tcW w:w="3360" w:type="dxa"/>
          </w:tcPr>
          <w:p w14:paraId="5A5A5847" w14:textId="77777777" w:rsidR="008D6930" w:rsidRDefault="00000000">
            <w:r>
              <w:t>Source control / CI</w:t>
            </w:r>
          </w:p>
        </w:tc>
        <w:tc>
          <w:tcPr>
            <w:tcW w:w="3360" w:type="dxa"/>
          </w:tcPr>
          <w:p w14:paraId="56F98C1C" w14:textId="77777777" w:rsidR="008D6930" w:rsidRDefault="00000000">
            <w:r>
              <w:t>GitHub + GitHub Actions</w:t>
            </w:r>
          </w:p>
        </w:tc>
        <w:tc>
          <w:tcPr>
            <w:tcW w:w="3360" w:type="dxa"/>
          </w:tcPr>
          <w:p w14:paraId="3E80F2BA" w14:textId="77777777" w:rsidR="008D6930" w:rsidRDefault="00000000">
            <w:r>
              <w:t>Supports the existing branch/PR workflow and planned automated checks.</w:t>
            </w:r>
          </w:p>
        </w:tc>
      </w:tr>
    </w:tbl>
    <w:p w14:paraId="56E71498" w14:textId="3DA35692" w:rsidR="00775AA0" w:rsidRDefault="00775AA0"/>
    <w:p w14:paraId="0E466528" w14:textId="443248D1" w:rsidR="008D6930" w:rsidRDefault="00775AA0">
      <w:r>
        <w:br w:type="page"/>
      </w:r>
    </w:p>
    <w:p w14:paraId="7A0DE8A7" w14:textId="77777777" w:rsidR="008D6930" w:rsidRDefault="00000000">
      <w:pPr>
        <w:pStyle w:val="Heading1"/>
      </w:pPr>
      <w:r>
        <w:lastRenderedPageBreak/>
        <w:t>4. Hosting Alternatives Considered</w:t>
      </w:r>
    </w:p>
    <w:tbl>
      <w:tblPr>
        <w:tblStyle w:val="TableGrid"/>
        <w:tblW w:w="0" w:type="auto"/>
        <w:jc w:val="center"/>
        <w:tblLook w:val="04A0" w:firstRow="1" w:lastRow="0" w:firstColumn="1" w:lastColumn="0" w:noHBand="0" w:noVBand="1"/>
      </w:tblPr>
      <w:tblGrid>
        <w:gridCol w:w="3356"/>
        <w:gridCol w:w="3357"/>
        <w:gridCol w:w="3357"/>
      </w:tblGrid>
      <w:tr w:rsidR="008D6930" w14:paraId="08EAA572" w14:textId="77777777">
        <w:trPr>
          <w:jc w:val="center"/>
        </w:trPr>
        <w:tc>
          <w:tcPr>
            <w:tcW w:w="3360" w:type="dxa"/>
            <w:shd w:val="clear" w:color="auto" w:fill="E7E6E6"/>
            <w:vAlign w:val="center"/>
          </w:tcPr>
          <w:p w14:paraId="02A33BEB" w14:textId="77777777" w:rsidR="008D6930" w:rsidRDefault="00000000">
            <w:r>
              <w:rPr>
                <w:b/>
              </w:rPr>
              <w:t>Criterion</w:t>
            </w:r>
          </w:p>
        </w:tc>
        <w:tc>
          <w:tcPr>
            <w:tcW w:w="3360" w:type="dxa"/>
            <w:shd w:val="clear" w:color="auto" w:fill="E7E6E6"/>
            <w:vAlign w:val="center"/>
          </w:tcPr>
          <w:p w14:paraId="4B3E538D" w14:textId="77777777" w:rsidR="008D6930" w:rsidRDefault="00000000">
            <w:r>
              <w:rPr>
                <w:b/>
              </w:rPr>
              <w:t>Vercel + Supabase</w:t>
            </w:r>
          </w:p>
        </w:tc>
        <w:tc>
          <w:tcPr>
            <w:tcW w:w="3360" w:type="dxa"/>
            <w:shd w:val="clear" w:color="auto" w:fill="E7E6E6"/>
            <w:vAlign w:val="center"/>
          </w:tcPr>
          <w:p w14:paraId="3118365F" w14:textId="77777777" w:rsidR="008D6930" w:rsidRDefault="00000000">
            <w:r>
              <w:rPr>
                <w:b/>
              </w:rPr>
              <w:t>Netlify + Supabase</w:t>
            </w:r>
          </w:p>
        </w:tc>
      </w:tr>
      <w:tr w:rsidR="008D6930" w14:paraId="57BA57BE" w14:textId="77777777">
        <w:trPr>
          <w:jc w:val="center"/>
        </w:trPr>
        <w:tc>
          <w:tcPr>
            <w:tcW w:w="3360" w:type="dxa"/>
          </w:tcPr>
          <w:p w14:paraId="2CD9AC1B" w14:textId="77777777" w:rsidR="008D6930" w:rsidRDefault="00000000">
            <w:r>
              <w:t>Vite support</w:t>
            </w:r>
          </w:p>
        </w:tc>
        <w:tc>
          <w:tcPr>
            <w:tcW w:w="3360" w:type="dxa"/>
          </w:tcPr>
          <w:p w14:paraId="35AC494C" w14:textId="77777777" w:rsidR="008D6930" w:rsidRDefault="00000000">
            <w:r>
              <w:t>Supports Vite projects and environment variables.</w:t>
            </w:r>
          </w:p>
        </w:tc>
        <w:tc>
          <w:tcPr>
            <w:tcW w:w="3360" w:type="dxa"/>
          </w:tcPr>
          <w:p w14:paraId="2D84B902" w14:textId="77777777" w:rsidR="008D6930" w:rsidRDefault="00000000">
            <w:r>
              <w:t>Supports Vite projects and normally detects the Vite build and dist output.</w:t>
            </w:r>
          </w:p>
        </w:tc>
      </w:tr>
      <w:tr w:rsidR="008D6930" w14:paraId="3AE57F55" w14:textId="77777777">
        <w:trPr>
          <w:jc w:val="center"/>
        </w:trPr>
        <w:tc>
          <w:tcPr>
            <w:tcW w:w="3360" w:type="dxa"/>
          </w:tcPr>
          <w:p w14:paraId="22C501F2" w14:textId="77777777" w:rsidR="008D6930" w:rsidRDefault="00000000">
            <w:r>
              <w:t>Git-based deployment</w:t>
            </w:r>
          </w:p>
        </w:tc>
        <w:tc>
          <w:tcPr>
            <w:tcW w:w="3360" w:type="dxa"/>
          </w:tcPr>
          <w:p w14:paraId="7AE8664B" w14:textId="77777777" w:rsidR="008D6930" w:rsidRDefault="00000000">
            <w:r>
              <w:t>Suitable for deployment from a Git-connected project.</w:t>
            </w:r>
          </w:p>
        </w:tc>
        <w:tc>
          <w:tcPr>
            <w:tcW w:w="3360" w:type="dxa"/>
          </w:tcPr>
          <w:p w14:paraId="40A95317" w14:textId="77777777" w:rsidR="008D6930" w:rsidRDefault="00000000">
            <w:r>
              <w:t>Suitable for continuous deployment from a Git-connected project.</w:t>
            </w:r>
          </w:p>
        </w:tc>
      </w:tr>
      <w:tr w:rsidR="008D6930" w14:paraId="6808C24B" w14:textId="77777777">
        <w:trPr>
          <w:jc w:val="center"/>
        </w:trPr>
        <w:tc>
          <w:tcPr>
            <w:tcW w:w="3360" w:type="dxa"/>
          </w:tcPr>
          <w:p w14:paraId="1152C1E3" w14:textId="77777777" w:rsidR="008D6930" w:rsidRDefault="00000000">
            <w:r>
              <w:t>Environment handling</w:t>
            </w:r>
          </w:p>
        </w:tc>
        <w:tc>
          <w:tcPr>
            <w:tcW w:w="3360" w:type="dxa"/>
          </w:tcPr>
          <w:p w14:paraId="2EE4EB6C" w14:textId="77777777" w:rsidR="008D6930" w:rsidRDefault="00000000">
            <w:r>
              <w:t>Supports separate development, preview and production environment configuration.</w:t>
            </w:r>
          </w:p>
        </w:tc>
        <w:tc>
          <w:tcPr>
            <w:tcW w:w="3360" w:type="dxa"/>
          </w:tcPr>
          <w:p w14:paraId="1F284C6D" w14:textId="77777777" w:rsidR="008D6930" w:rsidRDefault="00000000">
            <w:r>
              <w:t>Supports environment variables and production deployment configuration.</w:t>
            </w:r>
          </w:p>
        </w:tc>
      </w:tr>
      <w:tr w:rsidR="008D6930" w14:paraId="16B5D245" w14:textId="77777777">
        <w:trPr>
          <w:jc w:val="center"/>
        </w:trPr>
        <w:tc>
          <w:tcPr>
            <w:tcW w:w="3360" w:type="dxa"/>
          </w:tcPr>
          <w:p w14:paraId="3312A923" w14:textId="77777777" w:rsidR="008D6930" w:rsidRDefault="00000000">
            <w:r>
              <w:t>Fit with current stack</w:t>
            </w:r>
          </w:p>
        </w:tc>
        <w:tc>
          <w:tcPr>
            <w:tcW w:w="3360" w:type="dxa"/>
          </w:tcPr>
          <w:p w14:paraId="6DEF8126" w14:textId="77777777" w:rsidR="008D6930" w:rsidRDefault="00000000">
            <w:r>
              <w:t>Does not require a new application backend; Supabase remains the backend.</w:t>
            </w:r>
          </w:p>
        </w:tc>
        <w:tc>
          <w:tcPr>
            <w:tcW w:w="3360" w:type="dxa"/>
          </w:tcPr>
          <w:p w14:paraId="183A7C0E" w14:textId="77777777" w:rsidR="008D6930" w:rsidRDefault="00000000">
            <w:r>
              <w:t>Also does not require a new application backend; Supabase remains the backend.</w:t>
            </w:r>
          </w:p>
        </w:tc>
      </w:tr>
      <w:tr w:rsidR="008D6930" w14:paraId="02256145" w14:textId="77777777">
        <w:trPr>
          <w:jc w:val="center"/>
        </w:trPr>
        <w:tc>
          <w:tcPr>
            <w:tcW w:w="3360" w:type="dxa"/>
          </w:tcPr>
          <w:p w14:paraId="585068D9" w14:textId="77777777" w:rsidR="008D6930" w:rsidRDefault="00000000">
            <w:r>
              <w:t>Team impact</w:t>
            </w:r>
          </w:p>
        </w:tc>
        <w:tc>
          <w:tcPr>
            <w:tcW w:w="3360" w:type="dxa"/>
          </w:tcPr>
          <w:p w14:paraId="1FD3271F" w14:textId="77777777" w:rsidR="008D6930" w:rsidRDefault="00000000">
            <w:r>
              <w:t>Adds one hosting platform to learn, while keeping the application architecture simple.</w:t>
            </w:r>
          </w:p>
        </w:tc>
        <w:tc>
          <w:tcPr>
            <w:tcW w:w="3360" w:type="dxa"/>
          </w:tcPr>
          <w:p w14:paraId="0290A562" w14:textId="77777777" w:rsidR="008D6930" w:rsidRDefault="00000000">
            <w:r>
              <w:t>Also adds one hosting platform to learn.</w:t>
            </w:r>
          </w:p>
        </w:tc>
      </w:tr>
      <w:tr w:rsidR="008D6930" w14:paraId="1847DB8E" w14:textId="77777777">
        <w:trPr>
          <w:jc w:val="center"/>
        </w:trPr>
        <w:tc>
          <w:tcPr>
            <w:tcW w:w="3360" w:type="dxa"/>
          </w:tcPr>
          <w:p w14:paraId="6F113E2D" w14:textId="77777777" w:rsidR="008D6930" w:rsidRDefault="00000000">
            <w:r>
              <w:t>Decision</w:t>
            </w:r>
          </w:p>
        </w:tc>
        <w:tc>
          <w:tcPr>
            <w:tcW w:w="3360" w:type="dxa"/>
          </w:tcPr>
          <w:p w14:paraId="038B3856" w14:textId="77777777" w:rsidR="008D6930" w:rsidRDefault="00000000">
            <w:r>
              <w:t>Proposed option for CivicConnect.</w:t>
            </w:r>
          </w:p>
        </w:tc>
        <w:tc>
          <w:tcPr>
            <w:tcW w:w="3360" w:type="dxa"/>
          </w:tcPr>
          <w:p w14:paraId="0EFCEE1F" w14:textId="77777777" w:rsidR="008D6930" w:rsidRDefault="00000000">
            <w:r>
              <w:t>Viable alternative if the team later prefers it or deployment constraints change.</w:t>
            </w:r>
          </w:p>
        </w:tc>
      </w:tr>
    </w:tbl>
    <w:p w14:paraId="17BE8438" w14:textId="77777777" w:rsidR="008D6930" w:rsidRDefault="008D6930"/>
    <w:p w14:paraId="02E32393" w14:textId="3BD0A73A" w:rsidR="008D6930" w:rsidRDefault="00000000">
      <w:r>
        <w:rPr>
          <w:b/>
        </w:rPr>
        <w:t xml:space="preserve">Decision: </w:t>
      </w:r>
      <w:r>
        <w:t>Use Vercel as the proposed frontend hosting direction. Netlify remains a reasonable alternative. The decision can be reviewed if implementation or deployment evidence later shows a better fit</w:t>
      </w:r>
      <w:r w:rsidR="00196163">
        <w:t xml:space="preserve"> </w:t>
      </w:r>
      <w:sdt>
        <w:sdtPr>
          <w:id w:val="-1819489124"/>
          <w:citation/>
        </w:sdtPr>
        <w:sdtContent>
          <w:r w:rsidR="00196163">
            <w:fldChar w:fldCharType="begin"/>
          </w:r>
          <w:r w:rsidR="00196163">
            <w:instrText xml:space="preserve"> CITATION Verda \l 1033 </w:instrText>
          </w:r>
          <w:r w:rsidR="00196163">
            <w:fldChar w:fldCharType="separate"/>
          </w:r>
          <w:r w:rsidR="00196163" w:rsidRPr="00196163">
            <w:rPr>
              <w:noProof/>
            </w:rPr>
            <w:t>(Vercel, n.d. (a))</w:t>
          </w:r>
          <w:r w:rsidR="00196163">
            <w:fldChar w:fldCharType="end"/>
          </w:r>
        </w:sdtContent>
      </w:sdt>
      <w:r w:rsidR="00196163">
        <w:t xml:space="preserve"> </w:t>
      </w:r>
      <w:sdt>
        <w:sdtPr>
          <w:id w:val="-793905294"/>
          <w:citation/>
        </w:sdtPr>
        <w:sdtContent>
          <w:r w:rsidR="00196163">
            <w:fldChar w:fldCharType="begin"/>
          </w:r>
          <w:r w:rsidR="00196163">
            <w:instrText xml:space="preserve"> CITATION Net26 \l 1033 </w:instrText>
          </w:r>
          <w:r w:rsidR="00196163">
            <w:fldChar w:fldCharType="separate"/>
          </w:r>
          <w:r w:rsidR="00196163" w:rsidRPr="00196163">
            <w:rPr>
              <w:noProof/>
            </w:rPr>
            <w:t>(Netlify, n.d.)</w:t>
          </w:r>
          <w:r w:rsidR="00196163">
            <w:fldChar w:fldCharType="end"/>
          </w:r>
        </w:sdtContent>
      </w:sdt>
      <w:r>
        <w:t>.</w:t>
      </w:r>
    </w:p>
    <w:p w14:paraId="5ED87FF7" w14:textId="77777777" w:rsidR="008D6930" w:rsidRDefault="00000000">
      <w:pPr>
        <w:pStyle w:val="Heading1"/>
      </w:pPr>
      <w:r>
        <w:t>5. Environment Direction</w:t>
      </w:r>
    </w:p>
    <w:p w14:paraId="32B1FE1A" w14:textId="77777777" w:rsidR="008D6930" w:rsidRDefault="00000000">
      <w:r>
        <w:t>CivicConnect should separate local development, review/testing and production use so that unfinished changes are not treated as production-ready.</w:t>
      </w:r>
    </w:p>
    <w:tbl>
      <w:tblPr>
        <w:tblStyle w:val="TableGrid"/>
        <w:tblW w:w="0" w:type="auto"/>
        <w:jc w:val="center"/>
        <w:tblLook w:val="04A0" w:firstRow="1" w:lastRow="0" w:firstColumn="1" w:lastColumn="0" w:noHBand="0" w:noVBand="1"/>
      </w:tblPr>
      <w:tblGrid>
        <w:gridCol w:w="3356"/>
        <w:gridCol w:w="3357"/>
        <w:gridCol w:w="3357"/>
      </w:tblGrid>
      <w:tr w:rsidR="008D6930" w14:paraId="46ECCED6" w14:textId="77777777">
        <w:trPr>
          <w:jc w:val="center"/>
        </w:trPr>
        <w:tc>
          <w:tcPr>
            <w:tcW w:w="3360" w:type="dxa"/>
            <w:shd w:val="clear" w:color="auto" w:fill="E7E6E6"/>
            <w:vAlign w:val="center"/>
          </w:tcPr>
          <w:p w14:paraId="716DEDFB" w14:textId="77777777" w:rsidR="008D6930" w:rsidRDefault="00000000">
            <w:r>
              <w:rPr>
                <w:b/>
              </w:rPr>
              <w:t>Environment</w:t>
            </w:r>
          </w:p>
        </w:tc>
        <w:tc>
          <w:tcPr>
            <w:tcW w:w="3360" w:type="dxa"/>
            <w:shd w:val="clear" w:color="auto" w:fill="E7E6E6"/>
            <w:vAlign w:val="center"/>
          </w:tcPr>
          <w:p w14:paraId="214F9B6A" w14:textId="77777777" w:rsidR="008D6930" w:rsidRDefault="00000000">
            <w:r>
              <w:rPr>
                <w:b/>
              </w:rPr>
              <w:t>Purpose</w:t>
            </w:r>
          </w:p>
        </w:tc>
        <w:tc>
          <w:tcPr>
            <w:tcW w:w="3360" w:type="dxa"/>
            <w:shd w:val="clear" w:color="auto" w:fill="E7E6E6"/>
            <w:vAlign w:val="center"/>
          </w:tcPr>
          <w:p w14:paraId="0609F446" w14:textId="77777777" w:rsidR="008D6930" w:rsidRDefault="00000000">
            <w:r>
              <w:rPr>
                <w:b/>
              </w:rPr>
              <w:t>Current direction</w:t>
            </w:r>
          </w:p>
        </w:tc>
      </w:tr>
      <w:tr w:rsidR="008D6930" w14:paraId="09735338" w14:textId="77777777">
        <w:trPr>
          <w:jc w:val="center"/>
        </w:trPr>
        <w:tc>
          <w:tcPr>
            <w:tcW w:w="3360" w:type="dxa"/>
          </w:tcPr>
          <w:p w14:paraId="05C7C46F" w14:textId="77777777" w:rsidR="008D6930" w:rsidRDefault="00000000">
            <w:r>
              <w:t>Local development</w:t>
            </w:r>
          </w:p>
        </w:tc>
        <w:tc>
          <w:tcPr>
            <w:tcW w:w="3360" w:type="dxa"/>
          </w:tcPr>
          <w:p w14:paraId="5BC77DE3" w14:textId="77777777" w:rsidR="008D6930" w:rsidRDefault="00000000">
            <w:r>
              <w:t>Development on team members' machines.</w:t>
            </w:r>
          </w:p>
        </w:tc>
        <w:tc>
          <w:tcPr>
            <w:tcW w:w="3360" w:type="dxa"/>
          </w:tcPr>
          <w:p w14:paraId="0F3543B6" w14:textId="77777777" w:rsidR="008D6930" w:rsidRDefault="00000000">
            <w:r>
              <w:t>Use the local Vite development server and development configuration.</w:t>
            </w:r>
          </w:p>
        </w:tc>
      </w:tr>
      <w:tr w:rsidR="008D6930" w14:paraId="43E3B4B5" w14:textId="77777777">
        <w:trPr>
          <w:jc w:val="center"/>
        </w:trPr>
        <w:tc>
          <w:tcPr>
            <w:tcW w:w="3360" w:type="dxa"/>
          </w:tcPr>
          <w:p w14:paraId="284C445E" w14:textId="77777777" w:rsidR="008D6930" w:rsidRDefault="00000000">
            <w:r>
              <w:t>Preview / review</w:t>
            </w:r>
          </w:p>
        </w:tc>
        <w:tc>
          <w:tcPr>
            <w:tcW w:w="3360" w:type="dxa"/>
          </w:tcPr>
          <w:p w14:paraId="10E78665" w14:textId="77777777" w:rsidR="008D6930" w:rsidRDefault="00000000">
            <w:r>
              <w:t>Review a change before production.</w:t>
            </w:r>
          </w:p>
        </w:tc>
        <w:tc>
          <w:tcPr>
            <w:tcW w:w="3360" w:type="dxa"/>
          </w:tcPr>
          <w:p w14:paraId="1D1B85AB" w14:textId="77777777" w:rsidR="008D6930" w:rsidRDefault="00000000">
            <w:r>
              <w:t>Use preview deployment capability where practical together with the project's PR/review process.</w:t>
            </w:r>
          </w:p>
        </w:tc>
      </w:tr>
      <w:tr w:rsidR="008D6930" w14:paraId="6D1C1EF1" w14:textId="77777777">
        <w:trPr>
          <w:jc w:val="center"/>
        </w:trPr>
        <w:tc>
          <w:tcPr>
            <w:tcW w:w="3360" w:type="dxa"/>
          </w:tcPr>
          <w:p w14:paraId="11985774" w14:textId="77777777" w:rsidR="008D6930" w:rsidRDefault="00000000">
            <w:r>
              <w:t>Production</w:t>
            </w:r>
          </w:p>
        </w:tc>
        <w:tc>
          <w:tcPr>
            <w:tcW w:w="3360" w:type="dxa"/>
          </w:tcPr>
          <w:p w14:paraId="1C5FAC7F" w14:textId="77777777" w:rsidR="008D6930" w:rsidRDefault="00000000">
            <w:r>
              <w:t>Approved version intended for real use.</w:t>
            </w:r>
          </w:p>
        </w:tc>
        <w:tc>
          <w:tcPr>
            <w:tcW w:w="3360" w:type="dxa"/>
          </w:tcPr>
          <w:p w14:paraId="1D695630" w14:textId="77777777" w:rsidR="008D6930" w:rsidRDefault="00000000">
            <w:r>
              <w:t>Deploy the approved frontend from the production branch after the required validation and approvals.</w:t>
            </w:r>
          </w:p>
        </w:tc>
      </w:tr>
    </w:tbl>
    <w:p w14:paraId="6ADBE388" w14:textId="77777777" w:rsidR="008D6930" w:rsidRDefault="008D6930"/>
    <w:p w14:paraId="10B4CC79" w14:textId="09698D38" w:rsidR="008D6930" w:rsidRDefault="00000000">
      <w:r>
        <w:t>The repository workflow remains feature branch → staging → main. Feature work is reviewed before entering staging, and validated work is promoted from staging to main. The exact automation that connects these branches to Vercel deployments is deliberately deferred until deployment configuration is implemented</w:t>
      </w:r>
      <w:r w:rsidR="00196163">
        <w:t xml:space="preserve"> </w:t>
      </w:r>
      <w:sdt>
        <w:sdtPr>
          <w:id w:val="990598380"/>
          <w:citation/>
        </w:sdtPr>
        <w:sdtContent>
          <w:r w:rsidR="00196163">
            <w:fldChar w:fldCharType="begin"/>
          </w:r>
          <w:r w:rsidR="00196163">
            <w:instrText xml:space="preserve"> CITATION Verdb \l 1033 </w:instrText>
          </w:r>
          <w:r w:rsidR="00196163">
            <w:fldChar w:fldCharType="separate"/>
          </w:r>
          <w:r w:rsidR="00196163" w:rsidRPr="00196163">
            <w:rPr>
              <w:noProof/>
            </w:rPr>
            <w:t>(Vercel, n.d. (b))</w:t>
          </w:r>
          <w:r w:rsidR="00196163">
            <w:fldChar w:fldCharType="end"/>
          </w:r>
        </w:sdtContent>
      </w:sdt>
      <w:r>
        <w:t>.</w:t>
      </w:r>
    </w:p>
    <w:p w14:paraId="0314FF60" w14:textId="77777777" w:rsidR="008D6930" w:rsidRDefault="00000000">
      <w:pPr>
        <w:pStyle w:val="Heading1"/>
      </w:pPr>
      <w:r>
        <w:lastRenderedPageBreak/>
        <w:t>6. Configuration and Secrets</w:t>
      </w:r>
    </w:p>
    <w:p w14:paraId="5795A8F1" w14:textId="3FC037CD" w:rsidR="008D6930" w:rsidRDefault="00000000">
      <w:r>
        <w:t xml:space="preserve">Environment-specific configuration should be kept outside the source code. The frontend will need the Supabase project URL and a browser-safe publishable key. A Supabase publishable key is designed for public application components such as a web browser, but database access must still be protected using RLS </w:t>
      </w:r>
      <w:sdt>
        <w:sdtPr>
          <w:id w:val="315700828"/>
          <w:citation/>
        </w:sdtPr>
        <w:sdtContent>
          <w:r w:rsidR="00775AA0">
            <w:fldChar w:fldCharType="begin"/>
          </w:r>
          <w:r w:rsidR="00775AA0">
            <w:instrText xml:space="preserve"> CITATION Supda1 \l 1033 </w:instrText>
          </w:r>
          <w:r w:rsidR="00775AA0">
            <w:fldChar w:fldCharType="separate"/>
          </w:r>
          <w:r w:rsidR="00775AA0" w:rsidRPr="00775AA0">
            <w:rPr>
              <w:noProof/>
            </w:rPr>
            <w:t>(Superbase, n.d. (a))</w:t>
          </w:r>
          <w:r w:rsidR="00775AA0">
            <w:fldChar w:fldCharType="end"/>
          </w:r>
        </w:sdtContent>
      </w:sdt>
      <w:r>
        <w:t>.</w:t>
      </w:r>
    </w:p>
    <w:p w14:paraId="237EFFB2" w14:textId="6DBA68DD" w:rsidR="008D6930" w:rsidRDefault="00000000">
      <w:r>
        <w:t>A Supabase secret key must never be placed in the React frontend or committed to Git because it has elevated access and bypasses RLS</w:t>
      </w:r>
      <w:r w:rsidR="00775AA0">
        <w:t xml:space="preserve"> </w:t>
      </w:r>
      <w:sdt>
        <w:sdtPr>
          <w:id w:val="369579210"/>
          <w:citation/>
        </w:sdtPr>
        <w:sdtContent>
          <w:r w:rsidR="00775AA0">
            <w:fldChar w:fldCharType="begin"/>
          </w:r>
          <w:r w:rsidR="00775AA0">
            <w:instrText xml:space="preserve"> CITATION Supda1 \l 1033 </w:instrText>
          </w:r>
          <w:r w:rsidR="00775AA0">
            <w:fldChar w:fldCharType="separate"/>
          </w:r>
          <w:r w:rsidR="00775AA0" w:rsidRPr="00775AA0">
            <w:rPr>
              <w:noProof/>
            </w:rPr>
            <w:t>(Superbase, n.d. (a))</w:t>
          </w:r>
          <w:r w:rsidR="00775AA0">
            <w:fldChar w:fldCharType="end"/>
          </w:r>
        </w:sdtContent>
      </w:sdt>
      <w:r>
        <w:t>. If a future server-side component requires a secret key, it must be stored only in a controlled server-side environment.</w:t>
      </w:r>
    </w:p>
    <w:tbl>
      <w:tblPr>
        <w:tblStyle w:val="TableGrid"/>
        <w:tblW w:w="0" w:type="auto"/>
        <w:jc w:val="center"/>
        <w:tblLook w:val="04A0" w:firstRow="1" w:lastRow="0" w:firstColumn="1" w:lastColumn="0" w:noHBand="0" w:noVBand="1"/>
      </w:tblPr>
      <w:tblGrid>
        <w:gridCol w:w="3355"/>
        <w:gridCol w:w="3355"/>
        <w:gridCol w:w="3360"/>
      </w:tblGrid>
      <w:tr w:rsidR="008D6930" w14:paraId="414B9710" w14:textId="77777777">
        <w:trPr>
          <w:jc w:val="center"/>
        </w:trPr>
        <w:tc>
          <w:tcPr>
            <w:tcW w:w="3360" w:type="dxa"/>
            <w:shd w:val="clear" w:color="auto" w:fill="E7E6E6"/>
            <w:vAlign w:val="center"/>
          </w:tcPr>
          <w:p w14:paraId="5A24077C" w14:textId="77777777" w:rsidR="008D6930" w:rsidRDefault="00000000">
            <w:r>
              <w:rPr>
                <w:b/>
              </w:rPr>
              <w:t>Configuration</w:t>
            </w:r>
          </w:p>
        </w:tc>
        <w:tc>
          <w:tcPr>
            <w:tcW w:w="3360" w:type="dxa"/>
            <w:shd w:val="clear" w:color="auto" w:fill="E7E6E6"/>
            <w:vAlign w:val="center"/>
          </w:tcPr>
          <w:p w14:paraId="33400640" w14:textId="77777777" w:rsidR="008D6930" w:rsidRDefault="00000000">
            <w:r>
              <w:rPr>
                <w:b/>
              </w:rPr>
              <w:t>Where it is used</w:t>
            </w:r>
          </w:p>
        </w:tc>
        <w:tc>
          <w:tcPr>
            <w:tcW w:w="3360" w:type="dxa"/>
            <w:shd w:val="clear" w:color="auto" w:fill="E7E6E6"/>
            <w:vAlign w:val="center"/>
          </w:tcPr>
          <w:p w14:paraId="3A3C95CC" w14:textId="77777777" w:rsidR="008D6930" w:rsidRDefault="00000000">
            <w:r>
              <w:rPr>
                <w:b/>
              </w:rPr>
              <w:t>Handling</w:t>
            </w:r>
          </w:p>
        </w:tc>
      </w:tr>
      <w:tr w:rsidR="008D6930" w14:paraId="3369B8FA" w14:textId="77777777">
        <w:trPr>
          <w:jc w:val="center"/>
        </w:trPr>
        <w:tc>
          <w:tcPr>
            <w:tcW w:w="3360" w:type="dxa"/>
          </w:tcPr>
          <w:p w14:paraId="0BEF267E" w14:textId="77777777" w:rsidR="008D6930" w:rsidRDefault="00000000">
            <w:r>
              <w:t>Supabase project URL</w:t>
            </w:r>
          </w:p>
        </w:tc>
        <w:tc>
          <w:tcPr>
            <w:tcW w:w="3360" w:type="dxa"/>
          </w:tcPr>
          <w:p w14:paraId="70A475E7" w14:textId="77777777" w:rsidR="008D6930" w:rsidRDefault="00000000">
            <w:r>
              <w:t>Frontend</w:t>
            </w:r>
          </w:p>
        </w:tc>
        <w:tc>
          <w:tcPr>
            <w:tcW w:w="3360" w:type="dxa"/>
          </w:tcPr>
          <w:p w14:paraId="704C1FB8" w14:textId="77777777" w:rsidR="008D6930" w:rsidRDefault="00000000">
            <w:r>
              <w:t>Store as environment-specific configuration rather than hard-coding it throughout the application.</w:t>
            </w:r>
          </w:p>
        </w:tc>
      </w:tr>
      <w:tr w:rsidR="008D6930" w14:paraId="0DE68746" w14:textId="77777777">
        <w:trPr>
          <w:jc w:val="center"/>
        </w:trPr>
        <w:tc>
          <w:tcPr>
            <w:tcW w:w="3360" w:type="dxa"/>
          </w:tcPr>
          <w:p w14:paraId="79EA0E48" w14:textId="77777777" w:rsidR="008D6930" w:rsidRDefault="00000000">
            <w:r>
              <w:t>Supabase publishable key</w:t>
            </w:r>
          </w:p>
        </w:tc>
        <w:tc>
          <w:tcPr>
            <w:tcW w:w="3360" w:type="dxa"/>
          </w:tcPr>
          <w:p w14:paraId="2332DA97" w14:textId="77777777" w:rsidR="008D6930" w:rsidRDefault="00000000">
            <w:r>
              <w:t>Frontend</w:t>
            </w:r>
          </w:p>
        </w:tc>
        <w:tc>
          <w:tcPr>
            <w:tcW w:w="3360" w:type="dxa"/>
          </w:tcPr>
          <w:p w14:paraId="70F8A533" w14:textId="77777777" w:rsidR="008D6930" w:rsidRDefault="00000000">
            <w:r>
              <w:t>May be used by the browser client; RLS must protect the data it can access.</w:t>
            </w:r>
          </w:p>
        </w:tc>
      </w:tr>
      <w:tr w:rsidR="008D6930" w14:paraId="64090B8E" w14:textId="77777777">
        <w:trPr>
          <w:jc w:val="center"/>
        </w:trPr>
        <w:tc>
          <w:tcPr>
            <w:tcW w:w="3360" w:type="dxa"/>
          </w:tcPr>
          <w:p w14:paraId="5FE031B7" w14:textId="77777777" w:rsidR="008D6930" w:rsidRDefault="00000000">
            <w:r>
              <w:t>Supabase secret key</w:t>
            </w:r>
          </w:p>
        </w:tc>
        <w:tc>
          <w:tcPr>
            <w:tcW w:w="3360" w:type="dxa"/>
          </w:tcPr>
          <w:p w14:paraId="36E0168B" w14:textId="77777777" w:rsidR="008D6930" w:rsidRDefault="00000000">
            <w:r>
              <w:t>Server-side only, if ever required</w:t>
            </w:r>
          </w:p>
        </w:tc>
        <w:tc>
          <w:tcPr>
            <w:tcW w:w="3360" w:type="dxa"/>
          </w:tcPr>
          <w:p w14:paraId="4DCD9CE6" w14:textId="77777777" w:rsidR="008D6930" w:rsidRDefault="00000000">
            <w:r>
              <w:t>Never expose in the browser or source control.</w:t>
            </w:r>
          </w:p>
        </w:tc>
      </w:tr>
      <w:tr w:rsidR="008D6930" w14:paraId="257DD1F9" w14:textId="77777777">
        <w:trPr>
          <w:jc w:val="center"/>
        </w:trPr>
        <w:tc>
          <w:tcPr>
            <w:tcW w:w="3360" w:type="dxa"/>
          </w:tcPr>
          <w:p w14:paraId="4A0D24EC" w14:textId="77777777" w:rsidR="008D6930" w:rsidRDefault="00000000">
            <w:r>
              <w:t>Vercel environment settings</w:t>
            </w:r>
          </w:p>
        </w:tc>
        <w:tc>
          <w:tcPr>
            <w:tcW w:w="3360" w:type="dxa"/>
          </w:tcPr>
          <w:p w14:paraId="754E3F82" w14:textId="77777777" w:rsidR="008D6930" w:rsidRDefault="00000000">
            <w:r>
              <w:t>Deployment platform</w:t>
            </w:r>
          </w:p>
        </w:tc>
        <w:tc>
          <w:tcPr>
            <w:tcW w:w="3360" w:type="dxa"/>
          </w:tcPr>
          <w:p w14:paraId="55E74CE5" w14:textId="77777777" w:rsidR="008D6930" w:rsidRDefault="00000000">
            <w:r>
              <w:t>Use environment-specific settings for development/preview/production as required.</w:t>
            </w:r>
          </w:p>
        </w:tc>
      </w:tr>
    </w:tbl>
    <w:p w14:paraId="66ECFCB2" w14:textId="77777777" w:rsidR="008D6930" w:rsidRDefault="008D6930"/>
    <w:p w14:paraId="2CA71E32" w14:textId="77777777" w:rsidR="008D6930" w:rsidRDefault="00000000">
      <w:r>
        <w:t>For a Vite application, browser-exposed environment variables normally use the VITE_ prefix. The exact variable names will be confirmed when the project is configured for deployment.</w:t>
      </w:r>
    </w:p>
    <w:p w14:paraId="223E1C5D" w14:textId="77777777" w:rsidR="008D6930" w:rsidRDefault="00000000">
      <w:pPr>
        <w:pStyle w:val="Heading1"/>
      </w:pPr>
      <w:r>
        <w:t>7. Persistence and State</w:t>
      </w:r>
    </w:p>
    <w:p w14:paraId="43D2D81A" w14:textId="77777777" w:rsidR="008D6930" w:rsidRDefault="00000000">
      <w:pPr>
        <w:pStyle w:val="ListBullet"/>
      </w:pPr>
      <w:r>
        <w:t>Persistent CivicConnect data will remain in PostgreSQL through Supabase; it will not be stored in the Vercel frontend deployment.</w:t>
      </w:r>
    </w:p>
    <w:p w14:paraId="0AB93FC1" w14:textId="77777777" w:rsidR="008D6930" w:rsidRDefault="00000000">
      <w:pPr>
        <w:pStyle w:val="ListBullet"/>
      </w:pPr>
      <w:r>
        <w:t>The frontend deployment can be replaced or rebuilt without losing database records because the persistent data is managed separately by Supabase.</w:t>
      </w:r>
    </w:p>
    <w:p w14:paraId="7FCF8E93" w14:textId="77777777" w:rsidR="008D6930" w:rsidRDefault="00000000">
      <w:pPr>
        <w:pStyle w:val="ListBullet"/>
      </w:pPr>
      <w:r>
        <w:t>Authentication and authorization remain part of the Supabase direction selected in M2-10.</w:t>
      </w:r>
    </w:p>
    <w:p w14:paraId="589D97D6" w14:textId="77777777" w:rsidR="008D6930" w:rsidRDefault="00000000">
      <w:pPr>
        <w:pStyle w:val="ListBullet"/>
      </w:pPr>
      <w:r>
        <w:t>RLS must be enabled and reviewed for the tables that the browser client can access before production use.</w:t>
      </w:r>
    </w:p>
    <w:p w14:paraId="30D6BF17" w14:textId="2910CE0B" w:rsidR="00DB1C1A" w:rsidRDefault="00000000">
      <w:pPr>
        <w:pStyle w:val="ListBullet"/>
      </w:pPr>
      <w:r>
        <w:t>Production backup, recovery and retention settings are not finalised in M2-11 and must be reviewed before real production use.</w:t>
      </w:r>
    </w:p>
    <w:p w14:paraId="04BD335F" w14:textId="77777777" w:rsidR="00DB1C1A" w:rsidRDefault="00DB1C1A">
      <w:r>
        <w:br w:type="page"/>
      </w:r>
    </w:p>
    <w:p w14:paraId="396DA0BC" w14:textId="77777777" w:rsidR="008D6930" w:rsidRDefault="00000000">
      <w:pPr>
        <w:pStyle w:val="Heading1"/>
      </w:pPr>
      <w:r>
        <w:lastRenderedPageBreak/>
        <w:t>8. Networking and Communication</w:t>
      </w:r>
    </w:p>
    <w:p w14:paraId="3DBC1BCC" w14:textId="6793F453" w:rsidR="008D6930" w:rsidRDefault="00000000">
      <w:r>
        <w:t xml:space="preserve">Users will access the deployed CivicConnect frontend over HTTPS. The browser application will then communicate with the Supabase project through its hosted API/services. Supabase projects expose an API URL and require an API key for requests </w:t>
      </w:r>
      <w:sdt>
        <w:sdtPr>
          <w:id w:val="-136565913"/>
          <w:citation/>
        </w:sdtPr>
        <w:sdtContent>
          <w:r w:rsidR="00775AA0">
            <w:fldChar w:fldCharType="begin"/>
          </w:r>
          <w:r w:rsidR="00775AA0">
            <w:instrText xml:space="preserve"> CITATION Supdb1 \l 1033 </w:instrText>
          </w:r>
          <w:r w:rsidR="00775AA0">
            <w:fldChar w:fldCharType="separate"/>
          </w:r>
          <w:r w:rsidR="00775AA0" w:rsidRPr="00775AA0">
            <w:rPr>
              <w:noProof/>
            </w:rPr>
            <w:t>(Superbase, n.d. (b))</w:t>
          </w:r>
          <w:r w:rsidR="00775AA0">
            <w:fldChar w:fldCharType="end"/>
          </w:r>
        </w:sdtContent>
      </w:sdt>
    </w:p>
    <w:p w14:paraId="7483303B" w14:textId="77777777" w:rsidR="008D6930" w:rsidRDefault="00000000">
      <w:pPr>
        <w:pStyle w:val="ListBullet"/>
      </w:pPr>
      <w:r>
        <w:t>The frontend must use the correct Supabase project URL for the active environment.</w:t>
      </w:r>
    </w:p>
    <w:p w14:paraId="67DE4071" w14:textId="77777777" w:rsidR="008D6930" w:rsidRDefault="00000000">
      <w:pPr>
        <w:pStyle w:val="ListBullet"/>
      </w:pPr>
      <w:r>
        <w:t>Authentication sessions and RLS policies must be tested in the deployed environment, not only during local development.</w:t>
      </w:r>
    </w:p>
    <w:p w14:paraId="545B1660" w14:textId="77777777" w:rsidR="008D6930" w:rsidRDefault="00000000">
      <w:pPr>
        <w:pStyle w:val="ListBullet"/>
      </w:pPr>
      <w:r>
        <w:t>Any future Edge Function or other server-side component must use secure HTTPS communication and must not expose privileged credentials to the browser.</w:t>
      </w:r>
    </w:p>
    <w:p w14:paraId="45764D39" w14:textId="77777777" w:rsidR="008D6930" w:rsidRDefault="00000000">
      <w:pPr>
        <w:pStyle w:val="ListBullet"/>
      </w:pPr>
      <w:r>
        <w:t>Custom domains, DNS configuration and any additional networking controls are deferred until the team is closer to production deployment.</w:t>
      </w:r>
    </w:p>
    <w:p w14:paraId="667D5035" w14:textId="77777777" w:rsidR="008D6930" w:rsidRDefault="00000000">
      <w:pPr>
        <w:pStyle w:val="Heading1"/>
      </w:pPr>
      <w:r>
        <w:t>9. Compatibility with the M2-10 Technology Stack</w:t>
      </w:r>
    </w:p>
    <w:tbl>
      <w:tblPr>
        <w:tblStyle w:val="TableGrid"/>
        <w:tblW w:w="0" w:type="auto"/>
        <w:jc w:val="center"/>
        <w:tblLook w:val="04A0" w:firstRow="1" w:lastRow="0" w:firstColumn="1" w:lastColumn="0" w:noHBand="0" w:noVBand="1"/>
      </w:tblPr>
      <w:tblGrid>
        <w:gridCol w:w="3356"/>
        <w:gridCol w:w="3357"/>
        <w:gridCol w:w="3357"/>
      </w:tblGrid>
      <w:tr w:rsidR="008D6930" w14:paraId="38FE222F" w14:textId="77777777">
        <w:trPr>
          <w:jc w:val="center"/>
        </w:trPr>
        <w:tc>
          <w:tcPr>
            <w:tcW w:w="3360" w:type="dxa"/>
            <w:shd w:val="clear" w:color="auto" w:fill="E7E6E6"/>
            <w:vAlign w:val="center"/>
          </w:tcPr>
          <w:p w14:paraId="707AEC8C" w14:textId="77777777" w:rsidR="008D6930" w:rsidRDefault="00000000">
            <w:r>
              <w:rPr>
                <w:b/>
              </w:rPr>
              <w:t>M2-10 technology</w:t>
            </w:r>
          </w:p>
        </w:tc>
        <w:tc>
          <w:tcPr>
            <w:tcW w:w="3360" w:type="dxa"/>
            <w:shd w:val="clear" w:color="auto" w:fill="E7E6E6"/>
            <w:vAlign w:val="center"/>
          </w:tcPr>
          <w:p w14:paraId="36D1BB42" w14:textId="77777777" w:rsidR="008D6930" w:rsidRDefault="00000000">
            <w:r>
              <w:rPr>
                <w:b/>
              </w:rPr>
              <w:t>Deployment implication</w:t>
            </w:r>
          </w:p>
        </w:tc>
        <w:tc>
          <w:tcPr>
            <w:tcW w:w="3360" w:type="dxa"/>
            <w:shd w:val="clear" w:color="auto" w:fill="E7E6E6"/>
            <w:vAlign w:val="center"/>
          </w:tcPr>
          <w:p w14:paraId="2709AB52" w14:textId="77777777" w:rsidR="008D6930" w:rsidRDefault="00000000">
            <w:r>
              <w:rPr>
                <w:b/>
              </w:rPr>
              <w:t>Compatibility</w:t>
            </w:r>
          </w:p>
        </w:tc>
      </w:tr>
      <w:tr w:rsidR="008D6930" w14:paraId="7B4B345C" w14:textId="77777777">
        <w:trPr>
          <w:jc w:val="center"/>
        </w:trPr>
        <w:tc>
          <w:tcPr>
            <w:tcW w:w="3360" w:type="dxa"/>
          </w:tcPr>
          <w:p w14:paraId="08724429" w14:textId="77777777" w:rsidR="008D6930" w:rsidRDefault="00000000">
            <w:r>
              <w:t>React + JavaScript</w:t>
            </w:r>
          </w:p>
        </w:tc>
        <w:tc>
          <w:tcPr>
            <w:tcW w:w="3360" w:type="dxa"/>
          </w:tcPr>
          <w:p w14:paraId="22AD9FA1" w14:textId="77777777" w:rsidR="008D6930" w:rsidRDefault="00000000">
            <w:r>
              <w:t>Runs as the browser frontend.</w:t>
            </w:r>
          </w:p>
        </w:tc>
        <w:tc>
          <w:tcPr>
            <w:tcW w:w="3360" w:type="dxa"/>
          </w:tcPr>
          <w:p w14:paraId="79D1A8F2" w14:textId="77777777" w:rsidR="008D6930" w:rsidRDefault="00000000">
            <w:r>
              <w:t>Compatible</w:t>
            </w:r>
          </w:p>
        </w:tc>
      </w:tr>
      <w:tr w:rsidR="008D6930" w14:paraId="36E1DF84" w14:textId="77777777">
        <w:trPr>
          <w:jc w:val="center"/>
        </w:trPr>
        <w:tc>
          <w:tcPr>
            <w:tcW w:w="3360" w:type="dxa"/>
          </w:tcPr>
          <w:p w14:paraId="0F24B5B8" w14:textId="77777777" w:rsidR="008D6930" w:rsidRDefault="00000000">
            <w:r>
              <w:t>Vite</w:t>
            </w:r>
          </w:p>
        </w:tc>
        <w:tc>
          <w:tcPr>
            <w:tcW w:w="3360" w:type="dxa"/>
          </w:tcPr>
          <w:p w14:paraId="0E5C16E8" w14:textId="77777777" w:rsidR="008D6930" w:rsidRDefault="00000000">
            <w:r>
              <w:t>Builds the frontend for deployment.</w:t>
            </w:r>
          </w:p>
        </w:tc>
        <w:tc>
          <w:tcPr>
            <w:tcW w:w="3360" w:type="dxa"/>
          </w:tcPr>
          <w:p w14:paraId="7DE78B8F" w14:textId="77777777" w:rsidR="008D6930" w:rsidRDefault="00000000">
            <w:r>
              <w:t>Compatible with the proposed Vercel direction</w:t>
            </w:r>
          </w:p>
        </w:tc>
      </w:tr>
      <w:tr w:rsidR="008D6930" w14:paraId="0284CF96" w14:textId="77777777">
        <w:trPr>
          <w:jc w:val="center"/>
        </w:trPr>
        <w:tc>
          <w:tcPr>
            <w:tcW w:w="3360" w:type="dxa"/>
          </w:tcPr>
          <w:p w14:paraId="12489A75" w14:textId="77777777" w:rsidR="008D6930" w:rsidRDefault="00000000">
            <w:r>
              <w:t>Supabase</w:t>
            </w:r>
          </w:p>
        </w:tc>
        <w:tc>
          <w:tcPr>
            <w:tcW w:w="3360" w:type="dxa"/>
          </w:tcPr>
          <w:p w14:paraId="065A2345" w14:textId="77777777" w:rsidR="008D6930" w:rsidRDefault="00000000">
            <w:r>
              <w:t>Remains the hosted backend platform.</w:t>
            </w:r>
          </w:p>
        </w:tc>
        <w:tc>
          <w:tcPr>
            <w:tcW w:w="3360" w:type="dxa"/>
          </w:tcPr>
          <w:p w14:paraId="4B07BA59" w14:textId="77777777" w:rsidR="008D6930" w:rsidRDefault="00000000">
            <w:r>
              <w:t>Compatible</w:t>
            </w:r>
          </w:p>
        </w:tc>
      </w:tr>
      <w:tr w:rsidR="008D6930" w14:paraId="3A3F97F8" w14:textId="77777777">
        <w:trPr>
          <w:jc w:val="center"/>
        </w:trPr>
        <w:tc>
          <w:tcPr>
            <w:tcW w:w="3360" w:type="dxa"/>
          </w:tcPr>
          <w:p w14:paraId="3C1C6C82" w14:textId="77777777" w:rsidR="008D6930" w:rsidRDefault="00000000">
            <w:r>
              <w:t>PostgreSQL</w:t>
            </w:r>
          </w:p>
        </w:tc>
        <w:tc>
          <w:tcPr>
            <w:tcW w:w="3360" w:type="dxa"/>
          </w:tcPr>
          <w:p w14:paraId="297B87DA" w14:textId="77777777" w:rsidR="008D6930" w:rsidRDefault="00000000">
            <w:r>
              <w:t>Managed by Supabase rather than hosted with the frontend.</w:t>
            </w:r>
          </w:p>
        </w:tc>
        <w:tc>
          <w:tcPr>
            <w:tcW w:w="3360" w:type="dxa"/>
          </w:tcPr>
          <w:p w14:paraId="031791C3" w14:textId="77777777" w:rsidR="008D6930" w:rsidRDefault="00000000">
            <w:r>
              <w:t>Compatible</w:t>
            </w:r>
          </w:p>
        </w:tc>
      </w:tr>
      <w:tr w:rsidR="008D6930" w14:paraId="76B1E89E" w14:textId="77777777">
        <w:trPr>
          <w:jc w:val="center"/>
        </w:trPr>
        <w:tc>
          <w:tcPr>
            <w:tcW w:w="3360" w:type="dxa"/>
          </w:tcPr>
          <w:p w14:paraId="34B5CC6E" w14:textId="77777777" w:rsidR="008D6930" w:rsidRDefault="00000000">
            <w:r>
              <w:t>Supabase Auth</w:t>
            </w:r>
          </w:p>
        </w:tc>
        <w:tc>
          <w:tcPr>
            <w:tcW w:w="3360" w:type="dxa"/>
          </w:tcPr>
          <w:p w14:paraId="3D705F71" w14:textId="77777777" w:rsidR="008D6930" w:rsidRDefault="00000000">
            <w:r>
              <w:t>Used by the deployed frontend for authentication.</w:t>
            </w:r>
          </w:p>
        </w:tc>
        <w:tc>
          <w:tcPr>
            <w:tcW w:w="3360" w:type="dxa"/>
          </w:tcPr>
          <w:p w14:paraId="1B0A56D5" w14:textId="77777777" w:rsidR="008D6930" w:rsidRDefault="00000000">
            <w:r>
              <w:t>Compatible</w:t>
            </w:r>
          </w:p>
        </w:tc>
      </w:tr>
      <w:tr w:rsidR="008D6930" w14:paraId="27303951" w14:textId="77777777">
        <w:trPr>
          <w:jc w:val="center"/>
        </w:trPr>
        <w:tc>
          <w:tcPr>
            <w:tcW w:w="3360" w:type="dxa"/>
          </w:tcPr>
          <w:p w14:paraId="2235DAEE" w14:textId="77777777" w:rsidR="008D6930" w:rsidRDefault="00000000">
            <w:r>
              <w:t>RBAC + RLS</w:t>
            </w:r>
          </w:p>
        </w:tc>
        <w:tc>
          <w:tcPr>
            <w:tcW w:w="3360" w:type="dxa"/>
          </w:tcPr>
          <w:p w14:paraId="071C94BC" w14:textId="77777777" w:rsidR="008D6930" w:rsidRDefault="00000000">
            <w:r>
              <w:t>Must be correctly configured and tested before production.</w:t>
            </w:r>
          </w:p>
        </w:tc>
        <w:tc>
          <w:tcPr>
            <w:tcW w:w="3360" w:type="dxa"/>
          </w:tcPr>
          <w:p w14:paraId="6E82B394" w14:textId="77777777" w:rsidR="008D6930" w:rsidRDefault="00000000">
            <w:r>
              <w:t>Compatible, with security configuration required</w:t>
            </w:r>
          </w:p>
        </w:tc>
      </w:tr>
      <w:tr w:rsidR="008D6930" w14:paraId="62BC7E6D" w14:textId="77777777">
        <w:trPr>
          <w:jc w:val="center"/>
        </w:trPr>
        <w:tc>
          <w:tcPr>
            <w:tcW w:w="3360" w:type="dxa"/>
          </w:tcPr>
          <w:p w14:paraId="00139858" w14:textId="77777777" w:rsidR="008D6930" w:rsidRDefault="00000000">
            <w:r>
              <w:t>Vitest + React Testing Library</w:t>
            </w:r>
          </w:p>
        </w:tc>
        <w:tc>
          <w:tcPr>
            <w:tcW w:w="3360" w:type="dxa"/>
          </w:tcPr>
          <w:p w14:paraId="0AC81920" w14:textId="77777777" w:rsidR="008D6930" w:rsidRDefault="00000000">
            <w:r>
              <w:t>Used before deployment as part of testing/CI.</w:t>
            </w:r>
          </w:p>
        </w:tc>
        <w:tc>
          <w:tcPr>
            <w:tcW w:w="3360" w:type="dxa"/>
          </w:tcPr>
          <w:p w14:paraId="39789A19" w14:textId="77777777" w:rsidR="008D6930" w:rsidRDefault="00000000">
            <w:r>
              <w:t>Compatible</w:t>
            </w:r>
          </w:p>
        </w:tc>
      </w:tr>
      <w:tr w:rsidR="008D6930" w14:paraId="5992307C" w14:textId="77777777">
        <w:trPr>
          <w:jc w:val="center"/>
        </w:trPr>
        <w:tc>
          <w:tcPr>
            <w:tcW w:w="3360" w:type="dxa"/>
          </w:tcPr>
          <w:p w14:paraId="744AFEF3" w14:textId="77777777" w:rsidR="008D6930" w:rsidRDefault="00000000">
            <w:r>
              <w:t>Node.js</w:t>
            </w:r>
          </w:p>
        </w:tc>
        <w:tc>
          <w:tcPr>
            <w:tcW w:w="3360" w:type="dxa"/>
          </w:tcPr>
          <w:p w14:paraId="7C23AAEE" w14:textId="77777777" w:rsidR="008D6930" w:rsidRDefault="00000000">
            <w:r>
              <w:t>Needed for development/build tooling; not required as a separate application backend in the current direction.</w:t>
            </w:r>
          </w:p>
        </w:tc>
        <w:tc>
          <w:tcPr>
            <w:tcW w:w="3360" w:type="dxa"/>
          </w:tcPr>
          <w:p w14:paraId="7F6179FF" w14:textId="77777777" w:rsidR="008D6930" w:rsidRDefault="00000000">
            <w:r>
              <w:t>Compatible</w:t>
            </w:r>
          </w:p>
        </w:tc>
      </w:tr>
      <w:tr w:rsidR="008D6930" w14:paraId="3CEE134E" w14:textId="77777777">
        <w:trPr>
          <w:jc w:val="center"/>
        </w:trPr>
        <w:tc>
          <w:tcPr>
            <w:tcW w:w="3360" w:type="dxa"/>
          </w:tcPr>
          <w:p w14:paraId="585AE0D5" w14:textId="77777777" w:rsidR="008D6930" w:rsidRDefault="00000000">
            <w:r>
              <w:t>GitHub + GitHub Actions</w:t>
            </w:r>
          </w:p>
        </w:tc>
        <w:tc>
          <w:tcPr>
            <w:tcW w:w="3360" w:type="dxa"/>
          </w:tcPr>
          <w:p w14:paraId="317038C7" w14:textId="77777777" w:rsidR="008D6930" w:rsidRDefault="00000000">
            <w:r>
              <w:t>Supports the existing PR workflow and future deployment checks.</w:t>
            </w:r>
          </w:p>
        </w:tc>
        <w:tc>
          <w:tcPr>
            <w:tcW w:w="3360" w:type="dxa"/>
          </w:tcPr>
          <w:p w14:paraId="393EE543" w14:textId="77777777" w:rsidR="008D6930" w:rsidRDefault="00000000">
            <w:r>
              <w:t>Compatible</w:t>
            </w:r>
          </w:p>
        </w:tc>
      </w:tr>
    </w:tbl>
    <w:p w14:paraId="14677A9E" w14:textId="77777777" w:rsidR="008D6930" w:rsidRDefault="008D6930"/>
    <w:p w14:paraId="60D7CCB9" w14:textId="77777777" w:rsidR="008D6930" w:rsidRDefault="00000000">
      <w:pPr>
        <w:pStyle w:val="Heading1"/>
      </w:pPr>
      <w:r>
        <w:t>10. Cost, Availability and Operational Considerations</w:t>
      </w:r>
    </w:p>
    <w:p w14:paraId="51D5C06E" w14:textId="77777777" w:rsidR="008D6930" w:rsidRDefault="00000000">
      <w:pPr>
        <w:pStyle w:val="ListBullet"/>
      </w:pPr>
      <w:r>
        <w:t>The team should use free or low-cost development options where they are sufficient for the student project.</w:t>
      </w:r>
    </w:p>
    <w:p w14:paraId="10441308" w14:textId="77777777" w:rsidR="008D6930" w:rsidRDefault="00000000">
      <w:pPr>
        <w:pStyle w:val="ListBullet"/>
      </w:pPr>
      <w:r>
        <w:t>Free-tier limits must not be treated as guaranteed production capacity. Expected usage and current plan limits must be checked before real production deployment.</w:t>
      </w:r>
    </w:p>
    <w:p w14:paraId="1E9ACFEF" w14:textId="77777777" w:rsidR="008D6930" w:rsidRDefault="00000000">
      <w:pPr>
        <w:pStyle w:val="ListBullet"/>
      </w:pPr>
      <w:r>
        <w:t>Using Vercel and Supabase means CivicConnect depends on external hosted services. Service availability and platform changes therefore affect the application.</w:t>
      </w:r>
    </w:p>
    <w:p w14:paraId="3427B5E1" w14:textId="77777777" w:rsidR="008D6930" w:rsidRDefault="00000000">
      <w:pPr>
        <w:pStyle w:val="ListBullet"/>
      </w:pPr>
      <w:r>
        <w:t>The team will need to understand basic deployment settings, environment variables and Supabase production security before the system is considered production-ready.</w:t>
      </w:r>
    </w:p>
    <w:p w14:paraId="660F8CF4" w14:textId="049745AD" w:rsidR="00775AA0" w:rsidRDefault="00000000" w:rsidP="0008030C">
      <w:pPr>
        <w:pStyle w:val="ListBullet"/>
      </w:pPr>
      <w:r>
        <w:t xml:space="preserve">Supabase recommends checking security, expected load and availability before moving a project into production </w:t>
      </w:r>
      <w:sdt>
        <w:sdtPr>
          <w:id w:val="1110238826"/>
          <w:citation/>
        </w:sdtPr>
        <w:sdtContent>
          <w:r w:rsidR="00775AA0">
            <w:fldChar w:fldCharType="begin"/>
          </w:r>
          <w:r w:rsidR="00775AA0">
            <w:instrText xml:space="preserve"> CITATION Supdc1 \l 1033 </w:instrText>
          </w:r>
          <w:r w:rsidR="00775AA0">
            <w:fldChar w:fldCharType="separate"/>
          </w:r>
          <w:r w:rsidR="00775AA0" w:rsidRPr="00775AA0">
            <w:rPr>
              <w:noProof/>
            </w:rPr>
            <w:t>(Supabase, n.d. (c))</w:t>
          </w:r>
          <w:r w:rsidR="00775AA0">
            <w:fldChar w:fldCharType="end"/>
          </w:r>
        </w:sdtContent>
      </w:sdt>
      <w:r>
        <w:t>.</w:t>
      </w:r>
      <w:r w:rsidR="00775AA0">
        <w:br w:type="page"/>
      </w:r>
    </w:p>
    <w:p w14:paraId="2F907569" w14:textId="77777777" w:rsidR="008D6930" w:rsidRDefault="00000000">
      <w:pPr>
        <w:pStyle w:val="Heading1"/>
      </w:pPr>
      <w:r>
        <w:lastRenderedPageBreak/>
        <w:t>11. Deployment Risks</w:t>
      </w:r>
    </w:p>
    <w:tbl>
      <w:tblPr>
        <w:tblStyle w:val="TableGrid"/>
        <w:tblW w:w="0" w:type="auto"/>
        <w:jc w:val="center"/>
        <w:tblLook w:val="04A0" w:firstRow="1" w:lastRow="0" w:firstColumn="1" w:lastColumn="0" w:noHBand="0" w:noVBand="1"/>
      </w:tblPr>
      <w:tblGrid>
        <w:gridCol w:w="3356"/>
        <w:gridCol w:w="3357"/>
        <w:gridCol w:w="3357"/>
      </w:tblGrid>
      <w:tr w:rsidR="008D6930" w14:paraId="03B1DC51" w14:textId="77777777">
        <w:trPr>
          <w:jc w:val="center"/>
        </w:trPr>
        <w:tc>
          <w:tcPr>
            <w:tcW w:w="3360" w:type="dxa"/>
            <w:shd w:val="clear" w:color="auto" w:fill="E7E6E6"/>
            <w:vAlign w:val="center"/>
          </w:tcPr>
          <w:p w14:paraId="53F50467" w14:textId="77777777" w:rsidR="008D6930" w:rsidRDefault="00000000">
            <w:r>
              <w:rPr>
                <w:b/>
              </w:rPr>
              <w:t>ID</w:t>
            </w:r>
          </w:p>
        </w:tc>
        <w:tc>
          <w:tcPr>
            <w:tcW w:w="3360" w:type="dxa"/>
            <w:shd w:val="clear" w:color="auto" w:fill="E7E6E6"/>
            <w:vAlign w:val="center"/>
          </w:tcPr>
          <w:p w14:paraId="79B6B34A" w14:textId="77777777" w:rsidR="008D6930" w:rsidRDefault="00000000">
            <w:r>
              <w:rPr>
                <w:b/>
              </w:rPr>
              <w:t>Risk</w:t>
            </w:r>
          </w:p>
        </w:tc>
        <w:tc>
          <w:tcPr>
            <w:tcW w:w="3360" w:type="dxa"/>
            <w:shd w:val="clear" w:color="auto" w:fill="E7E6E6"/>
            <w:vAlign w:val="center"/>
          </w:tcPr>
          <w:p w14:paraId="71090FD9" w14:textId="77777777" w:rsidR="008D6930" w:rsidRDefault="00000000">
            <w:r>
              <w:rPr>
                <w:b/>
              </w:rPr>
              <w:t>Response</w:t>
            </w:r>
          </w:p>
        </w:tc>
      </w:tr>
      <w:tr w:rsidR="008D6930" w14:paraId="0BE076CC" w14:textId="77777777">
        <w:trPr>
          <w:jc w:val="center"/>
        </w:trPr>
        <w:tc>
          <w:tcPr>
            <w:tcW w:w="3360" w:type="dxa"/>
          </w:tcPr>
          <w:p w14:paraId="595DB2DE" w14:textId="77777777" w:rsidR="008D6930" w:rsidRDefault="00000000">
            <w:r>
              <w:t>R-013</w:t>
            </w:r>
          </w:p>
        </w:tc>
        <w:tc>
          <w:tcPr>
            <w:tcW w:w="3360" w:type="dxa"/>
          </w:tcPr>
          <w:p w14:paraId="7AA3C543" w14:textId="77777777" w:rsidR="008D6930" w:rsidRDefault="00000000">
            <w:r>
              <w:t>Incorrect environment configuration could cause the deployed frontend to connect to the wrong Supabase project or fail to connect.</w:t>
            </w:r>
          </w:p>
        </w:tc>
        <w:tc>
          <w:tcPr>
            <w:tcW w:w="3360" w:type="dxa"/>
          </w:tcPr>
          <w:p w14:paraId="77D39AA4" w14:textId="77777777" w:rsidR="008D6930" w:rsidRDefault="00000000">
            <w:r>
              <w:t>Keep environment-specific settings separate and verify configuration during deployment testing.</w:t>
            </w:r>
          </w:p>
        </w:tc>
      </w:tr>
      <w:tr w:rsidR="008D6930" w14:paraId="5B190D75" w14:textId="77777777">
        <w:trPr>
          <w:jc w:val="center"/>
        </w:trPr>
        <w:tc>
          <w:tcPr>
            <w:tcW w:w="3360" w:type="dxa"/>
          </w:tcPr>
          <w:p w14:paraId="3D3A3545" w14:textId="77777777" w:rsidR="008D6930" w:rsidRDefault="00000000">
            <w:r>
              <w:t>R-014</w:t>
            </w:r>
          </w:p>
        </w:tc>
        <w:tc>
          <w:tcPr>
            <w:tcW w:w="3360" w:type="dxa"/>
          </w:tcPr>
          <w:p w14:paraId="7D1A64A4" w14:textId="77777777" w:rsidR="008D6930" w:rsidRDefault="00000000">
            <w:r>
              <w:t>A privileged Supabase secret could be exposed if it is placed in frontend code or committed to Git.</w:t>
            </w:r>
          </w:p>
        </w:tc>
        <w:tc>
          <w:tcPr>
            <w:tcW w:w="3360" w:type="dxa"/>
          </w:tcPr>
          <w:p w14:paraId="7893D9D7" w14:textId="77777777" w:rsidR="008D6930" w:rsidRDefault="00000000">
            <w:r>
              <w:t>Use only the publishable key in browser code. Keep secret keys in controlled server-side secret storage if they are ever required.</w:t>
            </w:r>
          </w:p>
        </w:tc>
      </w:tr>
      <w:tr w:rsidR="008D6930" w14:paraId="5E10F422" w14:textId="77777777">
        <w:trPr>
          <w:jc w:val="center"/>
        </w:trPr>
        <w:tc>
          <w:tcPr>
            <w:tcW w:w="3360" w:type="dxa"/>
          </w:tcPr>
          <w:p w14:paraId="6B26212F" w14:textId="77777777" w:rsidR="008D6930" w:rsidRDefault="00000000">
            <w:r>
              <w:t>R-015</w:t>
            </w:r>
          </w:p>
        </w:tc>
        <w:tc>
          <w:tcPr>
            <w:tcW w:w="3360" w:type="dxa"/>
          </w:tcPr>
          <w:p w14:paraId="30D4068E" w14:textId="77777777" w:rsidR="008D6930" w:rsidRDefault="00000000">
            <w:r>
              <w:t>The application could be affected by Vercel or Supabase availability, limits or pricing changes.</w:t>
            </w:r>
          </w:p>
        </w:tc>
        <w:tc>
          <w:tcPr>
            <w:tcW w:w="3360" w:type="dxa"/>
          </w:tcPr>
          <w:p w14:paraId="510C4070" w14:textId="77777777" w:rsidR="008D6930" w:rsidRDefault="00000000">
            <w:r>
              <w:t>Review service limits and production requirements before launch and keep the documented hosting alternative available for reconsideration.</w:t>
            </w:r>
          </w:p>
        </w:tc>
      </w:tr>
      <w:tr w:rsidR="008D6930" w14:paraId="094743A1" w14:textId="77777777">
        <w:trPr>
          <w:jc w:val="center"/>
        </w:trPr>
        <w:tc>
          <w:tcPr>
            <w:tcW w:w="3360" w:type="dxa"/>
          </w:tcPr>
          <w:p w14:paraId="4B72A853" w14:textId="77777777" w:rsidR="008D6930" w:rsidRDefault="00000000">
            <w:r>
              <w:t>R-016</w:t>
            </w:r>
          </w:p>
        </w:tc>
        <w:tc>
          <w:tcPr>
            <w:tcW w:w="3360" w:type="dxa"/>
          </w:tcPr>
          <w:p w14:paraId="08B0482E" w14:textId="77777777" w:rsidR="008D6930" w:rsidRDefault="00000000">
            <w:r>
              <w:t>A deployment may build successfully but still fail because authentication, routing or RLS behaves differently outside local development.</w:t>
            </w:r>
          </w:p>
        </w:tc>
        <w:tc>
          <w:tcPr>
            <w:tcW w:w="3360" w:type="dxa"/>
          </w:tcPr>
          <w:p w14:paraId="6DCDBFE2" w14:textId="77777777" w:rsidR="008D6930" w:rsidRDefault="00000000">
            <w:r>
              <w:t>Test the deployed application, including login, role access and important user flows, before production promotion.</w:t>
            </w:r>
          </w:p>
        </w:tc>
      </w:tr>
    </w:tbl>
    <w:p w14:paraId="0DFA3B27" w14:textId="77777777" w:rsidR="008D6930" w:rsidRDefault="008D6930"/>
    <w:p w14:paraId="53BBFB78" w14:textId="77777777" w:rsidR="008D6930" w:rsidRDefault="00000000">
      <w:pPr>
        <w:pStyle w:val="Heading1"/>
      </w:pPr>
      <w:r>
        <w:t>12. Deliberately Deferred Decisions</w:t>
      </w:r>
    </w:p>
    <w:tbl>
      <w:tblPr>
        <w:tblStyle w:val="TableGrid"/>
        <w:tblW w:w="0" w:type="auto"/>
        <w:jc w:val="center"/>
        <w:tblLook w:val="04A0" w:firstRow="1" w:lastRow="0" w:firstColumn="1" w:lastColumn="0" w:noHBand="0" w:noVBand="1"/>
      </w:tblPr>
      <w:tblGrid>
        <w:gridCol w:w="3357"/>
        <w:gridCol w:w="3356"/>
        <w:gridCol w:w="3357"/>
      </w:tblGrid>
      <w:tr w:rsidR="008D6930" w14:paraId="06AD9378" w14:textId="77777777">
        <w:trPr>
          <w:jc w:val="center"/>
        </w:trPr>
        <w:tc>
          <w:tcPr>
            <w:tcW w:w="3360" w:type="dxa"/>
            <w:shd w:val="clear" w:color="auto" w:fill="E7E6E6"/>
            <w:vAlign w:val="center"/>
          </w:tcPr>
          <w:p w14:paraId="6DAAFC30" w14:textId="77777777" w:rsidR="008D6930" w:rsidRDefault="00000000">
            <w:r>
              <w:rPr>
                <w:b/>
              </w:rPr>
              <w:t>Deferred decision</w:t>
            </w:r>
          </w:p>
        </w:tc>
        <w:tc>
          <w:tcPr>
            <w:tcW w:w="3360" w:type="dxa"/>
            <w:shd w:val="clear" w:color="auto" w:fill="E7E6E6"/>
            <w:vAlign w:val="center"/>
          </w:tcPr>
          <w:p w14:paraId="5399B639" w14:textId="77777777" w:rsidR="008D6930" w:rsidRDefault="00000000">
            <w:r>
              <w:rPr>
                <w:b/>
              </w:rPr>
              <w:t>Why it is deferred</w:t>
            </w:r>
          </w:p>
        </w:tc>
        <w:tc>
          <w:tcPr>
            <w:tcW w:w="3360" w:type="dxa"/>
            <w:shd w:val="clear" w:color="auto" w:fill="E7E6E6"/>
            <w:vAlign w:val="center"/>
          </w:tcPr>
          <w:p w14:paraId="4AF07B0E" w14:textId="77777777" w:rsidR="008D6930" w:rsidRDefault="00000000">
            <w:r>
              <w:rPr>
                <w:b/>
              </w:rPr>
              <w:t>Evidence needed later</w:t>
            </w:r>
          </w:p>
        </w:tc>
      </w:tr>
      <w:tr w:rsidR="008D6930" w14:paraId="5D197DF8" w14:textId="77777777">
        <w:trPr>
          <w:jc w:val="center"/>
        </w:trPr>
        <w:tc>
          <w:tcPr>
            <w:tcW w:w="3360" w:type="dxa"/>
          </w:tcPr>
          <w:p w14:paraId="4BFF0BBB" w14:textId="77777777" w:rsidR="008D6930" w:rsidRDefault="00000000">
            <w:r>
              <w:t>Final production domain and DNS</w:t>
            </w:r>
          </w:p>
        </w:tc>
        <w:tc>
          <w:tcPr>
            <w:tcW w:w="3360" w:type="dxa"/>
          </w:tcPr>
          <w:p w14:paraId="1271D410" w14:textId="77777777" w:rsidR="008D6930" w:rsidRDefault="00000000">
            <w:r>
              <w:t>Not required to confirm deployment compatibility.</w:t>
            </w:r>
          </w:p>
        </w:tc>
        <w:tc>
          <w:tcPr>
            <w:tcW w:w="3360" w:type="dxa"/>
          </w:tcPr>
          <w:p w14:paraId="33E11619" w14:textId="77777777" w:rsidR="008D6930" w:rsidRDefault="00000000">
            <w:r>
              <w:t>Chosen domain, ownership and deployment configuration.</w:t>
            </w:r>
          </w:p>
        </w:tc>
      </w:tr>
      <w:tr w:rsidR="008D6930" w14:paraId="4239537F" w14:textId="77777777">
        <w:trPr>
          <w:jc w:val="center"/>
        </w:trPr>
        <w:tc>
          <w:tcPr>
            <w:tcW w:w="3360" w:type="dxa"/>
          </w:tcPr>
          <w:p w14:paraId="36027879" w14:textId="77777777" w:rsidR="008D6930" w:rsidRDefault="00000000">
            <w:r>
              <w:t>Paid Vercel/Supabase plans</w:t>
            </w:r>
          </w:p>
        </w:tc>
        <w:tc>
          <w:tcPr>
            <w:tcW w:w="3360" w:type="dxa"/>
          </w:tcPr>
          <w:p w14:paraId="17D48A95" w14:textId="77777777" w:rsidR="008D6930" w:rsidRDefault="00000000">
            <w:r>
              <w:t>Actual usage and production needs are not yet known.</w:t>
            </w:r>
          </w:p>
        </w:tc>
        <w:tc>
          <w:tcPr>
            <w:tcW w:w="3360" w:type="dxa"/>
          </w:tcPr>
          <w:p w14:paraId="4FD53AB0" w14:textId="77777777" w:rsidR="008D6930" w:rsidRDefault="00000000">
            <w:r>
              <w:t>Expected users, traffic, storage, performance and current provider limits/pricing.</w:t>
            </w:r>
          </w:p>
        </w:tc>
      </w:tr>
      <w:tr w:rsidR="008D6930" w14:paraId="6DAEE43E" w14:textId="77777777">
        <w:trPr>
          <w:jc w:val="center"/>
        </w:trPr>
        <w:tc>
          <w:tcPr>
            <w:tcW w:w="3360" w:type="dxa"/>
          </w:tcPr>
          <w:p w14:paraId="2C44F5A5" w14:textId="77777777" w:rsidR="008D6930" w:rsidRDefault="00000000">
            <w:r>
              <w:t>Final production scaling settings</w:t>
            </w:r>
          </w:p>
        </w:tc>
        <w:tc>
          <w:tcPr>
            <w:tcW w:w="3360" w:type="dxa"/>
          </w:tcPr>
          <w:p w14:paraId="6C9091DB" w14:textId="77777777" w:rsidR="008D6930" w:rsidRDefault="00000000">
            <w:r>
              <w:t>No measured production load exists yet.</w:t>
            </w:r>
          </w:p>
        </w:tc>
        <w:tc>
          <w:tcPr>
            <w:tcW w:w="3360" w:type="dxa"/>
          </w:tcPr>
          <w:p w14:paraId="01387360" w14:textId="77777777" w:rsidR="008D6930" w:rsidRDefault="00000000">
            <w:r>
              <w:t>Load/performance test results and expected usage.</w:t>
            </w:r>
          </w:p>
        </w:tc>
      </w:tr>
      <w:tr w:rsidR="008D6930" w14:paraId="078F544A" w14:textId="77777777">
        <w:trPr>
          <w:jc w:val="center"/>
        </w:trPr>
        <w:tc>
          <w:tcPr>
            <w:tcW w:w="3360" w:type="dxa"/>
          </w:tcPr>
          <w:p w14:paraId="69770B78" w14:textId="77777777" w:rsidR="008D6930" w:rsidRDefault="00000000">
            <w:r>
              <w:t>Backup, recovery and retention configuration</w:t>
            </w:r>
          </w:p>
        </w:tc>
        <w:tc>
          <w:tcPr>
            <w:tcW w:w="3360" w:type="dxa"/>
          </w:tcPr>
          <w:p w14:paraId="16FFE405" w14:textId="77777777" w:rsidR="008D6930" w:rsidRDefault="00000000">
            <w:r>
              <w:t>The application and operational requirements are still being implemented.</w:t>
            </w:r>
          </w:p>
        </w:tc>
        <w:tc>
          <w:tcPr>
            <w:tcW w:w="3360" w:type="dxa"/>
          </w:tcPr>
          <w:p w14:paraId="71DB5D18" w14:textId="77777777" w:rsidR="008D6930" w:rsidRDefault="00000000">
            <w:r>
              <w:t>Final data requirements and production recovery expectations.</w:t>
            </w:r>
          </w:p>
        </w:tc>
      </w:tr>
      <w:tr w:rsidR="008D6930" w14:paraId="1D3C676B" w14:textId="77777777">
        <w:trPr>
          <w:jc w:val="center"/>
        </w:trPr>
        <w:tc>
          <w:tcPr>
            <w:tcW w:w="3360" w:type="dxa"/>
          </w:tcPr>
          <w:p w14:paraId="20A14405" w14:textId="77777777" w:rsidR="008D6930" w:rsidRDefault="00000000">
            <w:r>
              <w:t>Exact deployment automation</w:t>
            </w:r>
          </w:p>
        </w:tc>
        <w:tc>
          <w:tcPr>
            <w:tcW w:w="3360" w:type="dxa"/>
          </w:tcPr>
          <w:p w14:paraId="65BB42F0" w14:textId="77777777" w:rsidR="008D6930" w:rsidRDefault="00000000">
            <w:r>
              <w:t>The CI/deployment workflow has not yet been implemented.</w:t>
            </w:r>
          </w:p>
        </w:tc>
        <w:tc>
          <w:tcPr>
            <w:tcW w:w="3360" w:type="dxa"/>
          </w:tcPr>
          <w:p w14:paraId="5C03EA32" w14:textId="77777777" w:rsidR="008D6930" w:rsidRDefault="00000000">
            <w:r>
              <w:t>Working build, CI checks and tested deployment process.</w:t>
            </w:r>
          </w:p>
        </w:tc>
      </w:tr>
      <w:tr w:rsidR="008D6930" w14:paraId="41E6C791" w14:textId="77777777">
        <w:trPr>
          <w:jc w:val="center"/>
        </w:trPr>
        <w:tc>
          <w:tcPr>
            <w:tcW w:w="3360" w:type="dxa"/>
          </w:tcPr>
          <w:p w14:paraId="315832E3" w14:textId="77777777" w:rsidR="008D6930" w:rsidRDefault="00000000">
            <w:r>
              <w:t>Use of Supabase Edge Functions</w:t>
            </w:r>
          </w:p>
        </w:tc>
        <w:tc>
          <w:tcPr>
            <w:tcW w:w="3360" w:type="dxa"/>
          </w:tcPr>
          <w:p w14:paraId="1FA4FF17" w14:textId="77777777" w:rsidR="008D6930" w:rsidRDefault="00000000">
            <w:r>
              <w:t>The current requirements do not yet prove that extra server-side logic is needed.</w:t>
            </w:r>
          </w:p>
        </w:tc>
        <w:tc>
          <w:tcPr>
            <w:tcW w:w="3360" w:type="dxa"/>
          </w:tcPr>
          <w:p w14:paraId="17DAD9EB" w14:textId="77777777" w:rsidR="008D6930" w:rsidRDefault="00000000">
            <w:r>
              <w:t>Implemented features that require server-side processing.</w:t>
            </w:r>
          </w:p>
        </w:tc>
      </w:tr>
      <w:tr w:rsidR="008D6930" w14:paraId="2F3DE4DE" w14:textId="77777777">
        <w:trPr>
          <w:jc w:val="center"/>
        </w:trPr>
        <w:tc>
          <w:tcPr>
            <w:tcW w:w="3360" w:type="dxa"/>
          </w:tcPr>
          <w:p w14:paraId="4D82CC2F" w14:textId="77777777" w:rsidR="008D6930" w:rsidRDefault="00000000">
            <w:r>
              <w:t>Custom Node.js/Express backend</w:t>
            </w:r>
          </w:p>
        </w:tc>
        <w:tc>
          <w:tcPr>
            <w:tcW w:w="3360" w:type="dxa"/>
          </w:tcPr>
          <w:p w14:paraId="2DDFFDFE" w14:textId="77777777" w:rsidR="008D6930" w:rsidRDefault="00000000">
            <w:r>
              <w:t>M2-10 selected Supabase for the current scope.</w:t>
            </w:r>
          </w:p>
        </w:tc>
        <w:tc>
          <w:tcPr>
            <w:tcW w:w="3360" w:type="dxa"/>
          </w:tcPr>
          <w:p w14:paraId="051FC7BA" w14:textId="77777777" w:rsidR="008D6930" w:rsidRDefault="00000000">
            <w:r>
              <w:t>Evidence that future requirements cannot be handled suitably with the selected approach.</w:t>
            </w:r>
          </w:p>
        </w:tc>
      </w:tr>
      <w:tr w:rsidR="008D6930" w14:paraId="58D9F912" w14:textId="77777777">
        <w:trPr>
          <w:jc w:val="center"/>
        </w:trPr>
        <w:tc>
          <w:tcPr>
            <w:tcW w:w="3360" w:type="dxa"/>
          </w:tcPr>
          <w:p w14:paraId="7481D842" w14:textId="77777777" w:rsidR="008D6930" w:rsidRDefault="00000000">
            <w:r>
              <w:t>Production monitoring/logging setup</w:t>
            </w:r>
          </w:p>
        </w:tc>
        <w:tc>
          <w:tcPr>
            <w:tcW w:w="3360" w:type="dxa"/>
          </w:tcPr>
          <w:p w14:paraId="34526459" w14:textId="77777777" w:rsidR="008D6930" w:rsidRDefault="00000000">
            <w:r>
              <w:t>Operational needs are not yet known.</w:t>
            </w:r>
          </w:p>
        </w:tc>
        <w:tc>
          <w:tcPr>
            <w:tcW w:w="3360" w:type="dxa"/>
          </w:tcPr>
          <w:p w14:paraId="57E07449" w14:textId="77777777" w:rsidR="008D6930" w:rsidRDefault="00000000">
            <w:r>
              <w:t>Implemented system behaviour and agreed production support expectations.</w:t>
            </w:r>
          </w:p>
        </w:tc>
      </w:tr>
    </w:tbl>
    <w:p w14:paraId="3D351E9A" w14:textId="77777777" w:rsidR="008D6930" w:rsidRDefault="008D6930"/>
    <w:p w14:paraId="39E3C579" w14:textId="77777777" w:rsidR="008D6930" w:rsidRDefault="00000000">
      <w:pPr>
        <w:pStyle w:val="Heading1"/>
      </w:pPr>
      <w:r>
        <w:lastRenderedPageBreak/>
        <w:t>13. M2-11 Conclusion</w:t>
      </w:r>
    </w:p>
    <w:p w14:paraId="721B9064" w14:textId="77777777" w:rsidR="008D6930" w:rsidRDefault="00000000">
      <w:r>
        <w:t>The technology stack selected in M2-10 is compatible with the proposed deployment direction. CivicConnect can use Vercel for the React/Vite frontend while Supabase continues to provide the managed backend, PostgreSQL persistence, authentication and access control. The main deployment concerns are correct environment configuration, protecting privileged credentials, testing RLS and authentication after deployment, and reviewing hosted-service limits before production use. The remaining production decisions have been deliberately deferred until the team has implementation and testing evidence.</w:t>
      </w:r>
    </w:p>
    <w:p w14:paraId="267F3993" w14:textId="77777777" w:rsidR="008D6930" w:rsidRDefault="00000000">
      <w:pPr>
        <w:pStyle w:val="Heading1"/>
      </w:pPr>
      <w:r>
        <w:t>14. Authoritative Evidence</w:t>
      </w:r>
    </w:p>
    <w:tbl>
      <w:tblPr>
        <w:tblStyle w:val="TableGrid"/>
        <w:tblW w:w="0" w:type="auto"/>
        <w:jc w:val="center"/>
        <w:tblLook w:val="04A0" w:firstRow="1" w:lastRow="0" w:firstColumn="1" w:lastColumn="0" w:noHBand="0" w:noVBand="1"/>
      </w:tblPr>
      <w:tblGrid>
        <w:gridCol w:w="5035"/>
        <w:gridCol w:w="5035"/>
      </w:tblGrid>
      <w:tr w:rsidR="008D6930" w14:paraId="18AD8AE4" w14:textId="77777777">
        <w:trPr>
          <w:jc w:val="center"/>
        </w:trPr>
        <w:tc>
          <w:tcPr>
            <w:tcW w:w="5040" w:type="dxa"/>
            <w:shd w:val="clear" w:color="auto" w:fill="E7E6E6"/>
            <w:vAlign w:val="center"/>
          </w:tcPr>
          <w:p w14:paraId="79D08FF2" w14:textId="77777777" w:rsidR="008D6930" w:rsidRDefault="00000000">
            <w:r>
              <w:rPr>
                <w:b/>
              </w:rPr>
              <w:t>Source</w:t>
            </w:r>
          </w:p>
        </w:tc>
        <w:tc>
          <w:tcPr>
            <w:tcW w:w="5040" w:type="dxa"/>
            <w:shd w:val="clear" w:color="auto" w:fill="E7E6E6"/>
            <w:vAlign w:val="center"/>
          </w:tcPr>
          <w:p w14:paraId="512F250F" w14:textId="77777777" w:rsidR="008D6930" w:rsidRDefault="00000000">
            <w:r>
              <w:rPr>
                <w:b/>
              </w:rPr>
              <w:t>What it supports</w:t>
            </w:r>
          </w:p>
        </w:tc>
      </w:tr>
      <w:tr w:rsidR="008D6930" w14:paraId="72FB40AA" w14:textId="77777777">
        <w:trPr>
          <w:jc w:val="center"/>
        </w:trPr>
        <w:tc>
          <w:tcPr>
            <w:tcW w:w="5040" w:type="dxa"/>
          </w:tcPr>
          <w:p w14:paraId="54B60985" w14:textId="77777777" w:rsidR="008D6930" w:rsidRDefault="00000000">
            <w:r>
              <w:t>Vercel — Vite on Vercel</w:t>
            </w:r>
          </w:p>
        </w:tc>
        <w:tc>
          <w:tcPr>
            <w:tcW w:w="5040" w:type="dxa"/>
          </w:tcPr>
          <w:p w14:paraId="66981219" w14:textId="77777777" w:rsidR="008D6930" w:rsidRDefault="00000000">
            <w:r>
              <w:t>Vite deployment compatibility and environment-variable support.</w:t>
            </w:r>
          </w:p>
        </w:tc>
      </w:tr>
      <w:tr w:rsidR="008D6930" w14:paraId="3E3C8A94" w14:textId="77777777">
        <w:trPr>
          <w:jc w:val="center"/>
        </w:trPr>
        <w:tc>
          <w:tcPr>
            <w:tcW w:w="5040" w:type="dxa"/>
          </w:tcPr>
          <w:p w14:paraId="2BECB611" w14:textId="77777777" w:rsidR="008D6930" w:rsidRDefault="00000000">
            <w:r>
              <w:t>Vercel — Managing environment variables across environments</w:t>
            </w:r>
          </w:p>
        </w:tc>
        <w:tc>
          <w:tcPr>
            <w:tcW w:w="5040" w:type="dxa"/>
          </w:tcPr>
          <w:p w14:paraId="33116AD7" w14:textId="77777777" w:rsidR="008D6930" w:rsidRDefault="00000000">
            <w:r>
              <w:t>Environment-specific configuration for development, preview and production.</w:t>
            </w:r>
          </w:p>
        </w:tc>
      </w:tr>
      <w:tr w:rsidR="008D6930" w14:paraId="0D2405FC" w14:textId="77777777">
        <w:trPr>
          <w:jc w:val="center"/>
        </w:trPr>
        <w:tc>
          <w:tcPr>
            <w:tcW w:w="5040" w:type="dxa"/>
          </w:tcPr>
          <w:p w14:paraId="339D2CC1" w14:textId="77777777" w:rsidR="008D6930" w:rsidRDefault="00000000">
            <w:r>
              <w:t>Netlify — Vite on Netlify</w:t>
            </w:r>
          </w:p>
        </w:tc>
        <w:tc>
          <w:tcPr>
            <w:tcW w:w="5040" w:type="dxa"/>
          </w:tcPr>
          <w:p w14:paraId="2FCAAB8D" w14:textId="77777777" w:rsidR="008D6930" w:rsidRDefault="00000000">
            <w:r>
              <w:t>Netlify as a viable Vite hosting alternative and typical Vite build/output settings.</w:t>
            </w:r>
          </w:p>
        </w:tc>
      </w:tr>
      <w:tr w:rsidR="008D6930" w14:paraId="138A4793" w14:textId="77777777">
        <w:trPr>
          <w:jc w:val="center"/>
        </w:trPr>
        <w:tc>
          <w:tcPr>
            <w:tcW w:w="5040" w:type="dxa"/>
          </w:tcPr>
          <w:p w14:paraId="3A064C25" w14:textId="77777777" w:rsidR="008D6930" w:rsidRDefault="00000000">
            <w:r>
              <w:t>Supabase — API keys</w:t>
            </w:r>
          </w:p>
        </w:tc>
        <w:tc>
          <w:tcPr>
            <w:tcW w:w="5040" w:type="dxa"/>
          </w:tcPr>
          <w:p w14:paraId="1EA3F8BE" w14:textId="77777777" w:rsidR="008D6930" w:rsidRDefault="00000000">
            <w:r>
              <w:t>Use of publishable keys in browser applications and protection of secret keys.</w:t>
            </w:r>
          </w:p>
        </w:tc>
      </w:tr>
      <w:tr w:rsidR="008D6930" w14:paraId="3A1D6A6A" w14:textId="77777777">
        <w:trPr>
          <w:jc w:val="center"/>
        </w:trPr>
        <w:tc>
          <w:tcPr>
            <w:tcW w:w="5040" w:type="dxa"/>
          </w:tcPr>
          <w:p w14:paraId="3AE88EDF" w14:textId="77777777" w:rsidR="008D6930" w:rsidRDefault="00000000">
            <w:r>
              <w:t>Supabase — Creating API Routes</w:t>
            </w:r>
          </w:p>
        </w:tc>
        <w:tc>
          <w:tcPr>
            <w:tcW w:w="5040" w:type="dxa"/>
          </w:tcPr>
          <w:p w14:paraId="06BDCAE5" w14:textId="77777777" w:rsidR="008D6930" w:rsidRDefault="00000000">
            <w:r>
              <w:t>Supabase project API URL and API-key requirement.</w:t>
            </w:r>
          </w:p>
        </w:tc>
      </w:tr>
      <w:tr w:rsidR="008D6930" w14:paraId="38CE7F14" w14:textId="77777777">
        <w:trPr>
          <w:jc w:val="center"/>
        </w:trPr>
        <w:tc>
          <w:tcPr>
            <w:tcW w:w="5040" w:type="dxa"/>
          </w:tcPr>
          <w:p w14:paraId="15883954" w14:textId="77777777" w:rsidR="008D6930" w:rsidRDefault="00000000">
            <w:r>
              <w:t>Supabase — Production Checklist</w:t>
            </w:r>
          </w:p>
        </w:tc>
        <w:tc>
          <w:tcPr>
            <w:tcW w:w="5040" w:type="dxa"/>
          </w:tcPr>
          <w:p w14:paraId="260C16AC" w14:textId="77777777" w:rsidR="008D6930" w:rsidRDefault="00000000">
            <w:r>
              <w:t>RLS, security, expected load and availability checks before production.</w:t>
            </w:r>
          </w:p>
        </w:tc>
      </w:tr>
    </w:tbl>
    <w:p w14:paraId="64EDFDC0" w14:textId="40D546EC" w:rsidR="00775AA0" w:rsidRDefault="00775AA0"/>
    <w:p w14:paraId="510EA280" w14:textId="77777777" w:rsidR="00775AA0" w:rsidRDefault="00775AA0">
      <w:r>
        <w:br w:type="page"/>
      </w:r>
    </w:p>
    <w:sdt>
      <w:sdtPr>
        <w:id w:val="302115372"/>
        <w:docPartObj>
          <w:docPartGallery w:val="Bibliographies"/>
          <w:docPartUnique/>
        </w:docPartObj>
      </w:sdtPr>
      <w:sdtEndPr>
        <w:rPr>
          <w:rFonts w:ascii="Aptos" w:eastAsiaTheme="minorEastAsia" w:hAnsi="Aptos" w:cstheme="minorBidi"/>
          <w:b w:val="0"/>
          <w:bCs w:val="0"/>
          <w:sz w:val="21"/>
          <w:szCs w:val="22"/>
        </w:rPr>
      </w:sdtEndPr>
      <w:sdtContent>
        <w:p w14:paraId="3DA16E99" w14:textId="56E42231" w:rsidR="00196163" w:rsidRDefault="00196163">
          <w:pPr>
            <w:pStyle w:val="Heading1"/>
          </w:pPr>
          <w:r>
            <w:t>References</w:t>
          </w:r>
        </w:p>
        <w:sdt>
          <w:sdtPr>
            <w:id w:val="-573587230"/>
            <w:bibliography/>
          </w:sdtPr>
          <w:sdtContent>
            <w:p w14:paraId="7C8B4DB3" w14:textId="77777777" w:rsidR="00196163" w:rsidRDefault="00196163" w:rsidP="00196163">
              <w:pPr>
                <w:pStyle w:val="Bibliography"/>
                <w:rPr>
                  <w:noProof/>
                  <w:sz w:val="24"/>
                  <w:szCs w:val="24"/>
                </w:rPr>
              </w:pPr>
              <w:r>
                <w:fldChar w:fldCharType="begin"/>
              </w:r>
              <w:r>
                <w:instrText xml:space="preserve"> BIBLIOGRAPHY </w:instrText>
              </w:r>
              <w:r>
                <w:fldChar w:fldCharType="separate"/>
              </w:r>
              <w:r>
                <w:rPr>
                  <w:noProof/>
                </w:rPr>
                <w:t xml:space="preserve">Netlify, n.d. </w:t>
              </w:r>
              <w:r>
                <w:rPr>
                  <w:i/>
                  <w:iCs/>
                  <w:noProof/>
                </w:rPr>
                <w:t xml:space="preserve">Vite on Netlify. </w:t>
              </w:r>
              <w:r>
                <w:rPr>
                  <w:noProof/>
                </w:rPr>
                <w:t xml:space="preserve">[Online] </w:t>
              </w:r>
              <w:r>
                <w:rPr>
                  <w:noProof/>
                </w:rPr>
                <w:br/>
                <w:t xml:space="preserve">Available at: </w:t>
              </w:r>
              <w:r>
                <w:rPr>
                  <w:noProof/>
                  <w:u w:val="single"/>
                </w:rPr>
                <w:t>https://docs.netlify.com/build/frameworks/framework-setup-guides/vite/</w:t>
              </w:r>
              <w:r>
                <w:rPr>
                  <w:noProof/>
                </w:rPr>
                <w:br/>
                <w:t>[Accessed 26 September 26 2026].</w:t>
              </w:r>
            </w:p>
            <w:p w14:paraId="0730D9F2" w14:textId="77777777" w:rsidR="00196163" w:rsidRDefault="00196163" w:rsidP="00196163">
              <w:pPr>
                <w:pStyle w:val="Bibliography"/>
                <w:rPr>
                  <w:noProof/>
                </w:rPr>
              </w:pPr>
              <w:r>
                <w:rPr>
                  <w:noProof/>
                </w:rPr>
                <w:t xml:space="preserve">Supabase, n.d. (c). </w:t>
              </w:r>
              <w:r>
                <w:rPr>
                  <w:i/>
                  <w:iCs/>
                  <w:noProof/>
                </w:rPr>
                <w:t xml:space="preserve">Production Checklist. </w:t>
              </w:r>
              <w:r>
                <w:rPr>
                  <w:noProof/>
                </w:rPr>
                <w:t xml:space="preserve">[Online] </w:t>
              </w:r>
              <w:r>
                <w:rPr>
                  <w:noProof/>
                </w:rPr>
                <w:br/>
                <w:t xml:space="preserve">Available at: </w:t>
              </w:r>
              <w:r>
                <w:rPr>
                  <w:noProof/>
                  <w:u w:val="single"/>
                </w:rPr>
                <w:t xml:space="preserve">https://supabase.com/docs/guides/deployment/going-into-prod </w:t>
              </w:r>
              <w:r>
                <w:rPr>
                  <w:noProof/>
                </w:rPr>
                <w:br/>
                <w:t>[Accessed 25 September 2026].</w:t>
              </w:r>
            </w:p>
            <w:p w14:paraId="7825CD96" w14:textId="77777777" w:rsidR="00196163" w:rsidRDefault="00196163" w:rsidP="00196163">
              <w:pPr>
                <w:pStyle w:val="Bibliography"/>
                <w:rPr>
                  <w:noProof/>
                </w:rPr>
              </w:pPr>
              <w:r>
                <w:rPr>
                  <w:noProof/>
                </w:rPr>
                <w:t xml:space="preserve">Superbase, n.d. (a). </w:t>
              </w:r>
              <w:r>
                <w:rPr>
                  <w:i/>
                  <w:iCs/>
                  <w:noProof/>
                </w:rPr>
                <w:t xml:space="preserve">API Keys. </w:t>
              </w:r>
              <w:r>
                <w:rPr>
                  <w:noProof/>
                </w:rPr>
                <w:t xml:space="preserve">[Online] </w:t>
              </w:r>
              <w:r>
                <w:rPr>
                  <w:noProof/>
                </w:rPr>
                <w:br/>
                <w:t xml:space="preserve">Available at: </w:t>
              </w:r>
              <w:r>
                <w:rPr>
                  <w:noProof/>
                  <w:u w:val="single"/>
                </w:rPr>
                <w:t>https://supabase.com/docs/guides/getting-started/api-keys</w:t>
              </w:r>
              <w:r>
                <w:rPr>
                  <w:noProof/>
                </w:rPr>
                <w:br/>
                <w:t>[Accessed 2026 September 2026].</w:t>
              </w:r>
            </w:p>
            <w:p w14:paraId="5D4CE7EE" w14:textId="77777777" w:rsidR="00196163" w:rsidRDefault="00196163" w:rsidP="00196163">
              <w:pPr>
                <w:pStyle w:val="Bibliography"/>
                <w:rPr>
                  <w:noProof/>
                </w:rPr>
              </w:pPr>
              <w:r>
                <w:rPr>
                  <w:noProof/>
                </w:rPr>
                <w:t xml:space="preserve">Superbase, n.d. (b). </w:t>
              </w:r>
              <w:r>
                <w:rPr>
                  <w:i/>
                  <w:iCs/>
                  <w:noProof/>
                </w:rPr>
                <w:t xml:space="preserve">Creating API Routes. </w:t>
              </w:r>
              <w:r>
                <w:rPr>
                  <w:noProof/>
                </w:rPr>
                <w:t xml:space="preserve">[Online] </w:t>
              </w:r>
              <w:r>
                <w:rPr>
                  <w:noProof/>
                </w:rPr>
                <w:br/>
                <w:t xml:space="preserve">Available at: </w:t>
              </w:r>
              <w:r>
                <w:rPr>
                  <w:noProof/>
                  <w:u w:val="single"/>
                </w:rPr>
                <w:t xml:space="preserve">https://supabase.com/docs/guides/api/creating-routes </w:t>
              </w:r>
              <w:r>
                <w:rPr>
                  <w:noProof/>
                </w:rPr>
                <w:br/>
                <w:t>[Accessed 26 September 2026].</w:t>
              </w:r>
            </w:p>
            <w:p w14:paraId="6A6A79CA" w14:textId="77777777" w:rsidR="00196163" w:rsidRDefault="00196163" w:rsidP="00196163">
              <w:pPr>
                <w:pStyle w:val="Bibliography"/>
                <w:rPr>
                  <w:noProof/>
                </w:rPr>
              </w:pPr>
              <w:r>
                <w:rPr>
                  <w:noProof/>
                </w:rPr>
                <w:t xml:space="preserve">Vercel, n.d. (a). </w:t>
              </w:r>
              <w:r>
                <w:rPr>
                  <w:i/>
                  <w:iCs/>
                  <w:noProof/>
                </w:rPr>
                <w:t xml:space="preserve">Vite on Vercel. </w:t>
              </w:r>
              <w:r>
                <w:rPr>
                  <w:noProof/>
                </w:rPr>
                <w:t xml:space="preserve">[Online] </w:t>
              </w:r>
              <w:r>
                <w:rPr>
                  <w:noProof/>
                </w:rPr>
                <w:br/>
                <w:t xml:space="preserve">Available at: </w:t>
              </w:r>
              <w:r>
                <w:rPr>
                  <w:noProof/>
                  <w:u w:val="single"/>
                </w:rPr>
                <w:t>https://vercel.com/docs/frameworks/frontend/vite</w:t>
              </w:r>
              <w:r>
                <w:rPr>
                  <w:noProof/>
                </w:rPr>
                <w:br/>
                <w:t>[Accessed 28 September 2026].</w:t>
              </w:r>
            </w:p>
            <w:p w14:paraId="11CF1C8B" w14:textId="77777777" w:rsidR="00196163" w:rsidRDefault="00196163" w:rsidP="00196163">
              <w:pPr>
                <w:pStyle w:val="Bibliography"/>
                <w:rPr>
                  <w:noProof/>
                </w:rPr>
              </w:pPr>
              <w:r>
                <w:rPr>
                  <w:noProof/>
                </w:rPr>
                <w:t xml:space="preserve">Vercel, n.d. (b). </w:t>
              </w:r>
              <w:r>
                <w:rPr>
                  <w:i/>
                  <w:iCs/>
                  <w:noProof/>
                </w:rPr>
                <w:t xml:space="preserve">Managing environment variables across environments. </w:t>
              </w:r>
              <w:r>
                <w:rPr>
                  <w:noProof/>
                </w:rPr>
                <w:t xml:space="preserve">[Online] </w:t>
              </w:r>
              <w:r>
                <w:rPr>
                  <w:noProof/>
                </w:rPr>
                <w:br/>
                <w:t xml:space="preserve">Available at: </w:t>
              </w:r>
              <w:r>
                <w:rPr>
                  <w:noProof/>
                  <w:u w:val="single"/>
                </w:rPr>
                <w:t xml:space="preserve">https://vercel.com/docs/environment-variables/manage-across-environments </w:t>
              </w:r>
              <w:r>
                <w:rPr>
                  <w:noProof/>
                </w:rPr>
                <w:br/>
                <w:t>[Accessed 26 September 2026].</w:t>
              </w:r>
            </w:p>
            <w:p w14:paraId="751CC4E9" w14:textId="3C16EF39" w:rsidR="00196163" w:rsidRDefault="00196163" w:rsidP="00196163">
              <w:r>
                <w:rPr>
                  <w:b/>
                  <w:bCs/>
                  <w:noProof/>
                </w:rPr>
                <w:fldChar w:fldCharType="end"/>
              </w:r>
            </w:p>
          </w:sdtContent>
        </w:sdt>
      </w:sdtContent>
    </w:sdt>
    <w:p w14:paraId="661B0CEE" w14:textId="6B8EDB8F" w:rsidR="008D6930" w:rsidRDefault="008D6930"/>
    <w:sectPr w:rsidR="008D6930"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8411104">
    <w:abstractNumId w:val="8"/>
  </w:num>
  <w:num w:numId="2" w16cid:durableId="36008211">
    <w:abstractNumId w:val="6"/>
  </w:num>
  <w:num w:numId="3" w16cid:durableId="1874535364">
    <w:abstractNumId w:val="5"/>
  </w:num>
  <w:num w:numId="4" w16cid:durableId="1393651223">
    <w:abstractNumId w:val="4"/>
  </w:num>
  <w:num w:numId="5" w16cid:durableId="1030958961">
    <w:abstractNumId w:val="7"/>
  </w:num>
  <w:num w:numId="6" w16cid:durableId="179778486">
    <w:abstractNumId w:val="3"/>
  </w:num>
  <w:num w:numId="7" w16cid:durableId="1140222494">
    <w:abstractNumId w:val="2"/>
  </w:num>
  <w:num w:numId="8" w16cid:durableId="79983100">
    <w:abstractNumId w:val="1"/>
  </w:num>
  <w:num w:numId="9" w16cid:durableId="16332517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6163"/>
    <w:rsid w:val="0029639D"/>
    <w:rsid w:val="00326F90"/>
    <w:rsid w:val="00775AA0"/>
    <w:rsid w:val="008D6930"/>
    <w:rsid w:val="00A5539B"/>
    <w:rsid w:val="00AA1D8D"/>
    <w:rsid w:val="00B47730"/>
    <w:rsid w:val="00B7632D"/>
    <w:rsid w:val="00CB0664"/>
    <w:rsid w:val="00DB1C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87CB0D"/>
  <w14:defaultImageDpi w14:val="300"/>
  <w15:docId w15:val="{69BBE203-1B50-42A6-AE28-0A90A9AA2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775AA0"/>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75AA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1961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117924">
      <w:bodyDiv w:val="1"/>
      <w:marLeft w:val="0"/>
      <w:marRight w:val="0"/>
      <w:marTop w:val="0"/>
      <w:marBottom w:val="0"/>
      <w:divBdr>
        <w:top w:val="none" w:sz="0" w:space="0" w:color="auto"/>
        <w:left w:val="none" w:sz="0" w:space="0" w:color="auto"/>
        <w:bottom w:val="none" w:sz="0" w:space="0" w:color="auto"/>
        <w:right w:val="none" w:sz="0" w:space="0" w:color="auto"/>
      </w:divBdr>
    </w:div>
    <w:div w:id="610552725">
      <w:bodyDiv w:val="1"/>
      <w:marLeft w:val="0"/>
      <w:marRight w:val="0"/>
      <w:marTop w:val="0"/>
      <w:marBottom w:val="0"/>
      <w:divBdr>
        <w:top w:val="none" w:sz="0" w:space="0" w:color="auto"/>
        <w:left w:val="none" w:sz="0" w:space="0" w:color="auto"/>
        <w:bottom w:val="none" w:sz="0" w:space="0" w:color="auto"/>
        <w:right w:val="none" w:sz="0" w:space="0" w:color="auto"/>
      </w:divBdr>
    </w:div>
    <w:div w:id="631406544">
      <w:bodyDiv w:val="1"/>
      <w:marLeft w:val="0"/>
      <w:marRight w:val="0"/>
      <w:marTop w:val="0"/>
      <w:marBottom w:val="0"/>
      <w:divBdr>
        <w:top w:val="none" w:sz="0" w:space="0" w:color="auto"/>
        <w:left w:val="none" w:sz="0" w:space="0" w:color="auto"/>
        <w:bottom w:val="none" w:sz="0" w:space="0" w:color="auto"/>
        <w:right w:val="none" w:sz="0" w:space="0" w:color="auto"/>
      </w:divBdr>
    </w:div>
    <w:div w:id="961114950">
      <w:bodyDiv w:val="1"/>
      <w:marLeft w:val="0"/>
      <w:marRight w:val="0"/>
      <w:marTop w:val="0"/>
      <w:marBottom w:val="0"/>
      <w:divBdr>
        <w:top w:val="none" w:sz="0" w:space="0" w:color="auto"/>
        <w:left w:val="none" w:sz="0" w:space="0" w:color="auto"/>
        <w:bottom w:val="none" w:sz="0" w:space="0" w:color="auto"/>
        <w:right w:val="none" w:sz="0" w:space="0" w:color="auto"/>
      </w:divBdr>
    </w:div>
    <w:div w:id="1147628391">
      <w:bodyDiv w:val="1"/>
      <w:marLeft w:val="0"/>
      <w:marRight w:val="0"/>
      <w:marTop w:val="0"/>
      <w:marBottom w:val="0"/>
      <w:divBdr>
        <w:top w:val="none" w:sz="0" w:space="0" w:color="auto"/>
        <w:left w:val="none" w:sz="0" w:space="0" w:color="auto"/>
        <w:bottom w:val="none" w:sz="0" w:space="0" w:color="auto"/>
        <w:right w:val="none" w:sz="0" w:space="0" w:color="auto"/>
      </w:divBdr>
    </w:div>
    <w:div w:id="1528565791">
      <w:bodyDiv w:val="1"/>
      <w:marLeft w:val="0"/>
      <w:marRight w:val="0"/>
      <w:marTop w:val="0"/>
      <w:marBottom w:val="0"/>
      <w:divBdr>
        <w:top w:val="none" w:sz="0" w:space="0" w:color="auto"/>
        <w:left w:val="none" w:sz="0" w:space="0" w:color="auto"/>
        <w:bottom w:val="none" w:sz="0" w:space="0" w:color="auto"/>
        <w:right w:val="none" w:sz="0" w:space="0" w:color="auto"/>
      </w:divBdr>
    </w:div>
    <w:div w:id="1701540927">
      <w:bodyDiv w:val="1"/>
      <w:marLeft w:val="0"/>
      <w:marRight w:val="0"/>
      <w:marTop w:val="0"/>
      <w:marBottom w:val="0"/>
      <w:divBdr>
        <w:top w:val="none" w:sz="0" w:space="0" w:color="auto"/>
        <w:left w:val="none" w:sz="0" w:space="0" w:color="auto"/>
        <w:bottom w:val="none" w:sz="0" w:space="0" w:color="auto"/>
        <w:right w:val="none" w:sz="0" w:space="0" w:color="auto"/>
      </w:divBdr>
    </w:div>
    <w:div w:id="17612190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Supda1</b:Tag>
    <b:SourceType>InternetSite</b:SourceType>
    <b:Guid>{17CA1445-EA85-4760-843F-A07647F3CE58}</b:Guid>
    <b:Author>
      <b:Author>
        <b:Corporate>Superbase</b:Corporate>
      </b:Author>
    </b:Author>
    <b:Title>API Keys</b:Title>
    <b:Year>n.d. (a)</b:Year>
    <b:YearAccessed>2026</b:YearAccessed>
    <b:MonthAccessed>September</b:MonthAccessed>
    <b:DayAccessed>2026</b:DayAccessed>
    <b:URL>https://supabase.com/docs/guides/getting-started/api-keys</b:URL>
    <b:RefOrder>4</b:RefOrder>
  </b:Source>
  <b:Source>
    <b:Tag>Supdb1</b:Tag>
    <b:SourceType>InternetSite</b:SourceType>
    <b:Guid>{068C0C56-AC34-43A1-8A76-64B33B955105}</b:Guid>
    <b:Author>
      <b:Author>
        <b:Corporate>Superbase</b:Corporate>
      </b:Author>
    </b:Author>
    <b:Title>Creating API Routes</b:Title>
    <b:Year>n.d. (b)</b:Year>
    <b:YearAccessed>2026</b:YearAccessed>
    <b:MonthAccessed>September</b:MonthAccessed>
    <b:DayAccessed>26</b:DayAccessed>
    <b:URL>https://supabase.com/docs/guides/api/creating-routes </b:URL>
    <b:RefOrder>5</b:RefOrder>
  </b:Source>
  <b:Source>
    <b:Tag>Supdc1</b:Tag>
    <b:SourceType>InternetSite</b:SourceType>
    <b:Guid>{49C5A808-6C69-45B1-A98B-93AD0AC3C1F9}</b:Guid>
    <b:Author>
      <b:Author>
        <b:Corporate>Supabase</b:Corporate>
      </b:Author>
    </b:Author>
    <b:Title>Production Checklist</b:Title>
    <b:Year>n.d. (c)</b:Year>
    <b:YearAccessed>2026</b:YearAccessed>
    <b:MonthAccessed>September</b:MonthAccessed>
    <b:DayAccessed>25</b:DayAccessed>
    <b:URL>https://supabase.com/docs/guides/deployment/going-into-prod </b:URL>
    <b:RefOrder>6</b:RefOrder>
  </b:Source>
  <b:Source>
    <b:Tag>Verda</b:Tag>
    <b:SourceType>InternetSite</b:SourceType>
    <b:Guid>{64230C5A-B6CA-4BB0-8121-D5D4AF88B6E8}</b:Guid>
    <b:Author>
      <b:Author>
        <b:Corporate>Vercel</b:Corporate>
      </b:Author>
    </b:Author>
    <b:Title>Vite on Vercel</b:Title>
    <b:Year>n.d. (a)</b:Year>
    <b:YearAccessed>2026</b:YearAccessed>
    <b:MonthAccessed>September</b:MonthAccessed>
    <b:DayAccessed>28</b:DayAccessed>
    <b:URL>https://vercel.com/docs/frameworks/frontend/vite</b:URL>
    <b:RefOrder>1</b:RefOrder>
  </b:Source>
  <b:Source>
    <b:Tag>Verdb</b:Tag>
    <b:SourceType>InternetSite</b:SourceType>
    <b:Guid>{593E0B96-1AB8-4535-8692-101D1F13BB21}</b:Guid>
    <b:Author>
      <b:Author>
        <b:Corporate>Vercel</b:Corporate>
      </b:Author>
    </b:Author>
    <b:Title>Managing environment variables across environments</b:Title>
    <b:Year>n.d. (b)</b:Year>
    <b:YearAccessed>2026</b:YearAccessed>
    <b:MonthAccessed>September</b:MonthAccessed>
    <b:DayAccessed>26</b:DayAccessed>
    <b:URL>https://vercel.com/docs/environment-variables/manage-across-environments </b:URL>
    <b:RefOrder>3</b:RefOrder>
  </b:Source>
  <b:Source>
    <b:Tag>Net26</b:Tag>
    <b:SourceType>InternetSite</b:SourceType>
    <b:Guid>{02FEB3B5-C7DC-49EA-9005-38659FAFEDC7}</b:Guid>
    <b:Author>
      <b:Author>
        <b:Corporate>Netlify</b:Corporate>
      </b:Author>
    </b:Author>
    <b:Title>Vite on Netlify</b:Title>
    <b:YearAccessed>2026</b:YearAccessed>
    <b:MonthAccessed>September 26</b:MonthAccessed>
    <b:DayAccessed>26</b:DayAccessed>
    <b:URL>https://docs.netlify.com/build/frameworks/framework-setup-guides/vite/</b:URL>
    <b:RefOrder>2</b:RefOrder>
  </b:Source>
</b:Sources>
</file>

<file path=customXml/itemProps1.xml><?xml version="1.0" encoding="utf-8"?>
<ds:datastoreItem xmlns:ds="http://schemas.openxmlformats.org/officeDocument/2006/customXml" ds:itemID="{3EF8F25B-FF5C-4D33-AB01-7AB5B17E5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2004</Words>
  <Characters>11429</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Ofentse Vilakazi</cp:lastModifiedBy>
  <cp:revision>3</cp:revision>
  <dcterms:created xsi:type="dcterms:W3CDTF">2026-09-28T13:19:00Z</dcterms:created>
  <dcterms:modified xsi:type="dcterms:W3CDTF">2026-09-28T13:20:00Z</dcterms:modified>
  <cp:category/>
</cp:coreProperties>
</file>