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E72D5" w14:textId="246C8A82" w:rsidR="00B90482" w:rsidRDefault="00891BE4" w:rsidP="00891BE4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Reflection</w:t>
      </w:r>
    </w:p>
    <w:p w14:paraId="730A598B" w14:textId="6F1A0BCD" w:rsidR="00891BE4" w:rsidRDefault="00891BE4" w:rsidP="00891BE4">
      <w:pPr>
        <w:jc w:val="center"/>
        <w:rPr>
          <w:sz w:val="32"/>
          <w:szCs w:val="32"/>
        </w:rPr>
      </w:pPr>
    </w:p>
    <w:p w14:paraId="55439D4D" w14:textId="4D425DD4" w:rsidR="00891BE4" w:rsidRDefault="00891BE4" w:rsidP="00891BE4">
      <w:r w:rsidRPr="00891BE4">
        <w:t xml:space="preserve">Azure Cognitive Services are an incredibly powerful tool, but </w:t>
      </w:r>
      <w:r>
        <w:t xml:space="preserve">they </w:t>
      </w:r>
      <w:r w:rsidR="0082657C">
        <w:t xml:space="preserve">update in the real world at a very quick pace.  </w:t>
      </w:r>
      <w:r w:rsidR="004A4EE2">
        <w:t xml:space="preserve">Many aspects of this project were not up to date with the </w:t>
      </w:r>
      <w:proofErr w:type="gramStart"/>
      <w:r w:rsidR="004A4EE2">
        <w:t>real world</w:t>
      </w:r>
      <w:proofErr w:type="gramEnd"/>
      <w:r w:rsidR="004A4EE2">
        <w:t xml:space="preserve"> state of the tools.  As such, I became very frustrated over time with how the project went.  I ended up spending over 150 hours trying to navigate various parts of this project.  The estimate was 5 hours.  That is inconceivably differing in my expectations.  </w:t>
      </w:r>
      <w:r w:rsidR="004A4EE2">
        <w:br/>
      </w:r>
      <w:r w:rsidR="004A4EE2">
        <w:br/>
        <w:t xml:space="preserve">One specific example was setting up the proper Face service.  I was getting so many different errors, and I tried many different steps and combinations on my own.  I used my own personal Azure account, the Azure account for my workplace (the whole reason I was taking this Enterprise Nanodegree in the first place) and the provided labs and notebooks.  There were so many variables that had to change with these set </w:t>
      </w:r>
      <w:proofErr w:type="gramStart"/>
      <w:r w:rsidR="004A4EE2">
        <w:t>ups</w:t>
      </w:r>
      <w:proofErr w:type="gramEnd"/>
      <w:r w:rsidR="004A4EE2">
        <w:t xml:space="preserve"> and nothing worked the correct way the first time.  I learned more about troubleshooting Azure than I did with these Azure services.  It turned out that the correct fix for the Face Service was to specifically use East US 2, instead of just East US as I was doing.  </w:t>
      </w:r>
    </w:p>
    <w:p w14:paraId="26F992F2" w14:textId="77777777" w:rsidR="004A4EE2" w:rsidRDefault="004A4EE2" w:rsidP="00891BE4"/>
    <w:p w14:paraId="0B2775AA" w14:textId="4ED97290" w:rsidR="004A4EE2" w:rsidRPr="00891BE4" w:rsidRDefault="004A4EE2" w:rsidP="00891BE4">
      <w:proofErr w:type="gramStart"/>
      <w:r>
        <w:t>Overall</w:t>
      </w:r>
      <w:proofErr w:type="gramEnd"/>
      <w:r>
        <w:t xml:space="preserve"> I feel like I learned a lot about the power of Azure through this course.  The </w:t>
      </w:r>
      <w:proofErr w:type="gramStart"/>
      <w:r>
        <w:t>high level</w:t>
      </w:r>
      <w:proofErr w:type="gramEnd"/>
      <w:r>
        <w:t xml:space="preserve"> understanding and use cases are still quite beneficial to me.  The actual application of the provided demos did not always work as expected.  I would have gotten more out of the course if it was a 4 hour live session with demos to watch.</w:t>
      </w:r>
    </w:p>
    <w:sectPr w:rsidR="004A4EE2" w:rsidRPr="0089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E4"/>
    <w:rsid w:val="00493E72"/>
    <w:rsid w:val="004A4EE2"/>
    <w:rsid w:val="0082657C"/>
    <w:rsid w:val="00891BE4"/>
    <w:rsid w:val="00B90482"/>
    <w:rsid w:val="00EA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AE6AC"/>
  <w15:chartTrackingRefBased/>
  <w15:docId w15:val="{7EDA18B1-B203-FA4E-8EAF-C7C2A2DA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Whitcomb, Ryan T</dc:creator>
  <cp:keywords/>
  <dc:description/>
  <cp:lastModifiedBy>Whitcomb, Ryan T</cp:lastModifiedBy>
  <cp:revision>2</cp:revision>
  <cp:lastPrinted>2023-03-01T05:01:00Z</cp:lastPrinted>
  <dcterms:created xsi:type="dcterms:W3CDTF">2023-03-01T04:25:00Z</dcterms:created>
  <dcterms:modified xsi:type="dcterms:W3CDTF">2023-06-02T20:38:00Z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2023-03-01T05:01:28Z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86b6c8b3-f61d-4cca-8a4f-f070bfb2edfe</vt:lpwstr>
  </property>
  <property fmtid="{D5CDD505-2E9C-101B-9397-08002B2CF9AE}" pid="8" name="MSIP_Label_a8a73c85-e524-44a6-bd58-7df7ef87be8f_ContentBits">
    <vt:lpwstr>0</vt:lpwstr>
  </property>
</Properties>
</file>