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C775" w14:textId="0CCF55FE" w:rsidR="00846E37" w:rsidRDefault="00846E37" w:rsidP="00846E37">
      <w:pPr>
        <w:pStyle w:val="Title"/>
        <w:bidi w:val="0"/>
        <w:jc w:val="center"/>
      </w:pPr>
      <w:r>
        <w:t>L</w:t>
      </w:r>
      <w:r w:rsidRPr="00846E37">
        <w:t xml:space="preserve">iterature </w:t>
      </w:r>
      <w:r>
        <w:t>R</w:t>
      </w:r>
      <w:r w:rsidRPr="00846E37">
        <w:t>eview</w:t>
      </w:r>
    </w:p>
    <w:p w14:paraId="5CF5A0E2" w14:textId="4E772817" w:rsidR="00846E37" w:rsidRPr="00846E37" w:rsidRDefault="00846E37" w:rsidP="00846E37">
      <w:pPr>
        <w:bidi w:val="0"/>
        <w:rPr>
          <w:b/>
          <w:bCs/>
        </w:rPr>
      </w:pPr>
      <w:r w:rsidRPr="00846E37">
        <w:rPr>
          <w:b/>
          <w:bCs/>
        </w:rPr>
        <w:t>1. Introduction to Hospital Readmission Prediction</w:t>
      </w:r>
    </w:p>
    <w:p w14:paraId="5629DCF6" w14:textId="77777777" w:rsidR="00846E37" w:rsidRPr="00846E37" w:rsidRDefault="00846E37" w:rsidP="00846E37">
      <w:pPr>
        <w:bidi w:val="0"/>
      </w:pPr>
      <w:r w:rsidRPr="00846E37">
        <w:t>Hospital readmission is a recurring challenge in healthcare systems worldwide. It typically refers to a patient returning to the hospital within 30 days of discharge, although other timeframes (such as 7-day or 90-day readmissions) are also analyzed. These events have significant implications for patient outcomes, healthcare costs, and resource allocation. Hospital readmission rates are increasingly used as key indicators of healthcare quality, prompting health systems to identify predictors and implement interventions to reduce avoidable readmissions</w:t>
      </w:r>
      <w:r w:rsidRPr="00846E37">
        <w:rPr>
          <w:rFonts w:ascii="Arial" w:hAnsi="Arial" w:cs="Arial"/>
        </w:rPr>
        <w:t>​</w:t>
      </w:r>
      <w:r w:rsidRPr="00846E37">
        <w:t>.</w:t>
      </w:r>
    </w:p>
    <w:p w14:paraId="1F0EA18F" w14:textId="77777777" w:rsidR="00846E37" w:rsidRPr="00846E37" w:rsidRDefault="00846E37" w:rsidP="00846E37">
      <w:pPr>
        <w:bidi w:val="0"/>
        <w:rPr>
          <w:b/>
          <w:bCs/>
        </w:rPr>
      </w:pPr>
      <w:r w:rsidRPr="00846E37">
        <w:rPr>
          <w:b/>
          <w:bCs/>
        </w:rPr>
        <w:t>1.1 The Importance of Reducing Hospital Readmissions in Elderly Populations</w:t>
      </w:r>
    </w:p>
    <w:p w14:paraId="0F58BCC6" w14:textId="77777777" w:rsidR="00846E37" w:rsidRPr="00846E37" w:rsidRDefault="00846E37" w:rsidP="00846E37">
      <w:pPr>
        <w:bidi w:val="0"/>
      </w:pPr>
      <w:r w:rsidRPr="00846E37">
        <w:t>Aging populations, like in Israel, show an increased incidence of chronic conditions, making them particularly vulnerable to frequent hospitalizations and readmissions. Data from the Ministry of Health shows that patients aged 65 and above constitute a large proportion of hospital admissions, with a significant percentage experiencing readmission within 30 days</w:t>
      </w:r>
      <w:r w:rsidRPr="00846E37">
        <w:rPr>
          <w:rFonts w:ascii="Arial" w:hAnsi="Arial" w:cs="Arial"/>
        </w:rPr>
        <w:t>​</w:t>
      </w:r>
      <w:r w:rsidRPr="00846E37">
        <w:t>. Preventing these readmissions is crucial for improving the quality of life of older patients and reducing strain on the healthcare system.</w:t>
      </w:r>
    </w:p>
    <w:p w14:paraId="5A4EB8E4" w14:textId="77777777" w:rsidR="00846E37" w:rsidRPr="00846E37" w:rsidRDefault="00846E37" w:rsidP="00846E37">
      <w:pPr>
        <w:bidi w:val="0"/>
        <w:rPr>
          <w:b/>
          <w:bCs/>
        </w:rPr>
      </w:pPr>
      <w:r w:rsidRPr="00846E37">
        <w:rPr>
          <w:b/>
          <w:bCs/>
        </w:rPr>
        <w:t>2. Factors Influencing Hospital Readmissions</w:t>
      </w:r>
    </w:p>
    <w:p w14:paraId="1917EF2D" w14:textId="77777777" w:rsidR="00846E37" w:rsidRPr="00846E37" w:rsidRDefault="00846E37" w:rsidP="00846E37">
      <w:pPr>
        <w:bidi w:val="0"/>
        <w:rPr>
          <w:b/>
          <w:bCs/>
        </w:rPr>
      </w:pPr>
      <w:r w:rsidRPr="00846E37">
        <w:rPr>
          <w:b/>
          <w:bCs/>
        </w:rPr>
        <w:t>2.1 Patient-Specific Factors</w:t>
      </w:r>
    </w:p>
    <w:p w14:paraId="463F5DD9" w14:textId="77777777" w:rsidR="00846E37" w:rsidRPr="00846E37" w:rsidRDefault="00846E37" w:rsidP="00846E37">
      <w:pPr>
        <w:bidi w:val="0"/>
      </w:pPr>
      <w:r w:rsidRPr="00846E37">
        <w:t>Several demographic and clinical characteristics have been associated with hospital readmission risk. Age is a primary factor, with older patients more likely to experience a hospital readmission due to the presence of multiple comorbidities. A Ministry of Health report indicated that older adults, especially those aged 85 and above, have significantly higher readmission rates</w:t>
      </w:r>
      <w:r w:rsidRPr="00846E37">
        <w:rPr>
          <w:rFonts w:ascii="Arial" w:hAnsi="Arial" w:cs="Arial"/>
        </w:rPr>
        <w:t>​</w:t>
      </w:r>
      <w:r w:rsidRPr="00846E37">
        <w:t>.</w:t>
      </w:r>
    </w:p>
    <w:p w14:paraId="08003922" w14:textId="77777777" w:rsidR="00846E37" w:rsidRPr="00846E37" w:rsidRDefault="00846E37" w:rsidP="00846E37">
      <w:pPr>
        <w:bidi w:val="0"/>
      </w:pPr>
      <w:r w:rsidRPr="00846E37">
        <w:t>Other key factors include gender, socioeconomic status, and the presence of chronic illnesses such as heart failure, chronic kidney disease, and diabetes. A common finding is that patients with more complex medical conditions, such as those with high scores on the Charlson Comorbidity Index, are at a higher risk of readmission</w:t>
      </w:r>
      <w:r w:rsidRPr="00846E37">
        <w:rPr>
          <w:rFonts w:ascii="Arial" w:hAnsi="Arial" w:cs="Arial"/>
        </w:rPr>
        <w:t>​</w:t>
      </w:r>
      <w:r w:rsidRPr="00846E37">
        <w:t>. Studies also suggest that previous hospitalizations within the last six months are strong predictors of future readmissions</w:t>
      </w:r>
      <w:r w:rsidRPr="00846E37">
        <w:rPr>
          <w:rFonts w:ascii="Arial" w:hAnsi="Arial" w:cs="Arial"/>
        </w:rPr>
        <w:t>​</w:t>
      </w:r>
      <w:r w:rsidRPr="00846E37">
        <w:t>.</w:t>
      </w:r>
    </w:p>
    <w:p w14:paraId="0B9C8507" w14:textId="77777777" w:rsidR="00846E37" w:rsidRPr="00846E37" w:rsidRDefault="00846E37" w:rsidP="00846E37">
      <w:pPr>
        <w:bidi w:val="0"/>
        <w:rPr>
          <w:b/>
          <w:bCs/>
        </w:rPr>
      </w:pPr>
      <w:r w:rsidRPr="00846E37">
        <w:rPr>
          <w:b/>
          <w:bCs/>
        </w:rPr>
        <w:t>2.2 Healthcare Provider Factors</w:t>
      </w:r>
    </w:p>
    <w:p w14:paraId="0EA80F73" w14:textId="77777777" w:rsidR="00846E37" w:rsidRPr="00846E37" w:rsidRDefault="00846E37" w:rsidP="00846E37">
      <w:pPr>
        <w:bidi w:val="0"/>
      </w:pPr>
      <w:r w:rsidRPr="00846E37">
        <w:t>Healthcare providers and the quality of discharge planning play a central role in influencing readmission risk. Poor communication between healthcare staff and patients during discharge and inadequate follow-up care are commonly cited as contributors to preventable readmissions. Israeli data shows that high bed occupancy rates and time pressures can affect the quality of discharge planning, especially in internal medicine departments, which are often under heavy strain</w:t>
      </w:r>
      <w:r w:rsidRPr="00846E37">
        <w:rPr>
          <w:rFonts w:ascii="Arial" w:hAnsi="Arial" w:cs="Arial"/>
        </w:rPr>
        <w:t>​</w:t>
      </w:r>
      <w:r w:rsidRPr="00846E37">
        <w:t>.</w:t>
      </w:r>
    </w:p>
    <w:p w14:paraId="60656134" w14:textId="77777777" w:rsidR="00846E37" w:rsidRPr="00846E37" w:rsidRDefault="00846E37" w:rsidP="00846E37">
      <w:pPr>
        <w:bidi w:val="0"/>
        <w:rPr>
          <w:b/>
          <w:bCs/>
        </w:rPr>
      </w:pPr>
      <w:r w:rsidRPr="00846E37">
        <w:rPr>
          <w:b/>
          <w:bCs/>
        </w:rPr>
        <w:t>2.3 Systemic Factors</w:t>
      </w:r>
    </w:p>
    <w:p w14:paraId="2C4EEB19" w14:textId="77777777" w:rsidR="00846E37" w:rsidRPr="00846E37" w:rsidRDefault="00846E37" w:rsidP="00846E37">
      <w:pPr>
        <w:bidi w:val="0"/>
      </w:pPr>
      <w:r w:rsidRPr="00846E37">
        <w:t xml:space="preserve">Systemic factors, such as the timing of discharge and hospital bed occupancy rates, can also influence readmission rates. For example, patients discharged during weekends or holidays, when follow-up services may be less accessible, often face higher readmission rates. In Israel, internal medicine departments report higher occupancy rates during the winter, leading to </w:t>
      </w:r>
      <w:r w:rsidRPr="00846E37">
        <w:lastRenderedPageBreak/>
        <w:t>potential risks in quality of care and increased readmissions</w:t>
      </w:r>
      <w:r w:rsidRPr="00846E37">
        <w:rPr>
          <w:rFonts w:ascii="Arial" w:hAnsi="Arial" w:cs="Arial"/>
        </w:rPr>
        <w:t>​</w:t>
      </w:r>
      <w:r w:rsidRPr="00846E37">
        <w:t>. Additionally, hospitals with fewer than 100 beds were found to have lower readmission rates compared to larger institutions, potentially due to closer patient management</w:t>
      </w:r>
      <w:r w:rsidRPr="00846E37">
        <w:rPr>
          <w:rFonts w:ascii="Arial" w:hAnsi="Arial" w:cs="Arial"/>
        </w:rPr>
        <w:t>​</w:t>
      </w:r>
      <w:r w:rsidRPr="00846E37">
        <w:t>.</w:t>
      </w:r>
    </w:p>
    <w:p w14:paraId="6A9DE470" w14:textId="77777777" w:rsidR="00846E37" w:rsidRPr="00846E37" w:rsidRDefault="00846E37" w:rsidP="00846E37">
      <w:pPr>
        <w:bidi w:val="0"/>
        <w:rPr>
          <w:b/>
          <w:bCs/>
        </w:rPr>
      </w:pPr>
      <w:r w:rsidRPr="00846E37">
        <w:rPr>
          <w:b/>
          <w:bCs/>
        </w:rPr>
        <w:t>3. Predictive Models and Methodologies in Hospital Readmission Studies</w:t>
      </w:r>
    </w:p>
    <w:p w14:paraId="46518C08" w14:textId="77777777" w:rsidR="00846E37" w:rsidRPr="00846E37" w:rsidRDefault="00846E37" w:rsidP="00846E37">
      <w:pPr>
        <w:bidi w:val="0"/>
        <w:rPr>
          <w:b/>
          <w:bCs/>
        </w:rPr>
      </w:pPr>
      <w:r w:rsidRPr="00846E37">
        <w:rPr>
          <w:b/>
          <w:bCs/>
        </w:rPr>
        <w:t>3.1 Traditional Statistical Methods</w:t>
      </w:r>
    </w:p>
    <w:p w14:paraId="4175E599" w14:textId="77777777" w:rsidR="00846E37" w:rsidRPr="00846E37" w:rsidRDefault="00846E37" w:rsidP="00846E37">
      <w:pPr>
        <w:bidi w:val="0"/>
      </w:pPr>
      <w:r w:rsidRPr="00846E37">
        <w:t>Traditional predictive models for hospital readmission often utilize logistic regression and survival analysis. These models are effective for identifying linear relationships between variables such as age, gender, length of stay, and comorbidities. For instance, Krumholz et al. (2002) applied logistic regression to predict 30-day readmissions based on demographic and clinical data, highlighting the predictive power of patient history. However, traditional models may struggle to account for non-linear interactions and complexities in large datasets</w:t>
      </w:r>
      <w:r w:rsidRPr="00846E37">
        <w:rPr>
          <w:rFonts w:ascii="Arial" w:hAnsi="Arial" w:cs="Arial"/>
        </w:rPr>
        <w:t>​</w:t>
      </w:r>
      <w:r w:rsidRPr="00846E37">
        <w:t>.</w:t>
      </w:r>
    </w:p>
    <w:p w14:paraId="62F5FE7D" w14:textId="77777777" w:rsidR="00846E37" w:rsidRPr="00846E37" w:rsidRDefault="00846E37" w:rsidP="00846E37">
      <w:pPr>
        <w:bidi w:val="0"/>
        <w:rPr>
          <w:b/>
          <w:bCs/>
        </w:rPr>
      </w:pPr>
      <w:r w:rsidRPr="00846E37">
        <w:rPr>
          <w:b/>
          <w:bCs/>
        </w:rPr>
        <w:t>3.2 Machine Learning Approaches</w:t>
      </w:r>
    </w:p>
    <w:p w14:paraId="1230EE6F" w14:textId="77777777" w:rsidR="00846E37" w:rsidRPr="00846E37" w:rsidRDefault="00846E37" w:rsidP="00846E37">
      <w:pPr>
        <w:bidi w:val="0"/>
      </w:pPr>
      <w:r w:rsidRPr="00846E37">
        <w:t xml:space="preserve">With the rise of big data in healthcare, machine learning models are increasingly being employed for hospital readmission prediction. These models can capture more complex patterns in patient data than traditional statistical methods. Some of the </w:t>
      </w:r>
      <w:proofErr w:type="gramStart"/>
      <w:r w:rsidRPr="00846E37">
        <w:t>most commonly used</w:t>
      </w:r>
      <w:proofErr w:type="gramEnd"/>
      <w:r w:rsidRPr="00846E37">
        <w:t xml:space="preserve"> models include:</w:t>
      </w:r>
    </w:p>
    <w:p w14:paraId="7A37D6D0" w14:textId="77777777" w:rsidR="00846E37" w:rsidRPr="00846E37" w:rsidRDefault="00846E37" w:rsidP="00846E37">
      <w:pPr>
        <w:numPr>
          <w:ilvl w:val="0"/>
          <w:numId w:val="1"/>
        </w:numPr>
        <w:bidi w:val="0"/>
      </w:pPr>
      <w:r w:rsidRPr="00846E37">
        <w:rPr>
          <w:b/>
          <w:bCs/>
        </w:rPr>
        <w:t>Random Forests</w:t>
      </w:r>
      <w:r w:rsidRPr="00846E37">
        <w:t>: These decision tree-based models are well-suited to handle missing data and complex feature interactions. Random forests have been successfully applied to predict readmission by analyzing a combination of clinical data, such as previous hospitalizations, medication use, and vital signs</w:t>
      </w:r>
      <w:r w:rsidRPr="00846E37">
        <w:rPr>
          <w:rFonts w:ascii="Arial" w:hAnsi="Arial" w:cs="Arial"/>
        </w:rPr>
        <w:t>​</w:t>
      </w:r>
      <w:r w:rsidRPr="00846E37">
        <w:t>.</w:t>
      </w:r>
    </w:p>
    <w:p w14:paraId="4B38D622" w14:textId="77777777" w:rsidR="00846E37" w:rsidRPr="00846E37" w:rsidRDefault="00846E37" w:rsidP="00846E37">
      <w:pPr>
        <w:numPr>
          <w:ilvl w:val="0"/>
          <w:numId w:val="1"/>
        </w:numPr>
        <w:bidi w:val="0"/>
      </w:pPr>
      <w:r w:rsidRPr="00846E37">
        <w:rPr>
          <w:b/>
          <w:bCs/>
        </w:rPr>
        <w:t>Support Vector Machines (SVMs)</w:t>
      </w:r>
      <w:r w:rsidRPr="00846E37">
        <w:t>: SVMs are often used in healthcare for their ability to perform well in high-dimensional spaces. In readmission prediction, they have been applied to datasets with numerous patient features, such as laboratory results, to identify the patients most likely to be readmitted.</w:t>
      </w:r>
    </w:p>
    <w:p w14:paraId="5E7BB7D5" w14:textId="77777777" w:rsidR="00846E37" w:rsidRPr="00846E37" w:rsidRDefault="00846E37" w:rsidP="00846E37">
      <w:pPr>
        <w:numPr>
          <w:ilvl w:val="0"/>
          <w:numId w:val="1"/>
        </w:numPr>
        <w:bidi w:val="0"/>
      </w:pPr>
      <w:r w:rsidRPr="00846E37">
        <w:rPr>
          <w:b/>
          <w:bCs/>
        </w:rPr>
        <w:t>Deep Learning Models</w:t>
      </w:r>
      <w:r w:rsidRPr="00846E37">
        <w:t>: Recurrent Neural Networks (RNNs) and Long Short-Term Memory (LSTM) models, which are designed to process sequential data, have shown promise in capturing temporal relationships in patient histories, providing more accurate predictions for readmissions.</w:t>
      </w:r>
    </w:p>
    <w:p w14:paraId="4B484C48" w14:textId="77777777" w:rsidR="00846E37" w:rsidRPr="00846E37" w:rsidRDefault="00846E37" w:rsidP="00846E37">
      <w:pPr>
        <w:bidi w:val="0"/>
        <w:rPr>
          <w:b/>
          <w:bCs/>
        </w:rPr>
      </w:pPr>
      <w:r w:rsidRPr="00846E37">
        <w:rPr>
          <w:b/>
          <w:bCs/>
        </w:rPr>
        <w:t>3.3 Evaluation Metrics for Predictive Models</w:t>
      </w:r>
    </w:p>
    <w:p w14:paraId="2FA34132" w14:textId="77777777" w:rsidR="00846E37" w:rsidRPr="00846E37" w:rsidRDefault="00846E37" w:rsidP="00846E37">
      <w:pPr>
        <w:bidi w:val="0"/>
      </w:pPr>
      <w:r w:rsidRPr="00846E37">
        <w:t>The performance of predictive models is typically assessed using metrics such as the Area Under the Curve (AUC) for the Receiver Operating Characteristic (ROC) curve, precision, recall, and F1-score. These metrics help balance the trade-offs between sensitivity and specificity, which are particularly important in predicting readmissions where over-prediction can lead to unnecessary resource allocation, and under-prediction can increase healthcare costs</w:t>
      </w:r>
      <w:r w:rsidRPr="00846E37">
        <w:rPr>
          <w:rFonts w:ascii="Arial" w:hAnsi="Arial" w:cs="Arial"/>
        </w:rPr>
        <w:t>​</w:t>
      </w:r>
      <w:r w:rsidRPr="00846E37">
        <w:t>.</w:t>
      </w:r>
    </w:p>
    <w:p w14:paraId="2508E93E" w14:textId="77777777" w:rsidR="00846E37" w:rsidRPr="00846E37" w:rsidRDefault="00846E37" w:rsidP="00846E37">
      <w:pPr>
        <w:bidi w:val="0"/>
        <w:rPr>
          <w:b/>
          <w:bCs/>
        </w:rPr>
      </w:pPr>
      <w:r w:rsidRPr="00846E37">
        <w:rPr>
          <w:b/>
          <w:bCs/>
        </w:rPr>
        <w:t>4. Insights from the Israeli Healthcare System</w:t>
      </w:r>
    </w:p>
    <w:p w14:paraId="61E8AD56" w14:textId="77777777" w:rsidR="00846E37" w:rsidRPr="00846E37" w:rsidRDefault="00846E37" w:rsidP="00846E37">
      <w:pPr>
        <w:bidi w:val="0"/>
      </w:pPr>
      <w:r w:rsidRPr="00846E37">
        <w:t>The Ministry of Health's data highlights specific trends in hospital readmissions within Israeli healthcare, particularly in internal medicine departments. Key findings from the report include:</w:t>
      </w:r>
    </w:p>
    <w:p w14:paraId="364EB6D3" w14:textId="77777777" w:rsidR="00846E37" w:rsidRPr="00846E37" w:rsidRDefault="00846E37" w:rsidP="00846E37">
      <w:pPr>
        <w:numPr>
          <w:ilvl w:val="0"/>
          <w:numId w:val="2"/>
        </w:numPr>
        <w:bidi w:val="0"/>
      </w:pPr>
      <w:r w:rsidRPr="00846E37">
        <w:rPr>
          <w:b/>
          <w:bCs/>
        </w:rPr>
        <w:t>Increased Readmissions Among Older Adults</w:t>
      </w:r>
      <w:r w:rsidRPr="00846E37">
        <w:t>: Readmission rates increase with age, particularly for patients aged 85 and above. These patients are at higher risk of multiple hospitalizations due to their complex health conditions</w:t>
      </w:r>
      <w:r w:rsidRPr="00846E37">
        <w:rPr>
          <w:rFonts w:ascii="Arial" w:hAnsi="Arial" w:cs="Arial"/>
        </w:rPr>
        <w:t>​</w:t>
      </w:r>
      <w:r w:rsidRPr="00846E37">
        <w:t>.</w:t>
      </w:r>
    </w:p>
    <w:p w14:paraId="04C89CCA" w14:textId="77777777" w:rsidR="00846E37" w:rsidRPr="00846E37" w:rsidRDefault="00846E37" w:rsidP="00846E37">
      <w:pPr>
        <w:numPr>
          <w:ilvl w:val="0"/>
          <w:numId w:val="2"/>
        </w:numPr>
        <w:bidi w:val="0"/>
      </w:pPr>
      <w:r w:rsidRPr="00846E37">
        <w:rPr>
          <w:b/>
          <w:bCs/>
        </w:rPr>
        <w:lastRenderedPageBreak/>
        <w:t>Impact of Hospital Bed Occupancy</w:t>
      </w:r>
      <w:r w:rsidRPr="00846E37">
        <w:t>: Hospitals with higher bed occupancy rates, particularly in winter months, report higher readmission rates. These departments often experience increased strain during peak seasons, which can affect the quality of discharge planning and follow-up care</w:t>
      </w:r>
      <w:r w:rsidRPr="00846E37">
        <w:rPr>
          <w:rFonts w:ascii="Arial" w:hAnsi="Arial" w:cs="Arial"/>
        </w:rPr>
        <w:t>​</w:t>
      </w:r>
      <w:r w:rsidRPr="00846E37">
        <w:t>.</w:t>
      </w:r>
    </w:p>
    <w:p w14:paraId="1F33A696" w14:textId="77777777" w:rsidR="00846E37" w:rsidRPr="00846E37" w:rsidRDefault="00846E37" w:rsidP="00846E37">
      <w:pPr>
        <w:numPr>
          <w:ilvl w:val="0"/>
          <w:numId w:val="2"/>
        </w:numPr>
        <w:bidi w:val="0"/>
      </w:pPr>
      <w:r w:rsidRPr="00846E37">
        <w:rPr>
          <w:b/>
          <w:bCs/>
        </w:rPr>
        <w:t>Differences Across Hospitals</w:t>
      </w:r>
      <w:r w:rsidRPr="00846E37">
        <w:t>: There is significant variability in readmission rates across different hospitals in Israel. Factors such as hospital size, patient demographics, and the availability of post-discharge services influence these differences</w:t>
      </w:r>
      <w:r w:rsidRPr="00846E37">
        <w:rPr>
          <w:rFonts w:ascii="Arial" w:hAnsi="Arial" w:cs="Arial"/>
        </w:rPr>
        <w:t>​</w:t>
      </w:r>
      <w:r w:rsidRPr="00846E37">
        <w:t>.</w:t>
      </w:r>
    </w:p>
    <w:p w14:paraId="1B8A7A9F" w14:textId="77777777" w:rsidR="00846E37" w:rsidRPr="00846E37" w:rsidRDefault="00846E37" w:rsidP="00846E37">
      <w:pPr>
        <w:bidi w:val="0"/>
        <w:rPr>
          <w:b/>
          <w:bCs/>
        </w:rPr>
      </w:pPr>
      <w:r w:rsidRPr="00846E37">
        <w:rPr>
          <w:b/>
          <w:bCs/>
        </w:rPr>
        <w:t>5. Challenges and Limitations in Readmission Prediction</w:t>
      </w:r>
    </w:p>
    <w:p w14:paraId="2A8EED18" w14:textId="77777777" w:rsidR="00846E37" w:rsidRPr="00846E37" w:rsidRDefault="00846E37" w:rsidP="00846E37">
      <w:pPr>
        <w:bidi w:val="0"/>
        <w:rPr>
          <w:b/>
          <w:bCs/>
        </w:rPr>
      </w:pPr>
      <w:r w:rsidRPr="00846E37">
        <w:rPr>
          <w:b/>
          <w:bCs/>
        </w:rPr>
        <w:t>5.1 Data Quality</w:t>
      </w:r>
    </w:p>
    <w:p w14:paraId="482A888F" w14:textId="77777777" w:rsidR="00846E37" w:rsidRPr="00846E37" w:rsidRDefault="00846E37" w:rsidP="00846E37">
      <w:pPr>
        <w:bidi w:val="0"/>
      </w:pPr>
      <w:r w:rsidRPr="00846E37">
        <w:t>In healthcare, the availability and quality of data can significantly impact the performance of predictive models. Missing data, especially from electronic health records, can introduce biases and reduce model accuracy. In the Israeli healthcare system, data gaps can emerge due to the fragmented nature of health services across different healthcare providers</w:t>
      </w:r>
      <w:r w:rsidRPr="00846E37">
        <w:rPr>
          <w:rFonts w:ascii="Arial" w:hAnsi="Arial" w:cs="Arial"/>
        </w:rPr>
        <w:t>​</w:t>
      </w:r>
      <w:r w:rsidRPr="00846E37">
        <w:t>.</w:t>
      </w:r>
    </w:p>
    <w:p w14:paraId="22C5C3CC" w14:textId="77777777" w:rsidR="00846E37" w:rsidRPr="00846E37" w:rsidRDefault="00846E37" w:rsidP="00846E37">
      <w:pPr>
        <w:bidi w:val="0"/>
        <w:rPr>
          <w:b/>
          <w:bCs/>
        </w:rPr>
      </w:pPr>
      <w:r w:rsidRPr="00846E37">
        <w:rPr>
          <w:b/>
          <w:bCs/>
        </w:rPr>
        <w:t>5.2 Generalizability of Models</w:t>
      </w:r>
    </w:p>
    <w:p w14:paraId="17F52787" w14:textId="77777777" w:rsidR="00846E37" w:rsidRPr="00846E37" w:rsidRDefault="00846E37" w:rsidP="00846E37">
      <w:pPr>
        <w:bidi w:val="0"/>
      </w:pPr>
      <w:r w:rsidRPr="00846E37">
        <w:t>Predictive models developed for specific hospitals or populations may not generalize well to other settings. For example, models trained on data from Israeli hospitals may not perform as well in different healthcare systems due to differences in patient demographics, healthcare delivery practices, and resources</w:t>
      </w:r>
      <w:r w:rsidRPr="00846E37">
        <w:rPr>
          <w:rFonts w:ascii="Arial" w:hAnsi="Arial" w:cs="Arial"/>
        </w:rPr>
        <w:t>​</w:t>
      </w:r>
      <w:r w:rsidRPr="00846E37">
        <w:t>.</w:t>
      </w:r>
    </w:p>
    <w:p w14:paraId="32FA2549" w14:textId="77777777" w:rsidR="00846E37" w:rsidRPr="00846E37" w:rsidRDefault="00846E37" w:rsidP="00846E37">
      <w:pPr>
        <w:bidi w:val="0"/>
        <w:rPr>
          <w:b/>
          <w:bCs/>
        </w:rPr>
      </w:pPr>
      <w:r w:rsidRPr="00846E37">
        <w:rPr>
          <w:b/>
          <w:bCs/>
        </w:rPr>
        <w:t>5.3 Ethical Considerations</w:t>
      </w:r>
    </w:p>
    <w:p w14:paraId="417520AF" w14:textId="77777777" w:rsidR="00846E37" w:rsidRPr="00846E37" w:rsidRDefault="00846E37" w:rsidP="00846E37">
      <w:pPr>
        <w:bidi w:val="0"/>
      </w:pPr>
      <w:r w:rsidRPr="00846E37">
        <w:t>Predictive models in healthcare raise ethical concerns regarding data privacy, informed consent, and potential biases. The use of machine learning models must be carefully monitored to avoid reinforcing existing healthcare disparities, particularly when analyzing sensitive patient data</w:t>
      </w:r>
      <w:r w:rsidRPr="00846E37">
        <w:rPr>
          <w:rFonts w:ascii="Arial" w:hAnsi="Arial" w:cs="Arial"/>
        </w:rPr>
        <w:t>​</w:t>
      </w:r>
      <w:r w:rsidRPr="00846E37">
        <w:t>.</w:t>
      </w:r>
    </w:p>
    <w:p w14:paraId="4573B822" w14:textId="77777777" w:rsidR="00846E37" w:rsidRPr="00846E37" w:rsidRDefault="00846E37" w:rsidP="00846E37">
      <w:pPr>
        <w:bidi w:val="0"/>
        <w:rPr>
          <w:b/>
          <w:bCs/>
        </w:rPr>
      </w:pPr>
      <w:r w:rsidRPr="00846E37">
        <w:rPr>
          <w:b/>
          <w:bCs/>
        </w:rPr>
        <w:t>6. Future Directions and Recent Advances</w:t>
      </w:r>
    </w:p>
    <w:p w14:paraId="036BD309" w14:textId="77777777" w:rsidR="00846E37" w:rsidRPr="00846E37" w:rsidRDefault="00846E37" w:rsidP="00846E37">
      <w:pPr>
        <w:bidi w:val="0"/>
        <w:rPr>
          <w:b/>
          <w:bCs/>
        </w:rPr>
      </w:pPr>
      <w:r w:rsidRPr="00846E37">
        <w:rPr>
          <w:b/>
          <w:bCs/>
        </w:rPr>
        <w:t>6.1 Integration with EHRs</w:t>
      </w:r>
    </w:p>
    <w:p w14:paraId="5A8BBC36" w14:textId="77777777" w:rsidR="00846E37" w:rsidRPr="00846E37" w:rsidRDefault="00846E37" w:rsidP="00846E37">
      <w:pPr>
        <w:bidi w:val="0"/>
      </w:pPr>
      <w:r w:rsidRPr="00846E37">
        <w:t>One promising direction is the integration of predictive models with Electronic Health Records (EHRs) to enable real-time decision support. These models can provide clinicians with actionable insights during the patient care process, allowing for more effective interventions at the point of care</w:t>
      </w:r>
      <w:r w:rsidRPr="00846E37">
        <w:rPr>
          <w:rFonts w:ascii="Arial" w:hAnsi="Arial" w:cs="Arial"/>
        </w:rPr>
        <w:t>​</w:t>
      </w:r>
      <w:r w:rsidRPr="00846E37">
        <w:t>.</w:t>
      </w:r>
    </w:p>
    <w:p w14:paraId="3DC04972" w14:textId="77777777" w:rsidR="00846E37" w:rsidRPr="00846E37" w:rsidRDefault="00846E37" w:rsidP="00846E37">
      <w:pPr>
        <w:bidi w:val="0"/>
        <w:rPr>
          <w:b/>
          <w:bCs/>
        </w:rPr>
      </w:pPr>
      <w:r w:rsidRPr="00846E37">
        <w:rPr>
          <w:b/>
          <w:bCs/>
        </w:rPr>
        <w:t>6.2 Personalized Medicine</w:t>
      </w:r>
    </w:p>
    <w:p w14:paraId="14CE6E7D" w14:textId="77777777" w:rsidR="00846E37" w:rsidRPr="00846E37" w:rsidRDefault="00846E37" w:rsidP="00846E37">
      <w:pPr>
        <w:bidi w:val="0"/>
      </w:pPr>
      <w:r w:rsidRPr="00846E37">
        <w:t>The future of hospital readmission prediction lies in personalized medicine, where predictive models incorporate genetic data, social determinants of health, and individual patient histories. Personalized predictive models have the potential to provide more accurate readmission risk assessments tailored to individual patient profiles</w:t>
      </w:r>
      <w:r w:rsidRPr="00846E37">
        <w:rPr>
          <w:rFonts w:ascii="Arial" w:hAnsi="Arial" w:cs="Arial"/>
        </w:rPr>
        <w:t>​</w:t>
      </w:r>
      <w:r w:rsidRPr="00846E37">
        <w:t>.</w:t>
      </w:r>
    </w:p>
    <w:p w14:paraId="4E715D3E" w14:textId="77777777" w:rsidR="00846E37" w:rsidRPr="00846E37" w:rsidRDefault="00846E37" w:rsidP="00846E37">
      <w:pPr>
        <w:bidi w:val="0"/>
        <w:rPr>
          <w:b/>
          <w:bCs/>
        </w:rPr>
      </w:pPr>
      <w:r w:rsidRPr="00846E37">
        <w:rPr>
          <w:b/>
          <w:bCs/>
        </w:rPr>
        <w:t>7. Conclusion</w:t>
      </w:r>
    </w:p>
    <w:p w14:paraId="6E12F753" w14:textId="77777777" w:rsidR="00846E37" w:rsidRPr="00846E37" w:rsidRDefault="00846E37" w:rsidP="00846E37">
      <w:pPr>
        <w:bidi w:val="0"/>
      </w:pPr>
      <w:r w:rsidRPr="00846E37">
        <w:t xml:space="preserve">Reducing hospital readmission rates is a multifaceted challenge that requires understanding the complex interplay of patient, healthcare provider, and systemic factors. Predictive models, especially those based on machine learning, offer valuable tools for identifying high-risk patients and guiding interventions. However, their successful implementation depends on data </w:t>
      </w:r>
      <w:r w:rsidRPr="00846E37">
        <w:lastRenderedPageBreak/>
        <w:t>quality, model generalizability, and ethical considerations. As demonstrated in the Israeli healthcare system, hospital readmission is closely tied to patient age, comorbidities, and healthcare system pressures, such as bed occupancy and discharge timing</w:t>
      </w:r>
      <w:r w:rsidRPr="00846E37">
        <w:rPr>
          <w:rFonts w:ascii="Arial" w:hAnsi="Arial" w:cs="Arial"/>
        </w:rPr>
        <w:t>​</w:t>
      </w:r>
      <w:r w:rsidRPr="00846E37">
        <w:t>. Future work in this field will likely focus on the integration of predictive models with EHR systems and the development of personalized medicine approaches to further reduce preventable hospital readmissions.</w:t>
      </w:r>
    </w:p>
    <w:p w14:paraId="31D6FE83" w14:textId="77777777" w:rsidR="00DA5FD1" w:rsidRDefault="00DA5FD1" w:rsidP="00846E37">
      <w:pPr>
        <w:bidi w:val="0"/>
      </w:pPr>
    </w:p>
    <w:sectPr w:rsidR="00DA5FD1" w:rsidSect="0064272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E1D95"/>
    <w:multiLevelType w:val="multilevel"/>
    <w:tmpl w:val="42A0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D7EF5"/>
    <w:multiLevelType w:val="multilevel"/>
    <w:tmpl w:val="B25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554106">
    <w:abstractNumId w:val="0"/>
  </w:num>
  <w:num w:numId="2" w16cid:durableId="1923493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37"/>
    <w:rsid w:val="0014698F"/>
    <w:rsid w:val="00642721"/>
    <w:rsid w:val="00846E37"/>
    <w:rsid w:val="00C24D21"/>
    <w:rsid w:val="00DA5F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4E8B"/>
  <w15:chartTrackingRefBased/>
  <w15:docId w15:val="{3F727F3A-AED4-44E7-AB38-250F6D63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46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E37"/>
    <w:rPr>
      <w:rFonts w:eastAsiaTheme="majorEastAsia" w:cstheme="majorBidi"/>
      <w:color w:val="272727" w:themeColor="text1" w:themeTint="D8"/>
    </w:rPr>
  </w:style>
  <w:style w:type="paragraph" w:styleId="Title">
    <w:name w:val="Title"/>
    <w:basedOn w:val="Normal"/>
    <w:next w:val="Normal"/>
    <w:link w:val="TitleChar"/>
    <w:uiPriority w:val="10"/>
    <w:qFormat/>
    <w:rsid w:val="00846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E37"/>
    <w:pPr>
      <w:spacing w:before="160"/>
      <w:jc w:val="center"/>
    </w:pPr>
    <w:rPr>
      <w:i/>
      <w:iCs/>
      <w:color w:val="404040" w:themeColor="text1" w:themeTint="BF"/>
    </w:rPr>
  </w:style>
  <w:style w:type="character" w:customStyle="1" w:styleId="QuoteChar">
    <w:name w:val="Quote Char"/>
    <w:basedOn w:val="DefaultParagraphFont"/>
    <w:link w:val="Quote"/>
    <w:uiPriority w:val="29"/>
    <w:rsid w:val="00846E37"/>
    <w:rPr>
      <w:i/>
      <w:iCs/>
      <w:color w:val="404040" w:themeColor="text1" w:themeTint="BF"/>
    </w:rPr>
  </w:style>
  <w:style w:type="paragraph" w:styleId="ListParagraph">
    <w:name w:val="List Paragraph"/>
    <w:basedOn w:val="Normal"/>
    <w:uiPriority w:val="34"/>
    <w:qFormat/>
    <w:rsid w:val="00846E37"/>
    <w:pPr>
      <w:ind w:left="720"/>
      <w:contextualSpacing/>
    </w:pPr>
  </w:style>
  <w:style w:type="character" w:styleId="IntenseEmphasis">
    <w:name w:val="Intense Emphasis"/>
    <w:basedOn w:val="DefaultParagraphFont"/>
    <w:uiPriority w:val="21"/>
    <w:qFormat/>
    <w:rsid w:val="00846E37"/>
    <w:rPr>
      <w:i/>
      <w:iCs/>
      <w:color w:val="0F4761" w:themeColor="accent1" w:themeShade="BF"/>
    </w:rPr>
  </w:style>
  <w:style w:type="paragraph" w:styleId="IntenseQuote">
    <w:name w:val="Intense Quote"/>
    <w:basedOn w:val="Normal"/>
    <w:next w:val="Normal"/>
    <w:link w:val="IntenseQuoteChar"/>
    <w:uiPriority w:val="30"/>
    <w:qFormat/>
    <w:rsid w:val="00846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E37"/>
    <w:rPr>
      <w:i/>
      <w:iCs/>
      <w:color w:val="0F4761" w:themeColor="accent1" w:themeShade="BF"/>
    </w:rPr>
  </w:style>
  <w:style w:type="character" w:styleId="IntenseReference">
    <w:name w:val="Intense Reference"/>
    <w:basedOn w:val="DefaultParagraphFont"/>
    <w:uiPriority w:val="32"/>
    <w:qFormat/>
    <w:rsid w:val="00846E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071090">
      <w:bodyDiv w:val="1"/>
      <w:marLeft w:val="0"/>
      <w:marRight w:val="0"/>
      <w:marTop w:val="0"/>
      <w:marBottom w:val="0"/>
      <w:divBdr>
        <w:top w:val="none" w:sz="0" w:space="0" w:color="auto"/>
        <w:left w:val="none" w:sz="0" w:space="0" w:color="auto"/>
        <w:bottom w:val="none" w:sz="0" w:space="0" w:color="auto"/>
        <w:right w:val="none" w:sz="0" w:space="0" w:color="auto"/>
      </w:divBdr>
    </w:div>
    <w:div w:id="12138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1552</Words>
  <Characters>7764</Characters>
  <Application>Microsoft Office Word</Application>
  <DocSecurity>0</DocSecurity>
  <Lines>64</Lines>
  <Paragraphs>18</Paragraphs>
  <ScaleCrop>false</ScaleCrop>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Kosberg</dc:creator>
  <cp:keywords/>
  <dc:description/>
  <cp:lastModifiedBy>Din Kosberg</cp:lastModifiedBy>
  <cp:revision>1</cp:revision>
  <dcterms:created xsi:type="dcterms:W3CDTF">2024-09-07T16:42:00Z</dcterms:created>
  <dcterms:modified xsi:type="dcterms:W3CDTF">2024-09-07T16:44:00Z</dcterms:modified>
</cp:coreProperties>
</file>