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5D" w14:textId="77777777">
        <w:tblPrEx>
          <w:tblCellMar>
            <w:top w:w="0" w:type="dxa"/>
            <w:bottom w:w="0" w:type="dxa"/>
          </w:tblCellMar>
        </w:tblPrEx>
        <w:tc>
          <w:tcPr>
            <w:tcW w:w="9360" w:type="dxa"/>
            <w:shd w:val="clear" w:color="auto" w:fill="1E3A5F"/>
            <w:tcMar>
              <w:top w:w="220" w:type="dxa"/>
              <w:left w:w="360" w:type="dxa"/>
              <w:bottom w:w="220" w:type="dxa"/>
              <w:right w:w="360" w:type="dxa"/>
            </w:tcMar>
          </w:tcPr>
          <w:p w14:paraId="6EAC915B" w14:textId="77777777" w:rsidR="006D3EAC" w:rsidRDefault="00000000">
            <w:pPr>
              <w:spacing w:after="60"/>
            </w:pPr>
            <w:proofErr w:type="gramStart"/>
            <w:r>
              <w:rPr>
                <w:b/>
                <w:bCs/>
                <w:color w:val="E87722"/>
                <w:sz w:val="40"/>
                <w:szCs w:val="40"/>
              </w:rPr>
              <w:t>BidIntell</w:t>
            </w:r>
            <w:r>
              <w:rPr>
                <w:color w:val="CCDDEE"/>
                <w:sz w:val="28"/>
                <w:szCs w:val="28"/>
              </w:rPr>
              <w:t xml:space="preserve">  |</w:t>
            </w:r>
            <w:proofErr w:type="gramEnd"/>
            <w:r>
              <w:rPr>
                <w:color w:val="CCDDEE"/>
                <w:sz w:val="28"/>
                <w:szCs w:val="28"/>
              </w:rPr>
              <w:t xml:space="preserve">  Beta Conversation Guide</w:t>
            </w:r>
          </w:p>
          <w:p w14:paraId="6EAC915C" w14:textId="77777777" w:rsidR="006D3EAC" w:rsidRDefault="00000000">
            <w:r>
              <w:rPr>
                <w:i/>
                <w:iCs/>
                <w:color w:val="AABBCC"/>
              </w:rPr>
              <w:t>From cold conversation to demo in one meeting</w:t>
            </w:r>
          </w:p>
        </w:tc>
      </w:tr>
    </w:tbl>
    <w:p w14:paraId="6EAC915E" w14:textId="77777777" w:rsidR="006D3EAC" w:rsidRDefault="006D3EAC">
      <w:pPr>
        <w:spacing w:before="200"/>
      </w:pPr>
    </w:p>
    <w:p w14:paraId="6EAC915F" w14:textId="77777777" w:rsidR="006D3EAC" w:rsidRDefault="00000000">
      <w:pPr>
        <w:spacing w:before="240" w:after="100"/>
      </w:pPr>
      <w:r>
        <w:rPr>
          <w:b/>
          <w:bCs/>
          <w:color w:val="E87722"/>
          <w:spacing w:val="40"/>
          <w:sz w:val="18"/>
          <w:szCs w:val="18"/>
        </w:rPr>
        <w:t>HOW TO USE THIS GUIDE</w:t>
      </w:r>
    </w:p>
    <w:p w14:paraId="6EAC9160" w14:textId="77777777" w:rsidR="006D3EAC" w:rsidRDefault="00000000">
      <w:pPr>
        <w:spacing w:before="80" w:after="80"/>
      </w:pPr>
      <w:r>
        <w:t xml:space="preserve">This is a live script for your beta recruitment conversations — whether that's a LinkedIn DM, a lunch, or a job site catch-up. Follow the stages in order. The goal of the first conversation is not to </w:t>
      </w:r>
      <w:proofErr w:type="gramStart"/>
      <w:r>
        <w:t>close</w:t>
      </w:r>
      <w:proofErr w:type="gramEnd"/>
      <w:r>
        <w:t xml:space="preserve"> </w:t>
      </w:r>
      <w:proofErr w:type="gramStart"/>
      <w:r>
        <w:t>anyone —</w:t>
      </w:r>
      <w:proofErr w:type="gramEnd"/>
      <w:r>
        <w:t xml:space="preserve"> it's to earn a 10-minute demo.</w:t>
      </w:r>
    </w:p>
    <w:p w14:paraId="6EAC9161" w14:textId="77777777" w:rsidR="006D3EAC" w:rsidRDefault="006D3E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3EAC" w14:paraId="6EAC916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D6E4F0"/>
            <w:tcMar>
              <w:top w:w="120" w:type="dxa"/>
              <w:left w:w="160" w:type="dxa"/>
              <w:bottom w:w="120" w:type="dxa"/>
              <w:right w:w="160" w:type="dxa"/>
            </w:tcMar>
          </w:tcPr>
          <w:p w14:paraId="6EAC9162" w14:textId="77777777" w:rsidR="006D3EAC" w:rsidRDefault="00000000">
            <w:pPr>
              <w:spacing w:after="80"/>
            </w:pPr>
            <w:r>
              <w:rPr>
                <w:b/>
                <w:bCs/>
                <w:color w:val="E87722"/>
                <w:spacing w:val="30"/>
                <w:sz w:val="18"/>
                <w:szCs w:val="18"/>
              </w:rPr>
              <w:t>YOU ARE NOT SELLING</w:t>
            </w:r>
          </w:p>
          <w:p w14:paraId="6EAC9163" w14:textId="77777777" w:rsidR="006D3EAC" w:rsidRDefault="00000000">
            <w:pPr>
              <w:pStyle w:val="ListParagraph"/>
              <w:numPr>
                <w:ilvl w:val="0"/>
                <w:numId w:val="2"/>
              </w:numPr>
              <w:spacing w:before="40" w:after="40"/>
            </w:pPr>
            <w:r>
              <w:rPr>
                <w:sz w:val="19"/>
                <w:szCs w:val="19"/>
              </w:rPr>
              <w:t>A software product</w:t>
            </w:r>
          </w:p>
          <w:p w14:paraId="6EAC9164" w14:textId="77777777" w:rsidR="006D3EAC" w:rsidRDefault="00000000">
            <w:pPr>
              <w:pStyle w:val="ListParagraph"/>
              <w:numPr>
                <w:ilvl w:val="0"/>
                <w:numId w:val="2"/>
              </w:numPr>
              <w:spacing w:before="40" w:after="40"/>
            </w:pPr>
            <w:r>
              <w:rPr>
                <w:sz w:val="19"/>
                <w:szCs w:val="19"/>
              </w:rPr>
              <w:t>AI features</w:t>
            </w:r>
          </w:p>
          <w:p w14:paraId="6EAC9165" w14:textId="77777777" w:rsidR="006D3EAC" w:rsidRDefault="00000000">
            <w:pPr>
              <w:pStyle w:val="ListParagraph"/>
              <w:numPr>
                <w:ilvl w:val="0"/>
                <w:numId w:val="2"/>
              </w:numPr>
              <w:spacing w:before="40" w:after="40"/>
            </w:pPr>
            <w:r>
              <w:rPr>
                <w:sz w:val="19"/>
                <w:szCs w:val="19"/>
              </w:rPr>
              <w:t>A dashboard</w:t>
            </w:r>
          </w:p>
          <w:p w14:paraId="6EAC9166" w14:textId="77777777" w:rsidR="006D3EAC" w:rsidRDefault="00000000">
            <w:pPr>
              <w:pStyle w:val="ListParagraph"/>
              <w:numPr>
                <w:ilvl w:val="0"/>
                <w:numId w:val="2"/>
              </w:numPr>
              <w:spacing w:before="40" w:after="40"/>
            </w:pPr>
            <w:r>
              <w:rPr>
                <w:sz w:val="19"/>
                <w:szCs w:val="19"/>
              </w:rPr>
              <w:t>A subscription</w:t>
            </w:r>
          </w:p>
        </w:tc>
        <w:tc>
          <w:tcPr>
            <w:tcW w:w="4680" w:type="dxa"/>
            <w:tcBorders>
              <w:top w:val="single" w:sz="1" w:space="0" w:color="DDDDDD"/>
              <w:left w:val="single" w:sz="1" w:space="0" w:color="DDDDDD"/>
              <w:bottom w:val="single" w:sz="1" w:space="0" w:color="DDDDDD"/>
              <w:right w:val="single" w:sz="1" w:space="0" w:color="DDDDDD"/>
            </w:tcBorders>
            <w:shd w:val="clear" w:color="auto" w:fill="FDF0E6"/>
            <w:tcMar>
              <w:top w:w="120" w:type="dxa"/>
              <w:left w:w="160" w:type="dxa"/>
              <w:bottom w:w="120" w:type="dxa"/>
              <w:right w:w="160" w:type="dxa"/>
            </w:tcMar>
          </w:tcPr>
          <w:p w14:paraId="6EAC9167" w14:textId="77777777" w:rsidR="006D3EAC" w:rsidRDefault="00000000">
            <w:pPr>
              <w:spacing w:after="80"/>
            </w:pPr>
            <w:r>
              <w:rPr>
                <w:b/>
                <w:bCs/>
                <w:color w:val="E87722"/>
                <w:spacing w:val="30"/>
                <w:sz w:val="18"/>
                <w:szCs w:val="18"/>
              </w:rPr>
              <w:t>YOU ARE SELLING</w:t>
            </w:r>
          </w:p>
          <w:p w14:paraId="6EAC9168" w14:textId="77777777" w:rsidR="006D3EAC" w:rsidRDefault="00000000">
            <w:pPr>
              <w:pStyle w:val="ListParagraph"/>
              <w:numPr>
                <w:ilvl w:val="0"/>
                <w:numId w:val="2"/>
              </w:numPr>
              <w:spacing w:before="40" w:after="40"/>
            </w:pPr>
            <w:proofErr w:type="gramStart"/>
            <w:r>
              <w:rPr>
                <w:sz w:val="19"/>
                <w:szCs w:val="19"/>
              </w:rPr>
              <w:t>Time</w:t>
            </w:r>
            <w:proofErr w:type="gramEnd"/>
            <w:r>
              <w:rPr>
                <w:sz w:val="19"/>
                <w:szCs w:val="19"/>
              </w:rPr>
              <w:t xml:space="preserve"> they get back</w:t>
            </w:r>
          </w:p>
          <w:p w14:paraId="6EAC9169" w14:textId="77777777" w:rsidR="006D3EAC" w:rsidRDefault="00000000">
            <w:pPr>
              <w:pStyle w:val="ListParagraph"/>
              <w:numPr>
                <w:ilvl w:val="0"/>
                <w:numId w:val="2"/>
              </w:numPr>
              <w:spacing w:before="40" w:after="40"/>
            </w:pPr>
            <w:r>
              <w:rPr>
                <w:sz w:val="19"/>
                <w:szCs w:val="19"/>
              </w:rPr>
              <w:t>Bids they stop chasing</w:t>
            </w:r>
          </w:p>
          <w:p w14:paraId="6EAC916A" w14:textId="77777777" w:rsidR="006D3EAC" w:rsidRDefault="00000000">
            <w:pPr>
              <w:pStyle w:val="ListParagraph"/>
              <w:numPr>
                <w:ilvl w:val="0"/>
                <w:numId w:val="2"/>
              </w:numPr>
              <w:spacing w:before="40" w:after="40"/>
            </w:pPr>
            <w:r>
              <w:rPr>
                <w:sz w:val="19"/>
                <w:szCs w:val="19"/>
              </w:rPr>
              <w:t>Confidence in the ones they pursue</w:t>
            </w:r>
          </w:p>
          <w:p w14:paraId="6EAC916B" w14:textId="77777777" w:rsidR="006D3EAC" w:rsidRDefault="00000000">
            <w:pPr>
              <w:pStyle w:val="ListParagraph"/>
              <w:numPr>
                <w:ilvl w:val="0"/>
                <w:numId w:val="2"/>
              </w:numPr>
              <w:spacing w:before="40" w:after="40"/>
            </w:pPr>
            <w:r>
              <w:rPr>
                <w:sz w:val="19"/>
                <w:szCs w:val="19"/>
              </w:rPr>
              <w:t>A sharper process</w:t>
            </w:r>
          </w:p>
        </w:tc>
      </w:tr>
    </w:tbl>
    <w:p w14:paraId="6EAC916D" w14:textId="77777777" w:rsidR="006D3EAC" w:rsidRDefault="006D3EAC">
      <w:pPr>
        <w:spacing w:before="200"/>
      </w:pPr>
    </w:p>
    <w:p w14:paraId="6EAC916E" w14:textId="77777777" w:rsidR="006D3EAC" w:rsidRDefault="006D3EAC">
      <w:pPr>
        <w:pBdr>
          <w:bottom w:val="single" w:sz="4" w:space="1" w:color="CCCCCC"/>
        </w:pBdr>
        <w:spacing w:before="160" w:after="160"/>
      </w:pPr>
    </w:p>
    <w:p w14:paraId="6EAC916F" w14:textId="77777777" w:rsidR="006D3EAC" w:rsidRDefault="006D3EA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6D3EAC" w14:paraId="6EAC917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vAlign w:val="center"/>
          </w:tcPr>
          <w:p w14:paraId="6EAC9170" w14:textId="77777777" w:rsidR="006D3EAC" w:rsidRDefault="00000000">
            <w:pPr>
              <w:jc w:val="center"/>
            </w:pPr>
            <w:r>
              <w:rPr>
                <w:b/>
                <w:bCs/>
                <w:color w:val="FFFFFF"/>
                <w:sz w:val="28"/>
                <w:szCs w:val="28"/>
              </w:rPr>
              <w:t>01</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EAC9171" w14:textId="77777777" w:rsidR="006D3EAC" w:rsidRDefault="00000000">
            <w:r>
              <w:rPr>
                <w:b/>
                <w:bCs/>
                <w:color w:val="1E3A5F"/>
                <w:sz w:val="22"/>
                <w:szCs w:val="22"/>
              </w:rPr>
              <w:t>Open with Context — Not a Pitch</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6EAC9172" w14:textId="77777777" w:rsidR="006D3EAC" w:rsidRDefault="00000000">
            <w:pPr>
              <w:jc w:val="right"/>
            </w:pPr>
            <w:r>
              <w:rPr>
                <w:i/>
                <w:iCs/>
                <w:color w:val="666666"/>
                <w:sz w:val="18"/>
                <w:szCs w:val="18"/>
              </w:rPr>
              <w:t>~2 min</w:t>
            </w:r>
          </w:p>
        </w:tc>
      </w:tr>
    </w:tbl>
    <w:p w14:paraId="6EAC9174" w14:textId="77777777" w:rsidR="006D3EAC" w:rsidRDefault="006D3EAC">
      <w:pPr>
        <w:spacing w:before="100"/>
      </w:pPr>
    </w:p>
    <w:p w14:paraId="6EAC9175" w14:textId="77777777" w:rsidR="006D3EAC" w:rsidRDefault="00000000">
      <w:pPr>
        <w:spacing w:before="80" w:after="80"/>
      </w:pPr>
      <w:r>
        <w:t>Start personal. You have a relationship with these people. Don't open with the product — open with a shared experience.</w:t>
      </w:r>
    </w:p>
    <w:p w14:paraId="6EAC9176" w14:textId="77777777" w:rsidR="006D3EAC" w:rsidRDefault="006D3EA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6EAC9177" w14:textId="77777777" w:rsidR="006D3EAC" w:rsidRDefault="00000000">
            <w:pPr>
              <w:spacing w:before="60" w:after="60"/>
            </w:pPr>
            <w:r>
              <w:rPr>
                <w:b/>
                <w:bCs/>
                <w:color w:val="1E3A5F"/>
              </w:rPr>
              <w:t>“Hey, you know I spent years in estimating at FSI. I kept running into the same problem — we’d chase bids, do all the legwork, and lose to someone who was always going to get it. I started building something to fix that. Mind if I tell you what it does?”</w:t>
            </w:r>
          </w:p>
          <w:p w14:paraId="6EAC9178" w14:textId="77777777" w:rsidR="006D3EAC" w:rsidRDefault="00000000">
            <w:pPr>
              <w:spacing w:after="60"/>
            </w:pPr>
            <w:r>
              <w:rPr>
                <w:i/>
                <w:iCs/>
                <w:color w:val="444444"/>
              </w:rPr>
              <w:t>Tone: Casual, peer-to-peer. You’re not pitching — you’re sharing.</w:t>
            </w:r>
          </w:p>
        </w:tc>
      </w:tr>
    </w:tbl>
    <w:p w14:paraId="6EAC917A" w14:textId="77777777" w:rsidR="006D3EAC" w:rsidRDefault="006D3EAC">
      <w:pPr>
        <w:spacing w:before="120"/>
      </w:pPr>
    </w:p>
    <w:p w14:paraId="6EAC917B" w14:textId="77777777" w:rsidR="006D3EAC" w:rsidRDefault="00000000">
      <w:pPr>
        <w:spacing w:before="80" w:after="80"/>
      </w:pPr>
      <w:r>
        <w:rPr>
          <w:b/>
          <w:bCs/>
        </w:rPr>
        <w:t>Variants depending on context:</w:t>
      </w:r>
    </w:p>
    <w:p w14:paraId="6EAC917C" w14:textId="77777777" w:rsidR="006D3EAC" w:rsidRDefault="00000000">
      <w:pPr>
        <w:pStyle w:val="ListParagraph"/>
        <w:numPr>
          <w:ilvl w:val="0"/>
          <w:numId w:val="3"/>
        </w:numPr>
        <w:spacing w:before="60" w:after="60"/>
      </w:pPr>
      <w:r>
        <w:t>At a job site / trade show: “I’ve been building something on the side — an estimating tool. Quick question for you...”</w:t>
      </w:r>
    </w:p>
    <w:p w14:paraId="6EAC917D" w14:textId="77777777" w:rsidR="006D3EAC" w:rsidRDefault="00000000">
      <w:pPr>
        <w:pStyle w:val="ListParagraph"/>
        <w:numPr>
          <w:ilvl w:val="0"/>
          <w:numId w:val="3"/>
        </w:numPr>
        <w:spacing w:before="60" w:after="60"/>
      </w:pPr>
      <w:r>
        <w:t xml:space="preserve">LinkedIn DM: “Hey [name] — been following your work. I’m building a bid analysis tool for </w:t>
      </w:r>
      <w:proofErr w:type="gramStart"/>
      <w:r>
        <w:t>subs</w:t>
      </w:r>
      <w:proofErr w:type="gramEnd"/>
      <w:r>
        <w:t xml:space="preserve"> and I’d love 10 minutes of your perspective. Worth a quick call?”</w:t>
      </w:r>
    </w:p>
    <w:p w14:paraId="6EAC917E" w14:textId="77777777" w:rsidR="006D3EAC" w:rsidRDefault="00000000">
      <w:pPr>
        <w:pStyle w:val="ListParagraph"/>
        <w:numPr>
          <w:ilvl w:val="0"/>
          <w:numId w:val="3"/>
        </w:numPr>
        <w:spacing w:before="60" w:after="60"/>
      </w:pPr>
      <w:r>
        <w:t>Warm intro: “[Mutual contact] said you run a tight estimating shop. That’s exactly the kind of company I’m building for.”</w:t>
      </w:r>
    </w:p>
    <w:p w14:paraId="6EAC917F" w14:textId="77777777" w:rsidR="006D3EAC" w:rsidRDefault="006D3EA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6D3EAC" w14:paraId="6EAC91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C5F8A"/>
            <w:tcMar>
              <w:top w:w="120" w:type="dxa"/>
              <w:left w:w="160" w:type="dxa"/>
              <w:bottom w:w="120" w:type="dxa"/>
              <w:right w:w="160" w:type="dxa"/>
            </w:tcMar>
            <w:vAlign w:val="center"/>
          </w:tcPr>
          <w:p w14:paraId="6EAC9180" w14:textId="77777777" w:rsidR="006D3EAC" w:rsidRDefault="00000000">
            <w:pPr>
              <w:jc w:val="center"/>
            </w:pPr>
            <w:r>
              <w:rPr>
                <w:b/>
                <w:bCs/>
                <w:color w:val="FFFFFF"/>
                <w:sz w:val="28"/>
                <w:szCs w:val="28"/>
              </w:rPr>
              <w:t>02</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EAC9181" w14:textId="77777777" w:rsidR="006D3EAC" w:rsidRDefault="00000000">
            <w:r>
              <w:rPr>
                <w:b/>
                <w:bCs/>
                <w:color w:val="1E3A5F"/>
                <w:sz w:val="22"/>
                <w:szCs w:val="22"/>
              </w:rPr>
              <w:t>Pain Discovery — Ask Before You Tell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6EAC9182" w14:textId="77777777" w:rsidR="006D3EAC" w:rsidRDefault="00000000">
            <w:pPr>
              <w:jc w:val="right"/>
            </w:pPr>
            <w:r>
              <w:rPr>
                <w:i/>
                <w:iCs/>
                <w:color w:val="666666"/>
                <w:sz w:val="18"/>
                <w:szCs w:val="18"/>
              </w:rPr>
              <w:t>~5 min</w:t>
            </w:r>
          </w:p>
        </w:tc>
      </w:tr>
    </w:tbl>
    <w:p w14:paraId="6EAC9184" w14:textId="77777777" w:rsidR="006D3EAC" w:rsidRDefault="006D3EAC">
      <w:pPr>
        <w:spacing w:before="100"/>
      </w:pPr>
    </w:p>
    <w:p w14:paraId="6EAC9185" w14:textId="77777777" w:rsidR="006D3EAC" w:rsidRDefault="00000000">
      <w:pPr>
        <w:spacing w:before="80" w:after="80"/>
      </w:pPr>
      <w:r>
        <w:t>These three questions are the engine of the conversation. Ask one, listen fully, then ask the next. Do not rush to the product. The more they talk, the better.</w:t>
      </w:r>
    </w:p>
    <w:p w14:paraId="6EAC9186" w14:textId="77777777" w:rsidR="006D3EAC" w:rsidRDefault="006D3EA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D3EAC" w14:paraId="6EAC918C" w14:textId="77777777">
        <w:tblPrEx>
          <w:tblCellMar>
            <w:top w:w="0" w:type="dxa"/>
            <w:bottom w:w="0" w:type="dxa"/>
          </w:tblCellMar>
        </w:tblPrEx>
        <w:tc>
          <w:tcPr>
            <w:tcW w:w="200" w:type="dxa"/>
            <w:tcBorders>
              <w:left w:val="single" w:sz="12" w:space="0" w:color="E87722"/>
            </w:tcBorders>
            <w:shd w:val="clear" w:color="auto" w:fill="FAFAFA"/>
            <w:tcMar>
              <w:top w:w="100" w:type="dxa"/>
              <w:left w:w="160" w:type="dxa"/>
              <w:bottom w:w="100" w:type="dxa"/>
              <w:right w:w="0" w:type="dxa"/>
            </w:tcMar>
          </w:tcPr>
          <w:p w14:paraId="6EAC9187" w14:textId="77777777" w:rsidR="006D3EAC" w:rsidRDefault="006D3EAC"/>
        </w:tc>
        <w:tc>
          <w:tcPr>
            <w:tcW w:w="9160" w:type="dxa"/>
            <w:shd w:val="clear" w:color="auto" w:fill="FAFAFA"/>
            <w:tcMar>
              <w:top w:w="100" w:type="dxa"/>
              <w:left w:w="160" w:type="dxa"/>
              <w:bottom w:w="100" w:type="dxa"/>
              <w:right w:w="160" w:type="dxa"/>
            </w:tcMar>
          </w:tcPr>
          <w:p w14:paraId="6EAC9188" w14:textId="77777777" w:rsidR="006D3EAC" w:rsidRDefault="00000000">
            <w:pPr>
              <w:spacing w:after="60"/>
            </w:pPr>
            <w:r>
              <w:rPr>
                <w:b/>
                <w:bCs/>
                <w:color w:val="E87722"/>
                <w:sz w:val="18"/>
                <w:szCs w:val="18"/>
              </w:rPr>
              <w:t>Q1 — Surface the volume problem</w:t>
            </w:r>
          </w:p>
          <w:p w14:paraId="6EAC9189" w14:textId="77777777" w:rsidR="006D3EAC" w:rsidRDefault="00000000">
            <w:pPr>
              <w:spacing w:after="80"/>
            </w:pPr>
            <w:r>
              <w:rPr>
                <w:b/>
                <w:bCs/>
                <w:i/>
                <w:iCs/>
                <w:color w:val="1E3A5F"/>
                <w:sz w:val="22"/>
                <w:szCs w:val="22"/>
              </w:rPr>
              <w:t>“How many invites do you look at in a month before deciding which ones are actually worth estimating?”</w:t>
            </w:r>
          </w:p>
          <w:p w14:paraId="6EAC918A" w14:textId="77777777" w:rsidR="006D3EAC" w:rsidRDefault="00000000">
            <w:r>
              <w:rPr>
                <w:b/>
                <w:bCs/>
                <w:sz w:val="19"/>
                <w:szCs w:val="19"/>
              </w:rPr>
              <w:t xml:space="preserve">Listen for: </w:t>
            </w:r>
            <w:r>
              <w:rPr>
                <w:sz w:val="19"/>
                <w:szCs w:val="19"/>
              </w:rPr>
              <w:t>Volume overload, gut-feel filtering, “we just know which ones to chase.”</w:t>
            </w:r>
          </w:p>
          <w:p w14:paraId="6EAC918B" w14:textId="77777777" w:rsidR="006D3EAC" w:rsidRDefault="00000000">
            <w:pPr>
              <w:spacing w:before="60"/>
            </w:pPr>
            <w:r>
              <w:rPr>
                <w:b/>
                <w:bCs/>
                <w:sz w:val="19"/>
                <w:szCs w:val="19"/>
              </w:rPr>
              <w:t xml:space="preserve">If they say “we’re selective”: </w:t>
            </w:r>
            <w:r>
              <w:rPr>
                <w:i/>
                <w:iCs/>
                <w:sz w:val="19"/>
                <w:szCs w:val="19"/>
              </w:rPr>
              <w:t>“That’s smart. How long does that selection process take you per bid?”</w:t>
            </w:r>
          </w:p>
        </w:tc>
      </w:tr>
      <w:tr w:rsidR="006D3EAC" w14:paraId="6EAC9192" w14:textId="77777777">
        <w:tblPrEx>
          <w:tblCellMar>
            <w:top w:w="0" w:type="dxa"/>
            <w:bottom w:w="0" w:type="dxa"/>
          </w:tblCellMar>
        </w:tblPrEx>
        <w:tc>
          <w:tcPr>
            <w:tcW w:w="200" w:type="dxa"/>
            <w:tcBorders>
              <w:left w:val="single" w:sz="12" w:space="0" w:color="E87722"/>
            </w:tcBorders>
            <w:shd w:val="clear" w:color="auto" w:fill="FAFAFA"/>
            <w:tcMar>
              <w:top w:w="100" w:type="dxa"/>
              <w:left w:w="160" w:type="dxa"/>
              <w:bottom w:w="100" w:type="dxa"/>
              <w:right w:w="0" w:type="dxa"/>
            </w:tcMar>
          </w:tcPr>
          <w:p w14:paraId="6EAC918D" w14:textId="77777777" w:rsidR="006D3EAC" w:rsidRDefault="006D3EAC"/>
        </w:tc>
        <w:tc>
          <w:tcPr>
            <w:tcW w:w="9160" w:type="dxa"/>
            <w:shd w:val="clear" w:color="auto" w:fill="FAFAFA"/>
            <w:tcMar>
              <w:top w:w="100" w:type="dxa"/>
              <w:left w:w="160" w:type="dxa"/>
              <w:bottom w:w="100" w:type="dxa"/>
              <w:right w:w="160" w:type="dxa"/>
            </w:tcMar>
          </w:tcPr>
          <w:p w14:paraId="6EAC918E" w14:textId="77777777" w:rsidR="006D3EAC" w:rsidRDefault="00000000">
            <w:pPr>
              <w:spacing w:after="60"/>
            </w:pPr>
            <w:r>
              <w:rPr>
                <w:b/>
                <w:bCs/>
                <w:color w:val="E87722"/>
                <w:sz w:val="18"/>
                <w:szCs w:val="18"/>
              </w:rPr>
              <w:t>Q2 — Surface the wasted-time pain</w:t>
            </w:r>
          </w:p>
          <w:p w14:paraId="6EAC918F" w14:textId="77777777" w:rsidR="006D3EAC" w:rsidRDefault="00000000">
            <w:pPr>
              <w:spacing w:after="80"/>
            </w:pPr>
            <w:r>
              <w:rPr>
                <w:b/>
                <w:bCs/>
                <w:i/>
                <w:iCs/>
                <w:color w:val="1E3A5F"/>
                <w:sz w:val="22"/>
                <w:szCs w:val="22"/>
              </w:rPr>
              <w:t>“What happens when your team puts real time into a bid and then loses it to someone who was always going to get it?”</w:t>
            </w:r>
          </w:p>
          <w:p w14:paraId="6EAC9190" w14:textId="77777777" w:rsidR="006D3EAC" w:rsidRDefault="00000000">
            <w:r>
              <w:rPr>
                <w:b/>
                <w:bCs/>
                <w:sz w:val="19"/>
                <w:szCs w:val="19"/>
              </w:rPr>
              <w:t xml:space="preserve">Listen for: </w:t>
            </w:r>
            <w:r>
              <w:rPr>
                <w:sz w:val="19"/>
                <w:szCs w:val="19"/>
              </w:rPr>
              <w:t>Frustration, “it’s part of the business,” sunk cost language, mention of specific GCs who never use them.</w:t>
            </w:r>
          </w:p>
          <w:p w14:paraId="6EAC9191" w14:textId="77777777" w:rsidR="006D3EAC" w:rsidRDefault="00000000">
            <w:pPr>
              <w:spacing w:before="60"/>
            </w:pPr>
            <w:r>
              <w:rPr>
                <w:b/>
                <w:bCs/>
                <w:sz w:val="19"/>
                <w:szCs w:val="19"/>
              </w:rPr>
              <w:t xml:space="preserve">Follow-up: </w:t>
            </w:r>
            <w:r>
              <w:rPr>
                <w:i/>
                <w:iCs/>
                <w:sz w:val="19"/>
                <w:szCs w:val="19"/>
              </w:rPr>
              <w:t>“Do you know which GCs are actually worth bidding for vs. just shopping your number?”</w:t>
            </w:r>
          </w:p>
        </w:tc>
      </w:tr>
    </w:tbl>
    <w:p w14:paraId="6EAC9193" w14:textId="77777777" w:rsidR="006D3EAC" w:rsidRDefault="006D3EA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6D3EAC" w14:paraId="6EAC9199" w14:textId="77777777">
        <w:tblPrEx>
          <w:tblCellMar>
            <w:top w:w="0" w:type="dxa"/>
            <w:bottom w:w="0" w:type="dxa"/>
          </w:tblCellMar>
        </w:tblPrEx>
        <w:tc>
          <w:tcPr>
            <w:tcW w:w="200" w:type="dxa"/>
            <w:tcBorders>
              <w:left w:val="single" w:sz="12" w:space="0" w:color="E87722"/>
            </w:tcBorders>
            <w:shd w:val="clear" w:color="auto" w:fill="FAFAFA"/>
            <w:tcMar>
              <w:top w:w="100" w:type="dxa"/>
              <w:left w:w="160" w:type="dxa"/>
              <w:bottom w:w="100" w:type="dxa"/>
              <w:right w:w="0" w:type="dxa"/>
            </w:tcMar>
          </w:tcPr>
          <w:p w14:paraId="6EAC9194" w14:textId="77777777" w:rsidR="006D3EAC" w:rsidRDefault="006D3EAC"/>
        </w:tc>
        <w:tc>
          <w:tcPr>
            <w:tcW w:w="9160" w:type="dxa"/>
            <w:shd w:val="clear" w:color="auto" w:fill="FAFAFA"/>
            <w:tcMar>
              <w:top w:w="100" w:type="dxa"/>
              <w:left w:w="160" w:type="dxa"/>
              <w:bottom w:w="100" w:type="dxa"/>
              <w:right w:w="160" w:type="dxa"/>
            </w:tcMar>
          </w:tcPr>
          <w:p w14:paraId="6EAC9195" w14:textId="77777777" w:rsidR="006D3EAC" w:rsidRDefault="00000000">
            <w:pPr>
              <w:spacing w:after="60"/>
            </w:pPr>
            <w:r>
              <w:rPr>
                <w:b/>
                <w:bCs/>
                <w:color w:val="E87722"/>
                <w:sz w:val="18"/>
                <w:szCs w:val="18"/>
              </w:rPr>
              <w:t>Q3 — Surface the consistency gap</w:t>
            </w:r>
          </w:p>
          <w:p w14:paraId="6EAC9196" w14:textId="77777777" w:rsidR="006D3EAC" w:rsidRDefault="00000000">
            <w:pPr>
              <w:spacing w:after="80"/>
            </w:pPr>
            <w:r>
              <w:rPr>
                <w:b/>
                <w:bCs/>
                <w:i/>
                <w:iCs/>
                <w:color w:val="1E3A5F"/>
                <w:sz w:val="22"/>
                <w:szCs w:val="22"/>
              </w:rPr>
              <w:t>“When a new bid lands, how long does it take someone on your team to decide whether it’s worth pursuing?”</w:t>
            </w:r>
          </w:p>
          <w:p w14:paraId="6EAC9197" w14:textId="77777777" w:rsidR="006D3EAC" w:rsidRDefault="00000000">
            <w:r>
              <w:rPr>
                <w:b/>
                <w:bCs/>
                <w:sz w:val="19"/>
                <w:szCs w:val="19"/>
              </w:rPr>
              <w:t xml:space="preserve">Listen for: </w:t>
            </w:r>
            <w:r>
              <w:rPr>
                <w:sz w:val="19"/>
                <w:szCs w:val="19"/>
              </w:rPr>
              <w:t>Inconsistency, it depends on who looks at it, relies on one senior person’s judgment.</w:t>
            </w:r>
          </w:p>
          <w:p w14:paraId="6EAC9198" w14:textId="77777777" w:rsidR="006D3EAC" w:rsidRDefault="00000000">
            <w:pPr>
              <w:spacing w:before="60"/>
            </w:pPr>
            <w:r>
              <w:rPr>
                <w:b/>
                <w:bCs/>
                <w:sz w:val="19"/>
                <w:szCs w:val="19"/>
              </w:rPr>
              <w:t xml:space="preserve">Follow-up: </w:t>
            </w:r>
            <w:r>
              <w:rPr>
                <w:i/>
                <w:iCs/>
                <w:sz w:val="19"/>
                <w:szCs w:val="19"/>
              </w:rPr>
              <w:t>“What happens when that person is buried or out?”</w:t>
            </w:r>
          </w:p>
        </w:tc>
      </w:tr>
    </w:tbl>
    <w:p w14:paraId="6EAC919A" w14:textId="77777777" w:rsidR="006D3EAC" w:rsidRDefault="006D3EA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6D3EAC" w14:paraId="6EAC91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vAlign w:val="center"/>
          </w:tcPr>
          <w:p w14:paraId="6EAC919B" w14:textId="77777777" w:rsidR="006D3EAC" w:rsidRDefault="00000000">
            <w:pPr>
              <w:jc w:val="center"/>
            </w:pPr>
            <w:r>
              <w:rPr>
                <w:b/>
                <w:bCs/>
                <w:color w:val="FFFFFF"/>
                <w:sz w:val="28"/>
                <w:szCs w:val="28"/>
              </w:rPr>
              <w:t>03</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EAC919C" w14:textId="77777777" w:rsidR="006D3EAC" w:rsidRDefault="00000000">
            <w:r>
              <w:rPr>
                <w:b/>
                <w:bCs/>
                <w:color w:val="1E3A5F"/>
                <w:sz w:val="22"/>
                <w:szCs w:val="22"/>
              </w:rPr>
              <w:t>The Bridge — Connect Pain to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6EAC919D" w14:textId="77777777" w:rsidR="006D3EAC" w:rsidRDefault="00000000">
            <w:pPr>
              <w:jc w:val="right"/>
            </w:pPr>
            <w:r>
              <w:rPr>
                <w:i/>
                <w:iCs/>
                <w:color w:val="666666"/>
                <w:sz w:val="18"/>
                <w:szCs w:val="18"/>
              </w:rPr>
              <w:t>~1 min</w:t>
            </w:r>
          </w:p>
        </w:tc>
      </w:tr>
    </w:tbl>
    <w:p w14:paraId="6EAC919F" w14:textId="77777777" w:rsidR="006D3EAC" w:rsidRDefault="006D3EAC">
      <w:pPr>
        <w:spacing w:before="100"/>
      </w:pPr>
    </w:p>
    <w:p w14:paraId="6EAC91A0" w14:textId="77777777" w:rsidR="006D3EAC" w:rsidRDefault="00000000">
      <w:pPr>
        <w:spacing w:before="80" w:after="80"/>
      </w:pPr>
      <w:r>
        <w:t>After they’ve described the pain in their own words, bridge to BidIntell. Use their language, not yours.</w:t>
      </w:r>
    </w:p>
    <w:p w14:paraId="6EAC91A1" w14:textId="77777777" w:rsidR="006D3EAC" w:rsidRDefault="006D3EA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6EAC91A2" w14:textId="77777777" w:rsidR="006D3EAC" w:rsidRDefault="00000000">
            <w:pPr>
              <w:spacing w:before="60" w:after="60"/>
            </w:pPr>
            <w:r>
              <w:rPr>
                <w:b/>
                <w:bCs/>
                <w:color w:val="1E3A5F"/>
              </w:rPr>
              <w:t xml:space="preserve">“That’s exactly what I built BidIntell for. It’s not AI telling you what to </w:t>
            </w:r>
            <w:proofErr w:type="gramStart"/>
            <w:r>
              <w:rPr>
                <w:b/>
                <w:bCs/>
                <w:color w:val="1E3A5F"/>
              </w:rPr>
              <w:t>bid —</w:t>
            </w:r>
            <w:proofErr w:type="gramEnd"/>
            <w:r>
              <w:rPr>
                <w:b/>
                <w:bCs/>
                <w:color w:val="1E3A5F"/>
              </w:rPr>
              <w:t xml:space="preserve"> it’s a triage system. Drop in a bid, and within a minute you get a score based on your location, your trade, and your history with that GC. Same bid scores differently for you than it would for someone else. The whole point is to know in 60 seconds whether it’s worth opening the plans.”</w:t>
            </w:r>
          </w:p>
          <w:p w14:paraId="6EAC91A3" w14:textId="77777777" w:rsidR="006D3EAC" w:rsidRDefault="00000000">
            <w:pPr>
              <w:spacing w:after="60"/>
            </w:pPr>
            <w:r>
              <w:rPr>
                <w:i/>
                <w:iCs/>
                <w:color w:val="444444"/>
              </w:rPr>
              <w:t>Key phrase: “Same bid, different score.” That’s what makes it yours — not generic AI.</w:t>
            </w:r>
          </w:p>
        </w:tc>
      </w:tr>
    </w:tbl>
    <w:p w14:paraId="6EAC91A5" w14:textId="77777777" w:rsidR="006D3EAC" w:rsidRDefault="006D3EA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6D3EAC" w14:paraId="6EAC91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54360"/>
            <w:tcMar>
              <w:top w:w="120" w:type="dxa"/>
              <w:left w:w="160" w:type="dxa"/>
              <w:bottom w:w="120" w:type="dxa"/>
              <w:right w:w="160" w:type="dxa"/>
            </w:tcMar>
            <w:vAlign w:val="center"/>
          </w:tcPr>
          <w:p w14:paraId="6EAC91A6" w14:textId="77777777" w:rsidR="006D3EAC" w:rsidRDefault="00000000">
            <w:pPr>
              <w:jc w:val="center"/>
            </w:pPr>
            <w:r>
              <w:rPr>
                <w:b/>
                <w:bCs/>
                <w:color w:val="FFFFFF"/>
                <w:sz w:val="28"/>
                <w:szCs w:val="28"/>
              </w:rPr>
              <w:t>04</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EAC91A7" w14:textId="77777777" w:rsidR="006D3EAC" w:rsidRDefault="00000000">
            <w:r>
              <w:rPr>
                <w:b/>
                <w:bCs/>
                <w:color w:val="1E3A5F"/>
                <w:sz w:val="22"/>
                <w:szCs w:val="22"/>
              </w:rPr>
              <w:t>Handle the Spreadsheet Objection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6EAC91A8" w14:textId="77777777" w:rsidR="006D3EAC" w:rsidRDefault="00000000">
            <w:pPr>
              <w:jc w:val="right"/>
            </w:pPr>
            <w:r>
              <w:rPr>
                <w:i/>
                <w:iCs/>
                <w:color w:val="666666"/>
                <w:sz w:val="18"/>
                <w:szCs w:val="18"/>
              </w:rPr>
              <w:t>~2 min</w:t>
            </w:r>
          </w:p>
        </w:tc>
      </w:tr>
    </w:tbl>
    <w:p w14:paraId="6EAC91AA" w14:textId="77777777" w:rsidR="006D3EAC" w:rsidRDefault="006D3EAC">
      <w:pPr>
        <w:spacing w:before="100"/>
      </w:pPr>
    </w:p>
    <w:p w14:paraId="6EAC91AB" w14:textId="77777777" w:rsidR="006D3EAC" w:rsidRDefault="00000000">
      <w:pPr>
        <w:spacing w:before="80" w:after="80"/>
      </w:pPr>
      <w:r>
        <w:t>The most common pushback: “My spreadsheet works fine” or “I already know which bids to chase.” Do not argue with this. Agree, then redirect.</w:t>
      </w:r>
    </w:p>
    <w:p w14:paraId="6EAC91AC" w14:textId="77777777" w:rsidR="006D3EAC" w:rsidRDefault="006D3EA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A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6EAC91AD" w14:textId="77777777" w:rsidR="006D3EAC" w:rsidRDefault="00000000">
            <w:pPr>
              <w:spacing w:before="60" w:after="60"/>
            </w:pPr>
            <w:r>
              <w:rPr>
                <w:b/>
                <w:bCs/>
                <w:color w:val="1E3A5F"/>
              </w:rPr>
              <w:t xml:space="preserve">“I hear that a lot, and honestly the experienced guys usually do know. The issue isn’t whether you </w:t>
            </w:r>
            <w:proofErr w:type="gramStart"/>
            <w:r>
              <w:rPr>
                <w:b/>
                <w:bCs/>
                <w:color w:val="1E3A5F"/>
              </w:rPr>
              <w:t>know — it’s</w:t>
            </w:r>
            <w:proofErr w:type="gramEnd"/>
            <w:r>
              <w:rPr>
                <w:b/>
                <w:bCs/>
                <w:color w:val="1E3A5F"/>
              </w:rPr>
              <w:t xml:space="preserve"> how long it takes to confirm what you already know, and what </w:t>
            </w:r>
            <w:proofErr w:type="gramStart"/>
            <w:r>
              <w:rPr>
                <w:b/>
                <w:bCs/>
                <w:color w:val="1E3A5F"/>
              </w:rPr>
              <w:t>slips</w:t>
            </w:r>
            <w:proofErr w:type="gramEnd"/>
            <w:r>
              <w:rPr>
                <w:b/>
                <w:bCs/>
                <w:color w:val="1E3A5F"/>
              </w:rPr>
              <w:t xml:space="preserve"> through when you’re buried. Industry-wide, subs win about 1 in 5 bids. That means 80% of estimating time </w:t>
            </w:r>
            <w:proofErr w:type="gramStart"/>
            <w:r>
              <w:rPr>
                <w:b/>
                <w:bCs/>
                <w:color w:val="1E3A5F"/>
              </w:rPr>
              <w:t>goes to</w:t>
            </w:r>
            <w:proofErr w:type="gramEnd"/>
            <w:r>
              <w:rPr>
                <w:b/>
                <w:bCs/>
                <w:color w:val="1E3A5F"/>
              </w:rPr>
              <w:t xml:space="preserve"> work you don’t get. BidIntell doesn’t replace your judgment — it just gets you to that judgment faster.”</w:t>
            </w:r>
          </w:p>
          <w:p w14:paraId="6EAC91AE" w14:textId="77777777" w:rsidR="006D3EAC" w:rsidRDefault="00000000">
            <w:pPr>
              <w:spacing w:after="60"/>
            </w:pPr>
            <w:r>
              <w:rPr>
                <w:i/>
                <w:iCs/>
                <w:color w:val="444444"/>
              </w:rPr>
              <w:t>Anchor on the 80% stat. It’s real, it’s verifiable, and it lands.</w:t>
            </w:r>
          </w:p>
        </w:tc>
      </w:tr>
    </w:tbl>
    <w:p w14:paraId="6EAC91B0" w14:textId="77777777" w:rsidR="006D3EAC" w:rsidRDefault="006D3EAC">
      <w:pPr>
        <w:spacing w:before="120"/>
      </w:pPr>
    </w:p>
    <w:p w14:paraId="6EAC91B1" w14:textId="77777777" w:rsidR="006D3EAC" w:rsidRDefault="00000000">
      <w:pPr>
        <w:spacing w:before="80" w:after="80"/>
      </w:pPr>
      <w:r>
        <w:lastRenderedPageBreak/>
        <w:t>If they push further: “The spreadsheet tracks what you bid. BidIntell tracks why you declined — and over time, that data tells you things your spreadsheet never could.”</w:t>
      </w:r>
    </w:p>
    <w:p w14:paraId="6EAC91B2" w14:textId="77777777" w:rsidR="006D3EAC" w:rsidRDefault="006D3EA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6D3EAC" w14:paraId="6EAC91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7722"/>
            <w:tcMar>
              <w:top w:w="120" w:type="dxa"/>
              <w:left w:w="160" w:type="dxa"/>
              <w:bottom w:w="120" w:type="dxa"/>
              <w:right w:w="160" w:type="dxa"/>
            </w:tcMar>
            <w:vAlign w:val="center"/>
          </w:tcPr>
          <w:p w14:paraId="6EAC91B3" w14:textId="77777777" w:rsidR="006D3EAC" w:rsidRDefault="00000000">
            <w:pPr>
              <w:jc w:val="center"/>
            </w:pPr>
            <w:r>
              <w:rPr>
                <w:b/>
                <w:bCs/>
                <w:color w:val="FFFFFF"/>
                <w:sz w:val="28"/>
                <w:szCs w:val="28"/>
              </w:rPr>
              <w:t>05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EAC91B4" w14:textId="77777777" w:rsidR="006D3EAC" w:rsidRDefault="00000000">
            <w:r>
              <w:rPr>
                <w:b/>
                <w:bCs/>
                <w:color w:val="1E3A5F"/>
                <w:sz w:val="22"/>
                <w:szCs w:val="22"/>
              </w:rPr>
              <w:t>Ask for the Demo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60" w:type="dxa"/>
              <w:bottom w:w="120" w:type="dxa"/>
              <w:right w:w="160" w:type="dxa"/>
            </w:tcMar>
          </w:tcPr>
          <w:p w14:paraId="6EAC91B5" w14:textId="77777777" w:rsidR="006D3EAC" w:rsidRDefault="00000000">
            <w:pPr>
              <w:jc w:val="right"/>
            </w:pPr>
            <w:r>
              <w:rPr>
                <w:i/>
                <w:iCs/>
                <w:color w:val="666666"/>
                <w:sz w:val="18"/>
                <w:szCs w:val="18"/>
              </w:rPr>
              <w:t>~30 sec</w:t>
            </w:r>
          </w:p>
        </w:tc>
      </w:tr>
    </w:tbl>
    <w:p w14:paraId="6EAC91B7" w14:textId="77777777" w:rsidR="006D3EAC" w:rsidRDefault="006D3EAC">
      <w:pPr>
        <w:spacing w:before="100"/>
      </w:pPr>
    </w:p>
    <w:p w14:paraId="6EAC91B8" w14:textId="77777777" w:rsidR="006D3EAC" w:rsidRDefault="00000000">
      <w:pPr>
        <w:spacing w:before="80" w:after="80"/>
      </w:pPr>
      <w:r>
        <w:t xml:space="preserve">This is the only </w:t>
      </w:r>
      <w:proofErr w:type="gramStart"/>
      <w:r>
        <w:t>ask</w:t>
      </w:r>
      <w:proofErr w:type="gramEnd"/>
      <w:r>
        <w:t xml:space="preserve"> in the first conversation. Not a sale. Not a commitment. Just 10 minutes.</w:t>
      </w:r>
    </w:p>
    <w:p w14:paraId="6EAC91B9" w14:textId="77777777" w:rsidR="006D3EAC" w:rsidRDefault="006D3EA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B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0E6"/>
            <w:tcMar>
              <w:top w:w="120" w:type="dxa"/>
              <w:left w:w="180" w:type="dxa"/>
              <w:bottom w:w="120" w:type="dxa"/>
              <w:right w:w="180" w:type="dxa"/>
            </w:tcMar>
          </w:tcPr>
          <w:p w14:paraId="6EAC91BA" w14:textId="77777777" w:rsidR="006D3EAC" w:rsidRDefault="00000000">
            <w:pPr>
              <w:spacing w:before="60" w:after="60"/>
            </w:pPr>
            <w:r>
              <w:rPr>
                <w:b/>
                <w:bCs/>
                <w:color w:val="1E3A5F"/>
              </w:rPr>
              <w:t xml:space="preserve">“I’d love to show it to you on a real bid — even a past one you already know the outcome on. </w:t>
            </w:r>
            <w:proofErr w:type="gramStart"/>
            <w:r>
              <w:rPr>
                <w:b/>
                <w:bCs/>
                <w:color w:val="1E3A5F"/>
              </w:rPr>
              <w:t>Takes</w:t>
            </w:r>
            <w:proofErr w:type="gramEnd"/>
            <w:r>
              <w:rPr>
                <w:b/>
                <w:bCs/>
                <w:color w:val="1E3A5F"/>
              </w:rPr>
              <w:t xml:space="preserve"> 10 minutes. You’ll either see something useful or tell me what’s missing. Either way is helpful for me.”</w:t>
            </w:r>
          </w:p>
          <w:p w14:paraId="6EAC91BB" w14:textId="77777777" w:rsidR="006D3EAC" w:rsidRDefault="00000000">
            <w:pPr>
              <w:spacing w:after="60"/>
            </w:pPr>
            <w:r>
              <w:rPr>
                <w:i/>
                <w:iCs/>
                <w:color w:val="444444"/>
              </w:rPr>
              <w:t>Framing it as “helpful for me” lowers the stakes for them. They’re doing you a favor, not buying anything.</w:t>
            </w:r>
          </w:p>
        </w:tc>
      </w:tr>
    </w:tbl>
    <w:p w14:paraId="6EAC91BD" w14:textId="77777777" w:rsidR="006D3EAC" w:rsidRDefault="006D3EAC">
      <w:pPr>
        <w:spacing w:before="120"/>
      </w:pPr>
    </w:p>
    <w:p w14:paraId="6EAC91BE" w14:textId="77777777" w:rsidR="006D3EAC" w:rsidRDefault="00000000">
      <w:pPr>
        <w:spacing w:before="80" w:after="80"/>
      </w:pPr>
      <w:r>
        <w:rPr>
          <w:b/>
          <w:bCs/>
        </w:rPr>
        <w:t>Scheduling language:</w:t>
      </w:r>
    </w:p>
    <w:p w14:paraId="6EAC91BF" w14:textId="77777777" w:rsidR="006D3EAC" w:rsidRDefault="00000000">
      <w:pPr>
        <w:pStyle w:val="ListParagraph"/>
        <w:numPr>
          <w:ilvl w:val="0"/>
          <w:numId w:val="3"/>
        </w:numPr>
        <w:spacing w:before="60" w:after="60"/>
      </w:pPr>
      <w:r>
        <w:t>"Can I send you a 15-minute Calendly link?"</w:t>
      </w:r>
    </w:p>
    <w:p w14:paraId="6EAC91C0" w14:textId="77777777" w:rsidR="006D3EAC" w:rsidRDefault="00000000">
      <w:pPr>
        <w:pStyle w:val="ListParagraph"/>
        <w:numPr>
          <w:ilvl w:val="0"/>
          <w:numId w:val="3"/>
        </w:numPr>
        <w:spacing w:before="60" w:after="60"/>
      </w:pPr>
      <w:r>
        <w:t>"Got 10 minutes Thursday or Friday morning?"</w:t>
      </w:r>
    </w:p>
    <w:p w14:paraId="6EAC91C1" w14:textId="77777777" w:rsidR="006D3EAC" w:rsidRDefault="00000000">
      <w:pPr>
        <w:pStyle w:val="ListParagraph"/>
        <w:numPr>
          <w:ilvl w:val="0"/>
          <w:numId w:val="3"/>
        </w:numPr>
        <w:spacing w:before="60" w:after="60"/>
      </w:pPr>
      <w:r>
        <w:t>"I can pull it up right now if you have a few minutes." — (use this at job sites / in-person)</w:t>
      </w:r>
    </w:p>
    <w:p w14:paraId="6EAC91C2" w14:textId="77777777" w:rsidR="006D3EAC" w:rsidRDefault="006D3EAC">
      <w:pPr>
        <w:spacing w:before="200"/>
      </w:pPr>
    </w:p>
    <w:p w14:paraId="6EAC91C3" w14:textId="77777777" w:rsidR="006D3EAC" w:rsidRDefault="006D3EAC">
      <w:pPr>
        <w:pBdr>
          <w:bottom w:val="single" w:sz="4" w:space="1" w:color="CCCCCC"/>
        </w:pBdr>
        <w:spacing w:before="160" w:after="160"/>
      </w:pPr>
    </w:p>
    <w:p w14:paraId="6EAC91C4" w14:textId="77777777" w:rsidR="006D3EAC" w:rsidRDefault="00000000">
      <w:pPr>
        <w:spacing w:before="240" w:after="100"/>
      </w:pPr>
      <w:r>
        <w:rPr>
          <w:b/>
          <w:bCs/>
          <w:color w:val="E87722"/>
          <w:spacing w:val="40"/>
          <w:sz w:val="18"/>
          <w:szCs w:val="18"/>
        </w:rPr>
        <w:t>QUICK OBJECTION REFERENCE</w:t>
      </w:r>
    </w:p>
    <w:p w14:paraId="6EAC91C5" w14:textId="77777777" w:rsidR="006D3EAC" w:rsidRDefault="006D3EA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D3EAC" w14:paraId="6EAC91C8" w14:textId="77777777">
        <w:tblPrEx>
          <w:tblCellMar>
            <w:top w:w="0" w:type="dxa"/>
            <w:bottom w:w="0" w:type="dxa"/>
          </w:tblCellMar>
        </w:tblPrEx>
        <w:tc>
          <w:tcPr>
            <w:tcW w:w="3600" w:type="dxa"/>
            <w:tcBorders>
              <w:top w:val="single" w:sz="1" w:space="0" w:color="999999"/>
              <w:left w:val="single" w:sz="1" w:space="0" w:color="999999"/>
              <w:bottom w:val="single" w:sz="1" w:space="0" w:color="999999"/>
              <w:right w:val="single" w:sz="1" w:space="0" w:color="999999"/>
            </w:tcBorders>
            <w:shd w:val="clear" w:color="auto" w:fill="1E3A5F"/>
            <w:tcMar>
              <w:top w:w="100" w:type="dxa"/>
              <w:left w:w="140" w:type="dxa"/>
              <w:bottom w:w="100" w:type="dxa"/>
              <w:right w:w="140" w:type="dxa"/>
            </w:tcMar>
          </w:tcPr>
          <w:p w14:paraId="6EAC91C6" w14:textId="77777777" w:rsidR="006D3EAC" w:rsidRDefault="00000000">
            <w:r>
              <w:rPr>
                <w:b/>
                <w:bCs/>
                <w:color w:val="FFFFFF"/>
                <w:sz w:val="19"/>
                <w:szCs w:val="19"/>
              </w:rPr>
              <w:t>They Say</w:t>
            </w:r>
          </w:p>
        </w:tc>
        <w:tc>
          <w:tcPr>
            <w:tcW w:w="5760" w:type="dxa"/>
            <w:tcBorders>
              <w:top w:val="single" w:sz="1" w:space="0" w:color="999999"/>
              <w:left w:val="single" w:sz="1" w:space="0" w:color="999999"/>
              <w:bottom w:val="single" w:sz="1" w:space="0" w:color="999999"/>
              <w:right w:val="single" w:sz="1" w:space="0" w:color="999999"/>
            </w:tcBorders>
            <w:shd w:val="clear" w:color="auto" w:fill="1E3A5F"/>
            <w:tcMar>
              <w:top w:w="100" w:type="dxa"/>
              <w:left w:w="140" w:type="dxa"/>
              <w:bottom w:w="100" w:type="dxa"/>
              <w:right w:w="140" w:type="dxa"/>
            </w:tcMar>
          </w:tcPr>
          <w:p w14:paraId="6EAC91C7" w14:textId="77777777" w:rsidR="006D3EAC" w:rsidRDefault="00000000">
            <w:r>
              <w:rPr>
                <w:b/>
                <w:bCs/>
                <w:color w:val="FFFFFF"/>
                <w:sz w:val="19"/>
                <w:szCs w:val="19"/>
              </w:rPr>
              <w:t>You Say</w:t>
            </w:r>
          </w:p>
        </w:tc>
      </w:tr>
      <w:tr w:rsidR="006D3EAC" w14:paraId="6EAC91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AC91C9" w14:textId="77777777" w:rsidR="006D3EAC" w:rsidRDefault="00000000">
            <w:r>
              <w:rPr>
                <w:i/>
                <w:iCs/>
                <w:color w:val="333333"/>
                <w:sz w:val="19"/>
                <w:szCs w:val="19"/>
              </w:rPr>
              <w:t>"I already know what to bid."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C91CA" w14:textId="77777777" w:rsidR="006D3EAC" w:rsidRDefault="00000000">
            <w:r>
              <w:rPr>
                <w:color w:val="333333"/>
                <w:sz w:val="19"/>
                <w:szCs w:val="19"/>
              </w:rPr>
              <w:t>"Most experienced estimators do. The question is how long it takes to confirm that — and what happens when you’re swamped."</w:t>
            </w:r>
          </w:p>
        </w:tc>
      </w:tr>
      <w:tr w:rsidR="006D3EAC" w14:paraId="6EAC91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AC91CC" w14:textId="77777777" w:rsidR="006D3EAC" w:rsidRDefault="00000000">
            <w:r>
              <w:rPr>
                <w:i/>
                <w:iCs/>
                <w:color w:val="333333"/>
                <w:sz w:val="19"/>
                <w:szCs w:val="19"/>
              </w:rPr>
              <w:t>"My spreadsheet works fine."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C91CD" w14:textId="77777777" w:rsidR="006D3EAC" w:rsidRDefault="00000000">
            <w:r>
              <w:rPr>
                <w:color w:val="333333"/>
                <w:sz w:val="19"/>
                <w:szCs w:val="19"/>
              </w:rPr>
              <w:t>"The spreadsheet tracks what you bid. BidIntell tracks why you passed — and builds on that over time."</w:t>
            </w:r>
          </w:p>
        </w:tc>
      </w:tr>
      <w:tr w:rsidR="006D3EAC" w14:paraId="6EAC91D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AC91CF" w14:textId="77777777" w:rsidR="006D3EAC" w:rsidRDefault="00000000">
            <w:r>
              <w:rPr>
                <w:i/>
                <w:iCs/>
                <w:color w:val="333333"/>
                <w:sz w:val="19"/>
                <w:szCs w:val="19"/>
              </w:rPr>
              <w:t>"I don’t have time to add another tool."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C91D0" w14:textId="77777777" w:rsidR="006D3EAC" w:rsidRDefault="00000000">
            <w:r>
              <w:rPr>
                <w:color w:val="333333"/>
                <w:sz w:val="19"/>
                <w:szCs w:val="19"/>
              </w:rPr>
              <w:t>"It’s 60 seconds per bid. If it saves you from spending 4 hours on a job you were never going to get, it’s already paid for itself."</w:t>
            </w:r>
          </w:p>
        </w:tc>
      </w:tr>
      <w:tr w:rsidR="006D3EAC" w14:paraId="6EAC91D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AC91D2" w14:textId="77777777" w:rsidR="006D3EAC" w:rsidRDefault="00000000">
            <w:r>
              <w:rPr>
                <w:i/>
                <w:iCs/>
                <w:color w:val="333333"/>
                <w:sz w:val="19"/>
                <w:szCs w:val="19"/>
              </w:rPr>
              <w:t>"We’re pretty selective already."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C91D3" w14:textId="77777777" w:rsidR="006D3EAC" w:rsidRDefault="00000000">
            <w:r>
              <w:rPr>
                <w:color w:val="333333"/>
                <w:sz w:val="19"/>
                <w:szCs w:val="19"/>
              </w:rPr>
              <w:t xml:space="preserve">"Good. That means you’ll </w:t>
            </w:r>
            <w:proofErr w:type="gramStart"/>
            <w:r>
              <w:rPr>
                <w:color w:val="333333"/>
                <w:sz w:val="19"/>
                <w:szCs w:val="19"/>
              </w:rPr>
              <w:t>actually use</w:t>
            </w:r>
            <w:proofErr w:type="gramEnd"/>
            <w:r>
              <w:rPr>
                <w:color w:val="333333"/>
                <w:sz w:val="19"/>
                <w:szCs w:val="19"/>
              </w:rPr>
              <w:t xml:space="preserve"> the data. The subs who use it most are the ones who are already disciplined."</w:t>
            </w:r>
          </w:p>
        </w:tc>
      </w:tr>
      <w:tr w:rsidR="006D3EAC" w14:paraId="6EAC91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AC91D5" w14:textId="77777777" w:rsidR="006D3EAC" w:rsidRDefault="00000000">
            <w:r>
              <w:rPr>
                <w:i/>
                <w:iCs/>
                <w:color w:val="333333"/>
                <w:sz w:val="19"/>
                <w:szCs w:val="19"/>
              </w:rPr>
              <w:t>"How much does it cost?"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C91D6" w14:textId="77777777" w:rsidR="006D3EAC" w:rsidRDefault="00000000">
            <w:r>
              <w:rPr>
                <w:color w:val="333333"/>
                <w:sz w:val="19"/>
                <w:szCs w:val="19"/>
              </w:rPr>
              <w:t>"</w:t>
            </w:r>
            <w:proofErr w:type="gramStart"/>
            <w:r>
              <w:rPr>
                <w:color w:val="333333"/>
                <w:sz w:val="19"/>
                <w:szCs w:val="19"/>
              </w:rPr>
              <w:t>Beta</w:t>
            </w:r>
            <w:proofErr w:type="gramEnd"/>
            <w:r>
              <w:rPr>
                <w:color w:val="333333"/>
                <w:sz w:val="19"/>
                <w:szCs w:val="19"/>
              </w:rPr>
              <w:t xml:space="preserve"> users get it free right now — I just need 20 people tracking real bids. After that, it’s $49–$99/month. But that’s not why I’m here today."</w:t>
            </w:r>
          </w:p>
        </w:tc>
      </w:tr>
      <w:tr w:rsidR="006D3EAC" w14:paraId="6EAC91D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140" w:type="dxa"/>
            </w:tcMar>
          </w:tcPr>
          <w:p w14:paraId="6EAC91D8" w14:textId="77777777" w:rsidR="006D3EAC" w:rsidRDefault="00000000">
            <w:r>
              <w:rPr>
                <w:i/>
                <w:iCs/>
                <w:color w:val="333333"/>
                <w:sz w:val="19"/>
                <w:szCs w:val="19"/>
              </w:rPr>
              <w:t>"Does this replace estimating software?"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AC91D9" w14:textId="77777777" w:rsidR="006D3EAC" w:rsidRDefault="00000000">
            <w:r>
              <w:rPr>
                <w:color w:val="333333"/>
                <w:sz w:val="19"/>
                <w:szCs w:val="19"/>
              </w:rPr>
              <w:t>"No. It’s not takeoff software. It’s the 60-second decision before you open the plans — should I even start?”</w:t>
            </w:r>
          </w:p>
        </w:tc>
      </w:tr>
    </w:tbl>
    <w:p w14:paraId="6EAC91DB" w14:textId="77777777" w:rsidR="006D3EAC" w:rsidRDefault="006D3EAC">
      <w:pPr>
        <w:spacing w:before="200"/>
      </w:pPr>
    </w:p>
    <w:p w14:paraId="6EAC91DC" w14:textId="77777777" w:rsidR="006D3EAC" w:rsidRDefault="006D3EAC">
      <w:pPr>
        <w:pBdr>
          <w:bottom w:val="single" w:sz="4" w:space="1" w:color="CCCCCC"/>
        </w:pBdr>
        <w:spacing w:before="160" w:after="160"/>
      </w:pPr>
    </w:p>
    <w:p w14:paraId="6EAC91DD" w14:textId="77777777" w:rsidR="006D3EAC" w:rsidRDefault="00000000">
      <w:pPr>
        <w:spacing w:before="240" w:after="100"/>
      </w:pPr>
      <w:r>
        <w:rPr>
          <w:b/>
          <w:bCs/>
          <w:color w:val="E87722"/>
          <w:spacing w:val="40"/>
          <w:sz w:val="18"/>
          <w:szCs w:val="18"/>
        </w:rPr>
        <w:t>WHEN YOU GET THE DEMO</w:t>
      </w:r>
    </w:p>
    <w:p w14:paraId="6EAC91DE" w14:textId="77777777" w:rsidR="006D3EAC" w:rsidRDefault="006D3EAC">
      <w:pPr>
        <w:spacing w:before="60"/>
      </w:pPr>
    </w:p>
    <w:p w14:paraId="6EAC91DF" w14:textId="77777777" w:rsidR="006D3EAC" w:rsidRDefault="00000000">
      <w:pPr>
        <w:spacing w:before="80" w:after="80"/>
      </w:pPr>
      <w:r>
        <w:t>The demo is where the product sells itself — but only if you set it up right. Before you share your screen:</w:t>
      </w:r>
    </w:p>
    <w:p w14:paraId="6EAC91E0" w14:textId="77777777" w:rsidR="006D3EAC" w:rsidRDefault="006D3EAC">
      <w:pPr>
        <w:spacing w:before="80"/>
      </w:pPr>
    </w:p>
    <w:p w14:paraId="6EAC91E1" w14:textId="77777777" w:rsidR="006D3EAC" w:rsidRDefault="00000000">
      <w:pPr>
        <w:pStyle w:val="ListParagraph"/>
        <w:numPr>
          <w:ilvl w:val="0"/>
          <w:numId w:val="3"/>
        </w:numPr>
        <w:spacing w:before="60" w:after="60"/>
      </w:pPr>
      <w:r>
        <w:t>Ask them to bring a real bid invite — even a past one. “Pull up something you bid in the last 90 days.”</w:t>
      </w:r>
    </w:p>
    <w:p w14:paraId="6EAC91E2" w14:textId="77777777" w:rsidR="006D3EAC" w:rsidRDefault="00000000">
      <w:pPr>
        <w:pStyle w:val="ListParagraph"/>
        <w:numPr>
          <w:ilvl w:val="0"/>
          <w:numId w:val="3"/>
        </w:numPr>
        <w:spacing w:before="60" w:after="60"/>
      </w:pPr>
      <w:r>
        <w:t>Set the expectation: “This takes about a minute. Watch what it pulls out.”</w:t>
      </w:r>
    </w:p>
    <w:p w14:paraId="6EAC91E3" w14:textId="77777777" w:rsidR="006D3EAC" w:rsidRDefault="00000000">
      <w:pPr>
        <w:pStyle w:val="ListParagraph"/>
        <w:numPr>
          <w:ilvl w:val="0"/>
          <w:numId w:val="3"/>
        </w:numPr>
        <w:spacing w:before="60" w:after="60"/>
      </w:pPr>
      <w:r>
        <w:t>After the score appears, ask: “Does that match your gut on this job?”</w:t>
      </w:r>
    </w:p>
    <w:p w14:paraId="6EAC91E4" w14:textId="77777777" w:rsidR="006D3EAC" w:rsidRDefault="00000000">
      <w:pPr>
        <w:pStyle w:val="ListParagraph"/>
        <w:numPr>
          <w:ilvl w:val="0"/>
          <w:numId w:val="3"/>
        </w:numPr>
        <w:spacing w:before="60" w:after="60"/>
      </w:pPr>
      <w:r>
        <w:t>If they disagree with the score: “Perfect — that’s exactly what we want to know. You can override it and tell it why.”</w:t>
      </w:r>
    </w:p>
    <w:p w14:paraId="6EAC91E5" w14:textId="77777777" w:rsidR="006D3EAC" w:rsidRDefault="006D3EA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DF0E6"/>
            <w:tcMar>
              <w:top w:w="120" w:type="dxa"/>
              <w:left w:w="180" w:type="dxa"/>
              <w:bottom w:w="120" w:type="dxa"/>
              <w:right w:w="180" w:type="dxa"/>
            </w:tcMar>
          </w:tcPr>
          <w:p w14:paraId="6EAC91E6" w14:textId="77777777" w:rsidR="006D3EAC" w:rsidRDefault="00000000">
            <w:pPr>
              <w:spacing w:before="60" w:after="60"/>
            </w:pPr>
            <w:r>
              <w:rPr>
                <w:b/>
                <w:bCs/>
                <w:color w:val="1E3A5F"/>
              </w:rPr>
              <w:t>The moment that converts people: seeing their trade, their territory, and their GC history reflected in the score. That’s when it stops feeling like software and starts feeling like theirs.</w:t>
            </w:r>
          </w:p>
          <w:p w14:paraId="6EAC91E7" w14:textId="77777777" w:rsidR="006D3EAC" w:rsidRDefault="00000000">
            <w:pPr>
              <w:spacing w:after="60"/>
            </w:pPr>
            <w:r>
              <w:rPr>
                <w:i/>
                <w:iCs/>
                <w:color w:val="444444"/>
              </w:rPr>
              <w:t>If they say “that’s pretty much what I would have said” — you’ve won.</w:t>
            </w:r>
          </w:p>
        </w:tc>
      </w:tr>
    </w:tbl>
    <w:p w14:paraId="6EAC91E9" w14:textId="77777777" w:rsidR="006D3EAC" w:rsidRDefault="006D3EA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3EAC" w14:paraId="6EAC91EB" w14:textId="77777777">
        <w:tblPrEx>
          <w:tblCellMar>
            <w:top w:w="0" w:type="dxa"/>
            <w:bottom w:w="0" w:type="dxa"/>
          </w:tblCellMar>
        </w:tblPrEx>
        <w:tc>
          <w:tcPr>
            <w:tcW w:w="9360" w:type="dxa"/>
            <w:shd w:val="clear" w:color="auto" w:fill="1E3A5F"/>
            <w:tcMar>
              <w:top w:w="140" w:type="dxa"/>
              <w:left w:w="360" w:type="dxa"/>
              <w:bottom w:w="140" w:type="dxa"/>
              <w:right w:w="360" w:type="dxa"/>
            </w:tcMar>
          </w:tcPr>
          <w:p w14:paraId="6EAC91EA" w14:textId="77777777" w:rsidR="006D3EAC" w:rsidRDefault="00000000">
            <w:pPr>
              <w:jc w:val="center"/>
            </w:pPr>
            <w:proofErr w:type="gramStart"/>
            <w:r>
              <w:rPr>
                <w:color w:val="AABBCC"/>
                <w:sz w:val="17"/>
                <w:szCs w:val="17"/>
              </w:rPr>
              <w:t>BidIntell  |</w:t>
            </w:r>
            <w:proofErr w:type="gramEnd"/>
            <w:r>
              <w:rPr>
                <w:color w:val="AABBCC"/>
                <w:sz w:val="17"/>
                <w:szCs w:val="17"/>
              </w:rPr>
              <w:t xml:space="preserve">  </w:t>
            </w:r>
            <w:proofErr w:type="gramStart"/>
            <w:r>
              <w:rPr>
                <w:color w:val="AABBCC"/>
                <w:sz w:val="17"/>
                <w:szCs w:val="17"/>
              </w:rPr>
              <w:t>bidintell.ai  |</w:t>
            </w:r>
            <w:proofErr w:type="gramEnd"/>
            <w:r>
              <w:rPr>
                <w:color w:val="AABBCC"/>
                <w:sz w:val="17"/>
                <w:szCs w:val="17"/>
              </w:rPr>
              <w:t xml:space="preserve">  Beta Program — Spring 2026</w:t>
            </w:r>
          </w:p>
        </w:tc>
      </w:tr>
    </w:tbl>
    <w:p w14:paraId="6EAC91EC" w14:textId="77777777" w:rsidR="0083780F" w:rsidRDefault="0083780F"/>
    <w:sectPr w:rsidR="0083780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422FD"/>
    <w:multiLevelType w:val="hybridMultilevel"/>
    <w:tmpl w:val="09BE114C"/>
    <w:lvl w:ilvl="0" w:tplc="03DC4E4A">
      <w:start w:val="1"/>
      <w:numFmt w:val="bullet"/>
      <w:lvlText w:val="–"/>
      <w:lvlJc w:val="left"/>
      <w:pPr>
        <w:ind w:left="360" w:hanging="240"/>
      </w:pPr>
    </w:lvl>
    <w:lvl w:ilvl="1" w:tplc="C2BE9210">
      <w:numFmt w:val="decimal"/>
      <w:lvlText w:val=""/>
      <w:lvlJc w:val="left"/>
    </w:lvl>
    <w:lvl w:ilvl="2" w:tplc="0958DF62">
      <w:numFmt w:val="decimal"/>
      <w:lvlText w:val=""/>
      <w:lvlJc w:val="left"/>
    </w:lvl>
    <w:lvl w:ilvl="3" w:tplc="6AA002D2">
      <w:numFmt w:val="decimal"/>
      <w:lvlText w:val=""/>
      <w:lvlJc w:val="left"/>
    </w:lvl>
    <w:lvl w:ilvl="4" w:tplc="7B6A197A">
      <w:numFmt w:val="decimal"/>
      <w:lvlText w:val=""/>
      <w:lvlJc w:val="left"/>
    </w:lvl>
    <w:lvl w:ilvl="5" w:tplc="D470751A">
      <w:numFmt w:val="decimal"/>
      <w:lvlText w:val=""/>
      <w:lvlJc w:val="left"/>
    </w:lvl>
    <w:lvl w:ilvl="6" w:tplc="DA8CDC22">
      <w:numFmt w:val="decimal"/>
      <w:lvlText w:val=""/>
      <w:lvlJc w:val="left"/>
    </w:lvl>
    <w:lvl w:ilvl="7" w:tplc="B81EFE0A">
      <w:numFmt w:val="decimal"/>
      <w:lvlText w:val=""/>
      <w:lvlJc w:val="left"/>
    </w:lvl>
    <w:lvl w:ilvl="8" w:tplc="69DCAFCA">
      <w:numFmt w:val="decimal"/>
      <w:lvlText w:val=""/>
      <w:lvlJc w:val="left"/>
    </w:lvl>
  </w:abstractNum>
  <w:abstractNum w:abstractNumId="1" w15:restartNumberingAfterBreak="0">
    <w:nsid w:val="59957AC4"/>
    <w:multiLevelType w:val="hybridMultilevel"/>
    <w:tmpl w:val="1CC2C75E"/>
    <w:lvl w:ilvl="0" w:tplc="F566D644">
      <w:start w:val="1"/>
      <w:numFmt w:val="bullet"/>
      <w:lvlText w:val="•"/>
      <w:lvlJc w:val="left"/>
      <w:pPr>
        <w:ind w:left="540" w:hanging="300"/>
      </w:pPr>
    </w:lvl>
    <w:lvl w:ilvl="1" w:tplc="8AEC0DB8">
      <w:numFmt w:val="decimal"/>
      <w:lvlText w:val=""/>
      <w:lvlJc w:val="left"/>
    </w:lvl>
    <w:lvl w:ilvl="2" w:tplc="A0BCCB30">
      <w:numFmt w:val="decimal"/>
      <w:lvlText w:val=""/>
      <w:lvlJc w:val="left"/>
    </w:lvl>
    <w:lvl w:ilvl="3" w:tplc="82D0E3AC">
      <w:numFmt w:val="decimal"/>
      <w:lvlText w:val=""/>
      <w:lvlJc w:val="left"/>
    </w:lvl>
    <w:lvl w:ilvl="4" w:tplc="DE02733C">
      <w:numFmt w:val="decimal"/>
      <w:lvlText w:val=""/>
      <w:lvlJc w:val="left"/>
    </w:lvl>
    <w:lvl w:ilvl="5" w:tplc="5F12B6D6">
      <w:numFmt w:val="decimal"/>
      <w:lvlText w:val=""/>
      <w:lvlJc w:val="left"/>
    </w:lvl>
    <w:lvl w:ilvl="6" w:tplc="E8F8FB48">
      <w:numFmt w:val="decimal"/>
      <w:lvlText w:val=""/>
      <w:lvlJc w:val="left"/>
    </w:lvl>
    <w:lvl w:ilvl="7" w:tplc="C01ED658">
      <w:numFmt w:val="decimal"/>
      <w:lvlText w:val=""/>
      <w:lvlJc w:val="left"/>
    </w:lvl>
    <w:lvl w:ilvl="8" w:tplc="722EA7A4">
      <w:numFmt w:val="decimal"/>
      <w:lvlText w:val=""/>
      <w:lvlJc w:val="left"/>
    </w:lvl>
  </w:abstractNum>
  <w:abstractNum w:abstractNumId="2" w15:restartNumberingAfterBreak="0">
    <w:nsid w:val="6D506094"/>
    <w:multiLevelType w:val="hybridMultilevel"/>
    <w:tmpl w:val="7E32B65C"/>
    <w:lvl w:ilvl="0" w:tplc="9D789ADE">
      <w:start w:val="1"/>
      <w:numFmt w:val="bullet"/>
      <w:lvlText w:val="●"/>
      <w:lvlJc w:val="left"/>
      <w:pPr>
        <w:ind w:left="720" w:hanging="360"/>
      </w:pPr>
    </w:lvl>
    <w:lvl w:ilvl="1" w:tplc="ABF8BD96">
      <w:start w:val="1"/>
      <w:numFmt w:val="bullet"/>
      <w:lvlText w:val="○"/>
      <w:lvlJc w:val="left"/>
      <w:pPr>
        <w:ind w:left="1440" w:hanging="360"/>
      </w:pPr>
    </w:lvl>
    <w:lvl w:ilvl="2" w:tplc="B60C7592">
      <w:start w:val="1"/>
      <w:numFmt w:val="bullet"/>
      <w:lvlText w:val="■"/>
      <w:lvlJc w:val="left"/>
      <w:pPr>
        <w:ind w:left="2160" w:hanging="360"/>
      </w:pPr>
    </w:lvl>
    <w:lvl w:ilvl="3" w:tplc="D32E2E7E">
      <w:start w:val="1"/>
      <w:numFmt w:val="bullet"/>
      <w:lvlText w:val="●"/>
      <w:lvlJc w:val="left"/>
      <w:pPr>
        <w:ind w:left="2880" w:hanging="360"/>
      </w:pPr>
    </w:lvl>
    <w:lvl w:ilvl="4" w:tplc="2012A108">
      <w:start w:val="1"/>
      <w:numFmt w:val="bullet"/>
      <w:lvlText w:val="○"/>
      <w:lvlJc w:val="left"/>
      <w:pPr>
        <w:ind w:left="3600" w:hanging="360"/>
      </w:pPr>
    </w:lvl>
    <w:lvl w:ilvl="5" w:tplc="288E13C2">
      <w:start w:val="1"/>
      <w:numFmt w:val="bullet"/>
      <w:lvlText w:val="■"/>
      <w:lvlJc w:val="left"/>
      <w:pPr>
        <w:ind w:left="4320" w:hanging="360"/>
      </w:pPr>
    </w:lvl>
    <w:lvl w:ilvl="6" w:tplc="7DB035C0">
      <w:start w:val="1"/>
      <w:numFmt w:val="bullet"/>
      <w:lvlText w:val="●"/>
      <w:lvlJc w:val="left"/>
      <w:pPr>
        <w:ind w:left="5040" w:hanging="360"/>
      </w:pPr>
    </w:lvl>
    <w:lvl w:ilvl="7" w:tplc="5A12E264">
      <w:start w:val="1"/>
      <w:numFmt w:val="bullet"/>
      <w:lvlText w:val="●"/>
      <w:lvlJc w:val="left"/>
      <w:pPr>
        <w:ind w:left="5760" w:hanging="360"/>
      </w:pPr>
    </w:lvl>
    <w:lvl w:ilvl="8" w:tplc="9B28DDD4">
      <w:start w:val="1"/>
      <w:numFmt w:val="bullet"/>
      <w:lvlText w:val="●"/>
      <w:lvlJc w:val="left"/>
      <w:pPr>
        <w:ind w:left="6480" w:hanging="360"/>
      </w:pPr>
    </w:lvl>
  </w:abstractNum>
  <w:num w:numId="1" w16cid:durableId="1287927312">
    <w:abstractNumId w:val="2"/>
    <w:lvlOverride w:ilvl="0">
      <w:startOverride w:val="1"/>
    </w:lvlOverride>
  </w:num>
  <w:num w:numId="2" w16cid:durableId="1070006758">
    <w:abstractNumId w:val="0"/>
    <w:lvlOverride w:ilvl="0">
      <w:startOverride w:val="1"/>
    </w:lvlOverride>
  </w:num>
  <w:num w:numId="3" w16cid:durableId="19377124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EAC"/>
    <w:rsid w:val="006D3EAC"/>
    <w:rsid w:val="0083780F"/>
    <w:rsid w:val="00C55A91"/>
    <w:rsid w:val="00E010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C915B"/>
  <w15:docId w15:val="{01EAE151-8EF0-445A-8A37-00113995F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E3A5F"/>
      <w:sz w:val="28"/>
      <w:szCs w:val="28"/>
    </w:rPr>
  </w:style>
  <w:style w:type="paragraph" w:styleId="Heading2">
    <w:name w:val="heading 2"/>
    <w:uiPriority w:val="9"/>
    <w:semiHidden/>
    <w:unhideWhenUsed/>
    <w:qFormat/>
    <w:pPr>
      <w:spacing w:before="200" w:after="100"/>
      <w:outlineLvl w:val="1"/>
    </w:pPr>
    <w:rPr>
      <w:b/>
      <w:bCs/>
      <w:color w:val="1E3A5F"/>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1147</Words>
  <Characters>5339</Characters>
  <Application>Microsoft Office Word</Application>
  <DocSecurity>0</DocSecurity>
  <Lines>158</Lines>
  <Paragraphs>87</Paragraphs>
  <ScaleCrop>false</ScaleCrop>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Elder</cp:lastModifiedBy>
  <cp:revision>2</cp:revision>
  <dcterms:created xsi:type="dcterms:W3CDTF">2026-03-06T14:42:00Z</dcterms:created>
  <dcterms:modified xsi:type="dcterms:W3CDTF">2026-03-06T21:53:00Z</dcterms:modified>
</cp:coreProperties>
</file>