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B1D9F" w14:textId="3D618CD0" w:rsidR="00480918" w:rsidRPr="00480918" w:rsidRDefault="00480918" w:rsidP="00480918">
      <w:pPr>
        <w:shd w:val="clear" w:color="auto" w:fill="FFFFFF"/>
        <w:spacing w:line="480" w:lineRule="auto"/>
        <w:jc w:val="center"/>
      </w:pPr>
      <w:r w:rsidRPr="00480918">
        <w:t>Valued Living in Daily Experience:</w:t>
      </w:r>
    </w:p>
    <w:p w14:paraId="370C5253" w14:textId="77777777" w:rsidR="00480918" w:rsidRPr="00480918" w:rsidRDefault="00480918" w:rsidP="00480918">
      <w:pPr>
        <w:shd w:val="clear" w:color="auto" w:fill="FFFFFF"/>
        <w:spacing w:line="480" w:lineRule="auto"/>
        <w:ind w:firstLine="720"/>
        <w:jc w:val="center"/>
      </w:pPr>
      <w:r w:rsidRPr="00480918">
        <w:t xml:space="preserve">Relations with Mindfulness, Meaning, Psychological Flexibility, and Stressors </w:t>
      </w:r>
    </w:p>
    <w:p w14:paraId="6EBF13D7" w14:textId="77777777" w:rsidR="00480918" w:rsidRPr="00480918" w:rsidRDefault="00480918" w:rsidP="00480918">
      <w:pPr>
        <w:shd w:val="clear" w:color="auto" w:fill="FFFFFF"/>
        <w:spacing w:line="480" w:lineRule="auto"/>
      </w:pPr>
    </w:p>
    <w:p w14:paraId="33690934" w14:textId="77777777" w:rsidR="00480918" w:rsidRPr="00480918" w:rsidRDefault="00480918" w:rsidP="00480918">
      <w:pPr>
        <w:spacing w:line="480" w:lineRule="auto"/>
        <w:jc w:val="center"/>
        <w:rPr>
          <w:vertAlign w:val="superscript"/>
        </w:rPr>
      </w:pPr>
      <w:r w:rsidRPr="00480918">
        <w:t>Lucy Finkelstein-Fox</w:t>
      </w:r>
      <w:r w:rsidRPr="00480918">
        <w:rPr>
          <w:vertAlign w:val="superscript"/>
        </w:rPr>
        <w:t>1</w:t>
      </w:r>
    </w:p>
    <w:p w14:paraId="5F92F185" w14:textId="77777777" w:rsidR="00480918" w:rsidRPr="00480918" w:rsidRDefault="00480918" w:rsidP="00480918">
      <w:pPr>
        <w:spacing w:line="480" w:lineRule="auto"/>
        <w:jc w:val="center"/>
        <w:rPr>
          <w:vertAlign w:val="superscript"/>
        </w:rPr>
      </w:pPr>
      <w:r w:rsidRPr="00480918">
        <w:t>Jeffrey M. Pavlacic</w:t>
      </w:r>
      <w:r w:rsidRPr="00480918">
        <w:rPr>
          <w:vertAlign w:val="superscript"/>
        </w:rPr>
        <w:t>2,3</w:t>
      </w:r>
    </w:p>
    <w:p w14:paraId="23486F28" w14:textId="77777777" w:rsidR="00480918" w:rsidRPr="00480918" w:rsidRDefault="00480918" w:rsidP="00480918">
      <w:pPr>
        <w:spacing w:line="480" w:lineRule="auto"/>
        <w:jc w:val="center"/>
        <w:rPr>
          <w:vertAlign w:val="superscript"/>
        </w:rPr>
      </w:pPr>
      <w:r w:rsidRPr="00480918">
        <w:t>Erin M. Buchanan</w:t>
      </w:r>
      <w:r w:rsidRPr="00480918">
        <w:rPr>
          <w:vertAlign w:val="superscript"/>
        </w:rPr>
        <w:t>4</w:t>
      </w:r>
    </w:p>
    <w:p w14:paraId="2CDD2454" w14:textId="77777777" w:rsidR="00480918" w:rsidRPr="00480918" w:rsidRDefault="00480918" w:rsidP="00480918">
      <w:pPr>
        <w:spacing w:line="480" w:lineRule="auto"/>
        <w:jc w:val="center"/>
      </w:pPr>
      <w:r w:rsidRPr="00480918">
        <w:t>Stefan E. Schulenberg</w:t>
      </w:r>
      <w:r w:rsidRPr="00480918">
        <w:rPr>
          <w:vertAlign w:val="superscript"/>
        </w:rPr>
        <w:t>2,3</w:t>
      </w:r>
    </w:p>
    <w:p w14:paraId="3AC77957" w14:textId="77777777" w:rsidR="00480918" w:rsidRPr="00480918" w:rsidRDefault="00480918" w:rsidP="00480918">
      <w:pPr>
        <w:spacing w:line="480" w:lineRule="auto"/>
        <w:jc w:val="center"/>
        <w:rPr>
          <w:vertAlign w:val="superscript"/>
        </w:rPr>
      </w:pPr>
      <w:r w:rsidRPr="00480918">
        <w:t>Crystal L. Park</w:t>
      </w:r>
      <w:r w:rsidRPr="00480918">
        <w:rPr>
          <w:vertAlign w:val="superscript"/>
        </w:rPr>
        <w:t>1</w:t>
      </w:r>
    </w:p>
    <w:p w14:paraId="1186DBBF" w14:textId="77777777" w:rsidR="00480918" w:rsidRPr="00480918" w:rsidRDefault="00480918" w:rsidP="00480918">
      <w:pPr>
        <w:spacing w:line="480" w:lineRule="auto"/>
        <w:jc w:val="center"/>
        <w:rPr>
          <w:i/>
        </w:rPr>
      </w:pPr>
      <w:r w:rsidRPr="00480918">
        <w:rPr>
          <w:vertAlign w:val="superscript"/>
        </w:rPr>
        <w:t>1</w:t>
      </w:r>
      <w:r w:rsidRPr="00480918">
        <w:rPr>
          <w:i/>
        </w:rPr>
        <w:t>Department of Psychological Sciences, University of Connecticut, Storrs, CT</w:t>
      </w:r>
    </w:p>
    <w:p w14:paraId="7DA8D964" w14:textId="77777777" w:rsidR="00480918" w:rsidRPr="00480918" w:rsidRDefault="00480918" w:rsidP="00480918">
      <w:pPr>
        <w:spacing w:line="480" w:lineRule="auto"/>
        <w:jc w:val="center"/>
        <w:rPr>
          <w:i/>
        </w:rPr>
      </w:pPr>
      <w:r w:rsidRPr="00480918">
        <w:rPr>
          <w:vertAlign w:val="superscript"/>
        </w:rPr>
        <w:t>2</w:t>
      </w:r>
      <w:r w:rsidRPr="00480918">
        <w:rPr>
          <w:i/>
        </w:rPr>
        <w:t>Department of Psychology, University of Mississippi, Oxford, MS</w:t>
      </w:r>
    </w:p>
    <w:p w14:paraId="51A8DB92" w14:textId="77777777" w:rsidR="00480918" w:rsidRPr="00480918" w:rsidRDefault="00480918" w:rsidP="00480918">
      <w:pPr>
        <w:spacing w:line="480" w:lineRule="auto"/>
        <w:jc w:val="center"/>
        <w:rPr>
          <w:i/>
        </w:rPr>
      </w:pPr>
      <w:r w:rsidRPr="00480918">
        <w:rPr>
          <w:vertAlign w:val="superscript"/>
        </w:rPr>
        <w:t>3</w:t>
      </w:r>
      <w:r w:rsidRPr="00480918">
        <w:rPr>
          <w:i/>
        </w:rPr>
        <w:t>Clinical-Disaster Research Center, University of Mississippi, Oxford, MS</w:t>
      </w:r>
    </w:p>
    <w:p w14:paraId="55FC4ED3" w14:textId="77777777" w:rsidR="00480918" w:rsidRPr="00480918" w:rsidRDefault="00480918" w:rsidP="00480918">
      <w:pPr>
        <w:spacing w:line="480" w:lineRule="auto"/>
        <w:jc w:val="center"/>
        <w:rPr>
          <w:i/>
        </w:rPr>
      </w:pPr>
      <w:r w:rsidRPr="00480918">
        <w:rPr>
          <w:i/>
          <w:vertAlign w:val="superscript"/>
        </w:rPr>
        <w:t>4</w:t>
      </w:r>
      <w:r w:rsidRPr="00480918">
        <w:rPr>
          <w:i/>
        </w:rPr>
        <w:t>Cognitive Analytics, Harrisburg University of Science and Technology, Harrisburg, PA</w:t>
      </w:r>
    </w:p>
    <w:p w14:paraId="4B68C5E0" w14:textId="77777777" w:rsidR="00480918" w:rsidRPr="00480918" w:rsidRDefault="00480918" w:rsidP="00480918">
      <w:pPr>
        <w:shd w:val="clear" w:color="auto" w:fill="FFFFFF"/>
        <w:spacing w:line="480" w:lineRule="auto"/>
        <w:ind w:firstLine="720"/>
        <w:jc w:val="center"/>
      </w:pPr>
    </w:p>
    <w:p w14:paraId="0D7BF852" w14:textId="77777777" w:rsidR="00480918" w:rsidRPr="00480918" w:rsidRDefault="00480918" w:rsidP="00480918">
      <w:pPr>
        <w:shd w:val="clear" w:color="auto" w:fill="FFFFFF"/>
        <w:spacing w:line="480" w:lineRule="auto"/>
        <w:ind w:firstLine="720"/>
        <w:jc w:val="center"/>
        <w:rPr>
          <w:rStyle w:val="Hyperlink"/>
          <w:color w:val="auto"/>
        </w:rPr>
      </w:pPr>
      <w:r w:rsidRPr="00480918">
        <w:t xml:space="preserve">Correspondence concerning this article should be addressed to Stefan E. Schulenberg, Ph.D., 205 Peabody Hall, University, MS 38655. Email: </w:t>
      </w:r>
      <w:hyperlink r:id="rId8" w:history="1">
        <w:r w:rsidRPr="00480918">
          <w:rPr>
            <w:rStyle w:val="Hyperlink"/>
            <w:color w:val="auto"/>
          </w:rPr>
          <w:t>sschulen@olemiss.edu</w:t>
        </w:r>
      </w:hyperlink>
    </w:p>
    <w:p w14:paraId="67F22260" w14:textId="77777777" w:rsidR="00480918" w:rsidRPr="00480918" w:rsidRDefault="00480918" w:rsidP="00480918">
      <w:pPr>
        <w:shd w:val="clear" w:color="auto" w:fill="FFFFFF"/>
        <w:spacing w:line="480" w:lineRule="auto"/>
        <w:ind w:firstLine="720"/>
        <w:jc w:val="center"/>
        <w:rPr>
          <w:rStyle w:val="Hyperlink"/>
          <w:color w:val="auto"/>
        </w:rPr>
      </w:pPr>
      <w:r w:rsidRPr="00480918">
        <w:rPr>
          <w:rStyle w:val="Hyperlink"/>
          <w:color w:val="auto"/>
        </w:rPr>
        <w:t>Phone: (662) 915-3518, Fax: (662) 915-5398</w:t>
      </w:r>
    </w:p>
    <w:p w14:paraId="4F1DACBE" w14:textId="77777777" w:rsidR="00480918" w:rsidRPr="00480918" w:rsidRDefault="00480918" w:rsidP="00480918">
      <w:pPr>
        <w:shd w:val="clear" w:color="auto" w:fill="FFFFFF"/>
        <w:spacing w:line="480" w:lineRule="auto"/>
        <w:ind w:firstLine="720"/>
        <w:jc w:val="center"/>
        <w:rPr>
          <w:rStyle w:val="Hyperlink"/>
          <w:color w:val="auto"/>
        </w:rPr>
      </w:pPr>
    </w:p>
    <w:p w14:paraId="4078D621" w14:textId="77777777" w:rsidR="00480918" w:rsidRPr="00480918" w:rsidRDefault="00480918" w:rsidP="00480918">
      <w:pPr>
        <w:shd w:val="clear" w:color="auto" w:fill="FFFFFF"/>
        <w:spacing w:line="480" w:lineRule="auto"/>
        <w:ind w:firstLine="720"/>
        <w:jc w:val="center"/>
      </w:pPr>
      <w:r w:rsidRPr="00480918">
        <w:rPr>
          <w:rStyle w:val="Hyperlink"/>
          <w:color w:val="auto"/>
        </w:rPr>
        <w:t xml:space="preserve">Acknowledgement: </w:t>
      </w:r>
      <w:r w:rsidRPr="00480918">
        <w:t>The authors thank Gina Q. Boullion, M.S. for her assistance with data collection.</w:t>
      </w:r>
    </w:p>
    <w:p w14:paraId="76BB9969" w14:textId="77777777" w:rsidR="00480918" w:rsidRPr="00480918" w:rsidRDefault="00480918" w:rsidP="00480918">
      <w:pPr>
        <w:shd w:val="clear" w:color="auto" w:fill="FFFFFF"/>
        <w:spacing w:line="480" w:lineRule="auto"/>
        <w:ind w:firstLine="720"/>
        <w:jc w:val="center"/>
        <w:rPr>
          <w:rStyle w:val="Hyperlink"/>
          <w:color w:val="auto"/>
        </w:rPr>
      </w:pPr>
      <w:r w:rsidRPr="00480918">
        <w:t xml:space="preserve">Conflict of Interest: </w:t>
      </w:r>
      <w:r w:rsidRPr="00480918">
        <w:rPr>
          <w:rStyle w:val="Hyperlink"/>
          <w:color w:val="auto"/>
        </w:rPr>
        <w:t>Lucy Finkelstein-Fox, Jeffrey M. Pavlacic, Erin M. Buchanan, Stefan E. Schulenberg, and Crystal L. Park declare that they have no conflict of interest.</w:t>
      </w:r>
    </w:p>
    <w:p w14:paraId="15F940CA" w14:textId="77777777" w:rsidR="00480918" w:rsidRPr="00480918" w:rsidRDefault="00480918" w:rsidP="00480918">
      <w:pPr>
        <w:shd w:val="clear" w:color="auto" w:fill="FFFFFF"/>
        <w:spacing w:line="480" w:lineRule="auto"/>
        <w:ind w:firstLine="720"/>
        <w:jc w:val="center"/>
      </w:pPr>
      <w:r w:rsidRPr="00480918">
        <w:t>Word Count:  7,248</w:t>
      </w:r>
    </w:p>
    <w:p w14:paraId="4B2C558F" w14:textId="163751BD" w:rsidR="00480918" w:rsidRPr="00480918" w:rsidRDefault="00480918">
      <w:pPr>
        <w:spacing w:after="160" w:line="259" w:lineRule="auto"/>
        <w:rPr>
          <w:b/>
        </w:rPr>
      </w:pPr>
    </w:p>
    <w:p w14:paraId="2E9F8903" w14:textId="77777777" w:rsidR="00480918" w:rsidRPr="00480918" w:rsidRDefault="00480918">
      <w:pPr>
        <w:spacing w:after="160" w:line="259" w:lineRule="auto"/>
        <w:rPr>
          <w:b/>
        </w:rPr>
      </w:pPr>
      <w:r w:rsidRPr="00480918">
        <w:rPr>
          <w:b/>
        </w:rPr>
        <w:br w:type="page"/>
      </w:r>
    </w:p>
    <w:p w14:paraId="4357305D" w14:textId="6263ED9D" w:rsidR="00CE4859" w:rsidRPr="00480918" w:rsidRDefault="00CE4859" w:rsidP="005077F3">
      <w:pPr>
        <w:shd w:val="clear" w:color="auto" w:fill="FFFFFF"/>
        <w:spacing w:line="480" w:lineRule="auto"/>
        <w:jc w:val="center"/>
        <w:rPr>
          <w:b/>
        </w:rPr>
      </w:pPr>
      <w:r w:rsidRPr="00480918">
        <w:rPr>
          <w:b/>
        </w:rPr>
        <w:lastRenderedPageBreak/>
        <w:t>Abstract</w:t>
      </w:r>
    </w:p>
    <w:p w14:paraId="4D3EF891" w14:textId="69FB82A7" w:rsidR="00CE4859" w:rsidRPr="00480918" w:rsidRDefault="00F86C78" w:rsidP="00FF0DFD">
      <w:pPr>
        <w:shd w:val="clear" w:color="auto" w:fill="FFFFFF"/>
        <w:spacing w:line="480" w:lineRule="auto"/>
      </w:pPr>
      <w:r w:rsidRPr="00480918">
        <w:t>Engagement in daily valued action</w:t>
      </w:r>
      <w:r w:rsidR="00CE4859" w:rsidRPr="00480918">
        <w:t xml:space="preserve"> is a core component of </w:t>
      </w:r>
      <w:r w:rsidR="00061BBC" w:rsidRPr="00480918">
        <w:t xml:space="preserve">psychological </w:t>
      </w:r>
      <w:r w:rsidR="00CE4859" w:rsidRPr="00480918">
        <w:t xml:space="preserve">well-being. </w:t>
      </w:r>
      <w:r w:rsidR="00061BBC" w:rsidRPr="00480918">
        <w:t xml:space="preserve">Although valued </w:t>
      </w:r>
      <w:r w:rsidRPr="00480918">
        <w:t>action</w:t>
      </w:r>
      <w:r w:rsidR="00CE4859" w:rsidRPr="00480918">
        <w:t xml:space="preserve"> </w:t>
      </w:r>
      <w:r w:rsidR="002C26C3" w:rsidRPr="00480918">
        <w:t>is a common target of</w:t>
      </w:r>
      <w:r w:rsidR="00DF1647" w:rsidRPr="00480918">
        <w:t xml:space="preserve"> </w:t>
      </w:r>
      <w:r w:rsidR="002C26C3" w:rsidRPr="00480918">
        <w:t xml:space="preserve">cognitive-behavioral </w:t>
      </w:r>
      <w:r w:rsidR="00E34567" w:rsidRPr="00480918">
        <w:t>intervention</w:t>
      </w:r>
      <w:r w:rsidR="00CE4859" w:rsidRPr="00480918">
        <w:t xml:space="preserve">, </w:t>
      </w:r>
      <w:r w:rsidR="00061BBC" w:rsidRPr="00480918">
        <w:t xml:space="preserve">the degree to which </w:t>
      </w:r>
      <w:r w:rsidR="00356A48" w:rsidRPr="00480918">
        <w:t>it</w:t>
      </w:r>
      <w:r w:rsidR="00061BBC" w:rsidRPr="00480918">
        <w:t xml:space="preserve"> </w:t>
      </w:r>
      <w:r w:rsidR="00E34567" w:rsidRPr="00480918">
        <w:t>fluctuates</w:t>
      </w:r>
      <w:r w:rsidR="00061BBC" w:rsidRPr="00480918">
        <w:t xml:space="preserve"> at</w:t>
      </w:r>
      <w:r w:rsidR="00CE4859" w:rsidRPr="00480918">
        <w:t xml:space="preserve"> a daily leve</w:t>
      </w:r>
      <w:r w:rsidR="00DF1647" w:rsidRPr="00480918">
        <w:t>l</w:t>
      </w:r>
      <w:r w:rsidR="00356A48" w:rsidRPr="00480918">
        <w:t xml:space="preserve">—and </w:t>
      </w:r>
      <w:r w:rsidR="001B0D6D" w:rsidRPr="00480918">
        <w:t xml:space="preserve">its </w:t>
      </w:r>
      <w:r w:rsidR="00356A48" w:rsidRPr="00480918">
        <w:t>predictors</w:t>
      </w:r>
      <w:r w:rsidR="00D950C1" w:rsidRPr="00480918">
        <w:t>—</w:t>
      </w:r>
      <w:r w:rsidR="00E34567" w:rsidRPr="00480918">
        <w:t>remain relatively untested</w:t>
      </w:r>
      <w:r w:rsidR="00DF1647" w:rsidRPr="00480918">
        <w:t xml:space="preserve">. </w:t>
      </w:r>
      <w:r w:rsidR="00FF0DFD" w:rsidRPr="00480918">
        <w:t>Thus</w:t>
      </w:r>
      <w:r w:rsidR="003518DB" w:rsidRPr="00480918">
        <w:t>,</w:t>
      </w:r>
      <w:r w:rsidR="00FF0DFD" w:rsidRPr="00480918">
        <w:t xml:space="preserve"> the present </w:t>
      </w:r>
      <w:r w:rsidR="003518DB" w:rsidRPr="00480918">
        <w:t xml:space="preserve">daily diary </w:t>
      </w:r>
      <w:r w:rsidR="00FF0DFD" w:rsidRPr="00480918">
        <w:t>study examine</w:t>
      </w:r>
      <w:r w:rsidR="003518DB" w:rsidRPr="00480918">
        <w:t>d</w:t>
      </w:r>
      <w:r w:rsidR="00FF0DFD" w:rsidRPr="00480918">
        <w:t xml:space="preserve"> the </w:t>
      </w:r>
      <w:r w:rsidR="003518DB" w:rsidRPr="00480918">
        <w:t>influence of</w:t>
      </w:r>
      <w:r w:rsidR="00FF0DFD" w:rsidRPr="00480918">
        <w:t xml:space="preserve"> daily stress and intrapersonal resources such as mindfulness, meaning, and psychological flexibility </w:t>
      </w:r>
      <w:r w:rsidR="003518DB" w:rsidRPr="00480918">
        <w:t>on</w:t>
      </w:r>
      <w:r w:rsidR="00FF0DFD" w:rsidRPr="00480918">
        <w:t xml:space="preserve"> valued action</w:t>
      </w:r>
      <w:r w:rsidR="003518DB" w:rsidRPr="00480918">
        <w:t xml:space="preserve"> among </w:t>
      </w:r>
      <w:r w:rsidR="000F1793" w:rsidRPr="00480918">
        <w:t xml:space="preserve">122 </w:t>
      </w:r>
      <w:r w:rsidR="00FF0DFD" w:rsidRPr="00480918">
        <w:t>undergraduates</w:t>
      </w:r>
      <w:r w:rsidR="003518DB" w:rsidRPr="00480918">
        <w:t>.</w:t>
      </w:r>
      <w:r w:rsidR="00FF0DFD" w:rsidRPr="00480918">
        <w:t xml:space="preserve"> </w:t>
      </w:r>
      <w:r w:rsidR="00CE4859" w:rsidRPr="00480918">
        <w:t>Results</w:t>
      </w:r>
      <w:r w:rsidR="003518DB" w:rsidRPr="00480918">
        <w:t xml:space="preserve"> of multilevel modeling</w:t>
      </w:r>
      <w:r w:rsidR="00CE4859" w:rsidRPr="00480918">
        <w:t xml:space="preserve"> </w:t>
      </w:r>
      <w:r w:rsidR="00DF1647" w:rsidRPr="00480918">
        <w:t xml:space="preserve">revealed significant </w:t>
      </w:r>
      <w:r w:rsidR="00CE4859" w:rsidRPr="00480918">
        <w:t>within-</w:t>
      </w:r>
      <w:r w:rsidR="00DF1647" w:rsidRPr="00480918">
        <w:t xml:space="preserve">and between-person variance in daily valued </w:t>
      </w:r>
      <w:r w:rsidRPr="00480918">
        <w:t>action</w:t>
      </w:r>
      <w:r w:rsidR="00DF1647" w:rsidRPr="00480918">
        <w:t xml:space="preserve">, </w:t>
      </w:r>
      <w:r w:rsidRPr="00480918">
        <w:t xml:space="preserve">predicted </w:t>
      </w:r>
      <w:r w:rsidR="00E34567" w:rsidRPr="00480918">
        <w:t xml:space="preserve">positively </w:t>
      </w:r>
      <w:r w:rsidR="00DF1647" w:rsidRPr="00480918">
        <w:t xml:space="preserve">by </w:t>
      </w:r>
      <w:r w:rsidR="00960D30" w:rsidRPr="00480918">
        <w:t xml:space="preserve">daily fluctuations in stress as well as </w:t>
      </w:r>
      <w:r w:rsidR="00E34567" w:rsidRPr="00480918">
        <w:t xml:space="preserve">average </w:t>
      </w:r>
      <w:r w:rsidR="00960D30" w:rsidRPr="00480918">
        <w:t>stress</w:t>
      </w:r>
      <w:r w:rsidR="00FF0DFD" w:rsidRPr="00480918">
        <w:t xml:space="preserve"> </w:t>
      </w:r>
      <w:r w:rsidR="003518DB" w:rsidRPr="00480918">
        <w:t>across days, dispositional</w:t>
      </w:r>
      <w:r w:rsidR="00960D30" w:rsidRPr="00480918">
        <w:t xml:space="preserve"> </w:t>
      </w:r>
      <w:r w:rsidR="00DF1647" w:rsidRPr="00480918">
        <w:t>mindfulnes</w:t>
      </w:r>
      <w:r w:rsidR="003518DB" w:rsidRPr="00480918">
        <w:t>s</w:t>
      </w:r>
      <w:r w:rsidR="00DF1647" w:rsidRPr="00480918">
        <w:t>, meaning, and psychological flexibility</w:t>
      </w:r>
      <w:r w:rsidR="003518DB" w:rsidRPr="00480918">
        <w:t xml:space="preserve">. </w:t>
      </w:r>
      <w:r w:rsidR="00330792" w:rsidRPr="00480918">
        <w:t>Intrapersonal</w:t>
      </w:r>
      <w:r w:rsidR="003518DB" w:rsidRPr="00480918">
        <w:t xml:space="preserve"> resources did not significantly buffer the effects of stress on valued action.</w:t>
      </w:r>
      <w:r w:rsidR="00FF0DFD" w:rsidRPr="00480918">
        <w:t xml:space="preserve"> </w:t>
      </w:r>
      <w:r w:rsidR="00E34567" w:rsidRPr="00480918">
        <w:t>F</w:t>
      </w:r>
      <w:r w:rsidR="00DF1647" w:rsidRPr="00480918">
        <w:t xml:space="preserve">uture research </w:t>
      </w:r>
      <w:r w:rsidR="00E34567" w:rsidRPr="00480918">
        <w:t>should</w:t>
      </w:r>
      <w:r w:rsidR="00DF1647" w:rsidRPr="00480918">
        <w:t xml:space="preserve"> </w:t>
      </w:r>
      <w:r w:rsidR="00E34567" w:rsidRPr="00480918">
        <w:t xml:space="preserve">continue to </w:t>
      </w:r>
      <w:r w:rsidR="00DF1647" w:rsidRPr="00480918">
        <w:t xml:space="preserve">examine </w:t>
      </w:r>
      <w:r w:rsidR="00E34567" w:rsidRPr="00480918">
        <w:t xml:space="preserve">valued </w:t>
      </w:r>
      <w:r w:rsidRPr="00480918">
        <w:t>action</w:t>
      </w:r>
      <w:r w:rsidR="00DF1647" w:rsidRPr="00480918">
        <w:t xml:space="preserve"> in a multilevel framework, given the significant within-person variation </w:t>
      </w:r>
      <w:r w:rsidR="00E34567" w:rsidRPr="00480918">
        <w:t>in</w:t>
      </w:r>
      <w:r w:rsidR="00DF1647" w:rsidRPr="00480918">
        <w:t xml:space="preserve"> the present study.</w:t>
      </w:r>
      <w:r w:rsidR="003518DB" w:rsidRPr="00480918">
        <w:t xml:space="preserve"> In the context of clinical interventions, acute stressors experienced outside of session may interfere with valued action.</w:t>
      </w:r>
      <w:r w:rsidR="00CE4859" w:rsidRPr="00480918">
        <w:t xml:space="preserve"> </w:t>
      </w:r>
    </w:p>
    <w:p w14:paraId="366115FE" w14:textId="538D425C" w:rsidR="00F300A4" w:rsidRPr="00480918" w:rsidRDefault="00F300A4" w:rsidP="00CE4859">
      <w:pPr>
        <w:shd w:val="clear" w:color="auto" w:fill="FFFFFF"/>
        <w:spacing w:line="480" w:lineRule="auto"/>
      </w:pPr>
      <w:r w:rsidRPr="00480918">
        <w:tab/>
      </w:r>
      <w:r w:rsidRPr="00480918">
        <w:rPr>
          <w:i/>
        </w:rPr>
        <w:t xml:space="preserve">Keywords: </w:t>
      </w:r>
      <w:r w:rsidRPr="00480918">
        <w:t xml:space="preserve">valued living, daily stressors, meaning, mindfulness, psychological flexibility </w:t>
      </w:r>
    </w:p>
    <w:p w14:paraId="71F9458F" w14:textId="77777777" w:rsidR="000D2DAE" w:rsidRPr="00480918" w:rsidRDefault="000D2DAE" w:rsidP="00314D8C">
      <w:pPr>
        <w:shd w:val="clear" w:color="auto" w:fill="FFFFFF"/>
        <w:spacing w:line="480" w:lineRule="auto"/>
        <w:ind w:firstLine="720"/>
      </w:pPr>
    </w:p>
    <w:p w14:paraId="02EE6D2C" w14:textId="77777777" w:rsidR="000D2DAE" w:rsidRPr="00480918" w:rsidRDefault="000D2DAE" w:rsidP="00314D8C">
      <w:pPr>
        <w:shd w:val="clear" w:color="auto" w:fill="FFFFFF"/>
        <w:spacing w:line="480" w:lineRule="auto"/>
        <w:ind w:firstLine="720"/>
      </w:pPr>
    </w:p>
    <w:p w14:paraId="08506481" w14:textId="77777777" w:rsidR="00B35F63" w:rsidRPr="00480918" w:rsidRDefault="00B35F63" w:rsidP="00B35F63">
      <w:pPr>
        <w:shd w:val="clear" w:color="auto" w:fill="FFFFFF"/>
        <w:spacing w:line="480" w:lineRule="auto"/>
        <w:ind w:firstLine="720"/>
      </w:pPr>
    </w:p>
    <w:p w14:paraId="688A0806" w14:textId="4B61CB83" w:rsidR="00F86C78" w:rsidRPr="00480918" w:rsidRDefault="00F86C78" w:rsidP="00FF0DFD">
      <w:pPr>
        <w:shd w:val="clear" w:color="auto" w:fill="FFFFFF"/>
        <w:spacing w:line="480" w:lineRule="auto"/>
      </w:pPr>
    </w:p>
    <w:p w14:paraId="01C946B9" w14:textId="21AACA6D" w:rsidR="003518DB" w:rsidRPr="00480918" w:rsidRDefault="003518DB" w:rsidP="00FF0DFD">
      <w:pPr>
        <w:shd w:val="clear" w:color="auto" w:fill="FFFFFF"/>
        <w:spacing w:line="480" w:lineRule="auto"/>
      </w:pPr>
    </w:p>
    <w:p w14:paraId="30247950" w14:textId="024EC802" w:rsidR="003518DB" w:rsidRPr="00480918" w:rsidRDefault="003518DB" w:rsidP="00FF0DFD">
      <w:pPr>
        <w:shd w:val="clear" w:color="auto" w:fill="FFFFFF"/>
        <w:spacing w:line="480" w:lineRule="auto"/>
      </w:pPr>
    </w:p>
    <w:p w14:paraId="235BB551" w14:textId="1047ADF0" w:rsidR="003518DB" w:rsidRPr="00480918" w:rsidRDefault="003518DB" w:rsidP="00FF0DFD">
      <w:pPr>
        <w:shd w:val="clear" w:color="auto" w:fill="FFFFFF"/>
        <w:spacing w:line="480" w:lineRule="auto"/>
      </w:pPr>
    </w:p>
    <w:p w14:paraId="28E87B93" w14:textId="79D97065" w:rsidR="003518DB" w:rsidRPr="00480918" w:rsidRDefault="003518DB" w:rsidP="00FF0DFD">
      <w:pPr>
        <w:shd w:val="clear" w:color="auto" w:fill="FFFFFF"/>
        <w:spacing w:line="480" w:lineRule="auto"/>
      </w:pPr>
    </w:p>
    <w:p w14:paraId="25B9C329" w14:textId="77777777" w:rsidR="003518DB" w:rsidRPr="00480918" w:rsidRDefault="003518DB" w:rsidP="00FF0DFD">
      <w:pPr>
        <w:shd w:val="clear" w:color="auto" w:fill="FFFFFF"/>
        <w:spacing w:line="480" w:lineRule="auto"/>
      </w:pPr>
    </w:p>
    <w:p w14:paraId="1F964E6A" w14:textId="77777777" w:rsidR="00946679" w:rsidRPr="00480918" w:rsidRDefault="007D1464" w:rsidP="001F20F9">
      <w:pPr>
        <w:shd w:val="clear" w:color="auto" w:fill="FFFFFF"/>
        <w:spacing w:line="480" w:lineRule="auto"/>
        <w:ind w:firstLine="720"/>
      </w:pPr>
      <w:r w:rsidRPr="00480918">
        <w:lastRenderedPageBreak/>
        <w:t>L</w:t>
      </w:r>
      <w:r w:rsidR="00B31822" w:rsidRPr="00480918">
        <w:t xml:space="preserve">iving </w:t>
      </w:r>
      <w:r w:rsidRPr="00480918">
        <w:t>one</w:t>
      </w:r>
      <w:r w:rsidR="00D434F1" w:rsidRPr="00480918">
        <w:t xml:space="preserve">’s life </w:t>
      </w:r>
      <w:r w:rsidR="00374133" w:rsidRPr="00480918">
        <w:t xml:space="preserve">in a way that is </w:t>
      </w:r>
      <w:r w:rsidRPr="00480918">
        <w:t>consistent with</w:t>
      </w:r>
      <w:r w:rsidR="00B31822" w:rsidRPr="00480918">
        <w:t xml:space="preserve"> </w:t>
      </w:r>
      <w:r w:rsidR="00741102" w:rsidRPr="00480918">
        <w:t xml:space="preserve">one’s </w:t>
      </w:r>
      <w:r w:rsidRPr="00480918">
        <w:t xml:space="preserve">core </w:t>
      </w:r>
      <w:r w:rsidR="00B31822" w:rsidRPr="00480918">
        <w:t>values</w:t>
      </w:r>
      <w:r w:rsidRPr="00480918">
        <w:t xml:space="preserve"> has long been recognized as </w:t>
      </w:r>
      <w:r w:rsidR="00591C42" w:rsidRPr="00480918">
        <w:t xml:space="preserve">the </w:t>
      </w:r>
      <w:r w:rsidR="00374133" w:rsidRPr="00480918">
        <w:t>key</w:t>
      </w:r>
      <w:r w:rsidRPr="00480918">
        <w:t xml:space="preserve"> to happiness, authenticity, and meaning (</w:t>
      </w:r>
      <w:r w:rsidR="000D05E9" w:rsidRPr="00480918">
        <w:t xml:space="preserve">Frankl, 1959/2006; </w:t>
      </w:r>
      <w:r w:rsidR="00B85748" w:rsidRPr="00480918">
        <w:t xml:space="preserve">Hayes, </w:t>
      </w:r>
      <w:r w:rsidR="00300407" w:rsidRPr="00480918">
        <w:t>Strosahl, &amp; Wilson</w:t>
      </w:r>
      <w:r w:rsidR="00B85748" w:rsidRPr="00480918">
        <w:t>, 1999;</w:t>
      </w:r>
      <w:r w:rsidR="00C13E89" w:rsidRPr="00480918">
        <w:t xml:space="preserve"> </w:t>
      </w:r>
      <w:r w:rsidR="00465389" w:rsidRPr="00480918">
        <w:t>Kashdan &amp; McKnight, 2013; Kashdan &amp; Steger, 2007</w:t>
      </w:r>
      <w:r w:rsidR="000D2DAE" w:rsidRPr="00480918">
        <w:t>; Plumb, Stewart, Dahl, &amp; Lundgren, 2009</w:t>
      </w:r>
      <w:r w:rsidRPr="00480918">
        <w:t>)</w:t>
      </w:r>
      <w:r w:rsidR="00374133" w:rsidRPr="00480918">
        <w:t>.</w:t>
      </w:r>
      <w:r w:rsidR="00F300A4" w:rsidRPr="00480918">
        <w:t xml:space="preserve"> </w:t>
      </w:r>
      <w:r w:rsidR="00472384" w:rsidRPr="00480918">
        <w:t>Toward the goal of promoting positive well-being and reducing emotional distress, a</w:t>
      </w:r>
      <w:r w:rsidR="001F20F9" w:rsidRPr="00480918">
        <w:t xml:space="preserve">ligning </w:t>
      </w:r>
      <w:r w:rsidR="00F86C78" w:rsidRPr="00480918">
        <w:t>action</w:t>
      </w:r>
      <w:r w:rsidR="001F20F9" w:rsidRPr="00480918">
        <w:t xml:space="preserve"> with personal values is also an essential component of a number of efficacious </w:t>
      </w:r>
      <w:r w:rsidR="00D7773A" w:rsidRPr="00480918">
        <w:t>cognitive-behavioral therapies</w:t>
      </w:r>
      <w:r w:rsidR="001F20F9" w:rsidRPr="00480918">
        <w:t xml:space="preserve"> (e.g., Acceptance and Commitment Therapy, Brief Behavioral Activation Treatment for Depression, Logotherapy, Motivational Interviewing; Davis, Deane, &amp; Lyons, 2016; Frankl, 1959</w:t>
      </w:r>
      <w:r w:rsidR="00E970C4" w:rsidRPr="00480918">
        <w:t>/</w:t>
      </w:r>
      <w:r w:rsidR="001F20F9" w:rsidRPr="00480918">
        <w:t xml:space="preserve">2006; Hayes et al., 1999; Hettema, Steele, &amp; Miller, 2005; Lejuez, Hopko, Acierno, Daughters, &amp; Pagoto, 2011; Schulenberg, Hutzell, Nassif, &amp; Rogina, 2008). </w:t>
      </w:r>
    </w:p>
    <w:p w14:paraId="636BF024" w14:textId="1C843AE8" w:rsidR="001F20F9" w:rsidRPr="00480918" w:rsidRDefault="00A22892" w:rsidP="001F20F9">
      <w:pPr>
        <w:shd w:val="clear" w:color="auto" w:fill="FFFFFF"/>
        <w:spacing w:line="480" w:lineRule="auto"/>
        <w:ind w:firstLine="720"/>
      </w:pPr>
      <w:r w:rsidRPr="00480918">
        <w:t>In the view of contextual behavior</w:t>
      </w:r>
      <w:r w:rsidR="002E67E7" w:rsidRPr="00480918">
        <w:t>al</w:t>
      </w:r>
      <w:r w:rsidRPr="00480918">
        <w:t xml:space="preserve"> science</w:t>
      </w:r>
      <w:r w:rsidR="005E31F8" w:rsidRPr="00480918">
        <w:t xml:space="preserve">, values </w:t>
      </w:r>
      <w:r w:rsidR="002F74B3" w:rsidRPr="00480918">
        <w:t xml:space="preserve">are defined as </w:t>
      </w:r>
      <w:r w:rsidR="00E62003" w:rsidRPr="00480918">
        <w:t>‘</w:t>
      </w:r>
      <w:r w:rsidR="007D1464" w:rsidRPr="00480918">
        <w:t>freely chosen, verbally constructed consequences of ongoing, dynamic, evolving patterns of activity, which establish predominant reinforcers for that activity that are intrinsic in engagement in the valued behavioral pattern itself</w:t>
      </w:r>
      <w:r w:rsidR="00E62003" w:rsidRPr="00480918">
        <w:t>’</w:t>
      </w:r>
      <w:r w:rsidR="000354FC" w:rsidRPr="00480918">
        <w:t xml:space="preserve"> </w:t>
      </w:r>
      <w:r w:rsidR="00374133" w:rsidRPr="00480918">
        <w:t xml:space="preserve">(Hayes et al., 1999; </w:t>
      </w:r>
      <w:r w:rsidR="007D1464" w:rsidRPr="00480918">
        <w:t>p. 64</w:t>
      </w:r>
      <w:r w:rsidR="00374133" w:rsidRPr="00480918">
        <w:t>)</w:t>
      </w:r>
      <w:r w:rsidR="007D1464" w:rsidRPr="00480918">
        <w:t>. In oth</w:t>
      </w:r>
      <w:r w:rsidR="00E96E30" w:rsidRPr="00480918">
        <w:t xml:space="preserve">er words, values </w:t>
      </w:r>
      <w:r w:rsidR="002F74B3" w:rsidRPr="00480918">
        <w:t xml:space="preserve">represent </w:t>
      </w:r>
      <w:r w:rsidR="00E96E30" w:rsidRPr="00480918">
        <w:t>personally</w:t>
      </w:r>
      <w:r w:rsidR="002F74B3" w:rsidRPr="00480918">
        <w:t xml:space="preserve"> meaningful</w:t>
      </w:r>
      <w:r w:rsidR="007D1464" w:rsidRPr="00480918">
        <w:t xml:space="preserve"> </w:t>
      </w:r>
      <w:r w:rsidR="002F74B3" w:rsidRPr="00480918">
        <w:t>frameworks</w:t>
      </w:r>
      <w:r w:rsidR="007D1464" w:rsidRPr="00480918">
        <w:t xml:space="preserve"> that guide </w:t>
      </w:r>
      <w:r w:rsidR="00F86C78" w:rsidRPr="00480918">
        <w:t>action</w:t>
      </w:r>
      <w:r w:rsidR="007D1464" w:rsidRPr="00480918">
        <w:t xml:space="preserve"> </w:t>
      </w:r>
      <w:r w:rsidR="002F74B3" w:rsidRPr="00480918">
        <w:t>in a</w:t>
      </w:r>
      <w:r w:rsidR="00AA5D36" w:rsidRPr="00480918">
        <w:t xml:space="preserve"> given</w:t>
      </w:r>
      <w:r w:rsidR="00E135CD" w:rsidRPr="00480918">
        <w:t xml:space="preserve"> domain</w:t>
      </w:r>
      <w:r w:rsidR="00F21816" w:rsidRPr="00480918">
        <w:t xml:space="preserve"> (e.g., family, career, physical health and well-being, spirituality</w:t>
      </w:r>
      <w:r w:rsidR="00AA5D36" w:rsidRPr="00480918">
        <w:t>, etc.</w:t>
      </w:r>
      <w:r w:rsidR="00F21816" w:rsidRPr="00480918">
        <w:t>)</w:t>
      </w:r>
      <w:r w:rsidR="00AA5D36" w:rsidRPr="00480918">
        <w:t xml:space="preserve">. </w:t>
      </w:r>
      <w:r w:rsidR="00494518" w:rsidRPr="00480918">
        <w:t xml:space="preserve">In contrast to goals (i.e., find a partner, lose ten pounds), which are future focused and defined by an obtainable end-point, values (e.g., be open and honest in relationships, engage in physical activity) represent an ongoing process that can guide </w:t>
      </w:r>
      <w:r w:rsidR="0073439A" w:rsidRPr="00480918">
        <w:t>actions</w:t>
      </w:r>
      <w:r w:rsidR="00494518" w:rsidRPr="00480918">
        <w:t xml:space="preserve"> on a moment-to-moment basis.</w:t>
      </w:r>
      <w:r w:rsidR="00946679" w:rsidRPr="00480918">
        <w:t xml:space="preserve"> </w:t>
      </w:r>
    </w:p>
    <w:p w14:paraId="2F5EE83D" w14:textId="0C5F040C" w:rsidR="004A5074" w:rsidRPr="00480918" w:rsidRDefault="004A5074" w:rsidP="001F20F9">
      <w:pPr>
        <w:shd w:val="clear" w:color="auto" w:fill="FFFFFF"/>
        <w:spacing w:line="480" w:lineRule="auto"/>
        <w:ind w:firstLine="720"/>
      </w:pPr>
      <w:r w:rsidRPr="00480918">
        <w:t>Given the dynamic nature of personal values as they unfold over time, the degree to which individuals perceive daily actions as consistent with values is highly subjective</w:t>
      </w:r>
      <w:r w:rsidR="00F21852" w:rsidRPr="00480918">
        <w:t xml:space="preserve"> (Smout et al., 2014)</w:t>
      </w:r>
      <w:r w:rsidRPr="00480918">
        <w:t xml:space="preserve">. As such, valued action represents a positive psychological outcome in its own regard that has been suggested to improve both positive and negative affective states. </w:t>
      </w:r>
      <w:r w:rsidR="002F74B3" w:rsidRPr="00480918">
        <w:t>I</w:t>
      </w:r>
      <w:r w:rsidR="005343AC" w:rsidRPr="00480918">
        <w:t xml:space="preserve">ndividuals </w:t>
      </w:r>
      <w:r w:rsidR="005343AC" w:rsidRPr="00480918">
        <w:lastRenderedPageBreak/>
        <w:t xml:space="preserve">endorsing </w:t>
      </w:r>
      <w:r w:rsidR="00CF467B" w:rsidRPr="00480918">
        <w:t xml:space="preserve">progress toward personally valued goals </w:t>
      </w:r>
      <w:r w:rsidR="005343AC" w:rsidRPr="00480918">
        <w:t xml:space="preserve">report </w:t>
      </w:r>
      <w:r w:rsidR="00113E6F" w:rsidRPr="00480918">
        <w:t xml:space="preserve">lower </w:t>
      </w:r>
      <w:r w:rsidR="005343AC" w:rsidRPr="00480918">
        <w:t>levels of anxiety and depression</w:t>
      </w:r>
      <w:r w:rsidR="00B227CF" w:rsidRPr="00480918">
        <w:t xml:space="preserve"> (Graham, West, &amp; Roemer, 2015)</w:t>
      </w:r>
      <w:r w:rsidR="00E8707A" w:rsidRPr="00480918">
        <w:t xml:space="preserve"> </w:t>
      </w:r>
      <w:r w:rsidR="00E970C4" w:rsidRPr="00480918">
        <w:t>as well as</w:t>
      </w:r>
      <w:r w:rsidR="00A654D1" w:rsidRPr="00480918">
        <w:t xml:space="preserve"> </w:t>
      </w:r>
      <w:r w:rsidR="00741102" w:rsidRPr="00480918">
        <w:t xml:space="preserve">greater </w:t>
      </w:r>
      <w:r w:rsidR="00A654D1" w:rsidRPr="00480918">
        <w:t>perceived growth following stressful life events (McDiarmid, Taku, &amp; Phillips, 2017). In addition, valued action has been associated with</w:t>
      </w:r>
      <w:r w:rsidR="00A4345D" w:rsidRPr="00480918">
        <w:t xml:space="preserve"> </w:t>
      </w:r>
      <w:r w:rsidR="00113E6F" w:rsidRPr="00480918">
        <w:t xml:space="preserve">greater coping </w:t>
      </w:r>
      <w:r w:rsidR="00A654D1" w:rsidRPr="00480918">
        <w:t>efficacy</w:t>
      </w:r>
      <w:r w:rsidR="00113E6F" w:rsidRPr="00480918">
        <w:t xml:space="preserve"> after the loss of a parent (Murrell, Jackson, Lester, &amp; Hulsey, 2017) and</w:t>
      </w:r>
      <w:r w:rsidR="00A654D1" w:rsidRPr="00480918">
        <w:t xml:space="preserve"> lower motivation to use alcohol </w:t>
      </w:r>
      <w:r w:rsidR="00E970C4" w:rsidRPr="00480918">
        <w:t>to</w:t>
      </w:r>
      <w:r w:rsidR="00A654D1" w:rsidRPr="00480918">
        <w:t xml:space="preserve"> cop</w:t>
      </w:r>
      <w:r w:rsidR="00E970C4" w:rsidRPr="00480918">
        <w:t>e</w:t>
      </w:r>
      <w:r w:rsidR="00A654D1" w:rsidRPr="00480918">
        <w:t xml:space="preserve"> with stress (Palfai, Ralston, &amp; Wright, 2011)</w:t>
      </w:r>
      <w:r w:rsidR="00834763" w:rsidRPr="00480918">
        <w:t xml:space="preserve">. </w:t>
      </w:r>
    </w:p>
    <w:p w14:paraId="771ECC1A" w14:textId="7EAAC7A1" w:rsidR="000D2DAE" w:rsidRPr="00480918" w:rsidRDefault="00A654D1" w:rsidP="001F20F9">
      <w:pPr>
        <w:shd w:val="clear" w:color="auto" w:fill="FFFFFF"/>
        <w:spacing w:line="480" w:lineRule="auto"/>
        <w:ind w:firstLine="720"/>
      </w:pPr>
      <w:r w:rsidRPr="00480918">
        <w:t>In addition to its direct effect on adjustment</w:t>
      </w:r>
      <w:r w:rsidR="00B227CF" w:rsidRPr="00480918">
        <w:t>, value</w:t>
      </w:r>
      <w:r w:rsidR="002F4633" w:rsidRPr="00480918">
        <w:t>s</w:t>
      </w:r>
      <w:r w:rsidR="00B227CF" w:rsidRPr="00480918">
        <w:t xml:space="preserve">-based </w:t>
      </w:r>
      <w:r w:rsidR="00F86C78" w:rsidRPr="00480918">
        <w:t>action</w:t>
      </w:r>
      <w:r w:rsidR="00B227CF" w:rsidRPr="00480918">
        <w:t xml:space="preserve"> </w:t>
      </w:r>
      <w:r w:rsidRPr="00480918">
        <w:t xml:space="preserve">has also been </w:t>
      </w:r>
      <w:r w:rsidR="00152DE0" w:rsidRPr="00480918">
        <w:t>conceptualized as a</w:t>
      </w:r>
      <w:r w:rsidR="00B227CF" w:rsidRPr="00480918">
        <w:t xml:space="preserve"> </w:t>
      </w:r>
      <w:r w:rsidR="00EE4046" w:rsidRPr="00480918">
        <w:t xml:space="preserve">protective factor </w:t>
      </w:r>
      <w:r w:rsidR="00113E6F" w:rsidRPr="00480918">
        <w:t>for individuals with</w:t>
      </w:r>
      <w:r w:rsidR="00EE4046" w:rsidRPr="00480918">
        <w:t xml:space="preserve"> </w:t>
      </w:r>
      <w:r w:rsidR="00E970C4" w:rsidRPr="00480918">
        <w:t xml:space="preserve">elevated </w:t>
      </w:r>
      <w:r w:rsidR="00EE4046" w:rsidRPr="00480918">
        <w:t>posttraumatic stress</w:t>
      </w:r>
      <w:r w:rsidR="00113E6F" w:rsidRPr="00480918">
        <w:t xml:space="preserve"> symptoms (PT</w:t>
      </w:r>
      <w:r w:rsidR="00741102" w:rsidRPr="00480918">
        <w:t>S</w:t>
      </w:r>
      <w:r w:rsidR="00113E6F" w:rsidRPr="00480918">
        <w:t>S), such that the association between PTS</w:t>
      </w:r>
      <w:r w:rsidR="00741102" w:rsidRPr="00480918">
        <w:t>S</w:t>
      </w:r>
      <w:r w:rsidR="00113E6F" w:rsidRPr="00480918">
        <w:t xml:space="preserve"> and mood-related </w:t>
      </w:r>
      <w:r w:rsidR="00EE4046" w:rsidRPr="00480918">
        <w:t xml:space="preserve">functional impairment </w:t>
      </w:r>
      <w:r w:rsidR="00113E6F" w:rsidRPr="00480918">
        <w:t xml:space="preserve">is weakened for individuals who report greater valued action </w:t>
      </w:r>
      <w:r w:rsidR="00EE4046" w:rsidRPr="00480918">
        <w:t>(Donahue, Khan</w:t>
      </w:r>
      <w:r w:rsidR="00B227CF" w:rsidRPr="00480918">
        <w:t>s, Huggins, &amp; Marrow, 2017</w:t>
      </w:r>
      <w:r w:rsidR="00113E6F" w:rsidRPr="00480918">
        <w:t>).</w:t>
      </w:r>
      <w:r w:rsidR="00B227CF" w:rsidRPr="00480918">
        <w:t xml:space="preserve"> </w:t>
      </w:r>
      <w:r w:rsidR="00C16355" w:rsidRPr="00480918">
        <w:t>E</w:t>
      </w:r>
      <w:r w:rsidR="000D2DAE" w:rsidRPr="00480918">
        <w:t xml:space="preserve">ngagement in values-based </w:t>
      </w:r>
      <w:r w:rsidR="00F86C78" w:rsidRPr="00480918">
        <w:t>action</w:t>
      </w:r>
      <w:r w:rsidR="000D2DAE" w:rsidRPr="00480918">
        <w:t xml:space="preserve"> is associated with</w:t>
      </w:r>
      <w:r w:rsidR="00C16355" w:rsidRPr="00480918">
        <w:t xml:space="preserve"> </w:t>
      </w:r>
      <w:r w:rsidR="006C2767" w:rsidRPr="00480918">
        <w:t xml:space="preserve">various aspects of physical health as well. </w:t>
      </w:r>
      <w:r w:rsidR="00BD5192" w:rsidRPr="00480918">
        <w:t>Valued</w:t>
      </w:r>
      <w:r w:rsidR="006C2767" w:rsidRPr="00480918">
        <w:t xml:space="preserve"> action </w:t>
      </w:r>
      <w:r w:rsidR="00C742FF" w:rsidRPr="00480918">
        <w:t>has been</w:t>
      </w:r>
      <w:r w:rsidR="006C2767" w:rsidRPr="00480918">
        <w:t xml:space="preserve"> positively related to </w:t>
      </w:r>
      <w:r w:rsidR="000D2DAE" w:rsidRPr="00480918">
        <w:t>pain tolerance</w:t>
      </w:r>
      <w:r w:rsidR="00CC49F7" w:rsidRPr="00480918">
        <w:t xml:space="preserve"> </w:t>
      </w:r>
      <w:r w:rsidR="000D2DAE" w:rsidRPr="00480918">
        <w:t>(Branstetter, Cushing, &amp; Duleh, 2009)</w:t>
      </w:r>
      <w:r w:rsidR="00CC49F7" w:rsidRPr="00480918">
        <w:t>, reduced pain-related anxiety (McCracken &amp; Yang, 2006), and</w:t>
      </w:r>
      <w:r w:rsidR="006C2767" w:rsidRPr="00480918">
        <w:t xml:space="preserve"> </w:t>
      </w:r>
      <w:r w:rsidR="00E970C4" w:rsidRPr="00480918">
        <w:t>fuller</w:t>
      </w:r>
      <w:r w:rsidR="0044121B" w:rsidRPr="00480918">
        <w:t xml:space="preserve"> recovery of function</w:t>
      </w:r>
      <w:r w:rsidR="001E13AB" w:rsidRPr="00480918">
        <w:t xml:space="preserve"> </w:t>
      </w:r>
      <w:r w:rsidR="00C16355" w:rsidRPr="00480918">
        <w:t>following</w:t>
      </w:r>
      <w:r w:rsidR="00B227CF" w:rsidRPr="00480918">
        <w:t xml:space="preserve"> </w:t>
      </w:r>
      <w:r w:rsidR="00C16355" w:rsidRPr="00480918">
        <w:t>t</w:t>
      </w:r>
      <w:r w:rsidR="00B227CF" w:rsidRPr="00480918">
        <w:t xml:space="preserve">raumatic </w:t>
      </w:r>
      <w:r w:rsidR="00C16355" w:rsidRPr="00480918">
        <w:t>b</w:t>
      </w:r>
      <w:r w:rsidR="00B227CF" w:rsidRPr="00480918">
        <w:t xml:space="preserve">rain </w:t>
      </w:r>
      <w:r w:rsidR="00C16355" w:rsidRPr="00480918">
        <w:t>i</w:t>
      </w:r>
      <w:r w:rsidR="00B227CF" w:rsidRPr="00480918">
        <w:t xml:space="preserve">njury (Pais, </w:t>
      </w:r>
      <w:r w:rsidR="005E31F8" w:rsidRPr="00480918">
        <w:t>Ponsford, Gould, &amp; Wong, 2017)</w:t>
      </w:r>
      <w:r w:rsidR="006C2767" w:rsidRPr="00480918">
        <w:t xml:space="preserve">. </w:t>
      </w:r>
      <w:r w:rsidR="00834763" w:rsidRPr="00480918">
        <w:t xml:space="preserve">In sum, </w:t>
      </w:r>
      <w:r w:rsidR="00F436DE" w:rsidRPr="00480918">
        <w:t xml:space="preserve">living consistently with one’s values </w:t>
      </w:r>
      <w:r w:rsidR="00472384" w:rsidRPr="00480918">
        <w:t xml:space="preserve">appears to be </w:t>
      </w:r>
      <w:r w:rsidR="00D54964" w:rsidRPr="00480918">
        <w:t>a correlate</w:t>
      </w:r>
      <w:r w:rsidR="00F436DE" w:rsidRPr="00480918">
        <w:t xml:space="preserve"> </w:t>
      </w:r>
      <w:r w:rsidR="00D54964" w:rsidRPr="00480918">
        <w:t xml:space="preserve">of </w:t>
      </w:r>
      <w:r w:rsidR="00F436DE" w:rsidRPr="00480918">
        <w:t xml:space="preserve">greater </w:t>
      </w:r>
      <w:r w:rsidR="00D54964" w:rsidRPr="00480918">
        <w:t xml:space="preserve">quality of </w:t>
      </w:r>
      <w:r w:rsidR="00F436DE" w:rsidRPr="00480918">
        <w:t xml:space="preserve">life and </w:t>
      </w:r>
      <w:r w:rsidR="00C16355" w:rsidRPr="00480918">
        <w:t>lower</w:t>
      </w:r>
      <w:r w:rsidR="00371D82" w:rsidRPr="00480918">
        <w:t xml:space="preserve"> psychological and physical</w:t>
      </w:r>
      <w:r w:rsidR="00C16355" w:rsidRPr="00480918">
        <w:t xml:space="preserve"> distress</w:t>
      </w:r>
      <w:r w:rsidR="00F436DE" w:rsidRPr="00480918">
        <w:t xml:space="preserve"> (</w:t>
      </w:r>
      <w:r w:rsidR="00C92345" w:rsidRPr="00480918">
        <w:t xml:space="preserve">A-Tjak et al., 2016; </w:t>
      </w:r>
      <w:r w:rsidR="00ED2F4E" w:rsidRPr="00480918">
        <w:t>Smout, Davies, Burns, &amp; Christie,</w:t>
      </w:r>
      <w:r w:rsidR="00F436DE" w:rsidRPr="00480918">
        <w:t xml:space="preserve"> 2014). </w:t>
      </w:r>
      <w:r w:rsidR="00C16355" w:rsidRPr="00480918">
        <w:t>I</w:t>
      </w:r>
      <w:r w:rsidR="002F74B3" w:rsidRPr="00480918">
        <w:t>n contrast, i</w:t>
      </w:r>
      <w:r w:rsidR="00C16355" w:rsidRPr="00480918">
        <w:t>ndividuals who perceive a</w:t>
      </w:r>
      <w:r w:rsidR="00F51F70" w:rsidRPr="00480918">
        <w:t xml:space="preserve"> discrepancy between</w:t>
      </w:r>
      <w:r w:rsidR="00C16355" w:rsidRPr="00480918">
        <w:t xml:space="preserve"> personal</w:t>
      </w:r>
      <w:r w:rsidR="00F51F70" w:rsidRPr="00480918">
        <w:t xml:space="preserve"> values and </w:t>
      </w:r>
      <w:r w:rsidR="00F86C78" w:rsidRPr="00480918">
        <w:t>action</w:t>
      </w:r>
      <w:r w:rsidR="00E135CD" w:rsidRPr="00480918">
        <w:t xml:space="preserve"> (i.e., </w:t>
      </w:r>
      <w:r w:rsidR="00F67AD1" w:rsidRPr="00480918">
        <w:t>value-</w:t>
      </w:r>
      <w:r w:rsidR="00F86C78" w:rsidRPr="00480918">
        <w:t>action</w:t>
      </w:r>
      <w:r w:rsidR="00F67AD1" w:rsidRPr="00480918">
        <w:t xml:space="preserve"> </w:t>
      </w:r>
      <w:r w:rsidR="00E135CD" w:rsidRPr="00480918">
        <w:t>incongruency)</w:t>
      </w:r>
      <w:r w:rsidR="00F51F70" w:rsidRPr="00480918">
        <w:t xml:space="preserve"> </w:t>
      </w:r>
      <w:r w:rsidR="00C16355" w:rsidRPr="00480918">
        <w:t>are at greater risk for</w:t>
      </w:r>
      <w:r w:rsidR="00F51F70" w:rsidRPr="00480918">
        <w:t xml:space="preserve"> </w:t>
      </w:r>
      <w:r w:rsidR="00152DE0" w:rsidRPr="00480918">
        <w:t>psycho</w:t>
      </w:r>
      <w:r w:rsidR="00F51F70" w:rsidRPr="00480918">
        <w:t>pathology</w:t>
      </w:r>
      <w:r w:rsidR="00D54964" w:rsidRPr="00480918">
        <w:t xml:space="preserve"> </w:t>
      </w:r>
      <w:r w:rsidR="00F51F70" w:rsidRPr="00480918">
        <w:t>(</w:t>
      </w:r>
      <w:r w:rsidR="001F20F9" w:rsidRPr="00480918">
        <w:t>Hayes, Strosahl, &amp; Wilson, 2012).</w:t>
      </w:r>
      <w:r w:rsidR="00472384" w:rsidRPr="00480918">
        <w:t xml:space="preserve"> </w:t>
      </w:r>
    </w:p>
    <w:p w14:paraId="6DEF6C3B" w14:textId="622AFCA0" w:rsidR="003D1DF7" w:rsidRPr="00480918" w:rsidRDefault="007D1464" w:rsidP="003D1DF7">
      <w:pPr>
        <w:shd w:val="clear" w:color="auto" w:fill="FFFFFF"/>
        <w:spacing w:line="480" w:lineRule="auto"/>
        <w:ind w:firstLine="720"/>
      </w:pPr>
      <w:r w:rsidRPr="00480918">
        <w:t xml:space="preserve">The extent to which one </w:t>
      </w:r>
      <w:r w:rsidR="00F86C78" w:rsidRPr="00480918">
        <w:t>acts</w:t>
      </w:r>
      <w:r w:rsidR="00374133" w:rsidRPr="00480918">
        <w:t xml:space="preserve"> in ways consistent</w:t>
      </w:r>
      <w:r w:rsidR="00CD31FD" w:rsidRPr="00480918">
        <w:t xml:space="preserve"> with</w:t>
      </w:r>
      <w:r w:rsidRPr="00480918">
        <w:t xml:space="preserve"> </w:t>
      </w:r>
      <w:r w:rsidR="00741102" w:rsidRPr="00480918">
        <w:t xml:space="preserve">one’s </w:t>
      </w:r>
      <w:r w:rsidRPr="00480918">
        <w:t xml:space="preserve">values is </w:t>
      </w:r>
      <w:r w:rsidR="00C60D59" w:rsidRPr="00480918">
        <w:t xml:space="preserve">often </w:t>
      </w:r>
      <w:r w:rsidRPr="00480918">
        <w:t>considered</w:t>
      </w:r>
      <w:r w:rsidR="00C60D59" w:rsidRPr="00480918">
        <w:t xml:space="preserve"> to be</w:t>
      </w:r>
      <w:r w:rsidRPr="00480918">
        <w:t xml:space="preserve"> a</w:t>
      </w:r>
      <w:r w:rsidR="00C60D59" w:rsidRPr="00480918">
        <w:t>n</w:t>
      </w:r>
      <w:r w:rsidR="00D434F1" w:rsidRPr="00480918">
        <w:t xml:space="preserve"> individual difference</w:t>
      </w:r>
      <w:r w:rsidR="00C60D59" w:rsidRPr="00480918">
        <w:t xml:space="preserve"> variable, </w:t>
      </w:r>
      <w:r w:rsidR="00E34567" w:rsidRPr="00480918">
        <w:t>commonly</w:t>
      </w:r>
      <w:r w:rsidR="00C60D59" w:rsidRPr="00480918">
        <w:t xml:space="preserve"> measured by cross-sectional self-report</w:t>
      </w:r>
      <w:r w:rsidR="00A36813" w:rsidRPr="00480918">
        <w:t>. R</w:t>
      </w:r>
      <w:r w:rsidR="006531A2" w:rsidRPr="00480918">
        <w:t xml:space="preserve">esearch with the </w:t>
      </w:r>
      <w:r w:rsidR="00CD31FD" w:rsidRPr="00480918">
        <w:t>Valued Living Questionnaire (VLQ; Wilson</w:t>
      </w:r>
      <w:r w:rsidR="00ED2F4E" w:rsidRPr="00480918">
        <w:t xml:space="preserve">, Sandoz, Kitchens, &amp; Roberts, </w:t>
      </w:r>
      <w:r w:rsidR="00CD31FD" w:rsidRPr="00480918">
        <w:t>2010)</w:t>
      </w:r>
      <w:r w:rsidR="00D434F1" w:rsidRPr="00480918">
        <w:t xml:space="preserve"> and </w:t>
      </w:r>
      <w:r w:rsidR="00CD31FD" w:rsidRPr="00480918">
        <w:t>the Valuing Questionnaire (VQ; Smout et al., 2014)</w:t>
      </w:r>
      <w:r w:rsidR="00224BAA" w:rsidRPr="00480918">
        <w:t xml:space="preserve">, two of the most commonly used measures of values-consistent </w:t>
      </w:r>
      <w:r w:rsidR="00F86C78" w:rsidRPr="00480918">
        <w:t>action</w:t>
      </w:r>
      <w:r w:rsidR="00224BAA" w:rsidRPr="00480918">
        <w:t>,</w:t>
      </w:r>
      <w:r w:rsidR="00CD31FD" w:rsidRPr="00480918">
        <w:t xml:space="preserve"> </w:t>
      </w:r>
      <w:r w:rsidR="00152DE0" w:rsidRPr="00480918">
        <w:t>shows</w:t>
      </w:r>
      <w:r w:rsidR="00D434F1" w:rsidRPr="00480918">
        <w:t xml:space="preserve"> stable differences across individuals in</w:t>
      </w:r>
      <w:r w:rsidR="006531A2" w:rsidRPr="00480918">
        <w:t xml:space="preserve"> trait-level </w:t>
      </w:r>
      <w:r w:rsidR="006531A2" w:rsidRPr="00480918">
        <w:lastRenderedPageBreak/>
        <w:t>self-repor</w:t>
      </w:r>
      <w:r w:rsidR="00D434F1" w:rsidRPr="00480918">
        <w:t>t</w:t>
      </w:r>
      <w:r w:rsidR="00374133" w:rsidRPr="00480918">
        <w:t xml:space="preserve"> and with test-retest stability</w:t>
      </w:r>
      <w:r w:rsidR="00CD31FD" w:rsidRPr="00480918">
        <w:t xml:space="preserve">. </w:t>
      </w:r>
      <w:r w:rsidR="003D1DF7" w:rsidRPr="00480918">
        <w:t>However, t</w:t>
      </w:r>
      <w:r w:rsidR="00A36813" w:rsidRPr="00480918">
        <w:t xml:space="preserve">rait-like </w:t>
      </w:r>
      <w:r w:rsidR="00F9767B" w:rsidRPr="00480918">
        <w:t xml:space="preserve">engagement </w:t>
      </w:r>
      <w:r w:rsidR="00374133" w:rsidRPr="00480918">
        <w:t xml:space="preserve">in valued </w:t>
      </w:r>
      <w:r w:rsidR="00F86C78" w:rsidRPr="00480918">
        <w:t>action</w:t>
      </w:r>
      <w:r w:rsidR="003D1DF7" w:rsidRPr="00480918">
        <w:t xml:space="preserve"> </w:t>
      </w:r>
      <w:r w:rsidR="00374133" w:rsidRPr="00480918">
        <w:t>can also change as a result of therapeutic interventions</w:t>
      </w:r>
      <w:r w:rsidR="000354FC" w:rsidRPr="00480918">
        <w:t xml:space="preserve"> </w:t>
      </w:r>
      <w:r w:rsidR="000713CE" w:rsidRPr="00480918">
        <w:t xml:space="preserve">(Runyan &amp; Steinke, 2015). In fact, </w:t>
      </w:r>
      <w:r w:rsidR="00374133" w:rsidRPr="00480918">
        <w:t xml:space="preserve">change in </w:t>
      </w:r>
      <w:r w:rsidR="003D1DF7" w:rsidRPr="00480918">
        <w:t xml:space="preserve">consistent adherence to </w:t>
      </w:r>
      <w:r w:rsidR="00374133" w:rsidRPr="00480918">
        <w:t xml:space="preserve">valued </w:t>
      </w:r>
      <w:r w:rsidR="00F86C78" w:rsidRPr="00480918">
        <w:t>action</w:t>
      </w:r>
      <w:r w:rsidR="00374133" w:rsidRPr="00480918">
        <w:t xml:space="preserve"> is </w:t>
      </w:r>
      <w:r w:rsidR="003D1DF7" w:rsidRPr="00480918">
        <w:t xml:space="preserve">often </w:t>
      </w:r>
      <w:r w:rsidR="00374133" w:rsidRPr="00480918">
        <w:t xml:space="preserve">considered a mediator of </w:t>
      </w:r>
      <w:r w:rsidR="003D1DF7" w:rsidRPr="00480918">
        <w:t xml:space="preserve">cognitive-behavioral </w:t>
      </w:r>
      <w:r w:rsidR="00374133" w:rsidRPr="00480918">
        <w:t>treatment effectiveness</w:t>
      </w:r>
      <w:r w:rsidR="003D1DF7" w:rsidRPr="00480918">
        <w:t xml:space="preserve"> for mood disorders</w:t>
      </w:r>
      <w:r w:rsidR="000354FC" w:rsidRPr="00480918">
        <w:t xml:space="preserve"> (e.g., </w:t>
      </w:r>
      <w:r w:rsidR="00813BC3" w:rsidRPr="00480918">
        <w:t xml:space="preserve">Michelson, Lee, Orsillo, &amp; Roemer, </w:t>
      </w:r>
      <w:r w:rsidR="00374133" w:rsidRPr="00480918">
        <w:t>2011).</w:t>
      </w:r>
      <w:r w:rsidR="00B05247" w:rsidRPr="00480918">
        <w:t xml:space="preserve"> </w:t>
      </w:r>
      <w:r w:rsidR="00472384" w:rsidRPr="00480918">
        <w:t xml:space="preserve">In therapeutic approaches </w:t>
      </w:r>
      <w:r w:rsidR="004D09ED" w:rsidRPr="00480918">
        <w:t xml:space="preserve">focused primarily on building personal </w:t>
      </w:r>
      <w:r w:rsidR="006C2767" w:rsidRPr="00480918">
        <w:t>meaning, such as L</w:t>
      </w:r>
      <w:r w:rsidR="004D09ED" w:rsidRPr="00480918">
        <w:t>ogotherapy (</w:t>
      </w:r>
      <w:r w:rsidR="006C2767" w:rsidRPr="00480918">
        <w:t>Frankl, 1959</w:t>
      </w:r>
      <w:r w:rsidR="002F4633" w:rsidRPr="00480918">
        <w:t>/</w:t>
      </w:r>
      <w:r w:rsidR="006C2767" w:rsidRPr="00480918">
        <w:t>2006)</w:t>
      </w:r>
      <w:r w:rsidR="004D09ED" w:rsidRPr="00480918">
        <w:t xml:space="preserve"> or meaning-focused psychotherapy (</w:t>
      </w:r>
      <w:r w:rsidR="005F1C6C" w:rsidRPr="00480918">
        <w:t>Breitbart, 2017</w:t>
      </w:r>
      <w:r w:rsidR="004D09ED" w:rsidRPr="00480918">
        <w:t xml:space="preserve">), valued </w:t>
      </w:r>
      <w:r w:rsidR="00F86C78" w:rsidRPr="00480918">
        <w:t>action</w:t>
      </w:r>
      <w:r w:rsidR="004D09ED" w:rsidRPr="00480918">
        <w:t xml:space="preserve"> may represent a key therapeutic outcome in and of itself. </w:t>
      </w:r>
    </w:p>
    <w:p w14:paraId="468E4724" w14:textId="7885C0A7" w:rsidR="00996731" w:rsidRPr="00480918" w:rsidRDefault="0071095C" w:rsidP="0071095C">
      <w:pPr>
        <w:shd w:val="clear" w:color="auto" w:fill="FFFFFF"/>
        <w:spacing w:line="480" w:lineRule="auto"/>
        <w:ind w:firstLine="720"/>
      </w:pPr>
      <w:r w:rsidRPr="00480918">
        <w:t>Given the degree to which values-consistent</w:t>
      </w:r>
      <w:r w:rsidR="003D1DF7" w:rsidRPr="00480918">
        <w:t xml:space="preserve"> </w:t>
      </w:r>
      <w:r w:rsidR="0073439A" w:rsidRPr="00480918">
        <w:t xml:space="preserve">action </w:t>
      </w:r>
      <w:r w:rsidRPr="00480918">
        <w:t xml:space="preserve">appears </w:t>
      </w:r>
      <w:r w:rsidR="005F1C6C" w:rsidRPr="00480918">
        <w:t>responsive</w:t>
      </w:r>
      <w:r w:rsidRPr="00480918">
        <w:t xml:space="preserve"> to clinical intervention, it is likely that valued </w:t>
      </w:r>
      <w:r w:rsidR="00F86C78" w:rsidRPr="00480918">
        <w:t>action</w:t>
      </w:r>
      <w:r w:rsidRPr="00480918">
        <w:t xml:space="preserve"> </w:t>
      </w:r>
      <w:r w:rsidR="00046E1B" w:rsidRPr="00480918">
        <w:t>further</w:t>
      </w:r>
      <w:r w:rsidRPr="00480918">
        <w:t xml:space="preserve"> </w:t>
      </w:r>
      <w:r w:rsidR="003D1DF7" w:rsidRPr="00480918">
        <w:t>va</w:t>
      </w:r>
      <w:r w:rsidRPr="00480918">
        <w:t>ries day</w:t>
      </w:r>
      <w:r w:rsidR="000A7C65" w:rsidRPr="00480918">
        <w:t xml:space="preserve"> </w:t>
      </w:r>
      <w:r w:rsidRPr="00480918">
        <w:t>to</w:t>
      </w:r>
      <w:r w:rsidR="000A7C65" w:rsidRPr="00480918">
        <w:t xml:space="preserve"> </w:t>
      </w:r>
      <w:r w:rsidRPr="00480918">
        <w:t>day, depending on naturalistic changes</w:t>
      </w:r>
      <w:r w:rsidR="00C63464" w:rsidRPr="00480918">
        <w:t xml:space="preserve"> in one’s daily environment</w:t>
      </w:r>
      <w:r w:rsidR="00705174" w:rsidRPr="00480918">
        <w:t>.</w:t>
      </w:r>
      <w:r w:rsidR="002F7D76" w:rsidRPr="00480918">
        <w:t xml:space="preserve"> For example, individuals </w:t>
      </w:r>
      <w:r w:rsidR="004A5074" w:rsidRPr="00480918">
        <w:t xml:space="preserve">may have </w:t>
      </w:r>
      <w:r w:rsidR="00D11E4B" w:rsidRPr="00480918">
        <w:t>lower capacity to</w:t>
      </w:r>
      <w:r w:rsidR="004A5074" w:rsidRPr="00480918">
        <w:t xml:space="preserve"> </w:t>
      </w:r>
      <w:r w:rsidR="00D11E4B" w:rsidRPr="00480918">
        <w:t>engage</w:t>
      </w:r>
      <w:r w:rsidR="004A5074" w:rsidRPr="00480918">
        <w:t xml:space="preserve"> with personally valued domains </w:t>
      </w:r>
      <w:r w:rsidR="005B6785" w:rsidRPr="00480918">
        <w:t>if</w:t>
      </w:r>
      <w:r w:rsidR="004A5074" w:rsidRPr="00480918">
        <w:t xml:space="preserve"> they slept poorly the night before</w:t>
      </w:r>
      <w:r w:rsidR="002F7D76" w:rsidRPr="00480918">
        <w:t>.</w:t>
      </w:r>
      <w:r w:rsidR="00D66C0C" w:rsidRPr="00480918">
        <w:t xml:space="preserve"> </w:t>
      </w:r>
      <w:r w:rsidR="0035390F" w:rsidRPr="00480918">
        <w:t>A</w:t>
      </w:r>
      <w:r w:rsidRPr="00480918">
        <w:t>lthough</w:t>
      </w:r>
      <w:r w:rsidR="005F1C6C" w:rsidRPr="00480918">
        <w:t xml:space="preserve"> </w:t>
      </w:r>
      <w:r w:rsidRPr="00480918">
        <w:t xml:space="preserve">little research has addressed daily fluctuations in valued </w:t>
      </w:r>
      <w:r w:rsidR="00F86C78" w:rsidRPr="00480918">
        <w:t>action</w:t>
      </w:r>
      <w:r w:rsidRPr="00480918">
        <w:t>, v</w:t>
      </w:r>
      <w:r w:rsidR="003D1DF7" w:rsidRPr="00480918">
        <w:t>ariation in</w:t>
      </w:r>
      <w:r w:rsidR="0080126F" w:rsidRPr="00480918">
        <w:t xml:space="preserve"> daily stress and coping represent one likely </w:t>
      </w:r>
      <w:r w:rsidRPr="00480918">
        <w:t xml:space="preserve">correlate of </w:t>
      </w:r>
      <w:r w:rsidR="006C0AF0" w:rsidRPr="00480918">
        <w:t>this variable</w:t>
      </w:r>
      <w:r w:rsidR="00C45827" w:rsidRPr="00480918">
        <w:t xml:space="preserve">. </w:t>
      </w:r>
      <w:r w:rsidR="0080126F" w:rsidRPr="00480918">
        <w:t xml:space="preserve">A burgeoning literature has suggested that daily stress is associated with increases in negative affect (Finkelstein-Fox, Park, &amp; Riley, </w:t>
      </w:r>
      <w:r w:rsidR="005F2BF6" w:rsidRPr="00480918">
        <w:t>2019</w:t>
      </w:r>
      <w:r w:rsidR="0080126F" w:rsidRPr="00480918">
        <w:t>; Hill, Sin, Turiano, Burrow, &amp; Almeida, 2018) and engagement in unhealthy behaviors that contradict previous intention to maintain health (Riley</w:t>
      </w:r>
      <w:r w:rsidR="006C0AF0" w:rsidRPr="00480918">
        <w:t xml:space="preserve">, Park, &amp; Laurenceau, </w:t>
      </w:r>
      <w:r w:rsidR="0080126F" w:rsidRPr="00480918">
        <w:t>2018).</w:t>
      </w:r>
      <w:r w:rsidRPr="00480918">
        <w:t xml:space="preserve"> </w:t>
      </w:r>
      <w:r w:rsidR="005F1C6C" w:rsidRPr="00480918">
        <w:t xml:space="preserve">As such, it is essential that a complete conceptualization of daily valued </w:t>
      </w:r>
      <w:r w:rsidR="00F86C78" w:rsidRPr="00480918">
        <w:t>action</w:t>
      </w:r>
      <w:r w:rsidR="005F1C6C" w:rsidRPr="00480918">
        <w:t xml:space="preserve"> include environmental stressors that may interrupt </w:t>
      </w:r>
      <w:r w:rsidR="000A7C65" w:rsidRPr="00480918">
        <w:t>its maintenance</w:t>
      </w:r>
      <w:r w:rsidR="005F1C6C" w:rsidRPr="00480918">
        <w:t>, although</w:t>
      </w:r>
      <w:r w:rsidR="0096438D" w:rsidRPr="00480918">
        <w:t xml:space="preserve"> </w:t>
      </w:r>
      <w:r w:rsidR="00CC49F7" w:rsidRPr="00480918">
        <w:t>no</w:t>
      </w:r>
      <w:r w:rsidR="0096438D" w:rsidRPr="00480918">
        <w:t xml:space="preserve"> </w:t>
      </w:r>
      <w:r w:rsidR="00F86C78" w:rsidRPr="00480918">
        <w:t xml:space="preserve">empirical </w:t>
      </w:r>
      <w:r w:rsidR="0096438D" w:rsidRPr="00480918">
        <w:t>studies</w:t>
      </w:r>
      <w:r w:rsidR="00D06C46" w:rsidRPr="00480918">
        <w:t xml:space="preserve"> to our knowledge</w:t>
      </w:r>
      <w:r w:rsidR="005F1C6C" w:rsidRPr="00480918">
        <w:t xml:space="preserve"> </w:t>
      </w:r>
      <w:r w:rsidR="0096438D" w:rsidRPr="00480918">
        <w:t xml:space="preserve">have tested </w:t>
      </w:r>
      <w:r w:rsidR="00F86C78" w:rsidRPr="00480918">
        <w:t>average</w:t>
      </w:r>
      <w:r w:rsidR="0096438D" w:rsidRPr="00480918">
        <w:t xml:space="preserve"> associations between daily stress and values-consistent </w:t>
      </w:r>
      <w:r w:rsidR="00F86C78" w:rsidRPr="00480918">
        <w:t xml:space="preserve">actions, let alone </w:t>
      </w:r>
      <w:r w:rsidR="0096438D" w:rsidRPr="00480918">
        <w:t>as they fluctuate within individuals from day</w:t>
      </w:r>
      <w:r w:rsidR="0034134F" w:rsidRPr="00480918">
        <w:t xml:space="preserve"> </w:t>
      </w:r>
      <w:r w:rsidR="0096438D" w:rsidRPr="00480918">
        <w:t>to</w:t>
      </w:r>
      <w:r w:rsidR="0034134F" w:rsidRPr="00480918">
        <w:t xml:space="preserve"> </w:t>
      </w:r>
      <w:r w:rsidR="0096438D" w:rsidRPr="00480918">
        <w:t xml:space="preserve">day. </w:t>
      </w:r>
    </w:p>
    <w:p w14:paraId="1921FDBB" w14:textId="17899EBF" w:rsidR="00A365F6" w:rsidRPr="00480918" w:rsidRDefault="0080126F" w:rsidP="003B592F">
      <w:pPr>
        <w:shd w:val="clear" w:color="auto" w:fill="FFFFFF"/>
        <w:spacing w:line="480" w:lineRule="auto"/>
        <w:ind w:firstLine="720"/>
      </w:pPr>
      <w:r w:rsidRPr="00480918">
        <w:t xml:space="preserve">In addition to the importance of </w:t>
      </w:r>
      <w:r w:rsidR="0071095C" w:rsidRPr="00480918">
        <w:t>considering</w:t>
      </w:r>
      <w:r w:rsidRPr="00480918">
        <w:t xml:space="preserve"> contextual factors that influence daily valued </w:t>
      </w:r>
      <w:r w:rsidR="00F86C78" w:rsidRPr="00480918">
        <w:t>action</w:t>
      </w:r>
      <w:r w:rsidR="00082BAD" w:rsidRPr="00480918">
        <w:t>, understanding</w:t>
      </w:r>
      <w:r w:rsidR="00996731" w:rsidRPr="00480918">
        <w:t xml:space="preserve"> </w:t>
      </w:r>
      <w:r w:rsidRPr="00480918">
        <w:t xml:space="preserve">personal resources that </w:t>
      </w:r>
      <w:r w:rsidR="00082BAD" w:rsidRPr="00480918">
        <w:t xml:space="preserve">help individuals to </w:t>
      </w:r>
      <w:r w:rsidR="000354FC" w:rsidRPr="00480918">
        <w:t xml:space="preserve">better align their </w:t>
      </w:r>
      <w:r w:rsidR="00F86C78" w:rsidRPr="00480918">
        <w:t>actions</w:t>
      </w:r>
      <w:r w:rsidR="00082BAD" w:rsidRPr="00480918">
        <w:t xml:space="preserve"> </w:t>
      </w:r>
      <w:r w:rsidR="000354FC" w:rsidRPr="00480918">
        <w:t>with their</w:t>
      </w:r>
      <w:r w:rsidR="00082BAD" w:rsidRPr="00480918">
        <w:t xml:space="preserve"> v</w:t>
      </w:r>
      <w:r w:rsidR="00B96708" w:rsidRPr="00480918">
        <w:t xml:space="preserve">alues – aside from </w:t>
      </w:r>
      <w:r w:rsidRPr="00480918">
        <w:t xml:space="preserve">engagement in </w:t>
      </w:r>
      <w:r w:rsidR="00B96708" w:rsidRPr="00480918">
        <w:t xml:space="preserve">psychotherapy – </w:t>
      </w:r>
      <w:r w:rsidR="00082BAD" w:rsidRPr="00480918">
        <w:t xml:space="preserve">may </w:t>
      </w:r>
      <w:r w:rsidRPr="00480918">
        <w:t xml:space="preserve">also </w:t>
      </w:r>
      <w:r w:rsidR="00082BAD" w:rsidRPr="00480918">
        <w:t xml:space="preserve">lead to innovations in </w:t>
      </w:r>
      <w:r w:rsidR="00082BAD" w:rsidRPr="00480918">
        <w:lastRenderedPageBreak/>
        <w:t>promoting well-being an</w:t>
      </w:r>
      <w:r w:rsidR="00B96708" w:rsidRPr="00480918">
        <w:t xml:space="preserve">d life satisfaction. </w:t>
      </w:r>
      <w:r w:rsidR="00307411" w:rsidRPr="00480918">
        <w:t>S</w:t>
      </w:r>
      <w:r w:rsidR="00082BAD" w:rsidRPr="00480918">
        <w:t xml:space="preserve">everal </w:t>
      </w:r>
      <w:r w:rsidR="000854D0" w:rsidRPr="00480918">
        <w:t xml:space="preserve">dispositional </w:t>
      </w:r>
      <w:r w:rsidR="004E326F" w:rsidRPr="00480918">
        <w:t>psychological resources</w:t>
      </w:r>
      <w:r w:rsidR="00826F57" w:rsidRPr="00480918">
        <w:t xml:space="preserve"> </w:t>
      </w:r>
      <w:r w:rsidR="00460459" w:rsidRPr="00480918">
        <w:t>that may be</w:t>
      </w:r>
      <w:r w:rsidR="00826F57" w:rsidRPr="00480918">
        <w:t xml:space="preserve"> addressed in </w:t>
      </w:r>
      <w:r w:rsidR="00633A04" w:rsidRPr="00480918">
        <w:t xml:space="preserve">clinical </w:t>
      </w:r>
      <w:r w:rsidR="00826F57" w:rsidRPr="00480918">
        <w:t>intervention</w:t>
      </w:r>
      <w:r w:rsidR="00996731" w:rsidRPr="00480918">
        <w:t xml:space="preserve"> </w:t>
      </w:r>
      <w:r w:rsidR="00307411" w:rsidRPr="00480918">
        <w:t>have</w:t>
      </w:r>
      <w:r w:rsidR="00633A04" w:rsidRPr="00480918">
        <w:t xml:space="preserve"> recently</w:t>
      </w:r>
      <w:r w:rsidR="00307411" w:rsidRPr="00480918">
        <w:t xml:space="preserve"> been</w:t>
      </w:r>
      <w:r w:rsidR="003F28F5" w:rsidRPr="00480918">
        <w:t xml:space="preserve"> linked</w:t>
      </w:r>
      <w:r w:rsidR="00307411" w:rsidRPr="00480918">
        <w:t xml:space="preserve"> to </w:t>
      </w:r>
      <w:r w:rsidR="00121C11" w:rsidRPr="00480918">
        <w:t>greater average</w:t>
      </w:r>
      <w:r w:rsidR="00307411" w:rsidRPr="00480918">
        <w:t xml:space="preserve"> </w:t>
      </w:r>
      <w:r w:rsidR="00121C11" w:rsidRPr="00480918">
        <w:t>values-adherent</w:t>
      </w:r>
      <w:r w:rsidR="00996731" w:rsidRPr="00480918">
        <w:t xml:space="preserve"> living</w:t>
      </w:r>
      <w:r w:rsidR="002F7D76" w:rsidRPr="00480918">
        <w:t xml:space="preserve"> across days</w:t>
      </w:r>
      <w:r w:rsidR="00996731" w:rsidRPr="00480918">
        <w:t>, including mindfulness</w:t>
      </w:r>
      <w:r w:rsidR="003F28F5" w:rsidRPr="00480918">
        <w:t xml:space="preserve"> (Brown</w:t>
      </w:r>
      <w:r w:rsidR="00C742FF" w:rsidRPr="00480918">
        <w:t xml:space="preserve"> &amp; </w:t>
      </w:r>
      <w:r w:rsidR="003F28F5" w:rsidRPr="00480918">
        <w:t xml:space="preserve">Ryan, </w:t>
      </w:r>
      <w:r w:rsidR="00C742FF" w:rsidRPr="00480918">
        <w:t>2003</w:t>
      </w:r>
      <w:r w:rsidR="003F28F5" w:rsidRPr="00480918">
        <w:t>; Smout et al., 2014</w:t>
      </w:r>
      <w:r w:rsidR="0000630A" w:rsidRPr="00480918">
        <w:t xml:space="preserve">; Warren, Wray-Lake, &amp; </w:t>
      </w:r>
      <w:r w:rsidR="00DC21A5" w:rsidRPr="00480918">
        <w:t>Syvertsen, 2018</w:t>
      </w:r>
      <w:r w:rsidR="003F28F5" w:rsidRPr="00480918">
        <w:t>)</w:t>
      </w:r>
      <w:r w:rsidR="00633A04" w:rsidRPr="00480918">
        <w:t xml:space="preserve"> and </w:t>
      </w:r>
      <w:r w:rsidR="00996731" w:rsidRPr="00480918">
        <w:t xml:space="preserve">sense </w:t>
      </w:r>
      <w:r w:rsidR="000713CE" w:rsidRPr="00480918">
        <w:t>of purpose/meaning (Smout et al., 2014</w:t>
      </w:r>
      <w:r w:rsidR="00DC21A5" w:rsidRPr="00480918">
        <w:t>; Warren et al., 2018</w:t>
      </w:r>
      <w:r w:rsidR="00996731" w:rsidRPr="00480918">
        <w:t>)</w:t>
      </w:r>
      <w:r w:rsidR="00633A04" w:rsidRPr="00480918">
        <w:t>,</w:t>
      </w:r>
      <w:r w:rsidR="00826F57" w:rsidRPr="00480918">
        <w:t xml:space="preserve"> but are, in practice, </w:t>
      </w:r>
      <w:r w:rsidR="000854D0" w:rsidRPr="00480918">
        <w:t>primarily tested as</w:t>
      </w:r>
      <w:r w:rsidR="00826F57" w:rsidRPr="00480918">
        <w:t xml:space="preserve"> </w:t>
      </w:r>
      <w:r w:rsidR="00524842" w:rsidRPr="00480918">
        <w:t xml:space="preserve">correlates </w:t>
      </w:r>
      <w:r w:rsidR="00826F57" w:rsidRPr="00480918">
        <w:t xml:space="preserve">of </w:t>
      </w:r>
      <w:r w:rsidR="00524842" w:rsidRPr="00480918">
        <w:t>dispositional valuing</w:t>
      </w:r>
      <w:r w:rsidR="00633A04" w:rsidRPr="00480918">
        <w:t xml:space="preserve"> </w:t>
      </w:r>
      <w:r w:rsidR="000854D0" w:rsidRPr="00480918">
        <w:t xml:space="preserve">rather than </w:t>
      </w:r>
      <w:r w:rsidR="00524842" w:rsidRPr="00480918">
        <w:t>predictors of valued action as a daily process variable</w:t>
      </w:r>
      <w:r w:rsidR="00B96708" w:rsidRPr="00480918">
        <w:t>.</w:t>
      </w:r>
      <w:r w:rsidR="0071095C" w:rsidRPr="00480918">
        <w:t xml:space="preserve"> </w:t>
      </w:r>
      <w:r w:rsidR="00EC231D" w:rsidRPr="00480918">
        <w:t>In addition to mindfulness and meaning, p</w:t>
      </w:r>
      <w:r w:rsidR="00771598" w:rsidRPr="00480918">
        <w:t>sychological flexibility (i.e.,</w:t>
      </w:r>
      <w:r w:rsidR="00C21EE7" w:rsidRPr="00480918">
        <w:t xml:space="preserve"> willingness to engage with distressing emotional experience, or</w:t>
      </w:r>
      <w:r w:rsidR="00771598" w:rsidRPr="00480918">
        <w:t xml:space="preserve"> </w:t>
      </w:r>
      <w:r w:rsidR="00307411" w:rsidRPr="00480918">
        <w:t>lower dispositional experiential avoidance</w:t>
      </w:r>
      <w:r w:rsidR="00771598" w:rsidRPr="00480918">
        <w:t xml:space="preserve">) </w:t>
      </w:r>
      <w:r w:rsidR="00EC231D" w:rsidRPr="00480918">
        <w:t xml:space="preserve">is </w:t>
      </w:r>
      <w:r w:rsidR="006009C0" w:rsidRPr="00480918">
        <w:t>a</w:t>
      </w:r>
      <w:r w:rsidR="00EC231D" w:rsidRPr="00480918">
        <w:t xml:space="preserve"> third </w:t>
      </w:r>
      <w:r w:rsidR="006009C0" w:rsidRPr="00480918">
        <w:t xml:space="preserve">variable that </w:t>
      </w:r>
      <w:r w:rsidR="00EC231D" w:rsidRPr="00480918">
        <w:t xml:space="preserve">also </w:t>
      </w:r>
      <w:r w:rsidR="007B657E" w:rsidRPr="00480918">
        <w:t>facilitates greater</w:t>
      </w:r>
      <w:r w:rsidR="00771598" w:rsidRPr="00480918">
        <w:t xml:space="preserve"> values-</w:t>
      </w:r>
      <w:r w:rsidR="007B657E" w:rsidRPr="00480918">
        <w:t xml:space="preserve">consistent </w:t>
      </w:r>
      <w:r w:rsidR="00F86C78" w:rsidRPr="00480918">
        <w:t>action (</w:t>
      </w:r>
      <w:r w:rsidR="00771598" w:rsidRPr="00480918">
        <w:t>Hayes, Wilson, Gifford, Follette, &amp; Strosah</w:t>
      </w:r>
      <w:r w:rsidR="00E135CD" w:rsidRPr="00480918">
        <w:t>l</w:t>
      </w:r>
      <w:r w:rsidR="00771598" w:rsidRPr="00480918">
        <w:t xml:space="preserve">, 1996). </w:t>
      </w:r>
      <w:r w:rsidR="00633A04" w:rsidRPr="00480918">
        <w:t>Preliminary research suggests that greater psychological flexibility</w:t>
      </w:r>
      <w:r w:rsidR="00EC231D" w:rsidRPr="00480918">
        <w:t>, a construct commonly targeted in contextual behavior therapy,</w:t>
      </w:r>
      <w:r w:rsidR="00633A04" w:rsidRPr="00480918">
        <w:t xml:space="preserve"> is a moderately strong </w:t>
      </w:r>
      <w:r w:rsidR="00C93CB2" w:rsidRPr="00480918">
        <w:t xml:space="preserve">positive </w:t>
      </w:r>
      <w:r w:rsidR="00633A04" w:rsidRPr="00480918">
        <w:t xml:space="preserve">correlate of dispositional valued </w:t>
      </w:r>
      <w:r w:rsidR="001B155F" w:rsidRPr="00480918">
        <w:t>living</w:t>
      </w:r>
      <w:r w:rsidR="00633A04" w:rsidRPr="00480918">
        <w:t xml:space="preserve"> (Smout et al., 2014). Further, d</w:t>
      </w:r>
      <w:r w:rsidR="00BA11E3" w:rsidRPr="00480918">
        <w:t xml:space="preserve">aily </w:t>
      </w:r>
      <w:r w:rsidR="00C21EE7" w:rsidRPr="00480918">
        <w:t>decreases</w:t>
      </w:r>
      <w:r w:rsidR="00307411" w:rsidRPr="00480918">
        <w:t xml:space="preserve"> in </w:t>
      </w:r>
      <w:r w:rsidR="00BA11E3" w:rsidRPr="00480918">
        <w:t>psychological flexibility</w:t>
      </w:r>
      <w:r w:rsidR="00307411" w:rsidRPr="00480918">
        <w:t xml:space="preserve"> have </w:t>
      </w:r>
      <w:r w:rsidR="007B657E" w:rsidRPr="00480918">
        <w:t>recently</w:t>
      </w:r>
      <w:r w:rsidR="00307411" w:rsidRPr="00480918">
        <w:t xml:space="preserve"> been </w:t>
      </w:r>
      <w:r w:rsidR="006C0AF0" w:rsidRPr="00480918">
        <w:t xml:space="preserve">causally </w:t>
      </w:r>
      <w:r w:rsidR="00307411" w:rsidRPr="00480918">
        <w:t xml:space="preserve">linked to decreases in valued </w:t>
      </w:r>
      <w:r w:rsidR="00F86C78" w:rsidRPr="00480918">
        <w:t>action</w:t>
      </w:r>
      <w:r w:rsidR="00307411" w:rsidRPr="00480918">
        <w:t xml:space="preserve"> </w:t>
      </w:r>
      <w:r w:rsidR="007B657E" w:rsidRPr="00480918">
        <w:t>at the daily level</w:t>
      </w:r>
      <w:r w:rsidR="00307411" w:rsidRPr="00480918">
        <w:t xml:space="preserve"> (Berghoff, Ritzert, </w:t>
      </w:r>
      <w:r w:rsidR="000A7C65" w:rsidRPr="00480918">
        <w:t>&amp;</w:t>
      </w:r>
      <w:r w:rsidR="00307411" w:rsidRPr="00480918">
        <w:t xml:space="preserve"> Forsyth</w:t>
      </w:r>
      <w:r w:rsidR="00633A04" w:rsidRPr="00480918">
        <w:t>,</w:t>
      </w:r>
      <w:r w:rsidR="00307411" w:rsidRPr="00480918">
        <w:t xml:space="preserve"> 2018)</w:t>
      </w:r>
      <w:r w:rsidR="00371D82" w:rsidRPr="00480918">
        <w:t>.</w:t>
      </w:r>
      <w:r w:rsidR="008E3BA0" w:rsidRPr="00480918">
        <w:t xml:space="preserve"> F</w:t>
      </w:r>
      <w:r w:rsidR="006C0AF0" w:rsidRPr="00480918">
        <w:t>ew studies</w:t>
      </w:r>
      <w:r w:rsidR="00E8707A" w:rsidRPr="00480918">
        <w:t>, however,</w:t>
      </w:r>
      <w:r w:rsidR="006C0AF0" w:rsidRPr="00480918">
        <w:t xml:space="preserve"> have examined psychological flexibility as </w:t>
      </w:r>
      <w:r w:rsidR="006A59A8" w:rsidRPr="00480918">
        <w:t xml:space="preserve">a </w:t>
      </w:r>
      <w:r w:rsidR="00A37418" w:rsidRPr="00480918">
        <w:t xml:space="preserve">positive </w:t>
      </w:r>
      <w:r w:rsidR="006C0AF0" w:rsidRPr="00480918">
        <w:t>dispositional characteristic</w:t>
      </w:r>
      <w:r w:rsidR="00633A04" w:rsidRPr="00480918">
        <w:t xml:space="preserve"> that predicts the course of valued action</w:t>
      </w:r>
      <w:r w:rsidR="006C0AF0" w:rsidRPr="00480918">
        <w:t xml:space="preserve"> </w:t>
      </w:r>
      <w:r w:rsidR="002F7D76" w:rsidRPr="00480918">
        <w:t xml:space="preserve">on average, </w:t>
      </w:r>
      <w:r w:rsidR="00A37418" w:rsidRPr="00480918">
        <w:t>across days</w:t>
      </w:r>
      <w:r w:rsidR="006C0AF0" w:rsidRPr="00480918">
        <w:t>,</w:t>
      </w:r>
      <w:r w:rsidR="00BA11E3" w:rsidRPr="00480918">
        <w:t xml:space="preserve"> as </w:t>
      </w:r>
      <w:r w:rsidR="006C0AF0" w:rsidRPr="00480918">
        <w:t>th</w:t>
      </w:r>
      <w:r w:rsidR="00A37418" w:rsidRPr="00480918">
        <w:t>e</w:t>
      </w:r>
      <w:r w:rsidR="006C0AF0" w:rsidRPr="00480918">
        <w:t>orized</w:t>
      </w:r>
      <w:r w:rsidR="00BA11E3" w:rsidRPr="00480918">
        <w:t xml:space="preserve"> by Hayes and colleagues (1996)</w:t>
      </w:r>
      <w:r w:rsidR="00307411" w:rsidRPr="00480918">
        <w:t>.</w:t>
      </w:r>
      <w:r w:rsidR="00FF06DC" w:rsidRPr="00480918">
        <w:t xml:space="preserve"> </w:t>
      </w:r>
    </w:p>
    <w:p w14:paraId="021E0AA5" w14:textId="1EF2787C" w:rsidR="00F67605" w:rsidRPr="00480918" w:rsidRDefault="00A365F6" w:rsidP="003B592F">
      <w:pPr>
        <w:shd w:val="clear" w:color="auto" w:fill="FFFFFF"/>
        <w:spacing w:line="480" w:lineRule="auto"/>
        <w:ind w:firstLine="720"/>
      </w:pPr>
      <w:r w:rsidRPr="00480918">
        <w:t xml:space="preserve">Understanding the role of personal resources in promoting daily adjustment is essential to the development of effective clinical interventions; further, understanding the extent to which these resources may be helpful targets above and beyond daily stress management may inform individualized treatment. </w:t>
      </w:r>
      <w:r w:rsidR="00B20640" w:rsidRPr="00480918">
        <w:t xml:space="preserve">In short, dispositional </w:t>
      </w:r>
      <w:r w:rsidR="00121C11" w:rsidRPr="00480918">
        <w:t xml:space="preserve">mindfulness, </w:t>
      </w:r>
      <w:r w:rsidR="004E326F" w:rsidRPr="00480918">
        <w:t>meaning in life</w:t>
      </w:r>
      <w:r w:rsidR="005343AC" w:rsidRPr="00480918">
        <w:t>,</w:t>
      </w:r>
      <w:r w:rsidR="004E326F" w:rsidRPr="00480918">
        <w:t xml:space="preserve"> </w:t>
      </w:r>
      <w:r w:rsidR="007B657E" w:rsidRPr="00480918">
        <w:t xml:space="preserve">and </w:t>
      </w:r>
      <w:r w:rsidR="00121C11" w:rsidRPr="00480918">
        <w:t xml:space="preserve">psychological </w:t>
      </w:r>
      <w:r w:rsidR="004E326F" w:rsidRPr="00480918">
        <w:t xml:space="preserve">flexibility </w:t>
      </w:r>
      <w:r w:rsidR="007B657E" w:rsidRPr="00480918">
        <w:t xml:space="preserve">represent </w:t>
      </w:r>
      <w:r w:rsidR="00DF2693" w:rsidRPr="00480918">
        <w:t xml:space="preserve">three </w:t>
      </w:r>
      <w:r w:rsidR="007B657E" w:rsidRPr="00480918">
        <w:t>resources that may help individuals to</w:t>
      </w:r>
      <w:r w:rsidR="004E326F" w:rsidRPr="00480918">
        <w:t xml:space="preserve"> stay </w:t>
      </w:r>
      <w:r w:rsidR="007B657E" w:rsidRPr="00480918">
        <w:t xml:space="preserve">engaged with </w:t>
      </w:r>
      <w:r w:rsidR="000A7C65" w:rsidRPr="00480918">
        <w:t xml:space="preserve">their </w:t>
      </w:r>
      <w:r w:rsidR="007B657E" w:rsidRPr="00480918">
        <w:t>personal</w:t>
      </w:r>
      <w:r w:rsidR="004E326F" w:rsidRPr="00480918">
        <w:t xml:space="preserve"> value</w:t>
      </w:r>
      <w:r w:rsidR="007B657E" w:rsidRPr="00480918">
        <w:t xml:space="preserve"> systems</w:t>
      </w:r>
      <w:r w:rsidR="004E326F" w:rsidRPr="00480918">
        <w:t xml:space="preserve"> and </w:t>
      </w:r>
      <w:r w:rsidR="007B657E" w:rsidRPr="00480918">
        <w:t xml:space="preserve">adhere to values </w:t>
      </w:r>
      <w:r w:rsidR="004E326F" w:rsidRPr="00480918">
        <w:t>on a daily basis</w:t>
      </w:r>
      <w:r w:rsidR="00705174" w:rsidRPr="00480918">
        <w:t xml:space="preserve">, regardless of daily variation in environmental </w:t>
      </w:r>
      <w:r w:rsidR="00307411" w:rsidRPr="00480918">
        <w:t>stressors</w:t>
      </w:r>
      <w:r w:rsidR="004E326F" w:rsidRPr="00480918">
        <w:t xml:space="preserve">. </w:t>
      </w:r>
      <w:r w:rsidR="006C0AF0" w:rsidRPr="00480918">
        <w:t xml:space="preserve">Given the dearth of empirical literature testing the overlapping versus </w:t>
      </w:r>
      <w:r w:rsidR="006C0AF0" w:rsidRPr="00480918">
        <w:lastRenderedPageBreak/>
        <w:t xml:space="preserve">distinct effects of daily stress and adaptive psychological resources on daily valued action, </w:t>
      </w:r>
      <w:r w:rsidR="000F3DE0" w:rsidRPr="00480918">
        <w:t xml:space="preserve">additional </w:t>
      </w:r>
      <w:r w:rsidR="006C0AF0" w:rsidRPr="00480918">
        <w:t xml:space="preserve">multilevel research using these variables is sorely needed. </w:t>
      </w:r>
    </w:p>
    <w:p w14:paraId="042001AA" w14:textId="3A6A246C" w:rsidR="004E326F" w:rsidRPr="00480918" w:rsidRDefault="005F1C6C" w:rsidP="003B592F">
      <w:pPr>
        <w:shd w:val="clear" w:color="auto" w:fill="FFFFFF"/>
        <w:spacing w:line="480" w:lineRule="auto"/>
        <w:ind w:firstLine="720"/>
      </w:pPr>
      <w:r w:rsidRPr="00480918">
        <w:t>Finally, i</w:t>
      </w:r>
      <w:r w:rsidR="00307411" w:rsidRPr="00480918">
        <w:t xml:space="preserve">n addition to direct </w:t>
      </w:r>
      <w:r w:rsidR="00F93901" w:rsidRPr="00480918">
        <w:t xml:space="preserve">links </w:t>
      </w:r>
      <w:r w:rsidR="00307411" w:rsidRPr="00480918">
        <w:t xml:space="preserve">between psychological resources and daily valued </w:t>
      </w:r>
      <w:r w:rsidR="0073439A" w:rsidRPr="00480918">
        <w:t>action</w:t>
      </w:r>
      <w:r w:rsidR="00307411" w:rsidRPr="00480918">
        <w:t xml:space="preserve">, some </w:t>
      </w:r>
      <w:r w:rsidR="00F67605" w:rsidRPr="00480918">
        <w:t xml:space="preserve">preliminary research has </w:t>
      </w:r>
      <w:r w:rsidR="00307411" w:rsidRPr="00480918">
        <w:t xml:space="preserve">also </w:t>
      </w:r>
      <w:r w:rsidRPr="00480918">
        <w:t xml:space="preserve">proposed </w:t>
      </w:r>
      <w:r w:rsidR="00307411" w:rsidRPr="00480918">
        <w:t xml:space="preserve">a </w:t>
      </w:r>
      <w:r w:rsidR="00F67605" w:rsidRPr="00480918">
        <w:t xml:space="preserve">stress-buffering hypothesis </w:t>
      </w:r>
      <w:r w:rsidR="00307411" w:rsidRPr="00480918">
        <w:t xml:space="preserve">of </w:t>
      </w:r>
      <w:r w:rsidRPr="00480918">
        <w:t xml:space="preserve">psychological resources on </w:t>
      </w:r>
      <w:r w:rsidR="00307411" w:rsidRPr="00480918">
        <w:t xml:space="preserve">valued </w:t>
      </w:r>
      <w:r w:rsidR="00F86C78" w:rsidRPr="00480918">
        <w:t>action</w:t>
      </w:r>
      <w:r w:rsidR="00307411" w:rsidRPr="00480918">
        <w:t xml:space="preserve"> </w:t>
      </w:r>
      <w:r w:rsidR="00F67605" w:rsidRPr="00480918">
        <w:t xml:space="preserve">at the daily level, suggesting that individuals with a greater sense of purpose in life experience less negative reactivity when faced with </w:t>
      </w:r>
      <w:r w:rsidR="00307411" w:rsidRPr="00480918">
        <w:t xml:space="preserve">acute </w:t>
      </w:r>
      <w:r w:rsidR="00F67605" w:rsidRPr="00480918">
        <w:t>stress</w:t>
      </w:r>
      <w:r w:rsidR="001D6835" w:rsidRPr="00480918">
        <w:t>ful events</w:t>
      </w:r>
      <w:r w:rsidR="00F67605" w:rsidRPr="00480918">
        <w:t xml:space="preserve"> (Hill et al., 2018)</w:t>
      </w:r>
      <w:r w:rsidR="001D6835" w:rsidRPr="00480918">
        <w:t xml:space="preserve">. </w:t>
      </w:r>
      <w:r w:rsidR="00435012" w:rsidRPr="00480918">
        <w:t>Ex</w:t>
      </w:r>
      <w:r w:rsidR="001D6835" w:rsidRPr="00480918">
        <w:t xml:space="preserve">isting studies have </w:t>
      </w:r>
      <w:r w:rsidR="00307411" w:rsidRPr="00480918">
        <w:t xml:space="preserve">also </w:t>
      </w:r>
      <w:r w:rsidR="001D6835" w:rsidRPr="00480918">
        <w:t>suggested that dispositional resources such as mindfulness promote positive adjustment via reductions in subjective stress appraisals</w:t>
      </w:r>
      <w:r w:rsidR="00435012" w:rsidRPr="00480918">
        <w:t xml:space="preserve"> </w:t>
      </w:r>
      <w:r w:rsidR="007B657E" w:rsidRPr="00480918">
        <w:t xml:space="preserve">of daily events </w:t>
      </w:r>
      <w:r w:rsidR="00435012" w:rsidRPr="00480918">
        <w:t xml:space="preserve">as well as </w:t>
      </w:r>
      <w:r w:rsidR="007B657E" w:rsidRPr="00480918">
        <w:t xml:space="preserve">active </w:t>
      </w:r>
      <w:r w:rsidR="00435012" w:rsidRPr="00480918">
        <w:t>engagement in</w:t>
      </w:r>
      <w:r w:rsidR="007B657E" w:rsidRPr="00480918">
        <w:t xml:space="preserve"> </w:t>
      </w:r>
      <w:r w:rsidR="00435012" w:rsidRPr="00480918">
        <w:t>self-regulation practices</w:t>
      </w:r>
      <w:r w:rsidR="001D6835" w:rsidRPr="00480918">
        <w:t xml:space="preserve"> (</w:t>
      </w:r>
      <w:r w:rsidR="00B96708" w:rsidRPr="00480918">
        <w:t xml:space="preserve">Finkelstein-Fox et al., </w:t>
      </w:r>
      <w:r w:rsidR="00D26D4E" w:rsidRPr="00480918">
        <w:t>201</w:t>
      </w:r>
      <w:r w:rsidR="005F2BF6" w:rsidRPr="00480918">
        <w:t>9</w:t>
      </w:r>
      <w:r w:rsidR="00B96708" w:rsidRPr="00480918">
        <w:t xml:space="preserve">; </w:t>
      </w:r>
      <w:r w:rsidR="001D6835" w:rsidRPr="00480918">
        <w:t>Weinstein</w:t>
      </w:r>
      <w:r w:rsidR="00BD6D9D" w:rsidRPr="00480918">
        <w:t>, Brown, &amp; Ryan</w:t>
      </w:r>
      <w:r w:rsidR="001D6835" w:rsidRPr="00480918">
        <w:t>, 2009)</w:t>
      </w:r>
      <w:r w:rsidR="007553B3" w:rsidRPr="00480918">
        <w:t>, although a full model of interactions between mindfulness</w:t>
      </w:r>
      <w:r w:rsidR="00CA4BDC" w:rsidRPr="00480918">
        <w:t>, meaning</w:t>
      </w:r>
      <w:r w:rsidR="007553B3" w:rsidRPr="00480918">
        <w:t xml:space="preserve"> or psychological flexibility and acute daily stressors as they predict daily values-consistent </w:t>
      </w:r>
      <w:r w:rsidR="00F86C78" w:rsidRPr="00480918">
        <w:t>action</w:t>
      </w:r>
      <w:r w:rsidR="007553B3" w:rsidRPr="00480918">
        <w:t xml:space="preserve"> remains to be tested. </w:t>
      </w:r>
    </w:p>
    <w:p w14:paraId="6EACB4D9" w14:textId="0305223C" w:rsidR="00F053DC" w:rsidRPr="00480918" w:rsidRDefault="004E326F" w:rsidP="00471F56">
      <w:pPr>
        <w:shd w:val="clear" w:color="auto" w:fill="FFFFFF"/>
        <w:spacing w:line="480" w:lineRule="auto"/>
      </w:pPr>
      <w:r w:rsidRPr="00480918">
        <w:t> </w:t>
      </w:r>
      <w:r w:rsidR="003B592F" w:rsidRPr="00480918">
        <w:tab/>
      </w:r>
      <w:r w:rsidR="00121C11" w:rsidRPr="00480918">
        <w:t>Building upon this literature, w</w:t>
      </w:r>
      <w:r w:rsidR="00996731" w:rsidRPr="00480918">
        <w:t>e hypothesize</w:t>
      </w:r>
      <w:r w:rsidR="00722C34" w:rsidRPr="00480918">
        <w:t>d</w:t>
      </w:r>
      <w:r w:rsidR="00996731" w:rsidRPr="00480918">
        <w:t xml:space="preserve"> that</w:t>
      </w:r>
      <w:r w:rsidR="00C90653" w:rsidRPr="00480918">
        <w:t>: 1)</w:t>
      </w:r>
      <w:r w:rsidR="00996731" w:rsidRPr="00480918">
        <w:t xml:space="preserve"> people </w:t>
      </w:r>
      <w:r w:rsidR="00722C34" w:rsidRPr="00480918">
        <w:t>would</w:t>
      </w:r>
      <w:r w:rsidR="00996731" w:rsidRPr="00480918">
        <w:t xml:space="preserve"> reliably differ</w:t>
      </w:r>
      <w:r w:rsidR="00356E76" w:rsidRPr="00480918">
        <w:t xml:space="preserve"> from one another</w:t>
      </w:r>
      <w:r w:rsidR="004A737A" w:rsidRPr="00480918">
        <w:t>, as well as from day</w:t>
      </w:r>
      <w:r w:rsidR="00F053DC" w:rsidRPr="00480918">
        <w:t xml:space="preserve"> </w:t>
      </w:r>
      <w:r w:rsidR="004A737A" w:rsidRPr="00480918">
        <w:t>to</w:t>
      </w:r>
      <w:r w:rsidR="00F053DC" w:rsidRPr="00480918">
        <w:t xml:space="preserve"> </w:t>
      </w:r>
      <w:r w:rsidR="004A737A" w:rsidRPr="00480918">
        <w:t>day within-person,</w:t>
      </w:r>
      <w:r w:rsidR="00356E76" w:rsidRPr="00480918">
        <w:t xml:space="preserve"> in</w:t>
      </w:r>
      <w:r w:rsidR="00996731" w:rsidRPr="00480918">
        <w:t xml:space="preserve"> </w:t>
      </w:r>
      <w:r w:rsidR="00E656F6" w:rsidRPr="00480918">
        <w:t xml:space="preserve">the </w:t>
      </w:r>
      <w:r w:rsidR="00307411" w:rsidRPr="00480918">
        <w:t xml:space="preserve">degree to </w:t>
      </w:r>
      <w:r w:rsidR="00E656F6" w:rsidRPr="00480918">
        <w:t>which they live consistent</w:t>
      </w:r>
      <w:r w:rsidR="005C7795" w:rsidRPr="00480918">
        <w:t>ly</w:t>
      </w:r>
      <w:r w:rsidR="00996731" w:rsidRPr="00480918">
        <w:t xml:space="preserve"> with their values</w:t>
      </w:r>
      <w:r w:rsidR="008A086B" w:rsidRPr="00480918">
        <w:t xml:space="preserve"> across days</w:t>
      </w:r>
      <w:r w:rsidR="008A1EE3" w:rsidRPr="00480918">
        <w:t>.</w:t>
      </w:r>
      <w:r w:rsidR="00356E76" w:rsidRPr="00480918">
        <w:t xml:space="preserve"> </w:t>
      </w:r>
      <w:r w:rsidR="004A737A" w:rsidRPr="00480918">
        <w:t xml:space="preserve">At the daily level, we </w:t>
      </w:r>
      <w:r w:rsidR="00685829" w:rsidRPr="00480918">
        <w:t xml:space="preserve">further </w:t>
      </w:r>
      <w:r w:rsidR="004A737A" w:rsidRPr="00480918">
        <w:t>hypothesize</w:t>
      </w:r>
      <w:r w:rsidR="00722C34" w:rsidRPr="00480918">
        <w:t>d</w:t>
      </w:r>
      <w:r w:rsidR="004A737A" w:rsidRPr="00480918">
        <w:t xml:space="preserve"> that</w:t>
      </w:r>
      <w:r w:rsidR="00C90653" w:rsidRPr="00480918">
        <w:t>: 2</w:t>
      </w:r>
      <w:r w:rsidR="00364B36" w:rsidRPr="00480918">
        <w:t>a</w:t>
      </w:r>
      <w:r w:rsidR="00C90653" w:rsidRPr="00480918">
        <w:t>)</w:t>
      </w:r>
      <w:r w:rsidR="004A737A" w:rsidRPr="00480918">
        <w:t xml:space="preserve"> fluctuating environmental demands (operationalized via </w:t>
      </w:r>
      <w:r w:rsidR="00054300" w:rsidRPr="00480918">
        <w:t>number of daily stressful events</w:t>
      </w:r>
      <w:r w:rsidR="004A737A" w:rsidRPr="00480918">
        <w:t xml:space="preserve">) </w:t>
      </w:r>
      <w:r w:rsidR="00722C34" w:rsidRPr="00480918">
        <w:t>would</w:t>
      </w:r>
      <w:r w:rsidR="004A737A" w:rsidRPr="00480918">
        <w:t xml:space="preserve"> </w:t>
      </w:r>
      <w:r w:rsidR="008A086B" w:rsidRPr="00480918">
        <w:t xml:space="preserve">be associated with </w:t>
      </w:r>
      <w:r w:rsidR="004A737A" w:rsidRPr="00480918">
        <w:t xml:space="preserve">within-person </w:t>
      </w:r>
      <w:r w:rsidR="008A086B" w:rsidRPr="00480918">
        <w:t xml:space="preserve">variation </w:t>
      </w:r>
      <w:r w:rsidR="004A737A" w:rsidRPr="00480918">
        <w:t>in daily values</w:t>
      </w:r>
      <w:r w:rsidR="000A7C65" w:rsidRPr="00480918">
        <w:t>-</w:t>
      </w:r>
      <w:r w:rsidR="004A737A" w:rsidRPr="00480918">
        <w:t xml:space="preserve">adherent </w:t>
      </w:r>
      <w:r w:rsidR="00F86C78" w:rsidRPr="00480918">
        <w:t>action</w:t>
      </w:r>
      <w:r w:rsidR="004A737A" w:rsidRPr="00480918">
        <w:t xml:space="preserve">, such that it </w:t>
      </w:r>
      <w:r w:rsidR="00722C34" w:rsidRPr="00480918">
        <w:t>would be</w:t>
      </w:r>
      <w:r w:rsidR="004A737A" w:rsidRPr="00480918">
        <w:t xml:space="preserve"> more difficult for individuals to behave </w:t>
      </w:r>
      <w:r w:rsidR="00F053DC" w:rsidRPr="00480918">
        <w:t xml:space="preserve">in ways </w:t>
      </w:r>
      <w:r w:rsidR="00BF38D3" w:rsidRPr="00480918">
        <w:t>consistent with their</w:t>
      </w:r>
      <w:r w:rsidR="004A737A" w:rsidRPr="00480918">
        <w:t xml:space="preserve"> personal values when life </w:t>
      </w:r>
      <w:r w:rsidR="00722C34" w:rsidRPr="00480918">
        <w:t>was</w:t>
      </w:r>
      <w:r w:rsidR="004A737A" w:rsidRPr="00480918">
        <w:t xml:space="preserve"> more stressful. </w:t>
      </w:r>
    </w:p>
    <w:p w14:paraId="3BBA1504" w14:textId="24B6FD6A" w:rsidR="00054300" w:rsidRPr="00480918" w:rsidRDefault="00672AC8" w:rsidP="00E8707A">
      <w:pPr>
        <w:shd w:val="clear" w:color="auto" w:fill="FFFFFF"/>
        <w:spacing w:line="480" w:lineRule="auto"/>
        <w:ind w:firstLine="720"/>
      </w:pPr>
      <w:r w:rsidRPr="00480918">
        <w:t>As an extension of</w:t>
      </w:r>
      <w:r w:rsidR="00356E76" w:rsidRPr="00480918">
        <w:t xml:space="preserve"> existing </w:t>
      </w:r>
      <w:r w:rsidR="004A737A" w:rsidRPr="00480918">
        <w:t>research</w:t>
      </w:r>
      <w:r w:rsidR="00356E76" w:rsidRPr="00480918">
        <w:t xml:space="preserve"> showing links between mindfulness, meaning in life, and psychological flexibility, we</w:t>
      </w:r>
      <w:r w:rsidR="008A1EE3" w:rsidRPr="00480918">
        <w:t xml:space="preserve"> </w:t>
      </w:r>
      <w:r w:rsidR="008A086B" w:rsidRPr="00480918">
        <w:t xml:space="preserve">also </w:t>
      </w:r>
      <w:r w:rsidR="00685829" w:rsidRPr="00480918">
        <w:t>expect</w:t>
      </w:r>
      <w:r w:rsidR="00722C34" w:rsidRPr="00480918">
        <w:t>ed</w:t>
      </w:r>
      <w:r w:rsidR="00685829" w:rsidRPr="00480918">
        <w:t xml:space="preserve"> </w:t>
      </w:r>
      <w:r w:rsidR="00356E76" w:rsidRPr="00480918">
        <w:t>that</w:t>
      </w:r>
      <w:r w:rsidR="00C90653" w:rsidRPr="00480918">
        <w:t xml:space="preserve">: </w:t>
      </w:r>
      <w:r w:rsidR="00364B36" w:rsidRPr="00480918">
        <w:t>2b</w:t>
      </w:r>
      <w:r w:rsidR="00C90653" w:rsidRPr="00480918">
        <w:t>)</w:t>
      </w:r>
      <w:r w:rsidR="00356E76" w:rsidRPr="00480918">
        <w:t xml:space="preserve"> average </w:t>
      </w:r>
      <w:r w:rsidR="00BF38D3" w:rsidRPr="00480918">
        <w:t xml:space="preserve">(person-level) </w:t>
      </w:r>
      <w:r w:rsidR="00356E76" w:rsidRPr="00480918">
        <w:t xml:space="preserve">values-adherent </w:t>
      </w:r>
      <w:r w:rsidR="00F86C78" w:rsidRPr="00480918">
        <w:t>action</w:t>
      </w:r>
      <w:r w:rsidR="00356E76" w:rsidRPr="00480918">
        <w:t xml:space="preserve"> </w:t>
      </w:r>
      <w:r w:rsidR="00722C34" w:rsidRPr="00480918">
        <w:t>would</w:t>
      </w:r>
      <w:r w:rsidR="00356E76" w:rsidRPr="00480918">
        <w:t xml:space="preserve"> be predicted </w:t>
      </w:r>
      <w:r w:rsidR="00BF38D3" w:rsidRPr="00480918">
        <w:t xml:space="preserve">by </w:t>
      </w:r>
      <w:r w:rsidR="00356E76" w:rsidRPr="00480918">
        <w:t>individual differences in these three dispositional variables.</w:t>
      </w:r>
      <w:r w:rsidR="00685829" w:rsidRPr="00480918">
        <w:t xml:space="preserve"> Given the novelty of our inclusion of multiple psychological and cognitive resources, we further </w:t>
      </w:r>
      <w:r w:rsidR="00685829" w:rsidRPr="00480918">
        <w:lastRenderedPageBreak/>
        <w:t>examine</w:t>
      </w:r>
      <w:r w:rsidR="00722C34" w:rsidRPr="00480918">
        <w:t>d</w:t>
      </w:r>
      <w:r w:rsidR="00685829" w:rsidRPr="00480918">
        <w:t xml:space="preserve"> distinct versus overlapping contributions of psychological resources and daily stress </w:t>
      </w:r>
      <w:r w:rsidR="00F053DC" w:rsidRPr="00480918">
        <w:t>in</w:t>
      </w:r>
      <w:r w:rsidR="00685829" w:rsidRPr="00480918">
        <w:t xml:space="preserve"> predicting daily valued behavior as an exploratory hypothesis.</w:t>
      </w:r>
      <w:r w:rsidR="008A086B" w:rsidRPr="00480918">
        <w:t xml:space="preserve"> </w:t>
      </w:r>
      <w:r w:rsidR="00E656F6" w:rsidRPr="00480918">
        <w:t>Finally,</w:t>
      </w:r>
      <w:r w:rsidR="00356E76" w:rsidRPr="00480918">
        <w:t xml:space="preserve"> we </w:t>
      </w:r>
      <w:r w:rsidR="008A086B" w:rsidRPr="00480918">
        <w:t>anticipate</w:t>
      </w:r>
      <w:r w:rsidR="00722C34" w:rsidRPr="00480918">
        <w:t>d</w:t>
      </w:r>
      <w:r w:rsidR="008A086B" w:rsidRPr="00480918">
        <w:t xml:space="preserve"> </w:t>
      </w:r>
      <w:r w:rsidR="00356E76" w:rsidRPr="00480918">
        <w:t>that</w:t>
      </w:r>
      <w:r w:rsidR="00C90653" w:rsidRPr="00480918">
        <w:t xml:space="preserve">: </w:t>
      </w:r>
      <w:r w:rsidR="00364B36" w:rsidRPr="00480918">
        <w:t>3</w:t>
      </w:r>
      <w:r w:rsidR="00C90653" w:rsidRPr="00480918">
        <w:t>)</w:t>
      </w:r>
      <w:r w:rsidR="00E656F6" w:rsidRPr="00480918">
        <w:t xml:space="preserve"> the psychological resources associated with </w:t>
      </w:r>
      <w:r w:rsidR="00356E76" w:rsidRPr="00480918">
        <w:t xml:space="preserve">average </w:t>
      </w:r>
      <w:r w:rsidR="00E656F6" w:rsidRPr="00480918">
        <w:t xml:space="preserve">values-consistent </w:t>
      </w:r>
      <w:r w:rsidR="00F86C78" w:rsidRPr="00480918">
        <w:t>action</w:t>
      </w:r>
      <w:r w:rsidR="00356E76" w:rsidRPr="00480918">
        <w:t xml:space="preserve"> (i.e., mindfulness, meaning in life, psychological flexibility) </w:t>
      </w:r>
      <w:r w:rsidR="00722C34" w:rsidRPr="00480918">
        <w:t>would</w:t>
      </w:r>
      <w:r w:rsidR="00E656F6" w:rsidRPr="00480918">
        <w:t xml:space="preserve"> </w:t>
      </w:r>
      <w:r w:rsidR="0081611F" w:rsidRPr="00480918">
        <w:t>further</w:t>
      </w:r>
      <w:r w:rsidR="00356E76" w:rsidRPr="00480918">
        <w:t xml:space="preserve"> </w:t>
      </w:r>
      <w:r w:rsidR="00E656F6" w:rsidRPr="00480918">
        <w:t xml:space="preserve">serve as stress-buffers when individuals </w:t>
      </w:r>
      <w:r w:rsidR="00722C34" w:rsidRPr="00480918">
        <w:t>had</w:t>
      </w:r>
      <w:r w:rsidR="00E656F6" w:rsidRPr="00480918">
        <w:t xml:space="preserve"> high stress days, </w:t>
      </w:r>
      <w:r w:rsidR="0081611F" w:rsidRPr="00480918">
        <w:t xml:space="preserve">such that </w:t>
      </w:r>
      <w:r w:rsidR="00E656F6" w:rsidRPr="00480918">
        <w:t xml:space="preserve">stress </w:t>
      </w:r>
      <w:r w:rsidR="00722C34" w:rsidRPr="00480918">
        <w:t>would be</w:t>
      </w:r>
      <w:r w:rsidR="0081611F" w:rsidRPr="00480918">
        <w:t xml:space="preserve"> less disruptive to </w:t>
      </w:r>
      <w:r w:rsidR="00E656F6" w:rsidRPr="00480918">
        <w:t>one’s ability to attend to</w:t>
      </w:r>
      <w:r w:rsidR="00850698" w:rsidRPr="00480918">
        <w:t xml:space="preserve"> personal values</w:t>
      </w:r>
      <w:r w:rsidR="00E656F6" w:rsidRPr="00480918">
        <w:t xml:space="preserve"> and </w:t>
      </w:r>
      <w:r w:rsidR="00F86C78" w:rsidRPr="00480918">
        <w:t>act</w:t>
      </w:r>
      <w:r w:rsidR="00E656F6" w:rsidRPr="00480918">
        <w:t xml:space="preserve"> </w:t>
      </w:r>
      <w:r w:rsidR="00850698" w:rsidRPr="00480918">
        <w:t>in accordance with them</w:t>
      </w:r>
      <w:r w:rsidR="00E656F6" w:rsidRPr="00480918">
        <w:t xml:space="preserve"> </w:t>
      </w:r>
      <w:r w:rsidR="0081611F" w:rsidRPr="00480918">
        <w:t>when individuals exhibit greater mindfulness, meaning in life, and/or psychological flexibility</w:t>
      </w:r>
      <w:r w:rsidR="00E656F6" w:rsidRPr="00480918">
        <w:t>.</w:t>
      </w:r>
      <w:r w:rsidR="00685829" w:rsidRPr="00480918">
        <w:t xml:space="preserve"> </w:t>
      </w:r>
    </w:p>
    <w:p w14:paraId="0F5EF24C" w14:textId="1178B295" w:rsidR="00D02721" w:rsidRPr="00480918" w:rsidRDefault="00054300" w:rsidP="00471F56">
      <w:pPr>
        <w:shd w:val="clear" w:color="auto" w:fill="FFFFFF"/>
        <w:spacing w:line="480" w:lineRule="auto"/>
      </w:pPr>
      <w:r w:rsidRPr="00480918">
        <w:tab/>
      </w:r>
      <w:r w:rsidR="00E656F6" w:rsidRPr="00480918">
        <w:t xml:space="preserve"> </w:t>
      </w:r>
      <w:r w:rsidR="003E1A03" w:rsidRPr="00480918">
        <w:t xml:space="preserve">Extending </w:t>
      </w:r>
      <w:r w:rsidR="000A7C65" w:rsidRPr="00480918">
        <w:t xml:space="preserve">a </w:t>
      </w:r>
      <w:r w:rsidR="003E1A03" w:rsidRPr="00480918">
        <w:t>multilevel research design to an understanding of daily value</w:t>
      </w:r>
      <w:r w:rsidR="005912C9" w:rsidRPr="00480918">
        <w:t xml:space="preserve">d </w:t>
      </w:r>
      <w:r w:rsidR="00850698" w:rsidRPr="00480918">
        <w:t>action</w:t>
      </w:r>
      <w:r w:rsidR="003E1A03" w:rsidRPr="00480918">
        <w:t xml:space="preserve"> is essential</w:t>
      </w:r>
      <w:r w:rsidR="000A7C65" w:rsidRPr="00480918">
        <w:t xml:space="preserve"> to testing these hypotheses</w:t>
      </w:r>
      <w:r w:rsidR="003E1A03" w:rsidRPr="00480918">
        <w:t xml:space="preserve">, as both daily- and person-level psychological variables have demonstrated strong linkages to this outcome. Because our current understanding of how best to promote values-adherent living is limited by research relying primarily on retrospective reports and cross-sectional designs, </w:t>
      </w:r>
      <w:r w:rsidR="000A7C65" w:rsidRPr="00480918">
        <w:t>a</w:t>
      </w:r>
      <w:r w:rsidR="003E1A03" w:rsidRPr="00480918">
        <w:t xml:space="preserve"> daily diary design that </w:t>
      </w:r>
      <w:r w:rsidR="000A7C65" w:rsidRPr="00480918">
        <w:t>tests</w:t>
      </w:r>
      <w:r w:rsidR="003E1A03" w:rsidRPr="00480918">
        <w:t xml:space="preserve"> within- and between-person variables (and their interaction) as predictors of daily </w:t>
      </w:r>
      <w:r w:rsidR="00850698" w:rsidRPr="00480918">
        <w:t>action</w:t>
      </w:r>
      <w:r w:rsidR="003E1A03" w:rsidRPr="00480918">
        <w:t xml:space="preserve"> represents a highly novel contribution to existing research</w:t>
      </w:r>
      <w:r w:rsidR="00D30468" w:rsidRPr="00480918">
        <w:t xml:space="preserve"> on values-based cognitive</w:t>
      </w:r>
      <w:r w:rsidR="00633A04" w:rsidRPr="00480918">
        <w:t>-</w:t>
      </w:r>
      <w:r w:rsidR="00D30468" w:rsidRPr="00480918">
        <w:t>behavioral interventions</w:t>
      </w:r>
      <w:r w:rsidR="003E1A03" w:rsidRPr="00480918">
        <w:t>.</w:t>
      </w:r>
    </w:p>
    <w:p w14:paraId="4881FE16" w14:textId="77777777" w:rsidR="00D02721" w:rsidRPr="00480918" w:rsidRDefault="00D02721" w:rsidP="00C228AE">
      <w:pPr>
        <w:shd w:val="clear" w:color="auto" w:fill="FFFFFF"/>
        <w:jc w:val="center"/>
        <w:rPr>
          <w:b/>
        </w:rPr>
      </w:pPr>
      <w:r w:rsidRPr="00480918">
        <w:rPr>
          <w:b/>
        </w:rPr>
        <w:t>Method</w:t>
      </w:r>
    </w:p>
    <w:p w14:paraId="3DFD7FD6" w14:textId="77777777" w:rsidR="00D02721" w:rsidRPr="00480918" w:rsidRDefault="00D02721" w:rsidP="00D02721">
      <w:pPr>
        <w:shd w:val="clear" w:color="auto" w:fill="FFFFFF"/>
      </w:pPr>
    </w:p>
    <w:p w14:paraId="4EBB9C79" w14:textId="08485903" w:rsidR="00F62BF6" w:rsidRPr="00480918" w:rsidRDefault="00C228AE" w:rsidP="00D02721">
      <w:pPr>
        <w:shd w:val="clear" w:color="auto" w:fill="FFFFFF"/>
        <w:rPr>
          <w:b/>
        </w:rPr>
      </w:pPr>
      <w:r w:rsidRPr="00480918">
        <w:rPr>
          <w:b/>
        </w:rPr>
        <w:t>Participants</w:t>
      </w:r>
      <w:r w:rsidR="00087912" w:rsidRPr="00480918">
        <w:rPr>
          <w:b/>
        </w:rPr>
        <w:t xml:space="preserve"> and Procedure </w:t>
      </w:r>
    </w:p>
    <w:p w14:paraId="22CBCCAB" w14:textId="77777777" w:rsidR="00C228AE" w:rsidRPr="00480918" w:rsidRDefault="00C228AE" w:rsidP="00D02721">
      <w:pPr>
        <w:shd w:val="clear" w:color="auto" w:fill="FFFFFF"/>
        <w:rPr>
          <w:b/>
        </w:rPr>
      </w:pPr>
    </w:p>
    <w:p w14:paraId="3DF8ABED" w14:textId="341E0411" w:rsidR="00C228AE" w:rsidRPr="00480918" w:rsidRDefault="00C228AE" w:rsidP="00165CAA">
      <w:pPr>
        <w:shd w:val="clear" w:color="auto" w:fill="FFFFFF"/>
        <w:spacing w:line="480" w:lineRule="auto"/>
      </w:pPr>
      <w:r w:rsidRPr="00480918">
        <w:rPr>
          <w:b/>
        </w:rPr>
        <w:tab/>
      </w:r>
      <w:r w:rsidR="003B592F" w:rsidRPr="00480918">
        <w:t>The current study included</w:t>
      </w:r>
      <w:r w:rsidR="00C70FDF" w:rsidRPr="00480918">
        <w:t xml:space="preserve"> </w:t>
      </w:r>
      <w:r w:rsidR="00124B98" w:rsidRPr="00480918">
        <w:t>12</w:t>
      </w:r>
      <w:r w:rsidR="00AB4631" w:rsidRPr="00480918">
        <w:t>2</w:t>
      </w:r>
      <w:r w:rsidR="00685335" w:rsidRPr="00480918">
        <w:t xml:space="preserve"> </w:t>
      </w:r>
      <w:r w:rsidR="003B592F" w:rsidRPr="00480918">
        <w:t>undergraduate</w:t>
      </w:r>
      <w:r w:rsidRPr="00480918">
        <w:t xml:space="preserve"> </w:t>
      </w:r>
      <w:r w:rsidR="003B592F" w:rsidRPr="00480918">
        <w:t>students</w:t>
      </w:r>
      <w:r w:rsidR="00E02BAD" w:rsidRPr="00480918">
        <w:t xml:space="preserve"> in psychology courses</w:t>
      </w:r>
      <w:r w:rsidR="003B592F" w:rsidRPr="00480918">
        <w:t xml:space="preserve"> a</w:t>
      </w:r>
      <w:r w:rsidR="00E02BAD" w:rsidRPr="00480918">
        <w:t>t a southeastern U.S. university</w:t>
      </w:r>
      <w:r w:rsidR="00C70FDF" w:rsidRPr="00480918">
        <w:t>.</w:t>
      </w:r>
      <w:r w:rsidR="00FD161D" w:rsidRPr="00480918">
        <w:t xml:space="preserve"> </w:t>
      </w:r>
      <w:r w:rsidR="003B592F" w:rsidRPr="00480918">
        <w:t>The Institutional Review Board approved the study protocol.</w:t>
      </w:r>
      <w:r w:rsidR="00982DF2" w:rsidRPr="00480918">
        <w:t xml:space="preserve"> </w:t>
      </w:r>
      <w:r w:rsidR="004F0546" w:rsidRPr="00480918">
        <w:t xml:space="preserve">Informed consent was obtained from all individual participants included in this study. </w:t>
      </w:r>
      <w:r w:rsidR="003B592F" w:rsidRPr="00480918">
        <w:t xml:space="preserve">Initially, a </w:t>
      </w:r>
      <w:r w:rsidR="006D607B" w:rsidRPr="00480918">
        <w:t>baseline</w:t>
      </w:r>
      <w:r w:rsidR="003B592F" w:rsidRPr="00480918">
        <w:t xml:space="preserve"> survey was developed in Qualtrics to gather baseline information through the </w:t>
      </w:r>
      <w:r w:rsidR="005D1B73" w:rsidRPr="00480918">
        <w:t>university’s</w:t>
      </w:r>
      <w:r w:rsidR="00094871" w:rsidRPr="00480918">
        <w:t xml:space="preserve"> </w:t>
      </w:r>
      <w:r w:rsidR="003B592F" w:rsidRPr="00480918">
        <w:t>SONA system</w:t>
      </w:r>
      <w:r w:rsidR="00094871" w:rsidRPr="00480918">
        <w:t xml:space="preserve"> (an online experiment portal)</w:t>
      </w:r>
      <w:r w:rsidR="003B592F" w:rsidRPr="00480918">
        <w:t xml:space="preserve">. After signing up in the SONA system and arriving on campus for baseline surveys, participants </w:t>
      </w:r>
      <w:r w:rsidR="007D1123" w:rsidRPr="00480918">
        <w:t>completed</w:t>
      </w:r>
      <w:r w:rsidR="003B592F" w:rsidRPr="00480918">
        <w:t xml:space="preserve"> written consent forms regarding the questionnaires and purpose of the study</w:t>
      </w:r>
      <w:r w:rsidR="00BC055A" w:rsidRPr="00480918">
        <w:t xml:space="preserve"> and</w:t>
      </w:r>
      <w:r w:rsidR="007D1123" w:rsidRPr="00480918">
        <w:t xml:space="preserve"> provide</w:t>
      </w:r>
      <w:r w:rsidR="00BC055A" w:rsidRPr="00480918">
        <w:t>d</w:t>
      </w:r>
      <w:r w:rsidR="007D1123" w:rsidRPr="00480918">
        <w:t xml:space="preserve"> their telephone numbers</w:t>
      </w:r>
      <w:r w:rsidR="003B592F" w:rsidRPr="00480918">
        <w:t>.</w:t>
      </w:r>
      <w:r w:rsidR="007D1123" w:rsidRPr="00480918">
        <w:t xml:space="preserve"> The </w:t>
      </w:r>
      <w:r w:rsidR="007D1123" w:rsidRPr="00480918">
        <w:lastRenderedPageBreak/>
        <w:t xml:space="preserve">research assistants then enrolled each participant in a mass texting service to receive the daily diary prompts on their phone (www.tellmycell.com). </w:t>
      </w:r>
      <w:r w:rsidR="002C199C" w:rsidRPr="00480918">
        <w:t>Responses were</w:t>
      </w:r>
      <w:r w:rsidR="007D1123" w:rsidRPr="00480918">
        <w:t xml:space="preserve"> de-identified during the data screening process </w:t>
      </w:r>
      <w:r w:rsidR="002C199C" w:rsidRPr="00480918">
        <w:t xml:space="preserve">by replacing telephone numbers </w:t>
      </w:r>
      <w:r w:rsidR="007D1123" w:rsidRPr="00480918">
        <w:t xml:space="preserve">with unique </w:t>
      </w:r>
      <w:r w:rsidR="002C199C" w:rsidRPr="00480918">
        <w:t>identification codes</w:t>
      </w:r>
      <w:r w:rsidR="007D1123" w:rsidRPr="00480918">
        <w:t xml:space="preserve">. </w:t>
      </w:r>
      <w:r w:rsidR="00E02BAD" w:rsidRPr="00480918">
        <w:t xml:space="preserve">After completing the baseline surveys, participants completed daily surveys </w:t>
      </w:r>
      <w:r w:rsidR="007D1123" w:rsidRPr="00480918">
        <w:t xml:space="preserve">each day for 14 days. </w:t>
      </w:r>
      <w:r w:rsidR="003B592F" w:rsidRPr="00480918">
        <w:t xml:space="preserve">Students received research credits </w:t>
      </w:r>
      <w:r w:rsidR="007D1123" w:rsidRPr="00480918">
        <w:t xml:space="preserve">for undergraduate psychology courses as compensation for completing the study. </w:t>
      </w:r>
      <w:r w:rsidR="006C2BF7" w:rsidRPr="00480918">
        <w:t xml:space="preserve">Of the </w:t>
      </w:r>
      <w:r w:rsidR="00A51A85" w:rsidRPr="00480918">
        <w:t>122</w:t>
      </w:r>
      <w:r w:rsidR="00685335" w:rsidRPr="00480918">
        <w:t xml:space="preserve"> </w:t>
      </w:r>
      <w:r w:rsidR="006C2BF7" w:rsidRPr="00480918">
        <w:t xml:space="preserve">participants enrolled in the study, a total of </w:t>
      </w:r>
      <w:r w:rsidR="00685335" w:rsidRPr="00480918">
        <w:t>112</w:t>
      </w:r>
      <w:r w:rsidR="00793648" w:rsidRPr="00480918">
        <w:t xml:space="preserve"> (91.8%)</w:t>
      </w:r>
      <w:r w:rsidR="00685335" w:rsidRPr="00480918">
        <w:t xml:space="preserve"> </w:t>
      </w:r>
      <w:r w:rsidR="006C2BF7" w:rsidRPr="00480918">
        <w:t>provided both baseline and daily diary data and were included in the analyses described below.</w:t>
      </w:r>
      <w:r w:rsidR="00685335" w:rsidRPr="00480918">
        <w:t xml:space="preserve"> Participants were matched by phone number</w:t>
      </w:r>
      <w:r w:rsidR="00165CAA" w:rsidRPr="00480918">
        <w:t xml:space="preserve"> between the pre-test and daily portion of the study. Eight participants were excluded for only completing </w:t>
      </w:r>
      <w:r w:rsidR="00DF2693" w:rsidRPr="00480918">
        <w:t>the baseline survey</w:t>
      </w:r>
      <w:r w:rsidR="00165CAA" w:rsidRPr="00480918">
        <w:t xml:space="preserve">, while </w:t>
      </w:r>
      <w:r w:rsidR="00A00366" w:rsidRPr="00480918">
        <w:t>two datapoints in the daily portion</w:t>
      </w:r>
      <w:r w:rsidR="00685335" w:rsidRPr="00480918">
        <w:t xml:space="preserve"> of the study were not able to be matched to </w:t>
      </w:r>
      <w:r w:rsidR="00DF2693" w:rsidRPr="00480918">
        <w:t>baseline</w:t>
      </w:r>
      <w:r w:rsidR="00685335" w:rsidRPr="00480918">
        <w:t xml:space="preserve"> data. These points likely represented either incorrect</w:t>
      </w:r>
      <w:r w:rsidR="00A4158A" w:rsidRPr="00480918">
        <w:t>ly entered</w:t>
      </w:r>
      <w:r w:rsidR="00685335" w:rsidRPr="00480918">
        <w:t xml:space="preserve"> phone </w:t>
      </w:r>
      <w:r w:rsidR="00A4158A" w:rsidRPr="00480918">
        <w:t>numbers</w:t>
      </w:r>
      <w:r w:rsidR="00685335" w:rsidRPr="00480918">
        <w:t xml:space="preserve"> from participants enrolled in the study or participants forwarding messages to friends to also complete the study. </w:t>
      </w:r>
      <w:r w:rsidR="00CD00EC" w:rsidRPr="00480918">
        <w:t xml:space="preserve">No participant withdrew from the study during the daily diary period; all participants who completed one or more daily diary surveys were retained for analysis. </w:t>
      </w:r>
    </w:p>
    <w:p w14:paraId="07E86F14" w14:textId="0D7E5105" w:rsidR="00C228AE" w:rsidRPr="00480918" w:rsidRDefault="00CE0F31" w:rsidP="00D02721">
      <w:pPr>
        <w:shd w:val="clear" w:color="auto" w:fill="FFFFFF"/>
        <w:rPr>
          <w:b/>
        </w:rPr>
      </w:pPr>
      <w:r w:rsidRPr="00480918">
        <w:rPr>
          <w:b/>
        </w:rPr>
        <w:t>Baseline</w:t>
      </w:r>
      <w:r w:rsidR="00712E03" w:rsidRPr="00480918">
        <w:rPr>
          <w:b/>
        </w:rPr>
        <w:t xml:space="preserve"> </w:t>
      </w:r>
      <w:r w:rsidR="00C228AE" w:rsidRPr="00480918">
        <w:rPr>
          <w:b/>
        </w:rPr>
        <w:t xml:space="preserve">Measures </w:t>
      </w:r>
    </w:p>
    <w:p w14:paraId="07C8FDF0" w14:textId="77777777" w:rsidR="00477B80" w:rsidRPr="00480918" w:rsidRDefault="00477B80" w:rsidP="00D02721">
      <w:pPr>
        <w:shd w:val="clear" w:color="auto" w:fill="FFFFFF"/>
        <w:rPr>
          <w:b/>
        </w:rPr>
      </w:pPr>
    </w:p>
    <w:p w14:paraId="2BE99C7F" w14:textId="66E1AFF3" w:rsidR="00712E03" w:rsidRPr="00480918" w:rsidRDefault="00712E03" w:rsidP="00712E03">
      <w:pPr>
        <w:shd w:val="clear" w:color="auto" w:fill="FFFFFF"/>
        <w:spacing w:line="480" w:lineRule="auto"/>
        <w:ind w:firstLine="720"/>
      </w:pPr>
      <w:r w:rsidRPr="00480918">
        <w:rPr>
          <w:b/>
          <w:bCs/>
          <w:iCs/>
        </w:rPr>
        <w:t xml:space="preserve">Five-Facet Mindfulness Questionnaire. </w:t>
      </w:r>
      <w:r w:rsidRPr="00480918">
        <w:t xml:space="preserve">The Five-Facet Mindfulness Questionnaire (FFMQ; Baer, Smith, Hopkins, Krietemeyer, &amp; Toney, 2006) is a 39-item self-report measure that employs a 5-point Likert-type scale. Factor analyses have </w:t>
      </w:r>
      <w:r w:rsidR="008B4065" w:rsidRPr="00480918">
        <w:t>supported</w:t>
      </w:r>
      <w:r w:rsidRPr="00480918">
        <w:t xml:space="preserve"> a </w:t>
      </w:r>
      <w:r w:rsidR="008B4065" w:rsidRPr="00480918">
        <w:t>hierarchical five-factor structure</w:t>
      </w:r>
      <w:r w:rsidR="00672AC8" w:rsidRPr="00480918">
        <w:t>, although trait mindfulness is commonly considered as a sum of all 39 items.</w:t>
      </w:r>
      <w:r w:rsidR="00D94800" w:rsidRPr="00480918">
        <w:t xml:space="preserve"> The FFMQ demonstrates good </w:t>
      </w:r>
      <w:r w:rsidR="008B4065" w:rsidRPr="00480918">
        <w:t xml:space="preserve">internal </w:t>
      </w:r>
      <w:r w:rsidR="00D94800" w:rsidRPr="00480918">
        <w:t xml:space="preserve">reliability </w:t>
      </w:r>
      <w:r w:rsidR="008B4065" w:rsidRPr="00480918">
        <w:t>and</w:t>
      </w:r>
      <w:r w:rsidR="00A7281E" w:rsidRPr="00480918">
        <w:t xml:space="preserve"> convergent validity with a uni-dimensional conceptualization of mindfulness</w:t>
      </w:r>
      <w:r w:rsidR="008B4065" w:rsidRPr="00480918">
        <w:t xml:space="preserve">, as well as strong associations with multiple measures of personality </w:t>
      </w:r>
      <w:r w:rsidR="00A7281E" w:rsidRPr="00480918">
        <w:t>(Siegling &amp; Petrides, 2014)</w:t>
      </w:r>
      <w:r w:rsidR="00D94800" w:rsidRPr="00480918">
        <w:t>.</w:t>
      </w:r>
      <w:r w:rsidR="00672AC8" w:rsidRPr="00480918">
        <w:t xml:space="preserve"> </w:t>
      </w:r>
      <w:r w:rsidRPr="00480918">
        <w:t>Total mindfulness scores range from 3</w:t>
      </w:r>
      <w:r w:rsidR="003C14C5" w:rsidRPr="00480918">
        <w:t>9-</w:t>
      </w:r>
      <w:r w:rsidRPr="00480918">
        <w:t xml:space="preserve">195, with </w:t>
      </w:r>
      <w:r w:rsidRPr="00480918">
        <w:lastRenderedPageBreak/>
        <w:t>higher scores indicative of greater levels of trait</w:t>
      </w:r>
      <w:r w:rsidR="00F053DC" w:rsidRPr="00480918">
        <w:t xml:space="preserve"> </w:t>
      </w:r>
      <w:r w:rsidRPr="00480918">
        <w:t xml:space="preserve">mindfulness. </w:t>
      </w:r>
      <w:r w:rsidR="00B3191C" w:rsidRPr="00480918">
        <w:t>The FFMQ was administered once</w:t>
      </w:r>
      <w:r w:rsidR="00396E56" w:rsidRPr="00480918">
        <w:t xml:space="preserve"> at baseline</w:t>
      </w:r>
      <w:r w:rsidR="00B3191C" w:rsidRPr="00480918">
        <w:t>.</w:t>
      </w:r>
      <w:r w:rsidR="003E1A03" w:rsidRPr="00480918">
        <w:t xml:space="preserve"> Cronbach’s alpha in the present sample was </w:t>
      </w:r>
      <w:r w:rsidR="00BB1376" w:rsidRPr="00480918">
        <w:t>.84</w:t>
      </w:r>
      <w:r w:rsidR="003E1A03" w:rsidRPr="00480918">
        <w:t>.</w:t>
      </w:r>
    </w:p>
    <w:p w14:paraId="44C29529" w14:textId="0F11679F" w:rsidR="00477B80" w:rsidRPr="00480918" w:rsidRDefault="00477B80" w:rsidP="00643B69">
      <w:pPr>
        <w:shd w:val="clear" w:color="auto" w:fill="FFFFFF"/>
        <w:spacing w:line="480" w:lineRule="auto"/>
        <w:ind w:firstLine="720"/>
      </w:pPr>
      <w:r w:rsidRPr="00480918">
        <w:rPr>
          <w:b/>
          <w:bCs/>
          <w:iCs/>
        </w:rPr>
        <w:t>Meaning in Life Questionnaire.</w:t>
      </w:r>
      <w:r w:rsidRPr="00480918">
        <w:t xml:space="preserve"> </w:t>
      </w:r>
      <w:r w:rsidR="002C7BEF" w:rsidRPr="00480918">
        <w:t>The Meaning in Life Questionnaire (MLQ; Stege</w:t>
      </w:r>
      <w:r w:rsidR="002373CB" w:rsidRPr="00480918">
        <w:t>r</w:t>
      </w:r>
      <w:r w:rsidR="002C7BEF" w:rsidRPr="00480918">
        <w:t>,</w:t>
      </w:r>
      <w:r w:rsidR="002373CB" w:rsidRPr="00480918">
        <w:t xml:space="preserve"> Frazier, Oishi, &amp; Kaler,</w:t>
      </w:r>
      <w:r w:rsidR="002C7BEF" w:rsidRPr="00480918">
        <w:t xml:space="preserve"> 2006) is a 10-item measure that employs a 7-point Likert</w:t>
      </w:r>
      <w:r w:rsidR="00771598" w:rsidRPr="00480918">
        <w:t>-</w:t>
      </w:r>
      <w:r w:rsidR="002C7BEF" w:rsidRPr="00480918">
        <w:t>type scale. Factor analyses</w:t>
      </w:r>
      <w:r w:rsidR="00314D8C" w:rsidRPr="00480918">
        <w:t xml:space="preserve"> from the seminal article</w:t>
      </w:r>
      <w:r w:rsidR="002C7BEF" w:rsidRPr="00480918">
        <w:t xml:space="preserve"> revealed two </w:t>
      </w:r>
      <w:r w:rsidR="00C90653" w:rsidRPr="00480918">
        <w:t>five-item subscales</w:t>
      </w:r>
      <w:r w:rsidR="002C7BEF" w:rsidRPr="00480918">
        <w:t>: Presence</w:t>
      </w:r>
      <w:r w:rsidR="00C90653" w:rsidRPr="00480918">
        <w:t>, assessing the degree to which one perceives his/her life as meaningful,</w:t>
      </w:r>
      <w:r w:rsidR="002C7BEF" w:rsidRPr="00480918">
        <w:t xml:space="preserve"> and Search</w:t>
      </w:r>
      <w:r w:rsidR="00C90653" w:rsidRPr="00480918">
        <w:t>, assessing the degree to which an individual is searching for meaning in life</w:t>
      </w:r>
      <w:r w:rsidR="002C7BEF" w:rsidRPr="00480918">
        <w:t xml:space="preserve">. </w:t>
      </w:r>
      <w:r w:rsidR="00C90653" w:rsidRPr="00480918">
        <w:t>Given its focus on meaning in life as a</w:t>
      </w:r>
      <w:r w:rsidR="000F3DE0" w:rsidRPr="00480918">
        <w:t>n existing</w:t>
      </w:r>
      <w:r w:rsidR="00C90653" w:rsidRPr="00480918">
        <w:t xml:space="preserve"> positive resource, only the Presence subscale was used for the present analysis.</w:t>
      </w:r>
      <w:r w:rsidR="00FF5593" w:rsidRPr="00480918">
        <w:t xml:space="preserve"> The Presence subscale of the MLQ has demonstrated good convergent and discriminant validity, suggesting that this measure meaningfully discriminates meaning from other related aspects of well-being (Steger et al., 2006).</w:t>
      </w:r>
      <w:r w:rsidR="00C90653" w:rsidRPr="00480918">
        <w:t xml:space="preserve"> </w:t>
      </w:r>
      <w:r w:rsidR="002C7BEF" w:rsidRPr="00480918">
        <w:t xml:space="preserve">Total scores </w:t>
      </w:r>
      <w:r w:rsidR="00BF4000" w:rsidRPr="00480918">
        <w:t xml:space="preserve">on this subscale </w:t>
      </w:r>
      <w:r w:rsidR="002C7BEF" w:rsidRPr="00480918">
        <w:t xml:space="preserve">range from 5-35, with higher scores indicating greater </w:t>
      </w:r>
      <w:r w:rsidR="00C90653" w:rsidRPr="00480918">
        <w:t>presence of perceived meaning in life</w:t>
      </w:r>
      <w:r w:rsidR="002C7BEF" w:rsidRPr="00480918">
        <w:t xml:space="preserve">. </w:t>
      </w:r>
      <w:r w:rsidR="00B3191C" w:rsidRPr="00480918">
        <w:t>The MLQ was administered once</w:t>
      </w:r>
      <w:r w:rsidR="00396E56" w:rsidRPr="00480918">
        <w:t xml:space="preserve"> at baseline</w:t>
      </w:r>
      <w:r w:rsidR="00B3191C" w:rsidRPr="00480918">
        <w:t>.</w:t>
      </w:r>
      <w:r w:rsidR="00BB1376" w:rsidRPr="00480918">
        <w:t xml:space="preserve"> Cronbach’s alpha for the Presence subscale in the current sample was .</w:t>
      </w:r>
      <w:r w:rsidR="00547D59" w:rsidRPr="00480918">
        <w:t>91</w:t>
      </w:r>
      <w:r w:rsidR="00C90653" w:rsidRPr="00480918">
        <w:t>.</w:t>
      </w:r>
      <w:r w:rsidR="00BB1376" w:rsidRPr="00480918">
        <w:t xml:space="preserve"> </w:t>
      </w:r>
      <w:r w:rsidR="00B3191C" w:rsidRPr="00480918">
        <w:t xml:space="preserve"> </w:t>
      </w:r>
    </w:p>
    <w:p w14:paraId="19BE5FEF" w14:textId="266B074C" w:rsidR="008A5F4F" w:rsidRPr="00480918" w:rsidRDefault="008A5F4F" w:rsidP="008A5F4F">
      <w:pPr>
        <w:shd w:val="clear" w:color="auto" w:fill="FFFFFF"/>
        <w:spacing w:line="480" w:lineRule="auto"/>
        <w:ind w:firstLine="720"/>
      </w:pPr>
      <w:r w:rsidRPr="00480918">
        <w:rPr>
          <w:b/>
          <w:bCs/>
          <w:iCs/>
        </w:rPr>
        <w:t>Acceptance and Action Questionnaire - II.</w:t>
      </w:r>
      <w:r w:rsidRPr="00480918">
        <w:rPr>
          <w:i/>
        </w:rPr>
        <w:t xml:space="preserve"> </w:t>
      </w:r>
      <w:r w:rsidRPr="00480918">
        <w:t>The Acceptance and Action Questionnaire – II (AAQ-II; Bond et al., 201</w:t>
      </w:r>
      <w:r w:rsidR="00FF5593" w:rsidRPr="00480918">
        <w:t>1</w:t>
      </w:r>
      <w:r w:rsidRPr="00480918">
        <w:t>) is a 7-item self-report measure that employs a 7-point Likert-type scale. Factor analyses revealed a single component, termed experiential avoidance</w:t>
      </w:r>
      <w:r w:rsidR="00371D82" w:rsidRPr="00480918">
        <w:t xml:space="preserve"> or psychological inflexibility</w:t>
      </w:r>
      <w:r w:rsidRPr="00480918">
        <w:t>,</w:t>
      </w:r>
      <w:r w:rsidR="00CE307D" w:rsidRPr="00480918">
        <w:t xml:space="preserve"> which is</w:t>
      </w:r>
      <w:r w:rsidRPr="00480918">
        <w:t xml:space="preserve"> </w:t>
      </w:r>
      <w:r w:rsidR="00CE307D" w:rsidRPr="00480918">
        <w:t>interpreted</w:t>
      </w:r>
      <w:r w:rsidRPr="00480918">
        <w:t xml:space="preserve"> as the degree to which an individual engages in avoidance behaviors related to private events, such as thoughts or physical sensations (Hayes et al., 1996</w:t>
      </w:r>
      <w:r w:rsidR="00A4185A" w:rsidRPr="00480918">
        <w:t>; Bond et al., 2011</w:t>
      </w:r>
      <w:r w:rsidRPr="00480918">
        <w:t>).</w:t>
      </w:r>
      <w:r w:rsidR="00A4185A" w:rsidRPr="00480918">
        <w:t xml:space="preserve"> The AAQ-II demonstrates good internal and test-retest reliability and validity in a range of samples and appears to measure a distinct psychological experience from depression (Bond et al., 2011), despite high correlations (Wolgast, 2014).</w:t>
      </w:r>
      <w:r w:rsidRPr="00480918">
        <w:t xml:space="preserve"> Scores range from 7-</w:t>
      </w:r>
      <w:r w:rsidR="003C14C5" w:rsidRPr="00480918">
        <w:t>49</w:t>
      </w:r>
      <w:r w:rsidRPr="00480918">
        <w:t xml:space="preserve"> with higher scores indicative of greater trait-level psychological inflexibility (i.e., experiential avoidance). This scale was reversed scored for </w:t>
      </w:r>
      <w:r w:rsidR="00B32F63" w:rsidRPr="00480918">
        <w:t>consistency with</w:t>
      </w:r>
      <w:r w:rsidR="00DE1540" w:rsidRPr="00480918">
        <w:t xml:space="preserve"> other baseline </w:t>
      </w:r>
      <w:r w:rsidR="00DE1540" w:rsidRPr="00480918">
        <w:lastRenderedPageBreak/>
        <w:t>measures; thus,</w:t>
      </w:r>
      <w:r w:rsidRPr="00480918">
        <w:t xml:space="preserve"> high scores in the present study indicated psychological flexibility. The AAQ-II was administered once at baseline. Cronbach’s alpha in the present sample was .</w:t>
      </w:r>
      <w:r w:rsidR="00547D59" w:rsidRPr="00480918">
        <w:t>91</w:t>
      </w:r>
      <w:r w:rsidRPr="00480918">
        <w:t xml:space="preserve">.  </w:t>
      </w:r>
    </w:p>
    <w:p w14:paraId="686493EB" w14:textId="62075FDE" w:rsidR="00712E03" w:rsidRPr="00480918" w:rsidRDefault="00712E03" w:rsidP="00712E03">
      <w:pPr>
        <w:shd w:val="clear" w:color="auto" w:fill="FFFFFF"/>
        <w:spacing w:line="480" w:lineRule="auto"/>
        <w:rPr>
          <w:b/>
        </w:rPr>
      </w:pPr>
      <w:r w:rsidRPr="00480918">
        <w:rPr>
          <w:b/>
        </w:rPr>
        <w:t>Daily Measures</w:t>
      </w:r>
    </w:p>
    <w:p w14:paraId="003E862B" w14:textId="73E99990" w:rsidR="007D1123" w:rsidRPr="00480918" w:rsidRDefault="00643B69" w:rsidP="00A622FD">
      <w:pPr>
        <w:shd w:val="clear" w:color="auto" w:fill="FFFFFF"/>
        <w:spacing w:line="480" w:lineRule="auto"/>
        <w:ind w:firstLine="720"/>
      </w:pPr>
      <w:r w:rsidRPr="00480918">
        <w:rPr>
          <w:b/>
          <w:bCs/>
          <w:iCs/>
        </w:rPr>
        <w:t>Valuing Questionnaire.</w:t>
      </w:r>
      <w:r w:rsidRPr="00480918">
        <w:rPr>
          <w:i/>
        </w:rPr>
        <w:t xml:space="preserve"> </w:t>
      </w:r>
      <w:r w:rsidR="00170F44" w:rsidRPr="00480918">
        <w:t xml:space="preserve">Daily valued </w:t>
      </w:r>
      <w:r w:rsidR="00850698" w:rsidRPr="00480918">
        <w:t>action</w:t>
      </w:r>
      <w:r w:rsidR="00170F44" w:rsidRPr="00480918">
        <w:t xml:space="preserve"> was measured using five </w:t>
      </w:r>
      <w:r w:rsidR="00EE371E" w:rsidRPr="00480918">
        <w:t xml:space="preserve">modified </w:t>
      </w:r>
      <w:r w:rsidR="00170F44" w:rsidRPr="00480918">
        <w:t>items from the</w:t>
      </w:r>
      <w:r w:rsidRPr="00480918">
        <w:t xml:space="preserve"> Valuing Questionnaire (VQ; Smout et al., 2014)</w:t>
      </w:r>
      <w:r w:rsidR="00170F44" w:rsidRPr="00480918">
        <w:t>,</w:t>
      </w:r>
      <w:r w:rsidR="006C3719" w:rsidRPr="00480918">
        <w:t xml:space="preserve"> a 10</w:t>
      </w:r>
      <w:r w:rsidRPr="00480918">
        <w:t>-item measure that employs a 7-point Likert</w:t>
      </w:r>
      <w:r w:rsidR="00771598" w:rsidRPr="00480918">
        <w:t>-</w:t>
      </w:r>
      <w:r w:rsidRPr="00480918">
        <w:t>type scale. Factor analyses from the seminal paper revealed a two-factor structu</w:t>
      </w:r>
      <w:r w:rsidR="006C3719" w:rsidRPr="00480918">
        <w:t>re: Progress</w:t>
      </w:r>
      <w:r w:rsidR="002F3CB2" w:rsidRPr="00480918">
        <w:t>, defined as awareness of personal values and goal perseverance,</w:t>
      </w:r>
      <w:r w:rsidR="006C3719" w:rsidRPr="00480918">
        <w:t xml:space="preserve"> and Obstruction</w:t>
      </w:r>
      <w:r w:rsidR="002F3CB2" w:rsidRPr="00480918">
        <w:t>, defined as avoidance of distressing experience and inattention toward values</w:t>
      </w:r>
      <w:r w:rsidR="00020895" w:rsidRPr="00480918">
        <w:t>.</w:t>
      </w:r>
      <w:r w:rsidR="002F3CB2" w:rsidRPr="00480918">
        <w:t xml:space="preserve"> </w:t>
      </w:r>
      <w:r w:rsidR="00020895" w:rsidRPr="00480918">
        <w:t>F</w:t>
      </w:r>
      <w:r w:rsidR="00170F44" w:rsidRPr="00480918">
        <w:t>or the present study, the VQ was adapted for da</w:t>
      </w:r>
      <w:r w:rsidR="00BB1376" w:rsidRPr="00480918">
        <w:t xml:space="preserve">ily </w:t>
      </w:r>
      <w:r w:rsidR="00F053DC" w:rsidRPr="00480918">
        <w:t xml:space="preserve">use </w:t>
      </w:r>
      <w:r w:rsidR="00BB1376" w:rsidRPr="00480918">
        <w:t>by including three</w:t>
      </w:r>
      <w:r w:rsidR="00170F44" w:rsidRPr="00480918">
        <w:t xml:space="preserve"> questions fr</w:t>
      </w:r>
      <w:r w:rsidR="00BB1376" w:rsidRPr="00480918">
        <w:t>om the Progress factor and two</w:t>
      </w:r>
      <w:r w:rsidR="00170F44" w:rsidRPr="00480918">
        <w:t xml:space="preserve"> questions from the Obstruction factor and adding </w:t>
      </w:r>
      <w:r w:rsidR="00E62003" w:rsidRPr="00480918">
        <w:t>‘</w:t>
      </w:r>
      <w:r w:rsidR="00170F44" w:rsidRPr="00480918">
        <w:t>Right now</w:t>
      </w:r>
      <w:r w:rsidR="00E62003" w:rsidRPr="00480918">
        <w:t>’</w:t>
      </w:r>
      <w:r w:rsidR="00C53768" w:rsidRPr="00480918">
        <w:t xml:space="preserve"> or </w:t>
      </w:r>
      <w:r w:rsidR="00E62003" w:rsidRPr="00480918">
        <w:t>‘</w:t>
      </w:r>
      <w:r w:rsidR="00371D82" w:rsidRPr="00480918">
        <w:t>C</w:t>
      </w:r>
      <w:r w:rsidR="00C53768" w:rsidRPr="00480918">
        <w:t>urrently</w:t>
      </w:r>
      <w:r w:rsidR="00E62003" w:rsidRPr="00480918">
        <w:t>’</w:t>
      </w:r>
      <w:r w:rsidR="00170F44" w:rsidRPr="00480918">
        <w:t xml:space="preserve"> before each question</w:t>
      </w:r>
      <w:r w:rsidR="00C53768" w:rsidRPr="00480918">
        <w:t>.</w:t>
      </w:r>
      <w:r w:rsidR="003D58D9" w:rsidRPr="00480918">
        <w:t xml:space="preserve"> Participants were prompted to respond to each item in reference to “how much it is true for you right now, in this moment.”</w:t>
      </w:r>
      <w:r w:rsidR="00C53768" w:rsidRPr="00480918">
        <w:t xml:space="preserve"> I</w:t>
      </w:r>
      <w:r w:rsidR="00C90653" w:rsidRPr="00480918">
        <w:t>tems</w:t>
      </w:r>
      <w:r w:rsidR="00AD11BD" w:rsidRPr="00480918">
        <w:t xml:space="preserve"> for this modified daily questionnaire</w:t>
      </w:r>
      <w:r w:rsidR="00C90653" w:rsidRPr="00480918">
        <w:t xml:space="preserve"> were selected based on high factor loadings in the original published measure (Smout et al., 2014)</w:t>
      </w:r>
      <w:r w:rsidRPr="00480918">
        <w:t xml:space="preserve">. </w:t>
      </w:r>
      <w:r w:rsidR="002F3CB2" w:rsidRPr="00480918">
        <w:t>Because of the present study’s focus on engagement with personal values as an aspect of positive well-being</w:t>
      </w:r>
      <w:r w:rsidR="001B183F" w:rsidRPr="00480918">
        <w:t xml:space="preserve"> as well as the strong associations reported between Obstruction of values and the AAQ-II (Smout et al., 2014)</w:t>
      </w:r>
      <w:r w:rsidR="002F3CB2" w:rsidRPr="00480918">
        <w:t>,</w:t>
      </w:r>
      <w:r w:rsidR="00580799" w:rsidRPr="00480918">
        <w:t xml:space="preserve"> o</w:t>
      </w:r>
      <w:r w:rsidR="00BF4000" w:rsidRPr="00480918">
        <w:t>nly the Progress subscale was used for the analyses described below</w:t>
      </w:r>
      <w:r w:rsidR="002F3CB2" w:rsidRPr="00480918">
        <w:t>.</w:t>
      </w:r>
      <w:r w:rsidR="00EE371E" w:rsidRPr="00480918">
        <w:t xml:space="preserve"> </w:t>
      </w:r>
      <w:r w:rsidR="001B183F" w:rsidRPr="00480918">
        <w:t xml:space="preserve">When measured cross-sectionally in an undergraduate sample, the original Progress subscale demonstrates good reliability and concurrent validity with measures such as positive affect, mastery, self-acceptance, purpose, and satisfaction with life (Smout et al., 2014). </w:t>
      </w:r>
      <w:r w:rsidR="002F3CB2" w:rsidRPr="00480918">
        <w:t>T</w:t>
      </w:r>
      <w:r w:rsidR="00D950C1" w:rsidRPr="00480918">
        <w:t>otal scores range from 0-18</w:t>
      </w:r>
      <w:r w:rsidRPr="00480918">
        <w:t xml:space="preserve"> for </w:t>
      </w:r>
      <w:r w:rsidR="002F3CB2" w:rsidRPr="00480918">
        <w:t>the</w:t>
      </w:r>
      <w:r w:rsidR="00D950C1" w:rsidRPr="00480918">
        <w:t xml:space="preserve"> </w:t>
      </w:r>
      <w:r w:rsidR="00D8324D" w:rsidRPr="00480918">
        <w:t xml:space="preserve">3-item </w:t>
      </w:r>
      <w:r w:rsidR="002F3CB2" w:rsidRPr="00480918">
        <w:t xml:space="preserve">Progress </w:t>
      </w:r>
      <w:r w:rsidR="00D950C1" w:rsidRPr="00480918">
        <w:t>subscale</w:t>
      </w:r>
      <w:r w:rsidRPr="00480918">
        <w:t>, with higher scores indicative of greater</w:t>
      </w:r>
      <w:r w:rsidR="00170F44" w:rsidRPr="00480918">
        <w:t xml:space="preserve"> behavioral adherence to personal values</w:t>
      </w:r>
      <w:r w:rsidR="003D58D9" w:rsidRPr="00480918">
        <w:t xml:space="preserve">. Items included, </w:t>
      </w:r>
      <w:r w:rsidR="00E62003" w:rsidRPr="00480918">
        <w:t>‘</w:t>
      </w:r>
      <w:r w:rsidR="00EE371E" w:rsidRPr="00480918">
        <w:t>I am currently making progress in the areas of my life I care most about</w:t>
      </w:r>
      <w:r w:rsidR="003D58D9" w:rsidRPr="00480918">
        <w:t>;</w:t>
      </w:r>
      <w:r w:rsidR="00E62003" w:rsidRPr="00480918">
        <w:t>’</w:t>
      </w:r>
      <w:r w:rsidR="003D58D9" w:rsidRPr="00480918">
        <w:t xml:space="preserve"> ‘Right now, I am proud about how I’m living my life;’ and ‘Right now, I feel like I have a purpose in life.’</w:t>
      </w:r>
      <w:r w:rsidR="00582B19" w:rsidRPr="00480918">
        <w:t xml:space="preserve"> A reliability coefficient was calculated </w:t>
      </w:r>
      <w:r w:rsidR="009F58F9" w:rsidRPr="00480918">
        <w:t xml:space="preserve">by </w:t>
      </w:r>
      <w:r w:rsidR="009F58F9" w:rsidRPr="00480918">
        <w:lastRenderedPageBreak/>
        <w:t>averaging reliability values</w:t>
      </w:r>
      <w:r w:rsidR="00753794" w:rsidRPr="00480918">
        <w:t xml:space="preserve"> across </w:t>
      </w:r>
      <w:r w:rsidR="00782176" w:rsidRPr="00480918">
        <w:t>days</w:t>
      </w:r>
      <w:r w:rsidR="00582B19" w:rsidRPr="00480918">
        <w:t xml:space="preserve">. </w:t>
      </w:r>
      <w:r w:rsidR="00396E56" w:rsidRPr="00480918">
        <w:t>For the present study,</w:t>
      </w:r>
      <w:r w:rsidR="004B42B2" w:rsidRPr="00480918">
        <w:t xml:space="preserve"> </w:t>
      </w:r>
      <w:r w:rsidR="00170F44" w:rsidRPr="00480918">
        <w:t xml:space="preserve">Cronbach’s alpha was </w:t>
      </w:r>
      <w:r w:rsidR="00582B19" w:rsidRPr="00480918">
        <w:t>.90</w:t>
      </w:r>
      <w:r w:rsidR="00170F44" w:rsidRPr="00480918">
        <w:t>, demonstrating excellent reliability</w:t>
      </w:r>
      <w:r w:rsidR="00582B19" w:rsidRPr="00480918">
        <w:t>.</w:t>
      </w:r>
      <w:r w:rsidR="00A622FD" w:rsidRPr="00480918">
        <w:t xml:space="preserve"> </w:t>
      </w:r>
    </w:p>
    <w:p w14:paraId="32E4C4A8" w14:textId="17F7A10A" w:rsidR="000A6982" w:rsidRPr="00480918" w:rsidRDefault="00477B80" w:rsidP="00C90653">
      <w:pPr>
        <w:shd w:val="clear" w:color="auto" w:fill="FFFFFF"/>
        <w:spacing w:line="480" w:lineRule="auto"/>
        <w:ind w:firstLine="720"/>
      </w:pPr>
      <w:r w:rsidRPr="00480918">
        <w:rPr>
          <w:b/>
          <w:bCs/>
          <w:iCs/>
        </w:rPr>
        <w:t>Daily Stressors.</w:t>
      </w:r>
      <w:r w:rsidRPr="00480918">
        <w:rPr>
          <w:i/>
        </w:rPr>
        <w:t xml:space="preserve"> </w:t>
      </w:r>
      <w:r w:rsidR="003B300D" w:rsidRPr="00480918">
        <w:t>In each daily survey, participants were presented with a</w:t>
      </w:r>
      <w:r w:rsidR="00E02BAD" w:rsidRPr="00480918">
        <w:t xml:space="preserve"> list of </w:t>
      </w:r>
      <w:r w:rsidR="00E0090F" w:rsidRPr="00480918">
        <w:t xml:space="preserve">17 general </w:t>
      </w:r>
      <w:r w:rsidR="003B300D" w:rsidRPr="00480918">
        <w:t>daily interpersonal</w:t>
      </w:r>
      <w:r w:rsidR="00E0090F" w:rsidRPr="00480918">
        <w:t xml:space="preserve"> (8 items; e.g., “had an argument with another person”)</w:t>
      </w:r>
      <w:r w:rsidR="003B300D" w:rsidRPr="00480918">
        <w:t>, academic</w:t>
      </w:r>
      <w:r w:rsidR="00E0090F" w:rsidRPr="00480918">
        <w:t xml:space="preserve"> (5 items; e.g., “received a low test grade”)</w:t>
      </w:r>
      <w:r w:rsidR="003B300D" w:rsidRPr="00480918">
        <w:t>, and extracurricular</w:t>
      </w:r>
      <w:r w:rsidR="00E0090F" w:rsidRPr="00480918">
        <w:t xml:space="preserve"> (e.g., “experienced financial problems”)</w:t>
      </w:r>
      <w:r w:rsidR="003B300D" w:rsidRPr="00480918">
        <w:t xml:space="preserve"> stressors </w:t>
      </w:r>
      <w:r w:rsidR="00E0090F" w:rsidRPr="00480918">
        <w:t>(4 items)</w:t>
      </w:r>
      <w:r w:rsidR="00E02BAD" w:rsidRPr="00480918">
        <w:t>.</w:t>
      </w:r>
      <w:r w:rsidR="008317B6" w:rsidRPr="00480918">
        <w:t xml:space="preserve"> Participants were given the option to select which stressors they had experienced each day (or ‘other stressor’ if none of the options listed were relevant to the individual completing the survey). </w:t>
      </w:r>
      <w:r w:rsidR="00A622FD" w:rsidRPr="00480918">
        <w:t xml:space="preserve"> </w:t>
      </w:r>
      <w:r w:rsidR="00E96D39" w:rsidRPr="00480918">
        <w:t xml:space="preserve">In contrast to more subjective measures of stress, this list of stressful events represents a more objective assessment of environmental influences on daily well-being that appears to be </w:t>
      </w:r>
      <w:r w:rsidR="00D805E7" w:rsidRPr="00480918">
        <w:t>mostly</w:t>
      </w:r>
      <w:r w:rsidR="00E96D39" w:rsidRPr="00480918">
        <w:t xml:space="preserve"> independent of personality (Dasch, Cohen, Sahl, &amp; Gunthert, 2008). </w:t>
      </w:r>
      <w:r w:rsidR="00E779DD" w:rsidRPr="00480918">
        <w:t>In previous studies, a total sum score of number of daily stressful items has demonstrated strong positive within-person associations with</w:t>
      </w:r>
      <w:r w:rsidR="00356D4A" w:rsidRPr="00480918">
        <w:t xml:space="preserve"> </w:t>
      </w:r>
      <w:r w:rsidR="00E779DD" w:rsidRPr="00480918">
        <w:t xml:space="preserve">sadness, and negative within-person associations with positive affect and self-esteem (Dasch et al., 2008). </w:t>
      </w:r>
      <w:r w:rsidR="00E0090F" w:rsidRPr="00480918">
        <w:t xml:space="preserve">Stressors did not specifically address experiences of students with marginalized identities (e.g., overt discrimination, microaggressions), but included items designed to tap into general experiences of being “refused help” or “rejected.” </w:t>
      </w:r>
      <w:r w:rsidR="00597342" w:rsidRPr="00480918">
        <w:t>In the present study, e</w:t>
      </w:r>
      <w:r w:rsidR="00E02BAD" w:rsidRPr="00480918">
        <w:t xml:space="preserve">ach stressor was coded as a </w:t>
      </w:r>
      <w:r w:rsidR="00E62003" w:rsidRPr="00480918">
        <w:t>‘</w:t>
      </w:r>
      <w:r w:rsidR="00E02BAD" w:rsidRPr="00480918">
        <w:t>1,</w:t>
      </w:r>
      <w:r w:rsidR="00E62003" w:rsidRPr="00480918">
        <w:t>’</w:t>
      </w:r>
      <w:r w:rsidR="006C3719" w:rsidRPr="00480918">
        <w:t xml:space="preserve"> and a total </w:t>
      </w:r>
      <w:r w:rsidR="00E02BAD" w:rsidRPr="00480918">
        <w:t xml:space="preserve">score was created to determine the number of stressors that each participant experienced each day across the 14-day time period. </w:t>
      </w:r>
      <w:r w:rsidR="004525D8" w:rsidRPr="00480918">
        <w:t xml:space="preserve">If no stressor was marked, a zero was denoted for their total stressors. </w:t>
      </w:r>
      <w:r w:rsidR="00314D8C" w:rsidRPr="00480918">
        <w:t xml:space="preserve">The total number of stressors </w:t>
      </w:r>
      <w:r w:rsidR="00F72CDC" w:rsidRPr="00480918">
        <w:t xml:space="preserve">was </w:t>
      </w:r>
      <w:r w:rsidR="00314D8C" w:rsidRPr="00480918">
        <w:t xml:space="preserve">used to predict values-based </w:t>
      </w:r>
      <w:r w:rsidR="0073439A" w:rsidRPr="00480918">
        <w:t xml:space="preserve">action </w:t>
      </w:r>
      <w:r w:rsidR="00314D8C" w:rsidRPr="00480918">
        <w:t xml:space="preserve">within persons. </w:t>
      </w:r>
    </w:p>
    <w:p w14:paraId="7C4815B7" w14:textId="6E7C5564" w:rsidR="000A6982" w:rsidRPr="00480918" w:rsidRDefault="00C90653" w:rsidP="000A6982">
      <w:pPr>
        <w:shd w:val="clear" w:color="auto" w:fill="FFFFFF"/>
        <w:spacing w:line="480" w:lineRule="auto"/>
      </w:pPr>
      <w:r w:rsidRPr="00480918">
        <w:rPr>
          <w:b/>
          <w:bCs/>
          <w:iCs/>
        </w:rPr>
        <w:t>Data Analytic Plan</w:t>
      </w:r>
    </w:p>
    <w:p w14:paraId="6CF1D68A" w14:textId="138D9140" w:rsidR="00C90653" w:rsidRPr="00480918" w:rsidRDefault="00DF52C3" w:rsidP="00C90653">
      <w:pPr>
        <w:shd w:val="clear" w:color="auto" w:fill="FFFFFF"/>
        <w:spacing w:line="480" w:lineRule="auto"/>
        <w:ind w:firstLine="720"/>
      </w:pPr>
      <w:r w:rsidRPr="00480918">
        <w:t xml:space="preserve">Multilevel modeling was </w:t>
      </w:r>
      <w:r w:rsidR="00C90653" w:rsidRPr="00480918">
        <w:t xml:space="preserve">employed as the primary method of analysis to investigate the relationship between daily valued </w:t>
      </w:r>
      <w:r w:rsidR="00FD6FE7" w:rsidRPr="00480918">
        <w:t>action</w:t>
      </w:r>
      <w:r w:rsidR="00C90653" w:rsidRPr="00480918">
        <w:t xml:space="preserve">, daily stressors, trait </w:t>
      </w:r>
      <w:r w:rsidR="00391203" w:rsidRPr="00480918">
        <w:t xml:space="preserve">mindfulness, trait </w:t>
      </w:r>
      <w:r w:rsidR="00C90653" w:rsidRPr="00480918">
        <w:t>meaning,</w:t>
      </w:r>
      <w:r w:rsidR="00391203" w:rsidRPr="00480918">
        <w:t xml:space="preserve"> and</w:t>
      </w:r>
      <w:r w:rsidR="00C90653" w:rsidRPr="00480918">
        <w:t xml:space="preserve"> </w:t>
      </w:r>
      <w:r w:rsidR="00C90653" w:rsidRPr="00480918">
        <w:lastRenderedPageBreak/>
        <w:t xml:space="preserve">trait </w:t>
      </w:r>
      <w:r w:rsidR="00635975" w:rsidRPr="00480918">
        <w:t>psychological flexibility</w:t>
      </w:r>
      <w:r w:rsidR="00C90653" w:rsidRPr="00480918">
        <w:t xml:space="preserve">. </w:t>
      </w:r>
      <w:r w:rsidR="00722C34" w:rsidRPr="00480918">
        <w:t xml:space="preserve">Participants who completed baseline surveys and one or more daily diary survey were included in analyses. </w:t>
      </w:r>
      <w:r w:rsidR="00C90653" w:rsidRPr="00480918">
        <w:t>Initially, fixed intercept models, which specify that all participants started the study reporting the same levels of valued action, were compared to random intercept models, which allow for each participant to start with a different level of valued action and control for correlated errors among responses collected from the same participant (Bolger &amp; Laurenceau, 2013). Model comparisons were significant (</w:t>
      </w:r>
      <w:r w:rsidR="00C90653" w:rsidRPr="00480918">
        <w:rPr>
          <w:i/>
        </w:rPr>
        <w:t xml:space="preserve">p </w:t>
      </w:r>
      <w:r w:rsidR="00C90653" w:rsidRPr="00480918">
        <w:t xml:space="preserve">&lt; .001), indicating that daily responses were meaningfully nested within person; thus, all subsequent models utilized a random intercept </w:t>
      </w:r>
      <w:r w:rsidR="00677C2D" w:rsidRPr="00480918">
        <w:t>as</w:t>
      </w:r>
      <w:r w:rsidR="00C90653" w:rsidRPr="00480918">
        <w:t xml:space="preserve"> a predictor. An intraclass correlation coefficient was calculated from the random intercept model for progress in order to identify the amount of variance in valued </w:t>
      </w:r>
      <w:r w:rsidR="00FD6FE7" w:rsidRPr="00480918">
        <w:t>action</w:t>
      </w:r>
      <w:r w:rsidR="00C90653" w:rsidRPr="00480918">
        <w:t xml:space="preserve"> that is accounted for by person-level clustering. High values (close to 1) imply that more variance is accounted for by using a random intercept (i.e., clustering), while low values (close to 0) indicate </w:t>
      </w:r>
      <w:r w:rsidR="00BE4531" w:rsidRPr="00480918">
        <w:t>little</w:t>
      </w:r>
      <w:r w:rsidR="00C90653" w:rsidRPr="00480918">
        <w:t xml:space="preserve"> need to account for the correlated nature of the data. </w:t>
      </w:r>
    </w:p>
    <w:p w14:paraId="3B775B2E" w14:textId="0241E745" w:rsidR="00C90653" w:rsidRPr="00480918" w:rsidRDefault="00C90653" w:rsidP="00093700">
      <w:pPr>
        <w:spacing w:after="160" w:line="480" w:lineRule="auto"/>
        <w:ind w:firstLine="720"/>
      </w:pPr>
      <w:r w:rsidRPr="00480918">
        <w:t xml:space="preserve">Time was coded as time from 1/1/1900 12:00AM, which captured the time difference between days when participants completed the study. Therefore, if one participant completed the study 20 hours apart, while another completed the study 25 hours apart, this coding system would control for the differences in completion time. Independent variables included mindfulness, meaning in life, and psychological flexibility (in separate models), which were theorized to interact with stress in predicting valued action. Stress (i.e., number of daily stressors) was partialed into within- and between-person components by subtracting individual timepoints from each participant’s average score in order to examine the effects of average and daily variation in stress on valued action (Bolger &amp; Laurenceau, 2013). The final </w:t>
      </w:r>
      <w:r w:rsidR="00364B36" w:rsidRPr="00480918">
        <w:t xml:space="preserve">multilevel </w:t>
      </w:r>
      <w:r w:rsidRPr="00480918">
        <w:t xml:space="preserve">models for hypotheses 2 and 3 also included a random slope of time nested within participant to account for individual variability in the effects of time on variation in valued action. Therefore, </w:t>
      </w:r>
      <w:r w:rsidR="00652C6F" w:rsidRPr="00480918">
        <w:lastRenderedPageBreak/>
        <w:t xml:space="preserve">predictors in </w:t>
      </w:r>
      <w:r w:rsidRPr="00480918">
        <w:t xml:space="preserve">each MLM included time, person-centered and mean </w:t>
      </w:r>
      <w:r w:rsidR="00652C6F" w:rsidRPr="00480918">
        <w:t xml:space="preserve">levels of </w:t>
      </w:r>
      <w:r w:rsidRPr="00480918">
        <w:t xml:space="preserve">stress, dispositional mindfulness, meaning in life, and psychological flexibility, as well as two-way interactions of both person-centered and mean stress with dispositional mindfulness/meaning/flexibility. </w:t>
      </w:r>
      <w:r w:rsidR="00CC6A9E" w:rsidRPr="00480918">
        <w:t xml:space="preserve">All analyses should be interpreted as testing correlational associations between personality and daily variables and </w:t>
      </w:r>
      <w:r w:rsidR="006628B4" w:rsidRPr="00480918">
        <w:t>do not</w:t>
      </w:r>
      <w:r w:rsidR="00CC6A9E" w:rsidRPr="00480918">
        <w:t xml:space="preserve"> </w:t>
      </w:r>
      <w:r w:rsidR="00782BF0" w:rsidRPr="00480918">
        <w:t>indicate</w:t>
      </w:r>
      <w:r w:rsidR="00CC6A9E" w:rsidRPr="00480918">
        <w:t xml:space="preserve"> causality</w:t>
      </w:r>
      <w:r w:rsidR="001555B3" w:rsidRPr="00480918">
        <w:t xml:space="preserve"> because no variables were manipulated</w:t>
      </w:r>
      <w:r w:rsidR="00CC6A9E" w:rsidRPr="00480918">
        <w:t xml:space="preserve">. </w:t>
      </w:r>
      <w:r w:rsidRPr="00480918">
        <w:t xml:space="preserve">All analyses were conducted using the </w:t>
      </w:r>
      <w:r w:rsidRPr="00480918">
        <w:rPr>
          <w:i/>
        </w:rPr>
        <w:t xml:space="preserve">nlme </w:t>
      </w:r>
      <w:r w:rsidRPr="00480918">
        <w:t xml:space="preserve">function in </w:t>
      </w:r>
      <w:r w:rsidRPr="00480918">
        <w:rPr>
          <w:i/>
        </w:rPr>
        <w:t xml:space="preserve">R </w:t>
      </w:r>
      <w:r w:rsidRPr="00480918">
        <w:t xml:space="preserve">(Pinheiro, Bates, DebRoy, &amp; Sarkar, 2014). </w:t>
      </w:r>
    </w:p>
    <w:p w14:paraId="37E41B50" w14:textId="65C94F89" w:rsidR="008A1EE3" w:rsidRPr="00480918" w:rsidRDefault="00D02721" w:rsidP="00C228AE">
      <w:pPr>
        <w:shd w:val="clear" w:color="auto" w:fill="FFFFFF"/>
        <w:jc w:val="center"/>
        <w:rPr>
          <w:b/>
        </w:rPr>
      </w:pPr>
      <w:r w:rsidRPr="00480918">
        <w:rPr>
          <w:b/>
        </w:rPr>
        <w:t>Results</w:t>
      </w:r>
    </w:p>
    <w:p w14:paraId="774A5024" w14:textId="77777777" w:rsidR="007D1123" w:rsidRPr="00480918" w:rsidRDefault="007D1123" w:rsidP="00C228AE">
      <w:pPr>
        <w:shd w:val="clear" w:color="auto" w:fill="FFFFFF"/>
        <w:jc w:val="center"/>
        <w:rPr>
          <w:b/>
        </w:rPr>
      </w:pPr>
    </w:p>
    <w:p w14:paraId="43214212" w14:textId="6DF08F24" w:rsidR="000A6982" w:rsidRPr="00480918" w:rsidRDefault="00C228AE" w:rsidP="000A6982">
      <w:pPr>
        <w:shd w:val="clear" w:color="auto" w:fill="FFFFFF"/>
        <w:spacing w:line="480" w:lineRule="auto"/>
        <w:rPr>
          <w:b/>
          <w:bCs/>
          <w:iCs/>
        </w:rPr>
      </w:pPr>
      <w:r w:rsidRPr="00480918">
        <w:rPr>
          <w:b/>
          <w:bCs/>
          <w:iCs/>
        </w:rPr>
        <w:t>Data Screening</w:t>
      </w:r>
    </w:p>
    <w:p w14:paraId="76FD36C6" w14:textId="68B2E026" w:rsidR="00C228AE" w:rsidRPr="00480918" w:rsidRDefault="00C228AE" w:rsidP="00C74DF9">
      <w:pPr>
        <w:shd w:val="clear" w:color="auto" w:fill="FFFFFF"/>
        <w:spacing w:line="480" w:lineRule="auto"/>
        <w:ind w:firstLine="720"/>
      </w:pPr>
      <w:r w:rsidRPr="00480918">
        <w:rPr>
          <w:i/>
        </w:rPr>
        <w:t xml:space="preserve"> </w:t>
      </w:r>
      <w:r w:rsidR="005E260A" w:rsidRPr="00480918">
        <w:t xml:space="preserve">The complete data included </w:t>
      </w:r>
      <w:r w:rsidR="005E260A" w:rsidRPr="00480918">
        <w:rPr>
          <w:i/>
          <w:iCs/>
        </w:rPr>
        <w:t>N</w:t>
      </w:r>
      <w:r w:rsidR="005E260A" w:rsidRPr="00480918">
        <w:t xml:space="preserve"> = 112 participants and 1442 daily data points</w:t>
      </w:r>
      <w:r w:rsidR="0082270B" w:rsidRPr="00480918">
        <w:t xml:space="preserve"> (</w:t>
      </w:r>
      <w:r w:rsidR="0082270B" w:rsidRPr="00480918">
        <w:rPr>
          <w:i/>
          <w:iCs/>
        </w:rPr>
        <w:t xml:space="preserve">M </w:t>
      </w:r>
      <w:r w:rsidR="0082270B" w:rsidRPr="00480918">
        <w:t>= 12.88 surveys completed; 92</w:t>
      </w:r>
      <w:r w:rsidR="00396493" w:rsidRPr="00480918">
        <w:t>.0</w:t>
      </w:r>
      <w:r w:rsidR="0082270B" w:rsidRPr="00480918">
        <w:t>% compliance)</w:t>
      </w:r>
      <w:r w:rsidR="00C74DF9" w:rsidRPr="00480918">
        <w:t xml:space="preserve">. </w:t>
      </w:r>
      <w:r w:rsidR="005E3168" w:rsidRPr="00480918">
        <w:t xml:space="preserve">Daily data </w:t>
      </w:r>
      <w:r w:rsidR="007D1123" w:rsidRPr="00480918">
        <w:t>were</w:t>
      </w:r>
      <w:r w:rsidR="005E3168" w:rsidRPr="00480918">
        <w:t xml:space="preserve"> first</w:t>
      </w:r>
      <w:r w:rsidR="007D1123" w:rsidRPr="00480918">
        <w:t xml:space="preserve"> screened </w:t>
      </w:r>
      <w:r w:rsidR="00C74DF9" w:rsidRPr="00480918">
        <w:t xml:space="preserve">before merging with </w:t>
      </w:r>
      <w:r w:rsidR="00761BD6" w:rsidRPr="00480918">
        <w:t xml:space="preserve">baseline </w:t>
      </w:r>
      <w:r w:rsidR="00C74DF9" w:rsidRPr="00480918">
        <w:t xml:space="preserve">data </w:t>
      </w:r>
      <w:r w:rsidR="007D1123" w:rsidRPr="00480918">
        <w:t xml:space="preserve">for accuracy errors, missing data, outliers, and assumptions. </w:t>
      </w:r>
      <w:r w:rsidR="004F3F8C" w:rsidRPr="00480918">
        <w:t>Twenty-three</w:t>
      </w:r>
      <w:r w:rsidR="00591F87" w:rsidRPr="00480918">
        <w:t xml:space="preserve"> daily</w:t>
      </w:r>
      <w:r w:rsidR="00C74DF9" w:rsidRPr="00480918">
        <w:t xml:space="preserve"> surveys included missing data points. Mahalanobis distance was used to screen for outliers and</w:t>
      </w:r>
      <w:r w:rsidR="00AE7E8A" w:rsidRPr="00480918">
        <w:t xml:space="preserve"> 230 of the </w:t>
      </w:r>
      <w:r w:rsidR="007D1123" w:rsidRPr="00480918">
        <w:t xml:space="preserve">surveys were denoted as outliers. </w:t>
      </w:r>
      <w:r w:rsidR="006612CE" w:rsidRPr="00480918">
        <w:t>Because</w:t>
      </w:r>
      <w:r w:rsidR="00AE7E8A" w:rsidRPr="00480918">
        <w:t xml:space="preserve"> </w:t>
      </w:r>
      <w:r w:rsidR="006612CE" w:rsidRPr="00480918">
        <w:t xml:space="preserve">significant between-person </w:t>
      </w:r>
      <w:r w:rsidR="00AE7E8A" w:rsidRPr="00480918">
        <w:t>variability is expected</w:t>
      </w:r>
      <w:r w:rsidR="006612CE" w:rsidRPr="00480918">
        <w:t xml:space="preserve"> in psychological variables and all participant responses were within acceptable range for the published measures, all scores were retained as meaningful for the present analyses (Aguinis, Gottfredson, &amp; Joo, 2013)</w:t>
      </w:r>
      <w:r w:rsidR="00AE7E8A" w:rsidRPr="00480918">
        <w:t>. Finally, d</w:t>
      </w:r>
      <w:r w:rsidR="007D1123" w:rsidRPr="00480918">
        <w:t xml:space="preserve">ata met assumptions for linearity, normality, homogeneity, and homoscedasticity. </w:t>
      </w:r>
    </w:p>
    <w:p w14:paraId="000344AA" w14:textId="6912951B" w:rsidR="00591F87" w:rsidRPr="00480918" w:rsidRDefault="00AD6881" w:rsidP="007D1123">
      <w:pPr>
        <w:shd w:val="clear" w:color="auto" w:fill="FFFFFF"/>
        <w:spacing w:line="480" w:lineRule="auto"/>
        <w:ind w:firstLine="720"/>
      </w:pPr>
      <w:r w:rsidRPr="00480918">
        <w:t xml:space="preserve">The </w:t>
      </w:r>
      <w:r w:rsidR="00850698" w:rsidRPr="00480918">
        <w:t>baseline</w:t>
      </w:r>
      <w:r w:rsidRPr="00480918">
        <w:t xml:space="preserve"> data</w:t>
      </w:r>
      <w:r w:rsidR="00761BD6" w:rsidRPr="00480918">
        <w:t xml:space="preserve"> </w:t>
      </w:r>
      <w:r w:rsidR="005E3168" w:rsidRPr="00480918">
        <w:t xml:space="preserve">were </w:t>
      </w:r>
      <w:r w:rsidRPr="00480918">
        <w:t xml:space="preserve">then </w:t>
      </w:r>
      <w:r w:rsidR="00E4374B" w:rsidRPr="00480918">
        <w:t>screened</w:t>
      </w:r>
      <w:r w:rsidRPr="00480918">
        <w:t>.</w:t>
      </w:r>
      <w:r w:rsidR="008259F4" w:rsidRPr="00480918">
        <w:t xml:space="preserve"> </w:t>
      </w:r>
      <w:r w:rsidR="00591F87" w:rsidRPr="00480918">
        <w:t xml:space="preserve">Fourteen </w:t>
      </w:r>
      <w:r w:rsidR="008B0E15" w:rsidRPr="00480918">
        <w:t xml:space="preserve">participants were missing </w:t>
      </w:r>
      <w:r w:rsidR="00E736E6" w:rsidRPr="00480918">
        <w:t xml:space="preserve">5% or less of their </w:t>
      </w:r>
      <w:r w:rsidR="00761BD6" w:rsidRPr="00480918">
        <w:t>baseline</w:t>
      </w:r>
      <w:r w:rsidR="00E736E6" w:rsidRPr="00480918">
        <w:t xml:space="preserve"> data points (i.e., one to two items across all scale points).</w:t>
      </w:r>
      <w:r w:rsidR="00FF4B19" w:rsidRPr="00480918">
        <w:t xml:space="preserve"> </w:t>
      </w:r>
      <w:r w:rsidR="00E4374B" w:rsidRPr="00480918">
        <w:t xml:space="preserve">These </w:t>
      </w:r>
      <w:r w:rsidR="00FF4B19" w:rsidRPr="00480918">
        <w:t xml:space="preserve">data </w:t>
      </w:r>
      <w:r w:rsidR="00E4374B" w:rsidRPr="00480918">
        <w:t xml:space="preserve">were </w:t>
      </w:r>
      <w:r w:rsidR="00FF4B19" w:rsidRPr="00480918">
        <w:t xml:space="preserve">imputed using the </w:t>
      </w:r>
      <w:r w:rsidR="00FF4B19" w:rsidRPr="00480918">
        <w:rPr>
          <w:i/>
        </w:rPr>
        <w:t>mice</w:t>
      </w:r>
      <w:r w:rsidR="00FF4B19" w:rsidRPr="00480918">
        <w:t xml:space="preserve"> package (</w:t>
      </w:r>
      <w:r w:rsidR="005D298E" w:rsidRPr="00480918">
        <w:t>v</w:t>
      </w:r>
      <w:r w:rsidR="00640394" w:rsidRPr="00480918">
        <w:t>an Buuren &amp; Groothuis-Oudshoorn, 2011</w:t>
      </w:r>
      <w:r w:rsidR="00FF4B19" w:rsidRPr="00480918">
        <w:t xml:space="preserve">). No outliers were found in </w:t>
      </w:r>
      <w:r w:rsidR="00C526F3" w:rsidRPr="00480918">
        <w:t>these</w:t>
      </w:r>
      <w:r w:rsidR="00FF4B19" w:rsidRPr="00480918">
        <w:t xml:space="preserve"> data when examining Mahalanobis distance, and all other assumptions were found to be satisfactory</w:t>
      </w:r>
      <w:r w:rsidR="005E3168" w:rsidRPr="00480918">
        <w:t xml:space="preserve"> for linear regression modeling</w:t>
      </w:r>
      <w:r w:rsidR="00FF4B19" w:rsidRPr="00480918">
        <w:t xml:space="preserve">. </w:t>
      </w:r>
      <w:r w:rsidR="00FF12E4" w:rsidRPr="00480918">
        <w:t xml:space="preserve">The </w:t>
      </w:r>
      <w:r w:rsidR="00761BD6" w:rsidRPr="00480918">
        <w:t>baseline</w:t>
      </w:r>
      <w:r w:rsidR="005E3168" w:rsidRPr="00480918">
        <w:t xml:space="preserve"> and daily datasets</w:t>
      </w:r>
      <w:r w:rsidR="00FF12E4" w:rsidRPr="00480918">
        <w:t xml:space="preserve"> were then combined to analyze the proposed hypotheses. </w:t>
      </w:r>
      <w:r w:rsidR="00FF4B19" w:rsidRPr="00480918">
        <w:t xml:space="preserve"> </w:t>
      </w:r>
      <w:r w:rsidR="00E736E6" w:rsidRPr="00480918">
        <w:t xml:space="preserve"> </w:t>
      </w:r>
      <w:r w:rsidRPr="00480918">
        <w:t xml:space="preserve"> </w:t>
      </w:r>
    </w:p>
    <w:p w14:paraId="68336D45" w14:textId="25C7E0AE" w:rsidR="000A6982" w:rsidRPr="00480918" w:rsidRDefault="006C3719" w:rsidP="0076358C">
      <w:pPr>
        <w:shd w:val="clear" w:color="auto" w:fill="FFFFFF"/>
        <w:spacing w:line="480" w:lineRule="auto"/>
        <w:rPr>
          <w:i/>
        </w:rPr>
      </w:pPr>
      <w:r w:rsidRPr="00480918">
        <w:rPr>
          <w:b/>
          <w:bCs/>
          <w:iCs/>
        </w:rPr>
        <w:lastRenderedPageBreak/>
        <w:t>Descriptive Statistics</w:t>
      </w:r>
      <w:r w:rsidR="00FC4013" w:rsidRPr="00480918">
        <w:rPr>
          <w:i/>
        </w:rPr>
        <w:t xml:space="preserve"> </w:t>
      </w:r>
    </w:p>
    <w:p w14:paraId="35392079" w14:textId="3ACAF97E" w:rsidR="00182AED" w:rsidRPr="00480918" w:rsidRDefault="00FC4013" w:rsidP="00302173">
      <w:pPr>
        <w:shd w:val="clear" w:color="auto" w:fill="FFFFFF"/>
        <w:spacing w:line="480" w:lineRule="auto"/>
        <w:ind w:firstLine="720"/>
      </w:pPr>
      <w:r w:rsidRPr="00480918">
        <w:t xml:space="preserve">The current sample was predominantly </w:t>
      </w:r>
      <w:r w:rsidR="00BE4065" w:rsidRPr="00480918">
        <w:t>female (</w:t>
      </w:r>
      <w:r w:rsidR="003D0BB1" w:rsidRPr="00480918">
        <w:t>74.1</w:t>
      </w:r>
      <w:r w:rsidR="00BE4065" w:rsidRPr="00480918">
        <w:t>%), White (</w:t>
      </w:r>
      <w:r w:rsidR="00EC0169" w:rsidRPr="00480918">
        <w:t>79.3</w:t>
      </w:r>
      <w:r w:rsidR="00BE4065" w:rsidRPr="00480918">
        <w:t>%),</w:t>
      </w:r>
      <w:r w:rsidR="0091703F" w:rsidRPr="00480918">
        <w:t xml:space="preserve"> Black </w:t>
      </w:r>
      <w:r w:rsidR="009F796D" w:rsidRPr="00480918">
        <w:t>(13.5%),</w:t>
      </w:r>
      <w:r w:rsidR="0091703F" w:rsidRPr="00480918">
        <w:t xml:space="preserve"> Asian (5.4%), Hispanic/Latinx</w:t>
      </w:r>
      <w:r w:rsidR="00B22D70" w:rsidRPr="00480918">
        <w:t xml:space="preserve"> (</w:t>
      </w:r>
      <w:r w:rsidR="0091703F" w:rsidRPr="00480918">
        <w:t>1.8</w:t>
      </w:r>
      <w:r w:rsidR="00B22D70" w:rsidRPr="00480918">
        <w:t>%),</w:t>
      </w:r>
      <w:r w:rsidR="00BE4065" w:rsidRPr="00480918">
        <w:t xml:space="preserve"> and adolescent (</w:t>
      </w:r>
      <w:r w:rsidR="00BE4065" w:rsidRPr="00480918">
        <w:rPr>
          <w:i/>
        </w:rPr>
        <w:t>M</w:t>
      </w:r>
      <w:r w:rsidR="00BE4065" w:rsidRPr="00480918">
        <w:t>age = 18.</w:t>
      </w:r>
      <w:r w:rsidR="00E3098D" w:rsidRPr="00480918">
        <w:t xml:space="preserve">42, </w:t>
      </w:r>
      <w:r w:rsidR="00E3098D" w:rsidRPr="00480918">
        <w:rPr>
          <w:i/>
          <w:iCs/>
        </w:rPr>
        <w:t>SD</w:t>
      </w:r>
      <w:r w:rsidR="00E3098D" w:rsidRPr="00480918">
        <w:t xml:space="preserve"> = 0.88</w:t>
      </w:r>
      <w:r w:rsidR="00BE4065" w:rsidRPr="00480918">
        <w:t xml:space="preserve">). </w:t>
      </w:r>
      <w:r w:rsidR="00F92912" w:rsidRPr="00480918">
        <w:t xml:space="preserve"> Although participants were given the option to select transgender or other gender identities, all participants in this study self-identified as female or male. </w:t>
      </w:r>
      <w:r w:rsidR="0052408F" w:rsidRPr="00480918">
        <w:t>The</w:t>
      </w:r>
      <w:r w:rsidR="00BE4065" w:rsidRPr="00480918">
        <w:t xml:space="preserve"> majority of </w:t>
      </w:r>
      <w:r w:rsidR="0052408F" w:rsidRPr="00480918">
        <w:t xml:space="preserve">participants </w:t>
      </w:r>
      <w:r w:rsidR="00D97C0E" w:rsidRPr="00480918">
        <w:t>identified as</w:t>
      </w:r>
      <w:r w:rsidR="00BE4065" w:rsidRPr="00480918">
        <w:t xml:space="preserve"> Christia</w:t>
      </w:r>
      <w:r w:rsidR="00D97C0E" w:rsidRPr="00480918">
        <w:t>n</w:t>
      </w:r>
      <w:r w:rsidR="00BE4065" w:rsidRPr="00480918">
        <w:t xml:space="preserve"> (</w:t>
      </w:r>
      <w:r w:rsidR="002C1F7B" w:rsidRPr="00480918">
        <w:t>87.5</w:t>
      </w:r>
      <w:r w:rsidR="00BE4065" w:rsidRPr="00480918">
        <w:t>%)</w:t>
      </w:r>
      <w:r w:rsidR="0052408F" w:rsidRPr="00480918">
        <w:t>.</w:t>
      </w:r>
      <w:r w:rsidR="00F92912" w:rsidRPr="00480918">
        <w:t xml:space="preserve"> </w:t>
      </w:r>
      <w:r w:rsidR="0052408F" w:rsidRPr="00480918">
        <w:t>Most participants were presently unemployed (</w:t>
      </w:r>
      <w:r w:rsidR="002C1026" w:rsidRPr="00480918">
        <w:t>77.7</w:t>
      </w:r>
      <w:r w:rsidR="0052408F" w:rsidRPr="00480918">
        <w:t>%)</w:t>
      </w:r>
      <w:r w:rsidR="00AC0E9E" w:rsidRPr="00480918">
        <w:t>.</w:t>
      </w:r>
      <w:r w:rsidR="0052408F" w:rsidRPr="00480918">
        <w:t xml:space="preserve"> </w:t>
      </w:r>
      <w:r w:rsidR="0032621D" w:rsidRPr="00480918">
        <w:t>Family i</w:t>
      </w:r>
      <w:r w:rsidR="00EE54A1" w:rsidRPr="00480918">
        <w:t>ncome</w:t>
      </w:r>
      <w:r w:rsidR="0032621D" w:rsidRPr="00480918">
        <w:t xml:space="preserve"> was </w:t>
      </w:r>
      <w:r w:rsidR="0020337F" w:rsidRPr="00480918">
        <w:t xml:space="preserve">reported in $25,000 ranges, with 5.4% </w:t>
      </w:r>
      <w:r w:rsidR="00DA613E" w:rsidRPr="00480918">
        <w:t xml:space="preserve">reporting </w:t>
      </w:r>
      <w:r w:rsidR="0020337F" w:rsidRPr="00480918">
        <w:t xml:space="preserve">&lt; 25K, </w:t>
      </w:r>
      <w:r w:rsidR="00DA613E" w:rsidRPr="00480918">
        <w:t xml:space="preserve">11.6% reporting </w:t>
      </w:r>
      <w:r w:rsidR="00A722A2" w:rsidRPr="00480918">
        <w:t xml:space="preserve">25-50K, </w:t>
      </w:r>
      <w:r w:rsidR="00DA613E" w:rsidRPr="00480918">
        <w:t xml:space="preserve">10.7% reporting </w:t>
      </w:r>
      <w:r w:rsidR="00A722A2" w:rsidRPr="00480918">
        <w:t>50K-75K</w:t>
      </w:r>
      <w:r w:rsidR="00947B82" w:rsidRPr="00480918">
        <w:t xml:space="preserve">, </w:t>
      </w:r>
      <w:r w:rsidR="00DA613E" w:rsidRPr="00480918">
        <w:t xml:space="preserve">13.4% reporting </w:t>
      </w:r>
      <w:r w:rsidR="00947B82" w:rsidRPr="00480918">
        <w:t xml:space="preserve">75K-100K, </w:t>
      </w:r>
      <w:r w:rsidR="00DA613E" w:rsidRPr="00480918">
        <w:t xml:space="preserve">11.6% reporting </w:t>
      </w:r>
      <w:r w:rsidR="006E60A8" w:rsidRPr="00480918">
        <w:t xml:space="preserve">100K-125K, </w:t>
      </w:r>
      <w:r w:rsidR="00DA613E" w:rsidRPr="00480918">
        <w:t xml:space="preserve">5.4% reporting </w:t>
      </w:r>
      <w:r w:rsidR="006E60A8" w:rsidRPr="00480918">
        <w:t>125K-150K</w:t>
      </w:r>
      <w:r w:rsidR="00182A21" w:rsidRPr="00480918">
        <w:t xml:space="preserve">, </w:t>
      </w:r>
      <w:r w:rsidR="00DA613E" w:rsidRPr="00480918">
        <w:t xml:space="preserve">8.9% reporting </w:t>
      </w:r>
      <w:r w:rsidR="00182A21" w:rsidRPr="00480918">
        <w:t xml:space="preserve">150K-175K, </w:t>
      </w:r>
      <w:r w:rsidR="00DA613E" w:rsidRPr="00480918">
        <w:t xml:space="preserve">8.0% reporting </w:t>
      </w:r>
      <w:r w:rsidR="00182A21" w:rsidRPr="00480918">
        <w:t xml:space="preserve">175K-200K, </w:t>
      </w:r>
      <w:r w:rsidR="00302173" w:rsidRPr="00480918">
        <w:t xml:space="preserve">and </w:t>
      </w:r>
      <w:r w:rsidR="00DA613E" w:rsidRPr="00480918">
        <w:t xml:space="preserve">25% reporting </w:t>
      </w:r>
      <w:r w:rsidR="00D14B53" w:rsidRPr="00480918">
        <w:t>200K</w:t>
      </w:r>
      <w:r w:rsidR="00DA613E" w:rsidRPr="00480918">
        <w:t xml:space="preserve"> or greater</w:t>
      </w:r>
      <w:r w:rsidR="00977D6E" w:rsidRPr="00480918">
        <w:t xml:space="preserve">. </w:t>
      </w:r>
      <w:r w:rsidR="00F7052B" w:rsidRPr="00480918">
        <w:t>Means, standard deviations, and sample sizes</w:t>
      </w:r>
      <w:r w:rsidR="00EE371E" w:rsidRPr="00480918">
        <w:t xml:space="preserve"> for </w:t>
      </w:r>
      <w:r w:rsidR="00DA613E" w:rsidRPr="00480918">
        <w:t>all</w:t>
      </w:r>
      <w:r w:rsidR="00EE371E" w:rsidRPr="00480918">
        <w:t xml:space="preserve"> variables</w:t>
      </w:r>
      <w:r w:rsidR="00F7052B" w:rsidRPr="00480918">
        <w:t xml:space="preserve"> are reported in Table 1.</w:t>
      </w:r>
      <w:r w:rsidR="002438E4" w:rsidRPr="00480918">
        <w:t xml:space="preserve"> </w:t>
      </w:r>
      <w:r w:rsidR="005B6785" w:rsidRPr="00480918">
        <w:t xml:space="preserve">Exploratory analyses revealed that differences between female and </w:t>
      </w:r>
      <w:r w:rsidR="00711B74" w:rsidRPr="00480918">
        <w:t xml:space="preserve">male </w:t>
      </w:r>
      <w:r w:rsidR="005B6785" w:rsidRPr="00480918">
        <w:t>participants on predictor and outcome variables were minimal and characterized by small effect sizes (d = 0.07 –</w:t>
      </w:r>
      <w:r w:rsidR="00034F45" w:rsidRPr="00480918">
        <w:t xml:space="preserve"> </w:t>
      </w:r>
      <w:r w:rsidR="005B6785" w:rsidRPr="00480918">
        <w:t xml:space="preserve">0.22), with the exception of females experiencing moderately greater psychological flexibility (d = 0.43). Similarly, associations of age and income </w:t>
      </w:r>
      <w:r w:rsidR="00FB7C0D" w:rsidRPr="00480918">
        <w:t xml:space="preserve">level </w:t>
      </w:r>
      <w:r w:rsidR="005B6785" w:rsidRPr="00480918">
        <w:t>with predictor/outcome variables were also very small (</w:t>
      </w:r>
      <w:r w:rsidR="005B6785" w:rsidRPr="00480918">
        <w:rPr>
          <w:i/>
          <w:iCs/>
        </w:rPr>
        <w:t>r</w:t>
      </w:r>
      <w:r w:rsidR="005B6785" w:rsidRPr="00480918">
        <w:t>s = .00 - .11). Small cell sizes precluded comparisons based on race and religion.</w:t>
      </w:r>
    </w:p>
    <w:p w14:paraId="661D07C9" w14:textId="338027B1" w:rsidR="00182AED" w:rsidRPr="00480918" w:rsidRDefault="00477B80" w:rsidP="00182AED">
      <w:pPr>
        <w:shd w:val="clear" w:color="auto" w:fill="FFFFFF"/>
        <w:spacing w:line="480" w:lineRule="auto"/>
        <w:rPr>
          <w:b/>
          <w:bCs/>
          <w:iCs/>
        </w:rPr>
      </w:pPr>
      <w:r w:rsidRPr="00480918">
        <w:rPr>
          <w:b/>
          <w:bCs/>
          <w:iCs/>
        </w:rPr>
        <w:t>Hypothesis 1</w:t>
      </w:r>
      <w:r w:rsidR="00CA23CC" w:rsidRPr="00480918">
        <w:rPr>
          <w:b/>
          <w:bCs/>
          <w:iCs/>
        </w:rPr>
        <w:t>: Daily Value</w:t>
      </w:r>
      <w:r w:rsidR="005152A4" w:rsidRPr="00480918">
        <w:rPr>
          <w:b/>
          <w:bCs/>
          <w:iCs/>
        </w:rPr>
        <w:t>d</w:t>
      </w:r>
      <w:r w:rsidR="00CA23CC" w:rsidRPr="00480918">
        <w:rPr>
          <w:b/>
          <w:bCs/>
          <w:iCs/>
        </w:rPr>
        <w:t xml:space="preserve"> </w:t>
      </w:r>
      <w:r w:rsidR="004C7913" w:rsidRPr="00480918">
        <w:rPr>
          <w:b/>
          <w:bCs/>
          <w:iCs/>
        </w:rPr>
        <w:t xml:space="preserve">Action </w:t>
      </w:r>
      <w:r w:rsidR="00CA23CC" w:rsidRPr="00480918">
        <w:rPr>
          <w:b/>
          <w:bCs/>
          <w:iCs/>
        </w:rPr>
        <w:t>as a Trait versus State Construct</w:t>
      </w:r>
    </w:p>
    <w:p w14:paraId="7A50A8C3" w14:textId="5AF4D35A" w:rsidR="00477B80" w:rsidRPr="00480918" w:rsidRDefault="00B56A14" w:rsidP="00B71E29">
      <w:pPr>
        <w:shd w:val="clear" w:color="auto" w:fill="FFFFFF"/>
        <w:spacing w:line="480" w:lineRule="auto"/>
        <w:ind w:firstLine="720"/>
      </w:pPr>
      <w:r w:rsidRPr="00480918">
        <w:t>To</w:t>
      </w:r>
      <w:r w:rsidR="00EE1790" w:rsidRPr="00480918">
        <w:t xml:space="preserve"> test whether p</w:t>
      </w:r>
      <w:r w:rsidR="00AE7E8A" w:rsidRPr="00480918">
        <w:t xml:space="preserve">articipants reliably differ </w:t>
      </w:r>
      <w:r w:rsidR="00EE1790" w:rsidRPr="00480918">
        <w:t>from one another as well as within-person</w:t>
      </w:r>
      <w:r w:rsidR="006C5DE4" w:rsidRPr="00480918">
        <w:t xml:space="preserve"> (i.e., f</w:t>
      </w:r>
      <w:r w:rsidR="00EE1790" w:rsidRPr="00480918">
        <w:t>rom day</w:t>
      </w:r>
      <w:r w:rsidR="006C5DE4" w:rsidRPr="00480918">
        <w:t xml:space="preserve"> </w:t>
      </w:r>
      <w:r w:rsidR="00EE1790" w:rsidRPr="00480918">
        <w:t>to</w:t>
      </w:r>
      <w:r w:rsidR="006C5DE4" w:rsidRPr="00480918">
        <w:t xml:space="preserve"> </w:t>
      </w:r>
      <w:r w:rsidR="00EE1790" w:rsidRPr="00480918">
        <w:t>day</w:t>
      </w:r>
      <w:r w:rsidR="006C5DE4" w:rsidRPr="00480918">
        <w:t>)</w:t>
      </w:r>
      <w:r w:rsidR="00EE1790" w:rsidRPr="00480918">
        <w:t xml:space="preserve"> in </w:t>
      </w:r>
      <w:r w:rsidR="005152A4" w:rsidRPr="00480918">
        <w:t xml:space="preserve">perceptions of valued </w:t>
      </w:r>
      <w:r w:rsidR="004C7913" w:rsidRPr="00480918">
        <w:t>action</w:t>
      </w:r>
      <w:r w:rsidR="00EE1790" w:rsidRPr="00480918">
        <w:t xml:space="preserve">, an </w:t>
      </w:r>
      <w:r w:rsidR="00CC1B3D" w:rsidRPr="00480918">
        <w:t xml:space="preserve">intra-class correlation coefficient (ICC) was </w:t>
      </w:r>
      <w:r w:rsidR="007C41AD" w:rsidRPr="00480918">
        <w:t xml:space="preserve">calculated </w:t>
      </w:r>
      <w:r w:rsidR="00EE1790" w:rsidRPr="00480918">
        <w:t>from an empty random intercept model with no other predictors</w:t>
      </w:r>
      <w:r w:rsidR="007C41AD" w:rsidRPr="00480918">
        <w:t xml:space="preserve">. </w:t>
      </w:r>
      <w:r w:rsidR="00B71E29" w:rsidRPr="00480918">
        <w:t xml:space="preserve">The </w:t>
      </w:r>
      <w:r w:rsidR="00B71E29" w:rsidRPr="00480918">
        <w:rPr>
          <w:i/>
        </w:rPr>
        <w:t xml:space="preserve">ICC </w:t>
      </w:r>
      <w:r w:rsidR="00B71E29" w:rsidRPr="00480918">
        <w:t>= .</w:t>
      </w:r>
      <w:r w:rsidR="00D12A34" w:rsidRPr="00480918">
        <w:t>67</w:t>
      </w:r>
      <w:r w:rsidR="00D12A34" w:rsidRPr="00480918">
        <w:rPr>
          <w:i/>
        </w:rPr>
        <w:t xml:space="preserve"> </w:t>
      </w:r>
      <w:r w:rsidR="00B71E29" w:rsidRPr="00480918">
        <w:t xml:space="preserve">indicated </w:t>
      </w:r>
      <w:r w:rsidR="00EE1790" w:rsidRPr="00480918">
        <w:t xml:space="preserve">that </w:t>
      </w:r>
      <w:r w:rsidR="00D12A34" w:rsidRPr="00480918">
        <w:t>67</w:t>
      </w:r>
      <w:r w:rsidR="00EE1790" w:rsidRPr="00480918">
        <w:t xml:space="preserve">% of the variability in </w:t>
      </w:r>
      <w:r w:rsidR="005152A4" w:rsidRPr="00480918">
        <w:t xml:space="preserve">valued </w:t>
      </w:r>
      <w:r w:rsidR="00FD6FE7" w:rsidRPr="00480918">
        <w:t>action</w:t>
      </w:r>
      <w:r w:rsidR="00EE1790" w:rsidRPr="00480918">
        <w:t xml:space="preserve"> is accounted for at the between-person level, with the remaining 3</w:t>
      </w:r>
      <w:r w:rsidR="00D12A34" w:rsidRPr="00480918">
        <w:t>3</w:t>
      </w:r>
      <w:r w:rsidR="00EE1790" w:rsidRPr="00480918">
        <w:t>% varying at the daily level.</w:t>
      </w:r>
      <w:r w:rsidR="00B71E29" w:rsidRPr="00480918">
        <w:t xml:space="preserve"> </w:t>
      </w:r>
      <w:r w:rsidR="003B6A71" w:rsidRPr="00480918">
        <w:t>At the within-person level, the average participant had a standard deviation of 1.96 for daily valu</w:t>
      </w:r>
      <w:r w:rsidR="00903D5E" w:rsidRPr="00480918">
        <w:t>ed action</w:t>
      </w:r>
      <w:r w:rsidR="003B6A71" w:rsidRPr="00480918">
        <w:t xml:space="preserve"> (median = 1.69) across the 14-day study period. </w:t>
      </w:r>
    </w:p>
    <w:p w14:paraId="4CC6E541" w14:textId="7D688D1C" w:rsidR="00182AED" w:rsidRPr="00480918" w:rsidRDefault="00477B80" w:rsidP="00D111C4">
      <w:pPr>
        <w:shd w:val="clear" w:color="auto" w:fill="FFFFFF"/>
        <w:spacing w:line="480" w:lineRule="auto"/>
        <w:rPr>
          <w:i/>
        </w:rPr>
      </w:pPr>
      <w:r w:rsidRPr="00480918">
        <w:rPr>
          <w:b/>
          <w:bCs/>
          <w:iCs/>
        </w:rPr>
        <w:lastRenderedPageBreak/>
        <w:t>Hypothesis 2</w:t>
      </w:r>
      <w:r w:rsidR="00CA23CC" w:rsidRPr="00480918">
        <w:rPr>
          <w:b/>
          <w:bCs/>
          <w:iCs/>
        </w:rPr>
        <w:t xml:space="preserve">: </w:t>
      </w:r>
      <w:r w:rsidR="002F3277" w:rsidRPr="00480918">
        <w:rPr>
          <w:b/>
          <w:bCs/>
          <w:iCs/>
        </w:rPr>
        <w:t xml:space="preserve">Bivariate Correlations and </w:t>
      </w:r>
      <w:r w:rsidR="00CA23CC" w:rsidRPr="00480918">
        <w:rPr>
          <w:b/>
          <w:bCs/>
          <w:iCs/>
        </w:rPr>
        <w:t xml:space="preserve">Main effects of Mindfulness, Meaning, Psychological Flexibility, and Stress on Daily </w:t>
      </w:r>
      <w:r w:rsidR="005152A4" w:rsidRPr="00480918">
        <w:rPr>
          <w:b/>
          <w:bCs/>
          <w:iCs/>
        </w:rPr>
        <w:t xml:space="preserve">Valued </w:t>
      </w:r>
      <w:r w:rsidR="004C7913" w:rsidRPr="00480918">
        <w:rPr>
          <w:b/>
          <w:bCs/>
          <w:iCs/>
        </w:rPr>
        <w:t>Action</w:t>
      </w:r>
      <w:r w:rsidRPr="00480918">
        <w:rPr>
          <w:i/>
        </w:rPr>
        <w:t xml:space="preserve"> </w:t>
      </w:r>
    </w:p>
    <w:p w14:paraId="40DD6BFA" w14:textId="2328A566" w:rsidR="0052408F" w:rsidRPr="00480918" w:rsidRDefault="00182AED" w:rsidP="00D111C4">
      <w:pPr>
        <w:shd w:val="clear" w:color="auto" w:fill="FFFFFF"/>
        <w:spacing w:line="480" w:lineRule="auto"/>
      </w:pPr>
      <w:r w:rsidRPr="00480918">
        <w:rPr>
          <w:i/>
        </w:rPr>
        <w:tab/>
      </w:r>
      <w:r w:rsidR="007D3A12" w:rsidRPr="00480918">
        <w:t xml:space="preserve">Table </w:t>
      </w:r>
      <w:r w:rsidR="008B7016" w:rsidRPr="00480918">
        <w:t xml:space="preserve">1 </w:t>
      </w:r>
      <w:r w:rsidR="00AE16C9" w:rsidRPr="00480918">
        <w:t>summarizes bivariate</w:t>
      </w:r>
      <w:r w:rsidR="007D3A12" w:rsidRPr="00480918">
        <w:t xml:space="preserve"> correlations between daily</w:t>
      </w:r>
      <w:r w:rsidR="00703AC0" w:rsidRPr="00480918">
        <w:t xml:space="preserve"> (i.e., varying within- and between-person)</w:t>
      </w:r>
      <w:r w:rsidR="007D3A12" w:rsidRPr="00480918">
        <w:t xml:space="preserve"> and </w:t>
      </w:r>
      <w:r w:rsidR="00652371" w:rsidRPr="00480918">
        <w:t>between-person</w:t>
      </w:r>
      <w:r w:rsidR="00703AC0" w:rsidRPr="00480918">
        <w:t xml:space="preserve"> only</w:t>
      </w:r>
      <w:r w:rsidR="00652371" w:rsidRPr="00480918">
        <w:t xml:space="preserve"> (i.e., trait)</w:t>
      </w:r>
      <w:r w:rsidR="007D3A12" w:rsidRPr="00480918">
        <w:t xml:space="preserve"> variables.</w:t>
      </w:r>
      <w:r w:rsidR="0052408F" w:rsidRPr="00480918">
        <w:t xml:space="preserve"> </w:t>
      </w:r>
      <w:r w:rsidR="00652371" w:rsidRPr="00480918">
        <w:t>At the between-person level, mindfulness, meaning in life, and psychological flexibility all demonstrated significant positive associations with average progress toward values, such that a one</w:t>
      </w:r>
      <w:r w:rsidR="006C5DE4" w:rsidRPr="00480918">
        <w:t>-</w:t>
      </w:r>
      <w:r w:rsidR="00652371" w:rsidRPr="00480918">
        <w:t>unit increase in mindfulness, meaning in life, and flexibility was associated with a .</w:t>
      </w:r>
      <w:r w:rsidR="00C579B9" w:rsidRPr="00480918">
        <w:t>32</w:t>
      </w:r>
      <w:r w:rsidR="00652371" w:rsidRPr="00480918">
        <w:t>, .59, and .</w:t>
      </w:r>
      <w:r w:rsidR="00C579B9" w:rsidRPr="00480918">
        <w:t xml:space="preserve">37 </w:t>
      </w:r>
      <w:r w:rsidR="00652371" w:rsidRPr="00480918">
        <w:t xml:space="preserve">(respectively) </w:t>
      </w:r>
      <w:r w:rsidR="00292552" w:rsidRPr="00480918">
        <w:t xml:space="preserve">unit </w:t>
      </w:r>
      <w:r w:rsidR="00652371" w:rsidRPr="00480918">
        <w:t xml:space="preserve">increase in valued </w:t>
      </w:r>
      <w:r w:rsidR="00FD6FE7" w:rsidRPr="00480918">
        <w:t>action</w:t>
      </w:r>
      <w:r w:rsidR="00DA7D24" w:rsidRPr="00480918">
        <w:t xml:space="preserve"> (all </w:t>
      </w:r>
      <w:r w:rsidR="00DA7D24" w:rsidRPr="00480918">
        <w:rPr>
          <w:i/>
        </w:rPr>
        <w:t>p</w:t>
      </w:r>
      <w:r w:rsidR="00DA7D24" w:rsidRPr="00480918">
        <w:t>s &lt;.001)</w:t>
      </w:r>
      <w:r w:rsidR="00652371" w:rsidRPr="00480918">
        <w:t>. Further, a one</w:t>
      </w:r>
      <w:r w:rsidR="006C5DE4" w:rsidRPr="00480918">
        <w:t>-</w:t>
      </w:r>
      <w:r w:rsidR="00652371" w:rsidRPr="00480918">
        <w:t>unit increase in average stress was significantly associated with a 0.</w:t>
      </w:r>
      <w:r w:rsidR="00C579B9" w:rsidRPr="00480918">
        <w:t>1</w:t>
      </w:r>
      <w:r w:rsidR="00221DF0" w:rsidRPr="00480918">
        <w:t>6</w:t>
      </w:r>
      <w:r w:rsidR="006C5DE4" w:rsidRPr="00480918">
        <w:t>-</w:t>
      </w:r>
      <w:r w:rsidR="00652371" w:rsidRPr="00480918">
        <w:t xml:space="preserve">unit decrease in valued </w:t>
      </w:r>
      <w:r w:rsidR="00FD6FE7" w:rsidRPr="00480918">
        <w:t>action</w:t>
      </w:r>
      <w:r w:rsidR="00DA7D24" w:rsidRPr="00480918">
        <w:t xml:space="preserve"> (</w:t>
      </w:r>
      <w:r w:rsidR="00DA7D24" w:rsidRPr="00480918">
        <w:rPr>
          <w:i/>
        </w:rPr>
        <w:t>p</w:t>
      </w:r>
      <w:r w:rsidR="00C579B9" w:rsidRPr="00480918">
        <w:t xml:space="preserve"> &lt;.001</w:t>
      </w:r>
      <w:r w:rsidR="00DA7D24" w:rsidRPr="00480918">
        <w:t>)</w:t>
      </w:r>
      <w:r w:rsidR="00652371" w:rsidRPr="00480918">
        <w:t>. At the within-person level, a one</w:t>
      </w:r>
      <w:r w:rsidR="006C5DE4" w:rsidRPr="00480918">
        <w:t>-</w:t>
      </w:r>
      <w:r w:rsidR="00652371" w:rsidRPr="00480918">
        <w:t>unit increase in stress compared to one’s own average was significantly associated with a 0.1</w:t>
      </w:r>
      <w:r w:rsidR="005A64EB" w:rsidRPr="00480918">
        <w:t>1</w:t>
      </w:r>
      <w:r w:rsidR="006C5DE4" w:rsidRPr="00480918">
        <w:t>-</w:t>
      </w:r>
      <w:r w:rsidR="00652371" w:rsidRPr="00480918">
        <w:t xml:space="preserve">unit decrease in valued </w:t>
      </w:r>
      <w:r w:rsidR="00FD6FE7" w:rsidRPr="00480918">
        <w:t>action</w:t>
      </w:r>
      <w:r w:rsidR="00DA7D24" w:rsidRPr="00480918">
        <w:t xml:space="preserve"> (</w:t>
      </w:r>
      <w:r w:rsidR="00DA7D24" w:rsidRPr="00480918">
        <w:rPr>
          <w:i/>
        </w:rPr>
        <w:t>p</w:t>
      </w:r>
      <w:r w:rsidR="00DA7D24" w:rsidRPr="00480918">
        <w:t>&lt;.001)</w:t>
      </w:r>
      <w:r w:rsidR="00652371" w:rsidRPr="00480918">
        <w:t xml:space="preserve">, holding constant the effects of time. </w:t>
      </w:r>
      <w:r w:rsidR="00F92912" w:rsidRPr="00480918">
        <w:t xml:space="preserve">All </w:t>
      </w:r>
      <w:r w:rsidR="007D4670" w:rsidRPr="00480918">
        <w:t>bivariate correlations between study variables</w:t>
      </w:r>
      <w:r w:rsidR="00F92912" w:rsidRPr="00480918">
        <w:t xml:space="preserve"> including the hypothesized associations described above</w:t>
      </w:r>
      <w:r w:rsidR="00E73CBB" w:rsidRPr="00480918">
        <w:t xml:space="preserve"> are provided in Table 1</w:t>
      </w:r>
      <w:r w:rsidR="00DA7CD2" w:rsidRPr="00480918">
        <w:t xml:space="preserve">. </w:t>
      </w:r>
    </w:p>
    <w:p w14:paraId="0B129262" w14:textId="0F10BC11" w:rsidR="006C3C61" w:rsidRPr="00480918" w:rsidRDefault="00313452" w:rsidP="00154C61">
      <w:pPr>
        <w:shd w:val="clear" w:color="auto" w:fill="FFFFFF"/>
        <w:spacing w:line="480" w:lineRule="auto"/>
      </w:pPr>
      <w:r w:rsidRPr="00480918">
        <w:tab/>
        <w:t>Table 2 reports parameter values from the within- and between- person main effects regression models (i.e., no interactions) for each of the target variables of mindfulness, meaning in life, and psychological flexibility</w:t>
      </w:r>
      <w:r w:rsidR="002F0EA7" w:rsidRPr="00480918">
        <w:t>.</w:t>
      </w:r>
      <w:r w:rsidR="00DB31BE" w:rsidRPr="00480918">
        <w:t xml:space="preserve"> </w:t>
      </w:r>
      <w:r w:rsidR="00775CEA" w:rsidRPr="00480918">
        <w:t>Within-person variation in stress was significantly negatively associated with valued action in a</w:t>
      </w:r>
      <w:r w:rsidR="00846CDD" w:rsidRPr="00480918">
        <w:t>ll</w:t>
      </w:r>
      <w:r w:rsidR="00775CEA" w:rsidRPr="00480918">
        <w:t xml:space="preserve"> model</w:t>
      </w:r>
      <w:r w:rsidR="00846CDD" w:rsidRPr="00480918">
        <w:t>s</w:t>
      </w:r>
      <w:r w:rsidR="00775CEA" w:rsidRPr="00480918">
        <w:t xml:space="preserve"> controlling for time</w:t>
      </w:r>
      <w:r w:rsidR="00846CDD" w:rsidRPr="00480918">
        <w:t xml:space="preserve"> and daily variables</w:t>
      </w:r>
      <w:r w:rsidR="00775CEA" w:rsidRPr="00480918">
        <w:t xml:space="preserve"> (</w:t>
      </w:r>
      <w:r w:rsidR="00775CEA" w:rsidRPr="00480918">
        <w:rPr>
          <w:i/>
        </w:rPr>
        <w:t>b</w:t>
      </w:r>
      <w:r w:rsidR="00775CEA" w:rsidRPr="00480918">
        <w:t xml:space="preserve"> = -0.</w:t>
      </w:r>
      <w:r w:rsidR="00846CDD" w:rsidRPr="00480918">
        <w:t>51</w:t>
      </w:r>
      <w:r w:rsidR="00775CEA" w:rsidRPr="00480918">
        <w:t xml:space="preserve">, </w:t>
      </w:r>
      <w:r w:rsidR="00775CEA" w:rsidRPr="00480918">
        <w:rPr>
          <w:i/>
        </w:rPr>
        <w:t xml:space="preserve">p </w:t>
      </w:r>
      <w:r w:rsidR="00846CDD" w:rsidRPr="00480918">
        <w:t>&lt;.001</w:t>
      </w:r>
      <w:r w:rsidR="00775CEA" w:rsidRPr="00480918">
        <w:t>), such that a one-unit increase in stress compared to one’s own average was associated with a 0.</w:t>
      </w:r>
      <w:r w:rsidR="008017D1" w:rsidRPr="00480918">
        <w:t>51</w:t>
      </w:r>
      <w:r w:rsidR="00775CEA" w:rsidRPr="00480918">
        <w:t>-unit decrease in valued action with all other predictors held constant.</w:t>
      </w:r>
      <w:r w:rsidR="0079628F" w:rsidRPr="00480918">
        <w:t xml:space="preserve"> Above and beyond the effects of time</w:t>
      </w:r>
      <w:r w:rsidR="00B32AFB" w:rsidRPr="00480918">
        <w:t xml:space="preserve"> and </w:t>
      </w:r>
      <w:r w:rsidR="0079628F" w:rsidRPr="00480918">
        <w:t>stress, dispositional mindfulness (</w:t>
      </w:r>
      <w:r w:rsidR="0079628F" w:rsidRPr="00480918">
        <w:rPr>
          <w:i/>
        </w:rPr>
        <w:t>b</w:t>
      </w:r>
      <w:r w:rsidR="0079628F" w:rsidRPr="00480918">
        <w:t xml:space="preserve"> = 0.</w:t>
      </w:r>
      <w:r w:rsidR="00B32AFB" w:rsidRPr="00480918">
        <w:t>09</w:t>
      </w:r>
      <w:r w:rsidR="0079628F" w:rsidRPr="00480918">
        <w:t>), meaning in life (</w:t>
      </w:r>
      <w:r w:rsidR="0079628F" w:rsidRPr="00480918">
        <w:rPr>
          <w:i/>
        </w:rPr>
        <w:t>b</w:t>
      </w:r>
      <w:r w:rsidR="0079628F" w:rsidRPr="00480918">
        <w:t xml:space="preserve"> = 0.3</w:t>
      </w:r>
      <w:r w:rsidR="00DE3117" w:rsidRPr="00480918">
        <w:t>6</w:t>
      </w:r>
      <w:r w:rsidR="0079628F" w:rsidRPr="00480918">
        <w:t>), and psychological flexibility (</w:t>
      </w:r>
      <w:r w:rsidR="0079628F" w:rsidRPr="00480918">
        <w:rPr>
          <w:i/>
        </w:rPr>
        <w:t>b</w:t>
      </w:r>
      <w:r w:rsidR="0079628F" w:rsidRPr="00480918">
        <w:t xml:space="preserve"> = 0.1</w:t>
      </w:r>
      <w:r w:rsidR="00DE3117" w:rsidRPr="00480918">
        <w:t>7</w:t>
      </w:r>
      <w:r w:rsidR="0079628F" w:rsidRPr="00480918">
        <w:t xml:space="preserve">) all remained </w:t>
      </w:r>
      <w:r w:rsidR="00B45A6A" w:rsidRPr="00480918">
        <w:t xml:space="preserve">significantly </w:t>
      </w:r>
      <w:r w:rsidR="0079628F" w:rsidRPr="00480918">
        <w:t>positively associated with value-consistent action across days (</w:t>
      </w:r>
      <w:r w:rsidR="0079628F" w:rsidRPr="00480918">
        <w:rPr>
          <w:i/>
        </w:rPr>
        <w:t>p</w:t>
      </w:r>
      <w:r w:rsidR="0079628F" w:rsidRPr="00480918">
        <w:t>s &lt;.</w:t>
      </w:r>
      <w:r w:rsidR="00DE3117" w:rsidRPr="00480918">
        <w:t>001</w:t>
      </w:r>
      <w:r w:rsidR="0079628F" w:rsidRPr="00480918">
        <w:t xml:space="preserve">). </w:t>
      </w:r>
      <w:r w:rsidR="00F0744F" w:rsidRPr="00480918">
        <w:t xml:space="preserve"> </w:t>
      </w:r>
    </w:p>
    <w:p w14:paraId="28732A77" w14:textId="77777777" w:rsidR="006C3C61" w:rsidRPr="00480918" w:rsidRDefault="00D111C4" w:rsidP="00DB31BE">
      <w:pPr>
        <w:shd w:val="clear" w:color="auto" w:fill="FFFFFF"/>
        <w:spacing w:line="480" w:lineRule="auto"/>
        <w:rPr>
          <w:b/>
          <w:bCs/>
          <w:iCs/>
        </w:rPr>
      </w:pPr>
      <w:r w:rsidRPr="00480918">
        <w:rPr>
          <w:b/>
          <w:bCs/>
          <w:iCs/>
        </w:rPr>
        <w:lastRenderedPageBreak/>
        <w:t>Hypothesis 3</w:t>
      </w:r>
      <w:r w:rsidR="00CA23CC" w:rsidRPr="00480918">
        <w:rPr>
          <w:b/>
          <w:bCs/>
          <w:iCs/>
        </w:rPr>
        <w:t>: Stress-Buffering Effects of Mindfulness, Meaning, and Psychological Flexibility</w:t>
      </w:r>
    </w:p>
    <w:p w14:paraId="63F6A48C" w14:textId="311CD74D" w:rsidR="00DB31BE" w:rsidRPr="00480918" w:rsidRDefault="00DB31BE" w:rsidP="00846CDD">
      <w:pPr>
        <w:shd w:val="clear" w:color="auto" w:fill="FFFFFF"/>
        <w:spacing w:line="480" w:lineRule="auto"/>
        <w:ind w:firstLine="720"/>
      </w:pPr>
      <w:r w:rsidRPr="00480918">
        <w:t xml:space="preserve">Above and beyond the effects of time, mindfulness, and meaning in life, and stress, </w:t>
      </w:r>
      <w:r w:rsidR="00B011E0" w:rsidRPr="00480918">
        <w:t>interactions between dispositional psychological resources and within- and between-person stress</w:t>
      </w:r>
      <w:r w:rsidRPr="00480918">
        <w:t xml:space="preserve"> did not significantly predict value</w:t>
      </w:r>
      <w:r w:rsidR="00B011E0" w:rsidRPr="00480918">
        <w:t>d</w:t>
      </w:r>
      <w:r w:rsidRPr="00480918">
        <w:t xml:space="preserve"> action. </w:t>
      </w:r>
      <w:r w:rsidR="007D4670" w:rsidRPr="00480918">
        <w:t>M</w:t>
      </w:r>
      <w:r w:rsidRPr="00480918">
        <w:t>odel estimates</w:t>
      </w:r>
      <w:r w:rsidR="007D4670" w:rsidRPr="00480918">
        <w:t xml:space="preserve"> are provided in Table 3</w:t>
      </w:r>
      <w:r w:rsidRPr="00480918">
        <w:t xml:space="preserve">. </w:t>
      </w:r>
    </w:p>
    <w:p w14:paraId="26A57ED7" w14:textId="58F7D118" w:rsidR="00194336" w:rsidRPr="00480918" w:rsidRDefault="00D02721" w:rsidP="00154C61">
      <w:pPr>
        <w:shd w:val="clear" w:color="auto" w:fill="FFFFFF"/>
        <w:spacing w:line="480" w:lineRule="auto"/>
        <w:jc w:val="center"/>
        <w:rPr>
          <w:b/>
          <w:shd w:val="clear" w:color="auto" w:fill="FFFFFF"/>
        </w:rPr>
      </w:pPr>
      <w:r w:rsidRPr="00480918">
        <w:rPr>
          <w:b/>
          <w:shd w:val="clear" w:color="auto" w:fill="FFFFFF"/>
        </w:rPr>
        <w:t>Discussion</w:t>
      </w:r>
    </w:p>
    <w:p w14:paraId="73D43918" w14:textId="445EFD30" w:rsidR="0052408F" w:rsidRPr="00480918" w:rsidRDefault="00FB5AE2" w:rsidP="00DB31BE">
      <w:pPr>
        <w:shd w:val="clear" w:color="auto" w:fill="FFFFFF"/>
        <w:spacing w:line="480" w:lineRule="auto"/>
        <w:ind w:firstLine="720"/>
        <w:rPr>
          <w:shd w:val="clear" w:color="auto" w:fill="FFFFFF"/>
        </w:rPr>
      </w:pPr>
      <w:r w:rsidRPr="00480918">
        <w:rPr>
          <w:shd w:val="clear" w:color="auto" w:fill="FFFFFF"/>
        </w:rPr>
        <w:t xml:space="preserve">Results of the present study support a conceptualization of values-adherent </w:t>
      </w:r>
      <w:r w:rsidR="0073439A" w:rsidRPr="00480918">
        <w:rPr>
          <w:shd w:val="clear" w:color="auto" w:fill="FFFFFF"/>
        </w:rPr>
        <w:t xml:space="preserve">action </w:t>
      </w:r>
      <w:r w:rsidRPr="00480918">
        <w:rPr>
          <w:shd w:val="clear" w:color="auto" w:fill="FFFFFF"/>
        </w:rPr>
        <w:t>as</w:t>
      </w:r>
      <w:r w:rsidR="00B56A14" w:rsidRPr="00480918">
        <w:rPr>
          <w:shd w:val="clear" w:color="auto" w:fill="FFFFFF"/>
        </w:rPr>
        <w:t xml:space="preserve"> a</w:t>
      </w:r>
      <w:r w:rsidRPr="00480918">
        <w:rPr>
          <w:shd w:val="clear" w:color="auto" w:fill="FFFFFF"/>
        </w:rPr>
        <w:t xml:space="preserve"> time-varying indicator of psychological well-being, </w:t>
      </w:r>
      <w:r w:rsidR="00754FB8" w:rsidRPr="00480918">
        <w:rPr>
          <w:shd w:val="clear" w:color="auto" w:fill="FFFFFF"/>
        </w:rPr>
        <w:t xml:space="preserve">with </w:t>
      </w:r>
      <w:r w:rsidR="00672AC8" w:rsidRPr="00480918">
        <w:rPr>
          <w:shd w:val="clear" w:color="auto" w:fill="FFFFFF"/>
        </w:rPr>
        <w:t xml:space="preserve">approximately one-third </w:t>
      </w:r>
      <w:r w:rsidR="00754FB8" w:rsidRPr="00480918">
        <w:rPr>
          <w:shd w:val="clear" w:color="auto" w:fill="FFFFFF"/>
        </w:rPr>
        <w:t xml:space="preserve">of variance </w:t>
      </w:r>
      <w:r w:rsidR="00F9767B" w:rsidRPr="00480918">
        <w:rPr>
          <w:shd w:val="clear" w:color="auto" w:fill="FFFFFF"/>
        </w:rPr>
        <w:t xml:space="preserve">in this construct </w:t>
      </w:r>
      <w:r w:rsidR="00754FB8" w:rsidRPr="00480918">
        <w:rPr>
          <w:shd w:val="clear" w:color="auto" w:fill="FFFFFF"/>
        </w:rPr>
        <w:t>apparently due to contextual factors</w:t>
      </w:r>
      <w:r w:rsidRPr="00480918">
        <w:rPr>
          <w:shd w:val="clear" w:color="auto" w:fill="FFFFFF"/>
        </w:rPr>
        <w:t xml:space="preserve"> and</w:t>
      </w:r>
      <w:r w:rsidR="00672AC8" w:rsidRPr="00480918">
        <w:rPr>
          <w:shd w:val="clear" w:color="auto" w:fill="FFFFFF"/>
        </w:rPr>
        <w:t xml:space="preserve"> slightly more than</w:t>
      </w:r>
      <w:r w:rsidRPr="00480918">
        <w:rPr>
          <w:shd w:val="clear" w:color="auto" w:fill="FFFFFF"/>
        </w:rPr>
        <w:t xml:space="preserve"> </w:t>
      </w:r>
      <w:r w:rsidR="00672AC8" w:rsidRPr="00480918">
        <w:rPr>
          <w:shd w:val="clear" w:color="auto" w:fill="FFFFFF"/>
        </w:rPr>
        <w:t>two-thirds</w:t>
      </w:r>
      <w:r w:rsidRPr="00480918">
        <w:rPr>
          <w:shd w:val="clear" w:color="auto" w:fill="FFFFFF"/>
        </w:rPr>
        <w:t xml:space="preserve"> attributed to individual differences</w:t>
      </w:r>
      <w:r w:rsidR="00754FB8" w:rsidRPr="00480918">
        <w:rPr>
          <w:shd w:val="clear" w:color="auto" w:fill="FFFFFF"/>
        </w:rPr>
        <w:t>.</w:t>
      </w:r>
      <w:r w:rsidR="001B3FD2" w:rsidRPr="00480918">
        <w:rPr>
          <w:shd w:val="clear" w:color="auto" w:fill="FFFFFF"/>
        </w:rPr>
        <w:t xml:space="preserve"> </w:t>
      </w:r>
      <w:r w:rsidR="00AC000A" w:rsidRPr="00480918">
        <w:rPr>
          <w:shd w:val="clear" w:color="auto" w:fill="FFFFFF"/>
        </w:rPr>
        <w:t>As reported in Table 1, t</w:t>
      </w:r>
      <w:r w:rsidR="001B3FD2" w:rsidRPr="00480918">
        <w:rPr>
          <w:shd w:val="clear" w:color="auto" w:fill="FFFFFF"/>
        </w:rPr>
        <w:t>he average daily perception of progress toward values was relatively high in this sample (</w:t>
      </w:r>
      <w:r w:rsidR="0023003F" w:rsidRPr="00480918">
        <w:rPr>
          <w:shd w:val="clear" w:color="auto" w:fill="FFFFFF"/>
        </w:rPr>
        <w:t>12.97</w:t>
      </w:r>
      <w:r w:rsidR="001B3FD2" w:rsidRPr="00480918">
        <w:rPr>
          <w:shd w:val="clear" w:color="auto" w:fill="FFFFFF"/>
        </w:rPr>
        <w:t xml:space="preserve"> of 18 possible points). Although previous studies of progress toward values have used a longer 5-item </w:t>
      </w:r>
      <w:r w:rsidR="00410808" w:rsidRPr="00480918">
        <w:rPr>
          <w:shd w:val="clear" w:color="auto" w:fill="FFFFFF"/>
        </w:rPr>
        <w:t>version of this</w:t>
      </w:r>
      <w:r w:rsidR="00154738" w:rsidRPr="00480918">
        <w:rPr>
          <w:shd w:val="clear" w:color="auto" w:fill="FFFFFF"/>
        </w:rPr>
        <w:t xml:space="preserve"> scale</w:t>
      </w:r>
      <w:r w:rsidR="001B3FD2" w:rsidRPr="00480918">
        <w:rPr>
          <w:shd w:val="clear" w:color="auto" w:fill="FFFFFF"/>
        </w:rPr>
        <w:t xml:space="preserve">, pro-rated scoring suggests that the sample included in the present study may </w:t>
      </w:r>
      <w:r w:rsidR="00043E4A" w:rsidRPr="00480918">
        <w:rPr>
          <w:shd w:val="clear" w:color="auto" w:fill="FFFFFF"/>
        </w:rPr>
        <w:t>have perceived</w:t>
      </w:r>
      <w:r w:rsidR="00F30375" w:rsidRPr="00480918">
        <w:rPr>
          <w:shd w:val="clear" w:color="auto" w:fill="FFFFFF"/>
        </w:rPr>
        <w:t xml:space="preserve"> similar or even</w:t>
      </w:r>
      <w:r w:rsidR="00043E4A" w:rsidRPr="00480918">
        <w:rPr>
          <w:shd w:val="clear" w:color="auto" w:fill="FFFFFF"/>
        </w:rPr>
        <w:t xml:space="preserve"> </w:t>
      </w:r>
      <w:r w:rsidR="00CB326F" w:rsidRPr="00480918">
        <w:rPr>
          <w:shd w:val="clear" w:color="auto" w:fill="FFFFFF"/>
        </w:rPr>
        <w:t xml:space="preserve">slightly </w:t>
      </w:r>
      <w:r w:rsidR="00043E4A" w:rsidRPr="00480918">
        <w:rPr>
          <w:shd w:val="clear" w:color="auto" w:fill="FFFFFF"/>
        </w:rPr>
        <w:t>greater progress toward values at the daily level than has been previously reported cross-sectionally by Australian university student and clinical samples (Smout et al., 2014).</w:t>
      </w:r>
      <w:r w:rsidR="001B3FD2" w:rsidRPr="00480918">
        <w:rPr>
          <w:shd w:val="clear" w:color="auto" w:fill="FFFFFF"/>
        </w:rPr>
        <w:t xml:space="preserve">  </w:t>
      </w:r>
      <w:r w:rsidR="00672AC8" w:rsidRPr="00480918">
        <w:rPr>
          <w:shd w:val="clear" w:color="auto" w:fill="FFFFFF"/>
        </w:rPr>
        <w:t>M</w:t>
      </w:r>
      <w:r w:rsidRPr="00480918">
        <w:rPr>
          <w:shd w:val="clear" w:color="auto" w:fill="FFFFFF"/>
        </w:rPr>
        <w:t xml:space="preserve">indfulness, meaning in life, and psychological flexibility were all positively associated with greater </w:t>
      </w:r>
      <w:r w:rsidR="00D7610C" w:rsidRPr="00480918">
        <w:rPr>
          <w:shd w:val="clear" w:color="auto" w:fill="FFFFFF"/>
        </w:rPr>
        <w:t xml:space="preserve">average </w:t>
      </w:r>
      <w:r w:rsidRPr="00480918">
        <w:rPr>
          <w:shd w:val="clear" w:color="auto" w:fill="FFFFFF"/>
        </w:rPr>
        <w:t xml:space="preserve">daily valued </w:t>
      </w:r>
      <w:r w:rsidR="0073439A" w:rsidRPr="00480918">
        <w:rPr>
          <w:shd w:val="clear" w:color="auto" w:fill="FFFFFF"/>
        </w:rPr>
        <w:t>action</w:t>
      </w:r>
      <w:r w:rsidRPr="00480918">
        <w:rPr>
          <w:shd w:val="clear" w:color="auto" w:fill="FFFFFF"/>
        </w:rPr>
        <w:t xml:space="preserve">, such that individuals with </w:t>
      </w:r>
      <w:r w:rsidR="00D7610C" w:rsidRPr="00480918">
        <w:rPr>
          <w:shd w:val="clear" w:color="auto" w:fill="FFFFFF"/>
        </w:rPr>
        <w:t xml:space="preserve">higher </w:t>
      </w:r>
      <w:r w:rsidRPr="00480918">
        <w:rPr>
          <w:shd w:val="clear" w:color="auto" w:fill="FFFFFF"/>
        </w:rPr>
        <w:t>levels of thes</w:t>
      </w:r>
      <w:r w:rsidR="0099305C" w:rsidRPr="00480918">
        <w:rPr>
          <w:shd w:val="clear" w:color="auto" w:fill="FFFFFF"/>
        </w:rPr>
        <w:t xml:space="preserve">e qualities demonstrated </w:t>
      </w:r>
      <w:r w:rsidR="00D7610C" w:rsidRPr="00480918">
        <w:rPr>
          <w:shd w:val="clear" w:color="auto" w:fill="FFFFFF"/>
        </w:rPr>
        <w:t xml:space="preserve">more </w:t>
      </w:r>
      <w:r w:rsidR="0099305C" w:rsidRPr="00480918">
        <w:rPr>
          <w:shd w:val="clear" w:color="auto" w:fill="FFFFFF"/>
        </w:rPr>
        <w:t xml:space="preserve">values-adherent </w:t>
      </w:r>
      <w:r w:rsidR="0073439A" w:rsidRPr="00480918">
        <w:rPr>
          <w:shd w:val="clear" w:color="auto" w:fill="FFFFFF"/>
        </w:rPr>
        <w:t xml:space="preserve">action </w:t>
      </w:r>
      <w:r w:rsidR="0099305C" w:rsidRPr="00480918">
        <w:rPr>
          <w:shd w:val="clear" w:color="auto" w:fill="FFFFFF"/>
        </w:rPr>
        <w:t>even when accounting for time</w:t>
      </w:r>
      <w:r w:rsidR="00F30375" w:rsidRPr="00480918">
        <w:rPr>
          <w:shd w:val="clear" w:color="auto" w:fill="FFFFFF"/>
        </w:rPr>
        <w:t xml:space="preserve"> and</w:t>
      </w:r>
      <w:r w:rsidR="0099305C" w:rsidRPr="00480918">
        <w:rPr>
          <w:shd w:val="clear" w:color="auto" w:fill="FFFFFF"/>
        </w:rPr>
        <w:t xml:space="preserve"> daily stressors.</w:t>
      </w:r>
      <w:r w:rsidRPr="00480918">
        <w:rPr>
          <w:shd w:val="clear" w:color="auto" w:fill="FFFFFF"/>
        </w:rPr>
        <w:t xml:space="preserve"> </w:t>
      </w:r>
    </w:p>
    <w:p w14:paraId="6BFCA35E" w14:textId="51523E60" w:rsidR="00D02721" w:rsidRPr="00480918" w:rsidRDefault="00124C49" w:rsidP="0052408F">
      <w:pPr>
        <w:shd w:val="clear" w:color="auto" w:fill="FFFFFF"/>
        <w:spacing w:line="480" w:lineRule="auto"/>
        <w:ind w:firstLine="720"/>
        <w:rPr>
          <w:shd w:val="clear" w:color="auto" w:fill="FFFFFF"/>
        </w:rPr>
      </w:pPr>
      <w:r w:rsidRPr="00480918">
        <w:rPr>
          <w:shd w:val="clear" w:color="auto" w:fill="FFFFFF"/>
        </w:rPr>
        <w:t>Further, daily and between-person variation in number of stressful events experienced (i.e., experiencing greater or fewer events than usual) was negatively associated with valued action, suggesting that environmental hassles may interrupt individuals’ intentions to maintain progress in valued directions.</w:t>
      </w:r>
      <w:r w:rsidR="00942AB6" w:rsidRPr="00480918">
        <w:rPr>
          <w:shd w:val="clear" w:color="auto" w:fill="FFFFFF"/>
        </w:rPr>
        <w:t xml:space="preserve"> When individual difference variables including psychological resources (mindfulness, meaning in life, and psychological flexibility) and between-person </w:t>
      </w:r>
      <w:r w:rsidR="00942AB6" w:rsidRPr="00480918">
        <w:rPr>
          <w:shd w:val="clear" w:color="auto" w:fill="FFFFFF"/>
        </w:rPr>
        <w:lastRenderedPageBreak/>
        <w:t xml:space="preserve">differences in stressful events were held constant, daily variation in stressful events experienced continued to be a significant predictor of daily valued action. These significant within-person effects were such that individuals perceived less daily valued action on days when they experienced greater levels of stress than usual. In contrast, between-person differences in average stressful events experienced were largely overshadowed by the stronger links between psychological resources and valued action. </w:t>
      </w:r>
      <w:r w:rsidR="004C7913" w:rsidRPr="00480918">
        <w:rPr>
          <w:shd w:val="clear" w:color="auto" w:fill="FFFFFF"/>
        </w:rPr>
        <w:t>Thus,</w:t>
      </w:r>
      <w:r w:rsidR="00942AB6" w:rsidRPr="00480918">
        <w:rPr>
          <w:shd w:val="clear" w:color="auto" w:fill="FFFFFF"/>
        </w:rPr>
        <w:t xml:space="preserve"> both between- and within-person differences appear to </w:t>
      </w:r>
      <w:r w:rsidR="00154C61" w:rsidRPr="00480918">
        <w:rPr>
          <w:shd w:val="clear" w:color="auto" w:fill="FFFFFF"/>
        </w:rPr>
        <w:t>exert unique effects on</w:t>
      </w:r>
      <w:r w:rsidR="00942AB6" w:rsidRPr="00480918">
        <w:rPr>
          <w:shd w:val="clear" w:color="auto" w:fill="FFFFFF"/>
        </w:rPr>
        <w:t xml:space="preserve"> positive well-being among university students. </w:t>
      </w:r>
      <w:r w:rsidR="004C7913" w:rsidRPr="00480918">
        <w:rPr>
          <w:shd w:val="clear" w:color="auto" w:fill="FFFFFF"/>
        </w:rPr>
        <w:t xml:space="preserve"> </w:t>
      </w:r>
      <w:r w:rsidR="0099305C" w:rsidRPr="00480918">
        <w:rPr>
          <w:shd w:val="clear" w:color="auto" w:fill="FFFFFF"/>
        </w:rPr>
        <w:t>Finally, results supported a direct, rather than stress-buffering</w:t>
      </w:r>
      <w:r w:rsidR="00B56A14" w:rsidRPr="00480918">
        <w:rPr>
          <w:shd w:val="clear" w:color="auto" w:fill="FFFFFF"/>
        </w:rPr>
        <w:t>,</w:t>
      </w:r>
      <w:r w:rsidR="0099305C" w:rsidRPr="00480918">
        <w:rPr>
          <w:shd w:val="clear" w:color="auto" w:fill="FFFFFF"/>
        </w:rPr>
        <w:t xml:space="preserve"> association between all three psychological resources and daily valued </w:t>
      </w:r>
      <w:r w:rsidR="0073439A" w:rsidRPr="00480918">
        <w:rPr>
          <w:shd w:val="clear" w:color="auto" w:fill="FFFFFF"/>
        </w:rPr>
        <w:t>action</w:t>
      </w:r>
      <w:r w:rsidR="0099305C" w:rsidRPr="00480918">
        <w:rPr>
          <w:shd w:val="clear" w:color="auto" w:fill="FFFFFF"/>
        </w:rPr>
        <w:t xml:space="preserve">, such that mindfulness, meaning in life, and psychological flexibility predicted greater well-being regardless of daily variation in stressful events. </w:t>
      </w:r>
      <w:r w:rsidR="00FB2E48" w:rsidRPr="00480918">
        <w:rPr>
          <w:shd w:val="clear" w:color="auto" w:fill="FFFFFF"/>
        </w:rPr>
        <w:t xml:space="preserve"> </w:t>
      </w:r>
      <w:r w:rsidR="00754FB8" w:rsidRPr="00480918">
        <w:rPr>
          <w:shd w:val="clear" w:color="auto" w:fill="FFFFFF"/>
        </w:rPr>
        <w:t xml:space="preserve"> </w:t>
      </w:r>
    </w:p>
    <w:p w14:paraId="2A67501F" w14:textId="5635FD9B" w:rsidR="00F20AD8" w:rsidRPr="00480918" w:rsidRDefault="00754FB8" w:rsidP="00BE3AEB">
      <w:pPr>
        <w:shd w:val="clear" w:color="auto" w:fill="FFFFFF"/>
        <w:spacing w:line="480" w:lineRule="auto"/>
      </w:pPr>
      <w:r w:rsidRPr="00480918">
        <w:tab/>
      </w:r>
      <w:r w:rsidR="0099305C" w:rsidRPr="00480918">
        <w:t xml:space="preserve">Interpreting these </w:t>
      </w:r>
      <w:r w:rsidR="00F53D8B" w:rsidRPr="00480918">
        <w:t>findings</w:t>
      </w:r>
      <w:r w:rsidR="0099305C" w:rsidRPr="00480918">
        <w:t xml:space="preserve"> in the context of previous research on daily stress and well-being, it should be noted that the measurement of stress in this study relie</w:t>
      </w:r>
      <w:r w:rsidR="00775E39" w:rsidRPr="00480918">
        <w:t>d</w:t>
      </w:r>
      <w:r w:rsidR="0099305C" w:rsidRPr="00480918">
        <w:t xml:space="preserve"> on dichotomous endorsement of daily stressful events, whereas some other studies have measured stress in the context of subjective appraisals of one’s worst stressor (e.g., Finkelstein-Fox et al., 201</w:t>
      </w:r>
      <w:r w:rsidR="005F2BF6" w:rsidRPr="00480918">
        <w:t>9</w:t>
      </w:r>
      <w:r w:rsidR="0099305C" w:rsidRPr="00480918">
        <w:t xml:space="preserve">; Weinstein et al., 2009). </w:t>
      </w:r>
      <w:r w:rsidR="00F20AD8" w:rsidRPr="00480918">
        <w:t xml:space="preserve">In asking about number of stressful events rather than their intensity, our measure of daily stress is best understood as an objective marker of environmental change, rather than a subjective appraisal of the degree to which environmental change was distressing. Given the small within-person associations demonstrated between number of daily stressors and values-adherent </w:t>
      </w:r>
      <w:r w:rsidR="0073439A" w:rsidRPr="00480918">
        <w:t>action</w:t>
      </w:r>
      <w:r w:rsidR="00F20AD8" w:rsidRPr="00480918">
        <w:t xml:space="preserve">, future studies may wish to </w:t>
      </w:r>
      <w:r w:rsidR="00F9767B" w:rsidRPr="00480918">
        <w:t xml:space="preserve">compare </w:t>
      </w:r>
      <w:r w:rsidR="00F20AD8" w:rsidRPr="00480918">
        <w:t xml:space="preserve">stressful events experienced </w:t>
      </w:r>
      <w:r w:rsidR="00F9767B" w:rsidRPr="00480918">
        <w:t xml:space="preserve">to </w:t>
      </w:r>
      <w:r w:rsidR="00F20AD8" w:rsidRPr="00480918">
        <w:t xml:space="preserve">appraised stressfulness of events as distinct indicators of daily experience. </w:t>
      </w:r>
    </w:p>
    <w:p w14:paraId="3FDF139E" w14:textId="2E512BB0" w:rsidR="00F67605" w:rsidRPr="00480918" w:rsidRDefault="00F20AD8" w:rsidP="00BE3AEB">
      <w:pPr>
        <w:shd w:val="clear" w:color="auto" w:fill="FFFFFF"/>
        <w:spacing w:line="480" w:lineRule="auto"/>
      </w:pPr>
      <w:r w:rsidRPr="00480918">
        <w:tab/>
        <w:t>In addition, the focus on daily positive well-being (i.e., value</w:t>
      </w:r>
      <w:r w:rsidR="0073439A" w:rsidRPr="00480918">
        <w:t>s</w:t>
      </w:r>
      <w:r w:rsidR="00775E39" w:rsidRPr="00480918">
        <w:t>-consistent</w:t>
      </w:r>
      <w:r w:rsidRPr="00480918">
        <w:t xml:space="preserve"> </w:t>
      </w:r>
      <w:r w:rsidR="0073439A" w:rsidRPr="00480918">
        <w:t>action</w:t>
      </w:r>
      <w:r w:rsidRPr="00480918">
        <w:t xml:space="preserve">) rather than distress may also explain the failure of the present study to support </w:t>
      </w:r>
      <w:r w:rsidR="00B33DA0" w:rsidRPr="00480918">
        <w:t>hypotheses regarding stress-</w:t>
      </w:r>
      <w:r w:rsidR="0073439A" w:rsidRPr="00480918">
        <w:t xml:space="preserve">action </w:t>
      </w:r>
      <w:r w:rsidR="00B33DA0" w:rsidRPr="00480918">
        <w:t xml:space="preserve">associations. In one recent study, perceived </w:t>
      </w:r>
      <w:r w:rsidR="00F67605" w:rsidRPr="00480918">
        <w:t xml:space="preserve">purpose in life </w:t>
      </w:r>
      <w:r w:rsidR="00B33DA0" w:rsidRPr="00480918">
        <w:t xml:space="preserve">buffered </w:t>
      </w:r>
      <w:r w:rsidR="00F67605" w:rsidRPr="00480918">
        <w:t xml:space="preserve">the effects of </w:t>
      </w:r>
      <w:r w:rsidR="00F67605" w:rsidRPr="00480918">
        <w:lastRenderedPageBreak/>
        <w:t>daily stress</w:t>
      </w:r>
      <w:r w:rsidR="00B33DA0" w:rsidRPr="00480918">
        <w:t>ful events</w:t>
      </w:r>
      <w:r w:rsidR="00F67605" w:rsidRPr="00480918">
        <w:t xml:space="preserve"> on </w:t>
      </w:r>
      <w:r w:rsidR="00B33DA0" w:rsidRPr="00480918">
        <w:t xml:space="preserve">variation </w:t>
      </w:r>
      <w:r w:rsidR="00F67605" w:rsidRPr="00480918">
        <w:t xml:space="preserve">in negative affect and </w:t>
      </w:r>
      <w:r w:rsidR="00B33DA0" w:rsidRPr="00480918">
        <w:t xml:space="preserve">somatic </w:t>
      </w:r>
      <w:r w:rsidR="00F67605" w:rsidRPr="00480918">
        <w:t>symptoms</w:t>
      </w:r>
      <w:r w:rsidR="00B33DA0" w:rsidRPr="00480918">
        <w:t xml:space="preserve"> but not daily positive affect (Hill et al., 2018). </w:t>
      </w:r>
      <w:r w:rsidR="001137B8" w:rsidRPr="00480918">
        <w:t>Applied to</w:t>
      </w:r>
      <w:r w:rsidR="00B33DA0" w:rsidRPr="00480918">
        <w:t xml:space="preserve"> the findings discussed here, </w:t>
      </w:r>
      <w:r w:rsidR="001137B8" w:rsidRPr="00480918">
        <w:t>the discrepancy in significant interaction effects in negative versus positive well-being models</w:t>
      </w:r>
      <w:r w:rsidR="00B33DA0" w:rsidRPr="00480918">
        <w:t xml:space="preserve"> may suggest that psychological resources are best conceptualized as a stress-buffering resource in models specifically predicting distress, exert</w:t>
      </w:r>
      <w:r w:rsidR="001137B8" w:rsidRPr="00480918">
        <w:t>ing</w:t>
      </w:r>
      <w:r w:rsidR="00B33DA0" w:rsidRPr="00480918">
        <w:t xml:space="preserve"> only direct effects on positive adjustment. In the same study by Hill and colleagues (2018),</w:t>
      </w:r>
      <w:r w:rsidR="001D6835" w:rsidRPr="00480918">
        <w:t xml:space="preserve"> </w:t>
      </w:r>
      <w:r w:rsidR="00B33DA0" w:rsidRPr="00480918">
        <w:t xml:space="preserve">perceived </w:t>
      </w:r>
      <w:r w:rsidR="001D6835" w:rsidRPr="00480918">
        <w:t xml:space="preserve">purpose </w:t>
      </w:r>
      <w:r w:rsidR="00B33DA0" w:rsidRPr="00480918">
        <w:t>also demonstrated a significant negative association with</w:t>
      </w:r>
      <w:r w:rsidR="001D6835" w:rsidRPr="00480918">
        <w:t xml:space="preserve"> stress appraisals. </w:t>
      </w:r>
      <w:r w:rsidR="00B33DA0" w:rsidRPr="00480918">
        <w:t>Extending these findings to the present study</w:t>
      </w:r>
      <w:r w:rsidR="001D6835" w:rsidRPr="00480918">
        <w:t xml:space="preserve">, our hypothesized moderators may actually have exerted direct effects on </w:t>
      </w:r>
      <w:r w:rsidR="00F9767B" w:rsidRPr="00480918">
        <w:t>subjective perceptions of stress</w:t>
      </w:r>
      <w:r w:rsidR="00B33DA0" w:rsidRPr="00480918">
        <w:t xml:space="preserve">, which would account for the </w:t>
      </w:r>
      <w:r w:rsidR="00FB2E48" w:rsidRPr="00480918">
        <w:t xml:space="preserve">non-significance of </w:t>
      </w:r>
      <w:r w:rsidR="00CD1328" w:rsidRPr="00480918">
        <w:t>average</w:t>
      </w:r>
      <w:r w:rsidR="00F9767B" w:rsidRPr="00480918">
        <w:t xml:space="preserve"> </w:t>
      </w:r>
      <w:r w:rsidR="00FB2E48" w:rsidRPr="00480918">
        <w:t>stress</w:t>
      </w:r>
      <w:r w:rsidR="00B33DA0" w:rsidRPr="00480918">
        <w:t>ful events</w:t>
      </w:r>
      <w:r w:rsidR="00FB2E48" w:rsidRPr="00480918">
        <w:t xml:space="preserve"> in models </w:t>
      </w:r>
      <w:r w:rsidR="00B33DA0" w:rsidRPr="00480918">
        <w:t>that included mindfulness</w:t>
      </w:r>
      <w:r w:rsidR="002544BA" w:rsidRPr="00480918">
        <w:t xml:space="preserve">, </w:t>
      </w:r>
      <w:r w:rsidR="00B33DA0" w:rsidRPr="00480918">
        <w:t>meaning</w:t>
      </w:r>
      <w:r w:rsidR="002544BA" w:rsidRPr="00480918">
        <w:t>, and psychological flexibility</w:t>
      </w:r>
      <w:r w:rsidR="00FB2E48" w:rsidRPr="00480918">
        <w:t xml:space="preserve"> as covariate</w:t>
      </w:r>
      <w:r w:rsidR="00B33DA0" w:rsidRPr="00480918">
        <w:t>s</w:t>
      </w:r>
      <w:r w:rsidR="00FB2E48" w:rsidRPr="00480918">
        <w:t xml:space="preserve">. </w:t>
      </w:r>
      <w:r w:rsidR="0061669D" w:rsidRPr="00480918">
        <w:t xml:space="preserve">Of note, the study described by Hill and colleagues </w:t>
      </w:r>
      <w:r w:rsidR="00B36770" w:rsidRPr="00480918">
        <w:t xml:space="preserve">(2018) </w:t>
      </w:r>
      <w:r w:rsidR="0061669D" w:rsidRPr="00480918">
        <w:t xml:space="preserve">included middle-aged adults, in comparison to the present study of college students; thus, the types of stressors queried in </w:t>
      </w:r>
      <w:r w:rsidR="00FA0E04" w:rsidRPr="00480918">
        <w:t>this study</w:t>
      </w:r>
      <w:r w:rsidR="0061669D" w:rsidRPr="00480918">
        <w:t xml:space="preserve"> may be different</w:t>
      </w:r>
      <w:r w:rsidR="000E2744" w:rsidRPr="00480918">
        <w:t xml:space="preserve"> (e.g., low exam score)</w:t>
      </w:r>
      <w:r w:rsidR="0061669D" w:rsidRPr="00480918">
        <w:t xml:space="preserve"> than those that impact well-being at later developmental stages. </w:t>
      </w:r>
    </w:p>
    <w:p w14:paraId="1D6849F5" w14:textId="386557FC" w:rsidR="00F67F6F" w:rsidRPr="00480918" w:rsidRDefault="00B33DA0" w:rsidP="00BE3AEB">
      <w:pPr>
        <w:shd w:val="clear" w:color="auto" w:fill="FFFFFF"/>
        <w:spacing w:line="480" w:lineRule="auto"/>
      </w:pPr>
      <w:r w:rsidRPr="00480918">
        <w:tab/>
      </w:r>
      <w:r w:rsidR="00863089" w:rsidRPr="00480918">
        <w:t xml:space="preserve">Based on the results </w:t>
      </w:r>
      <w:r w:rsidRPr="00480918">
        <w:t xml:space="preserve">described here, it </w:t>
      </w:r>
      <w:r w:rsidR="00F9767B" w:rsidRPr="00480918">
        <w:t>appears</w:t>
      </w:r>
      <w:r w:rsidRPr="00480918">
        <w:t xml:space="preserve"> that psychological resources such as mindfulness, meaning in life, and psychological flexibility are positive correlates of values-adherent </w:t>
      </w:r>
      <w:r w:rsidR="0073439A" w:rsidRPr="00480918">
        <w:t>action</w:t>
      </w:r>
      <w:r w:rsidRPr="00480918">
        <w:t xml:space="preserve"> </w:t>
      </w:r>
      <w:r w:rsidR="00FA0E04" w:rsidRPr="00480918">
        <w:t xml:space="preserve">for college students, </w:t>
      </w:r>
      <w:r w:rsidRPr="00480918">
        <w:t xml:space="preserve">regardless of environmental change. This finding has important implications for clinical work, especially for </w:t>
      </w:r>
      <w:r w:rsidR="00FA0E04" w:rsidRPr="00480918">
        <w:t xml:space="preserve">young adult </w:t>
      </w:r>
      <w:r w:rsidRPr="00480918">
        <w:t xml:space="preserve">populations struggling to align daily actions with personal values. Mindfulness- and meaning-based interventions such as </w:t>
      </w:r>
      <w:r w:rsidR="00097402" w:rsidRPr="00480918">
        <w:t>ACT (</w:t>
      </w:r>
      <w:r w:rsidR="007A4BF3" w:rsidRPr="00480918">
        <w:t>Hayes et al., 2012; Hayes et al., 1999</w:t>
      </w:r>
      <w:r w:rsidR="00097402" w:rsidRPr="00480918">
        <w:t>)</w:t>
      </w:r>
      <w:r w:rsidRPr="00480918">
        <w:t xml:space="preserve">, </w:t>
      </w:r>
      <w:r w:rsidR="00A4769F" w:rsidRPr="00480918">
        <w:t>L</w:t>
      </w:r>
      <w:r w:rsidR="007A4BF3" w:rsidRPr="00480918">
        <w:t>ogotherapy</w:t>
      </w:r>
      <w:r w:rsidR="00097402" w:rsidRPr="00480918">
        <w:t xml:space="preserve"> (</w:t>
      </w:r>
      <w:r w:rsidR="0052408F" w:rsidRPr="00480918">
        <w:t>Frankl, 1959; 2006</w:t>
      </w:r>
      <w:r w:rsidR="00097402" w:rsidRPr="00480918">
        <w:t>)</w:t>
      </w:r>
      <w:r w:rsidRPr="00480918">
        <w:t xml:space="preserve">, and meaning-focused psychotherapy </w:t>
      </w:r>
      <w:r w:rsidR="00097402" w:rsidRPr="00480918">
        <w:t>(</w:t>
      </w:r>
      <w:r w:rsidR="00BD7E70" w:rsidRPr="00480918">
        <w:t>Breitbart, 2017</w:t>
      </w:r>
      <w:r w:rsidR="00097402" w:rsidRPr="00480918">
        <w:t>) may exert benefit by increasing individuals’ abilit</w:t>
      </w:r>
      <w:r w:rsidR="00945986" w:rsidRPr="00480918">
        <w:t>ies</w:t>
      </w:r>
      <w:r w:rsidR="00097402" w:rsidRPr="00480918">
        <w:t xml:space="preserve"> to identify personal meaning systems and maintain attention to goals. Psychological flexibility, a construct commonly referenced in ACT (</w:t>
      </w:r>
      <w:r w:rsidR="007A4BF3" w:rsidRPr="00480918">
        <w:t>Hayes et al., 2012; Hayes et al., 1996</w:t>
      </w:r>
      <w:r w:rsidR="00097402" w:rsidRPr="00480918">
        <w:t xml:space="preserve">) </w:t>
      </w:r>
      <w:r w:rsidR="00F67F6F" w:rsidRPr="00480918">
        <w:t xml:space="preserve">also appears to exert direct influences on valued </w:t>
      </w:r>
      <w:r w:rsidR="0073439A" w:rsidRPr="00480918">
        <w:t>action</w:t>
      </w:r>
      <w:r w:rsidR="00F67F6F" w:rsidRPr="00480918">
        <w:t xml:space="preserve">. </w:t>
      </w:r>
      <w:r w:rsidR="000C07AD" w:rsidRPr="00480918">
        <w:t xml:space="preserve">Recent literature has noted that </w:t>
      </w:r>
      <w:r w:rsidR="002D1893" w:rsidRPr="00480918">
        <w:t xml:space="preserve">psychological flexibility </w:t>
      </w:r>
      <w:r w:rsidR="002D1893" w:rsidRPr="00480918">
        <w:lastRenderedPageBreak/>
        <w:t xml:space="preserve">as measured by </w:t>
      </w:r>
      <w:r w:rsidR="000C07AD" w:rsidRPr="00480918">
        <w:t>the AAQ-II appears to be a strong</w:t>
      </w:r>
      <w:r w:rsidR="002D1893" w:rsidRPr="00480918">
        <w:t xml:space="preserve"> negative</w:t>
      </w:r>
      <w:r w:rsidR="000C07AD" w:rsidRPr="00480918">
        <w:t xml:space="preserve"> correlate of emotional distress</w:t>
      </w:r>
      <w:r w:rsidR="0034183B" w:rsidRPr="00480918">
        <w:t xml:space="preserve"> (Wolgast, 2014)</w:t>
      </w:r>
      <w:r w:rsidR="000C07AD" w:rsidRPr="00480918">
        <w:t>; thus, the</w:t>
      </w:r>
      <w:r w:rsidR="0034183B" w:rsidRPr="00480918">
        <w:t xml:space="preserve"> results described here may also point to the role of distress as an unmeasured third variable predicting daily valued action. </w:t>
      </w:r>
      <w:r w:rsidR="002D1893" w:rsidRPr="00480918">
        <w:t>Although the present research was limited to the experiences of young adult college students, future longitudinal studies might take a developmental approach to understanding how cultivating psychological resources in young adulthood may support greater values-consistent action in the context of later-life stress.</w:t>
      </w:r>
    </w:p>
    <w:p w14:paraId="77F8F7B1" w14:textId="77E13F91" w:rsidR="00A04851" w:rsidRPr="00480918" w:rsidRDefault="00F67F6F" w:rsidP="00BE3AEB">
      <w:pPr>
        <w:shd w:val="clear" w:color="auto" w:fill="FFFFFF"/>
        <w:spacing w:line="480" w:lineRule="auto"/>
      </w:pPr>
      <w:r w:rsidRPr="00480918">
        <w:tab/>
        <w:t xml:space="preserve">Although this study makes several important contributions to our understanding of within- and between-person correlates of daily valued </w:t>
      </w:r>
      <w:r w:rsidR="0073439A" w:rsidRPr="00480918">
        <w:t>action</w:t>
      </w:r>
      <w:r w:rsidRPr="00480918">
        <w:t xml:space="preserve">, several limitations must be noted. </w:t>
      </w:r>
      <w:r w:rsidR="00DF3C8D" w:rsidRPr="00480918">
        <w:t xml:space="preserve">First, the correlational nature of the </w:t>
      </w:r>
      <w:r w:rsidR="00ED4060" w:rsidRPr="00480918">
        <w:t xml:space="preserve">daily diary portion of this </w:t>
      </w:r>
      <w:r w:rsidR="00DF3C8D" w:rsidRPr="00480918">
        <w:t xml:space="preserve">study precludes causal inference regarding </w:t>
      </w:r>
      <w:r w:rsidR="00ED4060" w:rsidRPr="00480918">
        <w:t>stress’ influence on valued action. Although previous literature supports the suggestion that environmental variation influences perceptions of valued action (</w:t>
      </w:r>
      <w:r w:rsidR="00AE49A2" w:rsidRPr="00480918">
        <w:t xml:space="preserve">e.g., </w:t>
      </w:r>
      <w:r w:rsidR="009D3C32" w:rsidRPr="00480918">
        <w:t>Berghoff et al., 2018</w:t>
      </w:r>
      <w:r w:rsidR="00ED4060" w:rsidRPr="00480918">
        <w:t>), it is also possible that valued action decreases the degree to which individuals attend to environmental changes and label them as stressors.</w:t>
      </w:r>
      <w:r w:rsidR="00782F8D" w:rsidRPr="00480918">
        <w:t xml:space="preserve"> Future studies may extend the present findings by examining fluctuations in psychological resources over time as they both predict and are impacted by environmental stressors in order to better establish temporal precedence. </w:t>
      </w:r>
      <w:r w:rsidR="00A04851" w:rsidRPr="00480918">
        <w:t>Secondly, it should be noted that the psychological resources (i.e., mindfulness, meaning, and psychological flexibility) measured demonstrated some degree of conceptual overlap</w:t>
      </w:r>
      <w:r w:rsidR="00D82751" w:rsidRPr="00480918">
        <w:t xml:space="preserve"> with one another</w:t>
      </w:r>
      <w:r w:rsidR="00A04851" w:rsidRPr="00480918">
        <w:t xml:space="preserve"> and may represent concurrent markers of positive adjustment in study participants</w:t>
      </w:r>
      <w:r w:rsidR="00945986" w:rsidRPr="00480918">
        <w:t xml:space="preserve">. </w:t>
      </w:r>
      <w:r w:rsidR="00AC000A" w:rsidRPr="00480918">
        <w:t xml:space="preserve">In some cases, measures also demonstrated overlap with our measure of daily valued </w:t>
      </w:r>
      <w:r w:rsidR="00FD6FE7" w:rsidRPr="00480918">
        <w:t>action</w:t>
      </w:r>
      <w:r w:rsidR="00AC000A" w:rsidRPr="00480918">
        <w:t xml:space="preserve">; </w:t>
      </w:r>
      <w:r w:rsidR="00CC6A9E" w:rsidRPr="00480918">
        <w:t xml:space="preserve">for example, items on the AAQ-II addressed participants’ </w:t>
      </w:r>
      <w:r w:rsidR="00AF6C6E" w:rsidRPr="00480918">
        <w:t>perception</w:t>
      </w:r>
      <w:r w:rsidR="00CC6A9E" w:rsidRPr="00480918">
        <w:t xml:space="preserve"> of their ability to maintain well-being in the context of emotional distress, whereas daily valuing items addressed momentary appraisals of progress toward goals. Despite their overlap, correlations between these two measures provide interesting insight about the degree to which participants’ global beliefs </w:t>
      </w:r>
      <w:r w:rsidR="00CC6A9E" w:rsidRPr="00480918">
        <w:lastRenderedPageBreak/>
        <w:t>about self-regulation abilities predicted their actual momentary perceptions of values progress. Indeed, the AAQ-II shared less than 20% of its variance with our measure of daily values progress. Another limitation is that</w:t>
      </w:r>
      <w:r w:rsidR="00A04851" w:rsidRPr="00480918">
        <w:t xml:space="preserve"> participants in this study were drawn from a convenience sample of undergraduate students, and thus are non-representative of other types of stressed populations. As such, the highly novel findings described here merit future study and replication in diverse population</w:t>
      </w:r>
      <w:r w:rsidR="00945986" w:rsidRPr="00480918">
        <w:t>s</w:t>
      </w:r>
      <w:r w:rsidR="00E0090F" w:rsidRPr="00480918">
        <w:t>, including those who experience identity-related discrimination or microaggressions</w:t>
      </w:r>
      <w:r w:rsidR="00A04851" w:rsidRPr="00480918">
        <w:t>. Finally, the present study was limited by a relatively small</w:t>
      </w:r>
      <w:r w:rsidR="00BD7E70" w:rsidRPr="00480918">
        <w:t xml:space="preserve"> sample size</w:t>
      </w:r>
      <w:r w:rsidR="00A04851" w:rsidRPr="00480918">
        <w:t>, which may have reduced power</w:t>
      </w:r>
      <w:r w:rsidR="00945986" w:rsidRPr="00480918">
        <w:t xml:space="preserve"> to</w:t>
      </w:r>
      <w:r w:rsidR="00BD7E70" w:rsidRPr="00480918">
        <w:t xml:space="preserve"> detect small within-person effects. </w:t>
      </w:r>
    </w:p>
    <w:p w14:paraId="0BBE2116" w14:textId="718B5E8B" w:rsidR="009C14FD" w:rsidRPr="00480918" w:rsidRDefault="00BD7E70" w:rsidP="00CC5605">
      <w:pPr>
        <w:shd w:val="clear" w:color="auto" w:fill="FFFFFF"/>
        <w:spacing w:line="480" w:lineRule="auto"/>
        <w:ind w:firstLine="720"/>
      </w:pPr>
      <w:r w:rsidRPr="00480918">
        <w:t xml:space="preserve">Despite these limitations, the finding that adherence to valued </w:t>
      </w:r>
      <w:r w:rsidR="0073439A" w:rsidRPr="00480918">
        <w:t xml:space="preserve">action </w:t>
      </w:r>
      <w:r w:rsidRPr="00480918">
        <w:t>varies at both the between- and within-person level and may be promoted by a number of psychological resources, regardless of daily stressful experiences</w:t>
      </w:r>
      <w:r w:rsidR="00775E39" w:rsidRPr="00480918">
        <w:t>,</w:t>
      </w:r>
      <w:r w:rsidRPr="00480918">
        <w:t xml:space="preserve"> represents an important next step to understanding the ecological course of valued </w:t>
      </w:r>
      <w:r w:rsidR="0073439A" w:rsidRPr="00480918">
        <w:t>action</w:t>
      </w:r>
      <w:r w:rsidRPr="00480918">
        <w:t xml:space="preserve">. These findings suggest several </w:t>
      </w:r>
      <w:r w:rsidR="00945986" w:rsidRPr="00480918">
        <w:t xml:space="preserve">promising </w:t>
      </w:r>
      <w:r w:rsidRPr="00480918">
        <w:t xml:space="preserve">next steps for our understanding of positive psychological processes and resilience to daily stress, including multiple ways of assessing stress, examining change to stress appraisals as a possible mediator of the effects of psychological resources on daily valued </w:t>
      </w:r>
      <w:r w:rsidR="0073439A" w:rsidRPr="00480918">
        <w:t>action</w:t>
      </w:r>
      <w:r w:rsidRPr="00480918">
        <w:t xml:space="preserve">, and an extension of these findings to </w:t>
      </w:r>
      <w:r w:rsidR="00432E0B" w:rsidRPr="00480918">
        <w:t xml:space="preserve">a broad range of </w:t>
      </w:r>
      <w:r w:rsidRPr="00480918">
        <w:t xml:space="preserve">clinical samples. </w:t>
      </w:r>
    </w:p>
    <w:p w14:paraId="598A89F0" w14:textId="71880F41" w:rsidR="009C14FD" w:rsidRPr="00480918" w:rsidRDefault="00BE6DA6" w:rsidP="00982DF2">
      <w:pPr>
        <w:spacing w:after="160" w:line="480" w:lineRule="auto"/>
        <w:rPr>
          <w:b/>
        </w:rPr>
      </w:pPr>
      <w:r w:rsidRPr="00480918">
        <w:rPr>
          <w:b/>
        </w:rPr>
        <w:t>Compliance with Ethical Standards</w:t>
      </w:r>
      <w:r w:rsidR="003709EA" w:rsidRPr="00480918">
        <w:rPr>
          <w:b/>
        </w:rPr>
        <w:t xml:space="preserve"> </w:t>
      </w:r>
    </w:p>
    <w:p w14:paraId="3A3A8188" w14:textId="62E9D146" w:rsidR="009C14FD" w:rsidRPr="00480918" w:rsidRDefault="00FB3AF8" w:rsidP="00982DF2">
      <w:pPr>
        <w:spacing w:after="160" w:line="480" w:lineRule="auto"/>
        <w:rPr>
          <w:b/>
        </w:rPr>
      </w:pPr>
      <w:r w:rsidRPr="00480918">
        <w:rPr>
          <w:b/>
        </w:rPr>
        <w:tab/>
      </w:r>
      <w:r w:rsidR="009C14FD" w:rsidRPr="00480918">
        <w:rPr>
          <w:b/>
        </w:rPr>
        <w:t xml:space="preserve">Conflict of </w:t>
      </w:r>
      <w:r w:rsidRPr="00480918">
        <w:rPr>
          <w:b/>
        </w:rPr>
        <w:t>i</w:t>
      </w:r>
      <w:r w:rsidR="009C14FD" w:rsidRPr="00480918">
        <w:rPr>
          <w:b/>
        </w:rPr>
        <w:t>nterest</w:t>
      </w:r>
      <w:r w:rsidRPr="00480918">
        <w:rPr>
          <w:b/>
        </w:rPr>
        <w:t xml:space="preserve">. </w:t>
      </w:r>
      <w:r w:rsidR="003709EA" w:rsidRPr="00480918">
        <w:t>The authors report no conflicts of interest.</w:t>
      </w:r>
      <w:r w:rsidR="003709EA" w:rsidRPr="00480918">
        <w:rPr>
          <w:b/>
        </w:rPr>
        <w:t xml:space="preserve"> </w:t>
      </w:r>
    </w:p>
    <w:p w14:paraId="4410F589" w14:textId="34E81EA1" w:rsidR="009C14FD" w:rsidRPr="00480918" w:rsidRDefault="00FB3AF8" w:rsidP="00982DF2">
      <w:pPr>
        <w:spacing w:after="160" w:line="480" w:lineRule="auto"/>
        <w:rPr>
          <w:b/>
        </w:rPr>
      </w:pPr>
      <w:r w:rsidRPr="00480918">
        <w:rPr>
          <w:b/>
        </w:rPr>
        <w:tab/>
      </w:r>
      <w:r w:rsidR="009C14FD" w:rsidRPr="00480918">
        <w:rPr>
          <w:b/>
        </w:rPr>
        <w:t xml:space="preserve">Research </w:t>
      </w:r>
      <w:r w:rsidRPr="00480918">
        <w:rPr>
          <w:b/>
        </w:rPr>
        <w:t>i</w:t>
      </w:r>
      <w:r w:rsidR="009C14FD" w:rsidRPr="00480918">
        <w:rPr>
          <w:b/>
        </w:rPr>
        <w:t xml:space="preserve">nvolving </w:t>
      </w:r>
      <w:r w:rsidRPr="00480918">
        <w:rPr>
          <w:b/>
        </w:rPr>
        <w:t>h</w:t>
      </w:r>
      <w:r w:rsidR="009C14FD" w:rsidRPr="00480918">
        <w:rPr>
          <w:b/>
        </w:rPr>
        <w:t xml:space="preserve">uman </w:t>
      </w:r>
      <w:r w:rsidRPr="00480918">
        <w:rPr>
          <w:b/>
        </w:rPr>
        <w:t>s</w:t>
      </w:r>
      <w:r w:rsidR="009C14FD" w:rsidRPr="00480918">
        <w:rPr>
          <w:b/>
        </w:rPr>
        <w:t>ubjects</w:t>
      </w:r>
      <w:r w:rsidRPr="00480918">
        <w:rPr>
          <w:b/>
        </w:rPr>
        <w:t xml:space="preserve">. </w:t>
      </w:r>
      <w:r w:rsidR="009C14FD" w:rsidRPr="00480918">
        <w:rPr>
          <w:b/>
        </w:rPr>
        <w:t xml:space="preserve"> </w:t>
      </w:r>
      <w:r w:rsidR="004F0546" w:rsidRPr="00480918">
        <w:t>All procedures performed in studies involving human participants were in accordance with the ethical standards of the institutional research committee ([University name blinded for review], Protocol #17x-260) and with the 1964 Helsinki declaration and its later amendments or comparable ethical standards.</w:t>
      </w:r>
    </w:p>
    <w:p w14:paraId="57EE8795" w14:textId="173E6D5B" w:rsidR="00982DF2" w:rsidRPr="00480918" w:rsidRDefault="009C14FD" w:rsidP="00982DF2">
      <w:pPr>
        <w:spacing w:after="160" w:line="480" w:lineRule="auto"/>
      </w:pPr>
      <w:r w:rsidRPr="00480918">
        <w:rPr>
          <w:i/>
          <w:iCs/>
        </w:rPr>
        <w:lastRenderedPageBreak/>
        <w:tab/>
      </w:r>
      <w:r w:rsidRPr="00480918">
        <w:rPr>
          <w:b/>
          <w:bCs/>
        </w:rPr>
        <w:t xml:space="preserve">Informed </w:t>
      </w:r>
      <w:r w:rsidR="00FB3AF8" w:rsidRPr="00480918">
        <w:rPr>
          <w:b/>
          <w:bCs/>
        </w:rPr>
        <w:t>c</w:t>
      </w:r>
      <w:r w:rsidRPr="00480918">
        <w:rPr>
          <w:b/>
          <w:bCs/>
        </w:rPr>
        <w:t>onsent.</w:t>
      </w:r>
      <w:r w:rsidRPr="00480918">
        <w:t xml:space="preserve"> </w:t>
      </w:r>
      <w:r w:rsidR="004F0546" w:rsidRPr="00480918">
        <w:t>Informed consent was obtained from all individual participants included in the study.</w:t>
      </w:r>
    </w:p>
    <w:p w14:paraId="50F5F0F5" w14:textId="0629C9FD" w:rsidR="00154C61" w:rsidRPr="00480918" w:rsidRDefault="00154C61" w:rsidP="00982DF2">
      <w:pPr>
        <w:spacing w:after="160" w:line="480" w:lineRule="auto"/>
      </w:pPr>
    </w:p>
    <w:p w14:paraId="7D5E85F6" w14:textId="22ED23DC" w:rsidR="00154C61" w:rsidRPr="00480918" w:rsidRDefault="00154C61" w:rsidP="00982DF2">
      <w:pPr>
        <w:spacing w:after="160" w:line="480" w:lineRule="auto"/>
      </w:pPr>
    </w:p>
    <w:p w14:paraId="7E856312" w14:textId="5E369390" w:rsidR="004F4EFD" w:rsidRPr="00480918" w:rsidRDefault="004F4EFD" w:rsidP="00982DF2">
      <w:pPr>
        <w:spacing w:after="160" w:line="480" w:lineRule="auto"/>
      </w:pPr>
    </w:p>
    <w:p w14:paraId="6EC7D60C" w14:textId="036B894B" w:rsidR="004F4EFD" w:rsidRPr="00480918" w:rsidRDefault="004F4EFD" w:rsidP="00982DF2">
      <w:pPr>
        <w:spacing w:after="160" w:line="480" w:lineRule="auto"/>
      </w:pPr>
    </w:p>
    <w:p w14:paraId="4F7EAA55" w14:textId="49595F89" w:rsidR="004F4EFD" w:rsidRPr="00480918" w:rsidRDefault="004F4EFD" w:rsidP="00982DF2">
      <w:pPr>
        <w:spacing w:after="160" w:line="480" w:lineRule="auto"/>
      </w:pPr>
    </w:p>
    <w:p w14:paraId="04B2F0C0" w14:textId="5FCAB164" w:rsidR="004F4EFD" w:rsidRPr="00480918" w:rsidRDefault="004F4EFD" w:rsidP="00982DF2">
      <w:pPr>
        <w:spacing w:after="160" w:line="480" w:lineRule="auto"/>
      </w:pPr>
    </w:p>
    <w:p w14:paraId="7E0439A4" w14:textId="77777777" w:rsidR="004F4EFD" w:rsidRPr="00480918" w:rsidRDefault="004F4EFD" w:rsidP="00982DF2">
      <w:pPr>
        <w:spacing w:after="160" w:line="480" w:lineRule="auto"/>
      </w:pPr>
    </w:p>
    <w:p w14:paraId="728B195A" w14:textId="77777777" w:rsidR="00694823" w:rsidRPr="00480918" w:rsidRDefault="00694823">
      <w:pPr>
        <w:spacing w:after="160" w:line="259" w:lineRule="auto"/>
        <w:rPr>
          <w:b/>
        </w:rPr>
      </w:pPr>
      <w:r w:rsidRPr="00480918">
        <w:rPr>
          <w:b/>
        </w:rPr>
        <w:br w:type="page"/>
      </w:r>
    </w:p>
    <w:p w14:paraId="5B0F19B8" w14:textId="033DBD12" w:rsidR="00B2642E" w:rsidRPr="00480918" w:rsidRDefault="00B2642E" w:rsidP="00154C61">
      <w:pPr>
        <w:spacing w:after="160" w:line="259" w:lineRule="auto"/>
        <w:jc w:val="center"/>
        <w:rPr>
          <w:b/>
        </w:rPr>
      </w:pPr>
      <w:r w:rsidRPr="00480918">
        <w:rPr>
          <w:b/>
        </w:rPr>
        <w:lastRenderedPageBreak/>
        <w:t>References</w:t>
      </w:r>
    </w:p>
    <w:p w14:paraId="53016958" w14:textId="77777777" w:rsidR="003C6B7F" w:rsidRPr="00480918" w:rsidRDefault="003C6B7F" w:rsidP="003C6B7F">
      <w:pPr>
        <w:jc w:val="center"/>
      </w:pPr>
    </w:p>
    <w:p w14:paraId="6B94FA1E" w14:textId="77777777" w:rsidR="007C082E" w:rsidRPr="00480918" w:rsidRDefault="007C082E" w:rsidP="007C082E">
      <w:pPr>
        <w:widowControl w:val="0"/>
        <w:autoSpaceDE w:val="0"/>
        <w:autoSpaceDN w:val="0"/>
        <w:adjustRightInd w:val="0"/>
        <w:spacing w:after="240" w:line="260" w:lineRule="atLeast"/>
      </w:pPr>
      <w:r w:rsidRPr="00480918">
        <w:t xml:space="preserve">A-Tjak, J. G. L., Davis, M. L., Morina, N., Powers, M. B., Smits, J. A. J., &amp; Emmelkamp, P. M. </w:t>
      </w:r>
    </w:p>
    <w:p w14:paraId="4D4C2F15" w14:textId="77777777" w:rsidR="007C082E" w:rsidRPr="00480918" w:rsidRDefault="007C082E" w:rsidP="007C082E">
      <w:pPr>
        <w:widowControl w:val="0"/>
        <w:autoSpaceDE w:val="0"/>
        <w:autoSpaceDN w:val="0"/>
        <w:adjustRightInd w:val="0"/>
        <w:spacing w:after="240" w:line="260" w:lineRule="atLeast"/>
        <w:ind w:firstLine="720"/>
      </w:pPr>
      <w:r w:rsidRPr="00480918">
        <w:t xml:space="preserve">G. (2015). A meta-analysis for the efficacy of Acceptance and Commitment Therapy for </w:t>
      </w:r>
    </w:p>
    <w:p w14:paraId="7EB71EE7" w14:textId="77777777" w:rsidR="007C082E" w:rsidRPr="00480918" w:rsidRDefault="007C082E" w:rsidP="007C082E">
      <w:pPr>
        <w:widowControl w:val="0"/>
        <w:autoSpaceDE w:val="0"/>
        <w:autoSpaceDN w:val="0"/>
        <w:adjustRightInd w:val="0"/>
        <w:spacing w:after="240" w:line="260" w:lineRule="atLeast"/>
        <w:ind w:firstLine="720"/>
        <w:rPr>
          <w:i/>
        </w:rPr>
      </w:pPr>
      <w:r w:rsidRPr="00480918">
        <w:t xml:space="preserve">clinically relevant mental and physical health problems. </w:t>
      </w:r>
      <w:r w:rsidRPr="00480918">
        <w:rPr>
          <w:i/>
        </w:rPr>
        <w:t xml:space="preserve">Psychotherapy and </w:t>
      </w:r>
    </w:p>
    <w:p w14:paraId="522981CC" w14:textId="77777777" w:rsidR="007C082E" w:rsidRPr="00480918" w:rsidRDefault="007C082E" w:rsidP="007C082E">
      <w:pPr>
        <w:widowControl w:val="0"/>
        <w:autoSpaceDE w:val="0"/>
        <w:autoSpaceDN w:val="0"/>
        <w:adjustRightInd w:val="0"/>
        <w:spacing w:after="240" w:line="260" w:lineRule="atLeast"/>
        <w:ind w:firstLine="720"/>
      </w:pPr>
      <w:r w:rsidRPr="00480918">
        <w:rPr>
          <w:i/>
        </w:rPr>
        <w:t>Psychosomatics, 84</w:t>
      </w:r>
      <w:r w:rsidRPr="00480918">
        <w:t>, 30-36. doi: 10.1159/000365764</w:t>
      </w:r>
    </w:p>
    <w:p w14:paraId="141F0FE0" w14:textId="022EA8CB" w:rsidR="00813BC3" w:rsidRPr="00480918" w:rsidRDefault="006612CE" w:rsidP="00A70EDB">
      <w:pPr>
        <w:pStyle w:val="NoSpacing"/>
        <w:spacing w:line="480" w:lineRule="auto"/>
        <w:ind w:left="720" w:hanging="720"/>
        <w:rPr>
          <w:rFonts w:ascii="Times New Roman" w:hAnsi="Times New Roman" w:cs="Times New Roman"/>
          <w:sz w:val="24"/>
          <w:szCs w:val="24"/>
        </w:rPr>
      </w:pPr>
      <w:r w:rsidRPr="00480918">
        <w:rPr>
          <w:rFonts w:ascii="Times New Roman" w:hAnsi="Times New Roman" w:cs="Times New Roman"/>
          <w:sz w:val="24"/>
          <w:szCs w:val="24"/>
        </w:rPr>
        <w:t xml:space="preserve">Aguinis, H., Gottfredson, R. K., &amp; Joo, H. (2013). Best-practice recommendations for defining, identifying, and handling outliers. </w:t>
      </w:r>
      <w:r w:rsidRPr="00480918">
        <w:rPr>
          <w:rFonts w:ascii="Times New Roman" w:hAnsi="Times New Roman" w:cs="Times New Roman"/>
          <w:i/>
          <w:sz w:val="24"/>
          <w:szCs w:val="24"/>
        </w:rPr>
        <w:t>Organizational Research Methods, 16,</w:t>
      </w:r>
      <w:r w:rsidRPr="00480918">
        <w:rPr>
          <w:rFonts w:ascii="Times New Roman" w:hAnsi="Times New Roman" w:cs="Times New Roman"/>
          <w:sz w:val="24"/>
          <w:szCs w:val="24"/>
        </w:rPr>
        <w:t xml:space="preserve"> 270-301. doi:10.1177/1094428112470848</w:t>
      </w:r>
    </w:p>
    <w:p w14:paraId="668ED072" w14:textId="77777777" w:rsidR="00813BC3" w:rsidRPr="00480918" w:rsidRDefault="00813BC3" w:rsidP="00813BC3">
      <w:pPr>
        <w:pStyle w:val="NoSpacing"/>
        <w:spacing w:line="480" w:lineRule="auto"/>
        <w:rPr>
          <w:rFonts w:ascii="Times New Roman" w:hAnsi="Times New Roman" w:cs="Times New Roman"/>
          <w:sz w:val="24"/>
          <w:szCs w:val="24"/>
        </w:rPr>
      </w:pPr>
      <w:r w:rsidRPr="00480918">
        <w:rPr>
          <w:rFonts w:ascii="Times New Roman" w:hAnsi="Times New Roman" w:cs="Times New Roman"/>
          <w:sz w:val="24"/>
          <w:szCs w:val="24"/>
        </w:rPr>
        <w:t xml:space="preserve">Berghoff, C. R., Ritzert, T. R., &amp; Forsyth, J. P. (2018). Value-guided action: Within-day and </w:t>
      </w:r>
    </w:p>
    <w:p w14:paraId="6466315E" w14:textId="123B8F58" w:rsidR="00ED2F4E" w:rsidRPr="00480918" w:rsidRDefault="00813BC3" w:rsidP="003C6B7F">
      <w:pPr>
        <w:pStyle w:val="NoSpacing"/>
        <w:spacing w:line="480" w:lineRule="auto"/>
        <w:ind w:left="720"/>
        <w:rPr>
          <w:rFonts w:ascii="Times New Roman" w:hAnsi="Times New Roman" w:cs="Times New Roman"/>
          <w:sz w:val="24"/>
          <w:szCs w:val="24"/>
        </w:rPr>
      </w:pPr>
      <w:r w:rsidRPr="00480918">
        <w:rPr>
          <w:rFonts w:ascii="Times New Roman" w:hAnsi="Times New Roman" w:cs="Times New Roman"/>
          <w:sz w:val="24"/>
          <w:szCs w:val="24"/>
        </w:rPr>
        <w:t xml:space="preserve">lagged relations of experiential avoidance, mindful awareness, and cognitive fusion in a non-clinical sample. </w:t>
      </w:r>
      <w:r w:rsidRPr="00480918">
        <w:rPr>
          <w:rFonts w:ascii="Times New Roman" w:hAnsi="Times New Roman" w:cs="Times New Roman"/>
          <w:i/>
          <w:sz w:val="24"/>
          <w:szCs w:val="24"/>
        </w:rPr>
        <w:t xml:space="preserve">Journal of Contextual Behavioral Science, </w:t>
      </w:r>
      <w:r w:rsidR="003C6B7F" w:rsidRPr="00480918">
        <w:rPr>
          <w:rFonts w:ascii="Times New Roman" w:hAnsi="Times New Roman" w:cs="Times New Roman"/>
          <w:sz w:val="24"/>
          <w:szCs w:val="24"/>
        </w:rPr>
        <w:t>[Epub ahead of print]</w:t>
      </w:r>
      <w:r w:rsidRPr="00480918">
        <w:rPr>
          <w:rFonts w:ascii="Times New Roman" w:hAnsi="Times New Roman" w:cs="Times New Roman"/>
          <w:sz w:val="24"/>
          <w:szCs w:val="24"/>
        </w:rPr>
        <w:t>. doi:</w:t>
      </w:r>
      <w:r w:rsidR="003C6B7F" w:rsidRPr="00480918">
        <w:rPr>
          <w:rFonts w:ascii="Times New Roman" w:hAnsi="Times New Roman" w:cs="Times New Roman"/>
          <w:sz w:val="24"/>
          <w:szCs w:val="24"/>
        </w:rPr>
        <w:t xml:space="preserve"> </w:t>
      </w:r>
      <w:r w:rsidRPr="00480918">
        <w:rPr>
          <w:rFonts w:ascii="Times New Roman" w:hAnsi="Times New Roman" w:cs="Times New Roman"/>
          <w:sz w:val="24"/>
          <w:szCs w:val="24"/>
        </w:rPr>
        <w:t>10.1016/j.jcbs.2018.07.005</w:t>
      </w:r>
    </w:p>
    <w:p w14:paraId="34D05B76" w14:textId="5D1B052B" w:rsidR="00AF4878" w:rsidRPr="00480918" w:rsidRDefault="00AF4878" w:rsidP="00AF4878">
      <w:pPr>
        <w:pStyle w:val="NoSpacing"/>
        <w:spacing w:line="480" w:lineRule="auto"/>
        <w:rPr>
          <w:rFonts w:ascii="Times New Roman" w:hAnsi="Times New Roman" w:cs="Times New Roman"/>
          <w:i/>
          <w:sz w:val="24"/>
          <w:szCs w:val="24"/>
        </w:rPr>
      </w:pPr>
      <w:r w:rsidRPr="00480918">
        <w:rPr>
          <w:rFonts w:ascii="Times New Roman" w:hAnsi="Times New Roman" w:cs="Times New Roman"/>
          <w:sz w:val="24"/>
          <w:szCs w:val="24"/>
        </w:rPr>
        <w:t>Bolger, N., &amp; Laurenceau, J.</w:t>
      </w:r>
      <w:r w:rsidR="00775E39" w:rsidRPr="00480918">
        <w:rPr>
          <w:rFonts w:ascii="Times New Roman" w:hAnsi="Times New Roman" w:cs="Times New Roman"/>
          <w:sz w:val="24"/>
          <w:szCs w:val="24"/>
        </w:rPr>
        <w:t>-</w:t>
      </w:r>
      <w:r w:rsidRPr="00480918">
        <w:rPr>
          <w:rFonts w:ascii="Times New Roman" w:hAnsi="Times New Roman" w:cs="Times New Roman"/>
          <w:sz w:val="24"/>
          <w:szCs w:val="24"/>
        </w:rPr>
        <w:t xml:space="preserve">P. (2013). </w:t>
      </w:r>
      <w:r w:rsidRPr="00480918">
        <w:rPr>
          <w:rFonts w:ascii="Times New Roman" w:hAnsi="Times New Roman" w:cs="Times New Roman"/>
          <w:i/>
          <w:sz w:val="24"/>
          <w:szCs w:val="24"/>
        </w:rPr>
        <w:t xml:space="preserve">Intensive longitudinal methods: An introduction to diary </w:t>
      </w:r>
    </w:p>
    <w:p w14:paraId="1544A9E2" w14:textId="38517E88" w:rsidR="00AF4878" w:rsidRPr="00480918" w:rsidRDefault="00AF4878" w:rsidP="00AF4878">
      <w:pPr>
        <w:pStyle w:val="NoSpacing"/>
        <w:spacing w:line="480" w:lineRule="auto"/>
        <w:ind w:firstLine="720"/>
        <w:rPr>
          <w:rFonts w:ascii="Times New Roman" w:hAnsi="Times New Roman" w:cs="Times New Roman"/>
          <w:sz w:val="24"/>
          <w:szCs w:val="24"/>
        </w:rPr>
      </w:pPr>
      <w:r w:rsidRPr="00480918">
        <w:rPr>
          <w:rFonts w:ascii="Times New Roman" w:hAnsi="Times New Roman" w:cs="Times New Roman"/>
          <w:i/>
          <w:sz w:val="24"/>
          <w:szCs w:val="24"/>
        </w:rPr>
        <w:t xml:space="preserve">and experience sampling research. </w:t>
      </w:r>
      <w:r w:rsidRPr="00480918">
        <w:rPr>
          <w:rFonts w:ascii="Times New Roman" w:hAnsi="Times New Roman" w:cs="Times New Roman"/>
          <w:sz w:val="24"/>
          <w:szCs w:val="24"/>
        </w:rPr>
        <w:t xml:space="preserve">New York: Guilford. </w:t>
      </w:r>
    </w:p>
    <w:p w14:paraId="2871D303" w14:textId="1BF185D8" w:rsidR="00FF5593" w:rsidRPr="00480918" w:rsidRDefault="00FF5593" w:rsidP="00FF5593">
      <w:pPr>
        <w:pStyle w:val="NoSpacing"/>
        <w:spacing w:line="480" w:lineRule="auto"/>
        <w:ind w:left="720" w:hanging="720"/>
        <w:rPr>
          <w:rFonts w:ascii="Times New Roman" w:hAnsi="Times New Roman" w:cs="Times New Roman"/>
          <w:sz w:val="24"/>
          <w:szCs w:val="24"/>
        </w:rPr>
      </w:pPr>
      <w:r w:rsidRPr="00480918">
        <w:rPr>
          <w:rFonts w:ascii="Times New Roman" w:hAnsi="Times New Roman" w:cs="Times New Roman"/>
          <w:sz w:val="24"/>
          <w:szCs w:val="24"/>
        </w:rPr>
        <w:t>Bond, F.</w:t>
      </w:r>
      <w:r w:rsidR="00694823" w:rsidRPr="00480918">
        <w:rPr>
          <w:rFonts w:ascii="Times New Roman" w:hAnsi="Times New Roman" w:cs="Times New Roman"/>
          <w:sz w:val="24"/>
          <w:szCs w:val="24"/>
        </w:rPr>
        <w:t xml:space="preserve"> </w:t>
      </w:r>
      <w:r w:rsidRPr="00480918">
        <w:rPr>
          <w:rFonts w:ascii="Times New Roman" w:hAnsi="Times New Roman" w:cs="Times New Roman"/>
          <w:sz w:val="24"/>
          <w:szCs w:val="24"/>
        </w:rPr>
        <w:t>W., Hayes, S.</w:t>
      </w:r>
      <w:r w:rsidR="00694823" w:rsidRPr="00480918">
        <w:rPr>
          <w:rFonts w:ascii="Times New Roman" w:hAnsi="Times New Roman" w:cs="Times New Roman"/>
          <w:sz w:val="24"/>
          <w:szCs w:val="24"/>
        </w:rPr>
        <w:t xml:space="preserve"> </w:t>
      </w:r>
      <w:r w:rsidRPr="00480918">
        <w:rPr>
          <w:rFonts w:ascii="Times New Roman" w:hAnsi="Times New Roman" w:cs="Times New Roman"/>
          <w:sz w:val="24"/>
          <w:szCs w:val="24"/>
        </w:rPr>
        <w:t>C., Baer, R.</w:t>
      </w:r>
      <w:r w:rsidR="00694823" w:rsidRPr="00480918">
        <w:rPr>
          <w:rFonts w:ascii="Times New Roman" w:hAnsi="Times New Roman" w:cs="Times New Roman"/>
          <w:sz w:val="24"/>
          <w:szCs w:val="24"/>
        </w:rPr>
        <w:t xml:space="preserve"> </w:t>
      </w:r>
      <w:r w:rsidRPr="00480918">
        <w:rPr>
          <w:rFonts w:ascii="Times New Roman" w:hAnsi="Times New Roman" w:cs="Times New Roman"/>
          <w:sz w:val="24"/>
          <w:szCs w:val="24"/>
        </w:rPr>
        <w:t>A., Carpenter, K.</w:t>
      </w:r>
      <w:r w:rsidR="00694823" w:rsidRPr="00480918">
        <w:rPr>
          <w:rFonts w:ascii="Times New Roman" w:hAnsi="Times New Roman" w:cs="Times New Roman"/>
          <w:sz w:val="24"/>
          <w:szCs w:val="24"/>
        </w:rPr>
        <w:t xml:space="preserve"> </w:t>
      </w:r>
      <w:r w:rsidRPr="00480918">
        <w:rPr>
          <w:rFonts w:ascii="Times New Roman" w:hAnsi="Times New Roman" w:cs="Times New Roman"/>
          <w:sz w:val="24"/>
          <w:szCs w:val="24"/>
        </w:rPr>
        <w:t>M., Guenole, N., Orcutt, H.</w:t>
      </w:r>
      <w:r w:rsidR="00694823" w:rsidRPr="00480918">
        <w:rPr>
          <w:rFonts w:ascii="Times New Roman" w:hAnsi="Times New Roman" w:cs="Times New Roman"/>
          <w:sz w:val="24"/>
          <w:szCs w:val="24"/>
        </w:rPr>
        <w:t xml:space="preserve"> </w:t>
      </w:r>
      <w:r w:rsidRPr="00480918">
        <w:rPr>
          <w:rFonts w:ascii="Times New Roman" w:hAnsi="Times New Roman" w:cs="Times New Roman"/>
          <w:sz w:val="24"/>
          <w:szCs w:val="24"/>
        </w:rPr>
        <w:t>K., … Zettle, R.</w:t>
      </w:r>
      <w:r w:rsidR="00694823" w:rsidRPr="00480918">
        <w:rPr>
          <w:rFonts w:ascii="Times New Roman" w:hAnsi="Times New Roman" w:cs="Times New Roman"/>
          <w:sz w:val="24"/>
          <w:szCs w:val="24"/>
        </w:rPr>
        <w:t xml:space="preserve"> </w:t>
      </w:r>
      <w:r w:rsidRPr="00480918">
        <w:rPr>
          <w:rFonts w:ascii="Times New Roman" w:hAnsi="Times New Roman" w:cs="Times New Roman"/>
          <w:sz w:val="24"/>
          <w:szCs w:val="24"/>
        </w:rPr>
        <w:t xml:space="preserve">D. (2011). Preliminary psychometric properties of the Acceptance and Action Questionnaire-II: </w:t>
      </w:r>
      <w:r w:rsidR="00694823" w:rsidRPr="00480918">
        <w:rPr>
          <w:rFonts w:ascii="Times New Roman" w:hAnsi="Times New Roman" w:cs="Times New Roman"/>
          <w:sz w:val="24"/>
          <w:szCs w:val="24"/>
        </w:rPr>
        <w:t>A</w:t>
      </w:r>
      <w:r w:rsidRPr="00480918">
        <w:rPr>
          <w:rFonts w:ascii="Times New Roman" w:hAnsi="Times New Roman" w:cs="Times New Roman"/>
          <w:sz w:val="24"/>
          <w:szCs w:val="24"/>
        </w:rPr>
        <w:t xml:space="preserve"> revised measure of psychological inflexibility and experiential avoidance. </w:t>
      </w:r>
      <w:r w:rsidRPr="00480918">
        <w:rPr>
          <w:rFonts w:ascii="Times New Roman" w:hAnsi="Times New Roman" w:cs="Times New Roman"/>
          <w:i/>
          <w:iCs/>
          <w:sz w:val="24"/>
          <w:szCs w:val="24"/>
        </w:rPr>
        <w:t>Behavior Therapy, 42</w:t>
      </w:r>
      <w:r w:rsidRPr="00480918">
        <w:rPr>
          <w:rFonts w:ascii="Times New Roman" w:hAnsi="Times New Roman" w:cs="Times New Roman"/>
          <w:sz w:val="24"/>
          <w:szCs w:val="24"/>
        </w:rPr>
        <w:t>, 676-688. doi: 10.1016/j.beth.2011.03.007</w:t>
      </w:r>
    </w:p>
    <w:p w14:paraId="727BE6D8" w14:textId="1AB83910" w:rsidR="00ED2F4E" w:rsidRPr="00480918" w:rsidRDefault="00ED2F4E" w:rsidP="00813BC3">
      <w:pPr>
        <w:pStyle w:val="NoSpacing"/>
        <w:spacing w:line="480" w:lineRule="auto"/>
        <w:rPr>
          <w:rFonts w:ascii="Times New Roman" w:hAnsi="Times New Roman" w:cs="Times New Roman"/>
          <w:sz w:val="24"/>
          <w:szCs w:val="24"/>
        </w:rPr>
      </w:pPr>
      <w:r w:rsidRPr="00480918">
        <w:rPr>
          <w:rFonts w:ascii="Times New Roman" w:hAnsi="Times New Roman" w:cs="Times New Roman"/>
          <w:sz w:val="24"/>
          <w:szCs w:val="24"/>
        </w:rPr>
        <w:t xml:space="preserve">Branstetter, A. D., Cushing, C., &amp; Duleh, T. (2009). Personal values and pain tolerance: Does a </w:t>
      </w:r>
    </w:p>
    <w:p w14:paraId="250A990B" w14:textId="66595662" w:rsidR="003C6B7F" w:rsidRPr="00480918" w:rsidRDefault="00813BC3" w:rsidP="00813BC3">
      <w:pPr>
        <w:pStyle w:val="NoSpacing"/>
        <w:spacing w:line="480" w:lineRule="auto"/>
        <w:rPr>
          <w:rFonts w:ascii="Times New Roman" w:hAnsi="Times New Roman" w:cs="Times New Roman"/>
          <w:sz w:val="24"/>
          <w:szCs w:val="24"/>
        </w:rPr>
      </w:pPr>
      <w:r w:rsidRPr="00480918">
        <w:rPr>
          <w:rFonts w:ascii="Times New Roman" w:hAnsi="Times New Roman" w:cs="Times New Roman"/>
          <w:sz w:val="24"/>
          <w:szCs w:val="24"/>
        </w:rPr>
        <w:tab/>
      </w:r>
      <w:r w:rsidR="00ED2F4E" w:rsidRPr="00480918">
        <w:rPr>
          <w:rFonts w:ascii="Times New Roman" w:hAnsi="Times New Roman" w:cs="Times New Roman"/>
          <w:sz w:val="24"/>
          <w:szCs w:val="24"/>
        </w:rPr>
        <w:t xml:space="preserve">values intervention add to acceptance? </w:t>
      </w:r>
      <w:r w:rsidR="00ED2F4E" w:rsidRPr="00480918">
        <w:rPr>
          <w:rFonts w:ascii="Times New Roman" w:hAnsi="Times New Roman" w:cs="Times New Roman"/>
          <w:i/>
          <w:sz w:val="24"/>
          <w:szCs w:val="24"/>
        </w:rPr>
        <w:t>Journal of Pain, 10</w:t>
      </w:r>
      <w:r w:rsidR="00ED2F4E" w:rsidRPr="00480918">
        <w:rPr>
          <w:rFonts w:ascii="Times New Roman" w:hAnsi="Times New Roman" w:cs="Times New Roman"/>
          <w:sz w:val="24"/>
          <w:szCs w:val="24"/>
        </w:rPr>
        <w:t xml:space="preserve">, 887-892. </w:t>
      </w:r>
      <w:r w:rsidRPr="00480918">
        <w:rPr>
          <w:rFonts w:ascii="Times New Roman" w:hAnsi="Times New Roman" w:cs="Times New Roman"/>
          <w:sz w:val="24"/>
          <w:szCs w:val="24"/>
        </w:rPr>
        <w:tab/>
      </w:r>
    </w:p>
    <w:p w14:paraId="0DEB75EF" w14:textId="6911395C" w:rsidR="00ED2F4E" w:rsidRPr="00480918" w:rsidRDefault="00ED2F4E" w:rsidP="003C6B7F">
      <w:pPr>
        <w:pStyle w:val="NoSpacing"/>
        <w:spacing w:line="480" w:lineRule="auto"/>
        <w:ind w:firstLine="720"/>
        <w:rPr>
          <w:rFonts w:ascii="Times New Roman" w:hAnsi="Times New Roman" w:cs="Times New Roman"/>
          <w:sz w:val="24"/>
          <w:szCs w:val="24"/>
        </w:rPr>
      </w:pPr>
      <w:r w:rsidRPr="00480918">
        <w:rPr>
          <w:rFonts w:ascii="Times New Roman" w:hAnsi="Times New Roman" w:cs="Times New Roman"/>
          <w:sz w:val="24"/>
          <w:szCs w:val="24"/>
        </w:rPr>
        <w:t>doi</w:t>
      </w:r>
      <w:r w:rsidR="003C6B7F" w:rsidRPr="00480918">
        <w:rPr>
          <w:rFonts w:ascii="Times New Roman" w:hAnsi="Times New Roman" w:cs="Times New Roman"/>
          <w:sz w:val="24"/>
          <w:szCs w:val="24"/>
        </w:rPr>
        <w:t xml:space="preserve">: </w:t>
      </w:r>
      <w:r w:rsidRPr="00480918">
        <w:rPr>
          <w:rFonts w:ascii="Times New Roman" w:hAnsi="Times New Roman" w:cs="Times New Roman"/>
          <w:sz w:val="24"/>
          <w:szCs w:val="24"/>
        </w:rPr>
        <w:t xml:space="preserve">10.1016/j.jpain.2009.01.001 </w:t>
      </w:r>
    </w:p>
    <w:p w14:paraId="4C420180" w14:textId="5FF130B0" w:rsidR="005F1C6C" w:rsidRPr="00480918" w:rsidRDefault="005F1C6C" w:rsidP="005F1C6C">
      <w:pPr>
        <w:shd w:val="clear" w:color="auto" w:fill="FFFFFF"/>
        <w:spacing w:line="480" w:lineRule="auto"/>
        <w:ind w:left="720" w:hanging="720"/>
      </w:pPr>
      <w:r w:rsidRPr="00480918">
        <w:t xml:space="preserve">Breitbart, W.S. (2017). </w:t>
      </w:r>
      <w:r w:rsidRPr="00480918">
        <w:rPr>
          <w:i/>
        </w:rPr>
        <w:t xml:space="preserve">Meaning-centered psychotherapy in the cancer setting: Finding meaning and hope in the face of suffering. </w:t>
      </w:r>
      <w:r w:rsidRPr="00480918">
        <w:t>New York: Oxford University Press.</w:t>
      </w:r>
    </w:p>
    <w:p w14:paraId="3A29FBE0" w14:textId="23E88C39" w:rsidR="00F300A4" w:rsidRPr="00480918" w:rsidRDefault="00A52F97" w:rsidP="00A70EDB">
      <w:pPr>
        <w:shd w:val="clear" w:color="auto" w:fill="FFFFFF"/>
        <w:spacing w:line="480" w:lineRule="auto"/>
        <w:ind w:left="720" w:hanging="720"/>
      </w:pPr>
      <w:r w:rsidRPr="00480918">
        <w:lastRenderedPageBreak/>
        <w:t>Brown, K.</w:t>
      </w:r>
      <w:r w:rsidR="00694823" w:rsidRPr="00480918">
        <w:t xml:space="preserve"> </w:t>
      </w:r>
      <w:r w:rsidRPr="00480918">
        <w:t>W.</w:t>
      </w:r>
      <w:r w:rsidR="00694823" w:rsidRPr="00480918">
        <w:t>,</w:t>
      </w:r>
      <w:r w:rsidRPr="00480918">
        <w:t xml:space="preserve"> &amp; Ryan, R.</w:t>
      </w:r>
      <w:r w:rsidR="00694823" w:rsidRPr="00480918">
        <w:t xml:space="preserve"> </w:t>
      </w:r>
      <w:r w:rsidRPr="00480918">
        <w:t xml:space="preserve">M. (2003). The benefits of being present: Mindfulness and its role in psychological well-being. </w:t>
      </w:r>
      <w:r w:rsidRPr="00480918">
        <w:rPr>
          <w:i/>
        </w:rPr>
        <w:t>Journal of Personality and Social Psychology, 84</w:t>
      </w:r>
      <w:r w:rsidRPr="00480918">
        <w:t>, 822-848. doi: 10.1037/0022-3514.84.4.822</w:t>
      </w:r>
    </w:p>
    <w:p w14:paraId="2B582FC4" w14:textId="7E9B9238" w:rsidR="00C92345" w:rsidRPr="00480918" w:rsidRDefault="00C92345" w:rsidP="00A70EDB">
      <w:pPr>
        <w:shd w:val="clear" w:color="auto" w:fill="FFFFFF"/>
        <w:spacing w:line="480" w:lineRule="auto"/>
        <w:ind w:left="720" w:hanging="720"/>
      </w:pPr>
      <w:r w:rsidRPr="00480918">
        <w:t>Dasch, K. B., Cohen, L. H., Sahl, J. C., &amp; Gunthert, K. C. (2008). Moderating effects of sociotropy and autonomy on affective and self-esteem reactivity to daily stressors. Cognitive Therapy and Research, 32, 177-195. doi: 10.1007/s10608-007-9126-1</w:t>
      </w:r>
    </w:p>
    <w:p w14:paraId="3D847C2D" w14:textId="0D85DAA0" w:rsidR="00EE4046" w:rsidRPr="00480918" w:rsidRDefault="00F300A4" w:rsidP="00F300A4">
      <w:pPr>
        <w:spacing w:line="480" w:lineRule="auto"/>
        <w:ind w:left="720" w:hanging="720"/>
        <w:rPr>
          <w:shd w:val="clear" w:color="auto" w:fill="FFFFFF"/>
        </w:rPr>
      </w:pPr>
      <w:r w:rsidRPr="00480918">
        <w:rPr>
          <w:shd w:val="clear" w:color="auto" w:fill="FFFFFF"/>
        </w:rPr>
        <w:t xml:space="preserve">Davis, E. L., Deane, F. P., &amp; Lyons, G. C. B. (2016). Prediction of individual differences in adjustment to loss: Acceptance and valued-living as critical appraisal and coping strengths. </w:t>
      </w:r>
      <w:r w:rsidRPr="00480918">
        <w:rPr>
          <w:i/>
          <w:shd w:val="clear" w:color="auto" w:fill="FFFFFF"/>
        </w:rPr>
        <w:t>Death Studies, 40</w:t>
      </w:r>
      <w:r w:rsidRPr="00480918">
        <w:rPr>
          <w:shd w:val="clear" w:color="auto" w:fill="FFFFFF"/>
        </w:rPr>
        <w:t>, 211-222. doi:</w:t>
      </w:r>
      <w:r w:rsidR="003C6B7F" w:rsidRPr="00480918">
        <w:rPr>
          <w:shd w:val="clear" w:color="auto" w:fill="FFFFFF"/>
        </w:rPr>
        <w:t xml:space="preserve"> </w:t>
      </w:r>
      <w:r w:rsidRPr="00480918">
        <w:rPr>
          <w:shd w:val="clear" w:color="auto" w:fill="FFFFFF"/>
        </w:rPr>
        <w:t>10.1080/07481187.2015.1122677</w:t>
      </w:r>
    </w:p>
    <w:p w14:paraId="7A31125D" w14:textId="77777777" w:rsidR="00EE4046" w:rsidRPr="00480918" w:rsidRDefault="00EE4046" w:rsidP="00EE4046">
      <w:pPr>
        <w:shd w:val="clear" w:color="auto" w:fill="FFFFFF"/>
      </w:pPr>
      <w:r w:rsidRPr="00480918">
        <w:t xml:space="preserve">Donahue, J. J., Khans, H., Huggins, J., &amp; Marrow, T. (2017). Posttraumatic stress symptom </w:t>
      </w:r>
    </w:p>
    <w:p w14:paraId="0D327CFC" w14:textId="77777777" w:rsidR="00EE4046" w:rsidRPr="00480918" w:rsidRDefault="00EE4046" w:rsidP="00EE4046">
      <w:pPr>
        <w:shd w:val="clear" w:color="auto" w:fill="FFFFFF"/>
      </w:pPr>
    </w:p>
    <w:p w14:paraId="64F180D9" w14:textId="77777777" w:rsidR="00EE4046" w:rsidRPr="00480918" w:rsidRDefault="00EE4046" w:rsidP="00EE4046">
      <w:pPr>
        <w:shd w:val="clear" w:color="auto" w:fill="FFFFFF"/>
        <w:ind w:firstLine="720"/>
      </w:pPr>
      <w:r w:rsidRPr="00480918">
        <w:t xml:space="preserve">severity and functional impairment in a trauma-exposed sample: A preliminary </w:t>
      </w:r>
    </w:p>
    <w:p w14:paraId="46AFDBC1" w14:textId="77777777" w:rsidR="00EE4046" w:rsidRPr="00480918" w:rsidRDefault="00EE4046" w:rsidP="00EE4046">
      <w:pPr>
        <w:shd w:val="clear" w:color="auto" w:fill="FFFFFF"/>
        <w:ind w:firstLine="720"/>
      </w:pPr>
    </w:p>
    <w:p w14:paraId="638E64D6" w14:textId="77777777" w:rsidR="00EE4046" w:rsidRPr="00480918" w:rsidRDefault="00EE4046" w:rsidP="00EE4046">
      <w:pPr>
        <w:shd w:val="clear" w:color="auto" w:fill="FFFFFF"/>
        <w:ind w:firstLine="720"/>
        <w:rPr>
          <w:i/>
        </w:rPr>
      </w:pPr>
      <w:r w:rsidRPr="00480918">
        <w:t xml:space="preserve">examination into the moderating role of valued living. </w:t>
      </w:r>
      <w:r w:rsidRPr="00480918">
        <w:rPr>
          <w:i/>
        </w:rPr>
        <w:t xml:space="preserve">Journal of Contextual Behavioral </w:t>
      </w:r>
    </w:p>
    <w:p w14:paraId="0DA91547" w14:textId="77777777" w:rsidR="00EE4046" w:rsidRPr="00480918" w:rsidRDefault="00EE4046" w:rsidP="00EE4046">
      <w:pPr>
        <w:shd w:val="clear" w:color="auto" w:fill="FFFFFF"/>
        <w:ind w:firstLine="720"/>
        <w:rPr>
          <w:i/>
        </w:rPr>
      </w:pPr>
    </w:p>
    <w:p w14:paraId="1E9C8FA9" w14:textId="57C70E6B" w:rsidR="00EE4046" w:rsidRPr="00480918" w:rsidRDefault="00EE4046" w:rsidP="00EE4046">
      <w:pPr>
        <w:shd w:val="clear" w:color="auto" w:fill="FFFFFF"/>
        <w:ind w:firstLine="720"/>
      </w:pPr>
      <w:r w:rsidRPr="00480918">
        <w:rPr>
          <w:i/>
        </w:rPr>
        <w:t>Science, 6</w:t>
      </w:r>
      <w:r w:rsidRPr="00480918">
        <w:t>, 13-20. doi:</w:t>
      </w:r>
      <w:r w:rsidR="003C6B7F" w:rsidRPr="00480918">
        <w:t xml:space="preserve"> </w:t>
      </w:r>
      <w:r w:rsidRPr="00480918">
        <w:t>10.1016/j.jcbs.2017.01.003</w:t>
      </w:r>
    </w:p>
    <w:p w14:paraId="549BCAFF" w14:textId="77777777" w:rsidR="00517178" w:rsidRPr="00480918" w:rsidRDefault="00D02721" w:rsidP="00517178">
      <w:pPr>
        <w:shd w:val="clear" w:color="auto" w:fill="FFFFFF"/>
      </w:pPr>
      <w:r w:rsidRPr="00480918">
        <w:t> </w:t>
      </w:r>
    </w:p>
    <w:p w14:paraId="4AF48EAC" w14:textId="1DE786C9" w:rsidR="00D154CD" w:rsidRPr="00480918" w:rsidRDefault="00517178" w:rsidP="00D154CD">
      <w:pPr>
        <w:shd w:val="clear" w:color="auto" w:fill="FFFFFF"/>
        <w:spacing w:line="480" w:lineRule="auto"/>
        <w:ind w:left="720" w:hanging="720"/>
        <w:rPr>
          <w:bCs/>
          <w:kern w:val="28"/>
        </w:rPr>
      </w:pPr>
      <w:r w:rsidRPr="00480918">
        <w:rPr>
          <w:bCs/>
          <w:kern w:val="28"/>
        </w:rPr>
        <w:t>Finkelstein-Fox, L., Park, C.</w:t>
      </w:r>
      <w:r w:rsidR="00185207" w:rsidRPr="00480918">
        <w:rPr>
          <w:bCs/>
          <w:kern w:val="28"/>
        </w:rPr>
        <w:t xml:space="preserve"> </w:t>
      </w:r>
      <w:r w:rsidRPr="00480918">
        <w:rPr>
          <w:bCs/>
          <w:kern w:val="28"/>
        </w:rPr>
        <w:t>L., &amp; Riley, K.</w:t>
      </w:r>
      <w:r w:rsidR="00185207" w:rsidRPr="00480918">
        <w:rPr>
          <w:bCs/>
          <w:kern w:val="28"/>
        </w:rPr>
        <w:t xml:space="preserve"> </w:t>
      </w:r>
      <w:r w:rsidRPr="00480918">
        <w:rPr>
          <w:bCs/>
          <w:kern w:val="28"/>
        </w:rPr>
        <w:t>E. (</w:t>
      </w:r>
      <w:r w:rsidR="00C92345" w:rsidRPr="00480918">
        <w:rPr>
          <w:bCs/>
          <w:kern w:val="28"/>
        </w:rPr>
        <w:t>2019</w:t>
      </w:r>
      <w:r w:rsidRPr="00480918">
        <w:rPr>
          <w:bCs/>
          <w:kern w:val="28"/>
        </w:rPr>
        <w:t xml:space="preserve">). Mindfulness, stress, and coping: A daily diary goodness-of-fit study. </w:t>
      </w:r>
      <w:r w:rsidRPr="00480918">
        <w:rPr>
          <w:bCs/>
          <w:i/>
          <w:kern w:val="28"/>
        </w:rPr>
        <w:t>Emotion</w:t>
      </w:r>
      <w:r w:rsidR="00D154CD" w:rsidRPr="00480918">
        <w:rPr>
          <w:bCs/>
          <w:i/>
          <w:kern w:val="28"/>
        </w:rPr>
        <w:t xml:space="preserve">, </w:t>
      </w:r>
      <w:r w:rsidR="00C92345" w:rsidRPr="00480918">
        <w:rPr>
          <w:bCs/>
          <w:i/>
          <w:iCs/>
          <w:kern w:val="28"/>
        </w:rPr>
        <w:t>19</w:t>
      </w:r>
      <w:r w:rsidR="00C92345" w:rsidRPr="00480918">
        <w:rPr>
          <w:bCs/>
          <w:kern w:val="28"/>
        </w:rPr>
        <w:t>, 1002-1013</w:t>
      </w:r>
      <w:r w:rsidR="00D154CD" w:rsidRPr="00480918">
        <w:rPr>
          <w:bCs/>
          <w:kern w:val="28"/>
        </w:rPr>
        <w:t>. doi: 10.1037/emo0000495</w:t>
      </w:r>
    </w:p>
    <w:p w14:paraId="19C45C3F" w14:textId="4E8C2B44" w:rsidR="00156230" w:rsidRPr="00480918" w:rsidRDefault="00D84096" w:rsidP="00D84096">
      <w:pPr>
        <w:spacing w:line="480" w:lineRule="auto"/>
        <w:ind w:left="720" w:hanging="720"/>
        <w:contextualSpacing/>
      </w:pPr>
      <w:r w:rsidRPr="00480918">
        <w:t xml:space="preserve">Frankl, V. E. (1959/2006). </w:t>
      </w:r>
      <w:r w:rsidRPr="00480918">
        <w:rPr>
          <w:i/>
        </w:rPr>
        <w:t>Man’s search for meaning</w:t>
      </w:r>
      <w:r w:rsidRPr="00480918">
        <w:t xml:space="preserve"> (Rev. ed.). Boston, MA: Beacon Press.</w:t>
      </w:r>
    </w:p>
    <w:p w14:paraId="770D55C0" w14:textId="55464E79" w:rsidR="00F67AD1" w:rsidRPr="00480918" w:rsidRDefault="00300407" w:rsidP="00D84096">
      <w:pPr>
        <w:spacing w:line="480" w:lineRule="auto"/>
        <w:ind w:left="720" w:hanging="720"/>
        <w:contextualSpacing/>
      </w:pPr>
      <w:r w:rsidRPr="00480918">
        <w:t xml:space="preserve">Graham, J. R., West, L., &amp; Roemer, L. (2015). A preliminary exploration of the moderating role of valued living in the relationships between racist experiences and anxious and depressive symptoms. </w:t>
      </w:r>
      <w:r w:rsidRPr="00480918">
        <w:rPr>
          <w:i/>
        </w:rPr>
        <w:t>Journal of Contextual Behavioral Science, 4</w:t>
      </w:r>
      <w:r w:rsidRPr="00480918">
        <w:t xml:space="preserve">, 48-55. </w:t>
      </w:r>
    </w:p>
    <w:p w14:paraId="339DDB11" w14:textId="371A6971" w:rsidR="00300407" w:rsidRPr="00480918" w:rsidRDefault="00300407" w:rsidP="00F67AD1">
      <w:pPr>
        <w:spacing w:line="480" w:lineRule="auto"/>
        <w:ind w:left="720"/>
        <w:contextualSpacing/>
      </w:pPr>
      <w:r w:rsidRPr="00480918">
        <w:t>doi:</w:t>
      </w:r>
      <w:r w:rsidR="00F67AD1" w:rsidRPr="00480918">
        <w:t xml:space="preserve"> </w:t>
      </w:r>
      <w:r w:rsidRPr="00480918">
        <w:t>10.1016/j.jcbs.2014.11.001</w:t>
      </w:r>
    </w:p>
    <w:p w14:paraId="5EAD0869" w14:textId="77777777" w:rsidR="00830BCD" w:rsidRPr="00480918" w:rsidRDefault="00830BCD" w:rsidP="00300407">
      <w:pPr>
        <w:widowControl w:val="0"/>
        <w:autoSpaceDE w:val="0"/>
        <w:autoSpaceDN w:val="0"/>
        <w:adjustRightInd w:val="0"/>
        <w:spacing w:after="240" w:line="200" w:lineRule="atLeast"/>
        <w:rPr>
          <w:i/>
        </w:rPr>
      </w:pPr>
      <w:r w:rsidRPr="00480918">
        <w:t xml:space="preserve">Hayes, S. C., Strosahl, K. G., &amp; Wilson, K. G. (2012). </w:t>
      </w:r>
      <w:r w:rsidRPr="00480918">
        <w:rPr>
          <w:i/>
        </w:rPr>
        <w:t xml:space="preserve">Acceptance and Commitment Therapy: </w:t>
      </w:r>
    </w:p>
    <w:p w14:paraId="12BC4A82" w14:textId="0DC9F814" w:rsidR="00694823" w:rsidRPr="00480918" w:rsidRDefault="00830BCD" w:rsidP="00FF6492">
      <w:pPr>
        <w:widowControl w:val="0"/>
        <w:autoSpaceDE w:val="0"/>
        <w:autoSpaceDN w:val="0"/>
        <w:adjustRightInd w:val="0"/>
        <w:spacing w:after="240" w:line="200" w:lineRule="atLeast"/>
        <w:ind w:firstLine="720"/>
      </w:pPr>
      <w:r w:rsidRPr="00480918">
        <w:rPr>
          <w:i/>
        </w:rPr>
        <w:t>The process and practice of mindful change</w:t>
      </w:r>
      <w:r w:rsidR="006A3F2C" w:rsidRPr="00480918">
        <w:rPr>
          <w:i/>
        </w:rPr>
        <w:t xml:space="preserve"> </w:t>
      </w:r>
      <w:r w:rsidR="006A3F2C" w:rsidRPr="00480918">
        <w:t>(2</w:t>
      </w:r>
      <w:r w:rsidR="006A3F2C" w:rsidRPr="00480918">
        <w:rPr>
          <w:vertAlign w:val="superscript"/>
        </w:rPr>
        <w:t>nd</w:t>
      </w:r>
      <w:r w:rsidR="006A3F2C" w:rsidRPr="00480918">
        <w:t xml:space="preserve"> edition).</w:t>
      </w:r>
      <w:r w:rsidR="00AF4878" w:rsidRPr="00480918">
        <w:rPr>
          <w:i/>
        </w:rPr>
        <w:t xml:space="preserve"> </w:t>
      </w:r>
      <w:r w:rsidRPr="00480918">
        <w:rPr>
          <w:i/>
        </w:rPr>
        <w:t xml:space="preserve"> </w:t>
      </w:r>
      <w:r w:rsidRPr="00480918">
        <w:t xml:space="preserve">New York: Guilford. </w:t>
      </w:r>
    </w:p>
    <w:p w14:paraId="15B94736" w14:textId="4C8483AC" w:rsidR="00300407" w:rsidRPr="00480918" w:rsidRDefault="00300407" w:rsidP="00300407">
      <w:pPr>
        <w:widowControl w:val="0"/>
        <w:autoSpaceDE w:val="0"/>
        <w:autoSpaceDN w:val="0"/>
        <w:adjustRightInd w:val="0"/>
        <w:spacing w:after="240" w:line="200" w:lineRule="atLeast"/>
        <w:rPr>
          <w:i/>
        </w:rPr>
      </w:pPr>
      <w:r w:rsidRPr="00480918">
        <w:t xml:space="preserve">Hayes, S. C., Strosahl, K. </w:t>
      </w:r>
      <w:r w:rsidR="00830BCD" w:rsidRPr="00480918">
        <w:t>G</w:t>
      </w:r>
      <w:r w:rsidRPr="00480918">
        <w:t xml:space="preserve">., &amp; Wilson, K. G. (1999). </w:t>
      </w:r>
      <w:r w:rsidRPr="00480918">
        <w:rPr>
          <w:i/>
        </w:rPr>
        <w:t xml:space="preserve">Acceptance and Commitment Therapy: An </w:t>
      </w:r>
    </w:p>
    <w:p w14:paraId="6FD47610" w14:textId="4651486C" w:rsidR="00B2642E" w:rsidRPr="00480918" w:rsidRDefault="00300407" w:rsidP="00300407">
      <w:pPr>
        <w:widowControl w:val="0"/>
        <w:autoSpaceDE w:val="0"/>
        <w:autoSpaceDN w:val="0"/>
        <w:adjustRightInd w:val="0"/>
        <w:spacing w:after="240" w:line="200" w:lineRule="atLeast"/>
        <w:ind w:firstLine="720"/>
      </w:pPr>
      <w:r w:rsidRPr="00480918">
        <w:rPr>
          <w:i/>
        </w:rPr>
        <w:t>experiential approach to behavior change</w:t>
      </w:r>
      <w:r w:rsidRPr="00480918">
        <w:t>. New York: Guilford.</w:t>
      </w:r>
    </w:p>
    <w:p w14:paraId="4936D916" w14:textId="77777777" w:rsidR="00813BC3" w:rsidRPr="00480918" w:rsidRDefault="00813BC3" w:rsidP="00813BC3">
      <w:pPr>
        <w:pStyle w:val="NoSpacing"/>
        <w:rPr>
          <w:rFonts w:ascii="Times New Roman" w:hAnsi="Times New Roman" w:cs="Times New Roman"/>
          <w:sz w:val="24"/>
          <w:szCs w:val="24"/>
          <w:shd w:val="clear" w:color="auto" w:fill="FFFFFF"/>
        </w:rPr>
      </w:pPr>
      <w:r w:rsidRPr="00480918">
        <w:rPr>
          <w:rFonts w:ascii="Times New Roman" w:hAnsi="Times New Roman" w:cs="Times New Roman"/>
          <w:sz w:val="24"/>
          <w:szCs w:val="24"/>
          <w:shd w:val="clear" w:color="auto" w:fill="FFFFFF"/>
        </w:rPr>
        <w:lastRenderedPageBreak/>
        <w:t xml:space="preserve">Hayes, S. C., Wilson, K. G., Gifford, E. V., Follette, V. M., &amp; Strosahl, K. (1996). Experiential </w:t>
      </w:r>
    </w:p>
    <w:p w14:paraId="502052EF" w14:textId="77777777" w:rsidR="00813BC3" w:rsidRPr="00480918" w:rsidRDefault="00813BC3" w:rsidP="00813BC3">
      <w:pPr>
        <w:pStyle w:val="NoSpacing"/>
        <w:rPr>
          <w:rFonts w:ascii="Times New Roman" w:hAnsi="Times New Roman" w:cs="Times New Roman"/>
          <w:sz w:val="24"/>
          <w:szCs w:val="24"/>
          <w:shd w:val="clear" w:color="auto" w:fill="FFFFFF"/>
        </w:rPr>
      </w:pPr>
    </w:p>
    <w:p w14:paraId="2995A873" w14:textId="77777777" w:rsidR="00813BC3" w:rsidRPr="00480918" w:rsidRDefault="00813BC3" w:rsidP="00813BC3">
      <w:pPr>
        <w:pStyle w:val="NoSpacing"/>
        <w:rPr>
          <w:rFonts w:ascii="Times New Roman" w:hAnsi="Times New Roman" w:cs="Times New Roman"/>
          <w:sz w:val="24"/>
          <w:szCs w:val="24"/>
          <w:shd w:val="clear" w:color="auto" w:fill="FFFFFF"/>
        </w:rPr>
      </w:pPr>
      <w:r w:rsidRPr="00480918">
        <w:rPr>
          <w:rFonts w:ascii="Times New Roman" w:hAnsi="Times New Roman" w:cs="Times New Roman"/>
          <w:sz w:val="24"/>
          <w:szCs w:val="24"/>
          <w:shd w:val="clear" w:color="auto" w:fill="FFFFFF"/>
        </w:rPr>
        <w:tab/>
        <w:t xml:space="preserve">avoidance and behavioral disorders: A functional dimensional approach to diagnosis and </w:t>
      </w:r>
      <w:r w:rsidRPr="00480918">
        <w:rPr>
          <w:rFonts w:ascii="Times New Roman" w:hAnsi="Times New Roman" w:cs="Times New Roman"/>
          <w:sz w:val="24"/>
          <w:szCs w:val="24"/>
          <w:shd w:val="clear" w:color="auto" w:fill="FFFFFF"/>
        </w:rPr>
        <w:tab/>
      </w:r>
    </w:p>
    <w:p w14:paraId="630D54DF" w14:textId="77777777" w:rsidR="00813BC3" w:rsidRPr="00480918" w:rsidRDefault="00813BC3" w:rsidP="00813BC3">
      <w:pPr>
        <w:pStyle w:val="NoSpacing"/>
        <w:rPr>
          <w:rFonts w:ascii="Times New Roman" w:hAnsi="Times New Roman" w:cs="Times New Roman"/>
          <w:sz w:val="24"/>
          <w:szCs w:val="24"/>
          <w:shd w:val="clear" w:color="auto" w:fill="FFFFFF"/>
        </w:rPr>
      </w:pPr>
    </w:p>
    <w:p w14:paraId="2418C7A4" w14:textId="77777777" w:rsidR="00813BC3" w:rsidRPr="00480918" w:rsidRDefault="00813BC3" w:rsidP="00813BC3">
      <w:pPr>
        <w:pStyle w:val="NoSpacing"/>
        <w:rPr>
          <w:rFonts w:ascii="Times New Roman" w:hAnsi="Times New Roman" w:cs="Times New Roman"/>
          <w:sz w:val="24"/>
          <w:szCs w:val="24"/>
          <w:shd w:val="clear" w:color="auto" w:fill="FFFFFF"/>
        </w:rPr>
      </w:pPr>
      <w:r w:rsidRPr="00480918">
        <w:rPr>
          <w:rFonts w:ascii="Times New Roman" w:hAnsi="Times New Roman" w:cs="Times New Roman"/>
          <w:sz w:val="24"/>
          <w:szCs w:val="24"/>
          <w:shd w:val="clear" w:color="auto" w:fill="FFFFFF"/>
        </w:rPr>
        <w:tab/>
        <w:t>treatment.</w:t>
      </w:r>
      <w:r w:rsidRPr="00480918">
        <w:rPr>
          <w:rStyle w:val="apple-converted-space"/>
          <w:rFonts w:ascii="Times New Roman" w:hAnsi="Times New Roman" w:cs="Times New Roman"/>
          <w:sz w:val="24"/>
          <w:szCs w:val="24"/>
          <w:shd w:val="clear" w:color="auto" w:fill="FFFFFF"/>
        </w:rPr>
        <w:t> </w:t>
      </w:r>
      <w:r w:rsidRPr="00480918">
        <w:rPr>
          <w:rFonts w:ascii="Times New Roman" w:hAnsi="Times New Roman" w:cs="Times New Roman"/>
          <w:i/>
          <w:iCs/>
          <w:sz w:val="24"/>
          <w:szCs w:val="24"/>
          <w:shd w:val="clear" w:color="auto" w:fill="FFFFFF"/>
        </w:rPr>
        <w:t>Journal of Consulting and Clinical Psychology</w:t>
      </w:r>
      <w:r w:rsidRPr="00480918">
        <w:rPr>
          <w:rFonts w:ascii="Times New Roman" w:hAnsi="Times New Roman" w:cs="Times New Roman"/>
          <w:sz w:val="24"/>
          <w:szCs w:val="24"/>
          <w:shd w:val="clear" w:color="auto" w:fill="FFFFFF"/>
        </w:rPr>
        <w:t>,</w:t>
      </w:r>
      <w:r w:rsidRPr="00480918">
        <w:rPr>
          <w:rStyle w:val="apple-converted-space"/>
          <w:rFonts w:ascii="Times New Roman" w:hAnsi="Times New Roman" w:cs="Times New Roman"/>
          <w:sz w:val="24"/>
          <w:szCs w:val="24"/>
          <w:shd w:val="clear" w:color="auto" w:fill="FFFFFF"/>
        </w:rPr>
        <w:t> </w:t>
      </w:r>
      <w:r w:rsidRPr="00480918">
        <w:rPr>
          <w:rFonts w:ascii="Times New Roman" w:hAnsi="Times New Roman" w:cs="Times New Roman"/>
          <w:i/>
          <w:iCs/>
          <w:sz w:val="24"/>
          <w:szCs w:val="24"/>
          <w:shd w:val="clear" w:color="auto" w:fill="FFFFFF"/>
        </w:rPr>
        <w:t>64</w:t>
      </w:r>
      <w:r w:rsidRPr="00480918">
        <w:rPr>
          <w:rFonts w:ascii="Times New Roman" w:hAnsi="Times New Roman" w:cs="Times New Roman"/>
          <w:sz w:val="24"/>
          <w:szCs w:val="24"/>
          <w:shd w:val="clear" w:color="auto" w:fill="FFFFFF"/>
        </w:rPr>
        <w:t xml:space="preserve">, 1152-1168. </w:t>
      </w:r>
    </w:p>
    <w:p w14:paraId="1F9945AF" w14:textId="77777777" w:rsidR="00813BC3" w:rsidRPr="00480918" w:rsidRDefault="00813BC3" w:rsidP="00813BC3">
      <w:pPr>
        <w:pStyle w:val="NoSpacing"/>
        <w:rPr>
          <w:rFonts w:ascii="Times New Roman" w:hAnsi="Times New Roman" w:cs="Times New Roman"/>
          <w:sz w:val="24"/>
          <w:szCs w:val="24"/>
          <w:shd w:val="clear" w:color="auto" w:fill="FFFFFF"/>
        </w:rPr>
      </w:pPr>
    </w:p>
    <w:p w14:paraId="78ED70E4" w14:textId="0B4BDE62" w:rsidR="00813BC3" w:rsidRPr="00480918" w:rsidRDefault="00813BC3" w:rsidP="00813BC3">
      <w:pPr>
        <w:pStyle w:val="NoSpacing"/>
        <w:rPr>
          <w:rFonts w:ascii="Times New Roman" w:hAnsi="Times New Roman" w:cs="Times New Roman"/>
          <w:sz w:val="24"/>
          <w:szCs w:val="24"/>
          <w:shd w:val="clear" w:color="auto" w:fill="FFFFFF"/>
        </w:rPr>
      </w:pPr>
      <w:r w:rsidRPr="00480918">
        <w:rPr>
          <w:rFonts w:ascii="Times New Roman" w:hAnsi="Times New Roman" w:cs="Times New Roman"/>
          <w:sz w:val="24"/>
          <w:szCs w:val="24"/>
          <w:shd w:val="clear" w:color="auto" w:fill="FFFFFF"/>
        </w:rPr>
        <w:tab/>
        <w:t>doi:</w:t>
      </w:r>
      <w:r w:rsidR="00F67AD1" w:rsidRPr="00480918">
        <w:rPr>
          <w:rFonts w:ascii="Times New Roman" w:hAnsi="Times New Roman" w:cs="Times New Roman"/>
          <w:sz w:val="24"/>
          <w:szCs w:val="24"/>
          <w:shd w:val="clear" w:color="auto" w:fill="FFFFFF"/>
        </w:rPr>
        <w:t xml:space="preserve"> </w:t>
      </w:r>
      <w:r w:rsidRPr="00480918">
        <w:rPr>
          <w:rFonts w:ascii="Times New Roman" w:hAnsi="Times New Roman" w:cs="Times New Roman"/>
          <w:sz w:val="24"/>
          <w:szCs w:val="24"/>
          <w:shd w:val="clear" w:color="auto" w:fill="FFFFFF"/>
        </w:rPr>
        <w:t>10.1037/0022-006X.64.6.1152</w:t>
      </w:r>
    </w:p>
    <w:p w14:paraId="789F1044" w14:textId="77777777" w:rsidR="00F67AD1" w:rsidRPr="00480918" w:rsidRDefault="00F67AD1" w:rsidP="00813BC3">
      <w:pPr>
        <w:pStyle w:val="NoSpacing"/>
        <w:rPr>
          <w:rFonts w:ascii="Times New Roman" w:hAnsi="Times New Roman" w:cs="Times New Roman"/>
          <w:sz w:val="24"/>
          <w:szCs w:val="24"/>
          <w:shd w:val="clear" w:color="auto" w:fill="FFFFFF"/>
        </w:rPr>
      </w:pPr>
    </w:p>
    <w:p w14:paraId="36C20FAE" w14:textId="7C2F5B61" w:rsidR="00813BC3" w:rsidRPr="00480918" w:rsidRDefault="00AA5D36" w:rsidP="00F67AD1">
      <w:pPr>
        <w:spacing w:line="480" w:lineRule="auto"/>
        <w:ind w:left="720" w:hanging="720"/>
        <w:rPr>
          <w:shd w:val="clear" w:color="auto" w:fill="FFFFFF"/>
        </w:rPr>
      </w:pPr>
      <w:r w:rsidRPr="00480918">
        <w:rPr>
          <w:shd w:val="clear" w:color="auto" w:fill="FFFFFF"/>
        </w:rPr>
        <w:t xml:space="preserve">Hettema, J., Steele, J., &amp; Miller, W. R. (2005). Motivational interviewing. </w:t>
      </w:r>
      <w:r w:rsidRPr="00480918">
        <w:rPr>
          <w:i/>
          <w:shd w:val="clear" w:color="auto" w:fill="FFFFFF"/>
        </w:rPr>
        <w:t xml:space="preserve">Annual Review of Clinical Psychology, 1, </w:t>
      </w:r>
      <w:r w:rsidRPr="00480918">
        <w:rPr>
          <w:shd w:val="clear" w:color="auto" w:fill="FFFFFF"/>
        </w:rPr>
        <w:t>91-111. doi:</w:t>
      </w:r>
      <w:r w:rsidR="00F67AD1" w:rsidRPr="00480918">
        <w:rPr>
          <w:shd w:val="clear" w:color="auto" w:fill="FFFFFF"/>
        </w:rPr>
        <w:t xml:space="preserve"> </w:t>
      </w:r>
      <w:r w:rsidRPr="00480918">
        <w:rPr>
          <w:shd w:val="clear" w:color="auto" w:fill="FFFFFF"/>
        </w:rPr>
        <w:t>10.1146/annurev.clinpsy.1.102803.143833</w:t>
      </w:r>
    </w:p>
    <w:p w14:paraId="736DF982" w14:textId="2A153EA1" w:rsidR="00A2548D" w:rsidRPr="00480918" w:rsidRDefault="00A2548D" w:rsidP="00D154CD">
      <w:pPr>
        <w:pStyle w:val="NoSpacing"/>
        <w:spacing w:line="480" w:lineRule="auto"/>
        <w:ind w:left="720" w:hanging="720"/>
        <w:rPr>
          <w:rFonts w:ascii="Times New Roman" w:hAnsi="Times New Roman" w:cs="Times New Roman"/>
          <w:sz w:val="24"/>
          <w:szCs w:val="24"/>
        </w:rPr>
      </w:pPr>
      <w:r w:rsidRPr="00480918">
        <w:rPr>
          <w:rFonts w:ascii="Times New Roman" w:hAnsi="Times New Roman" w:cs="Times New Roman"/>
          <w:sz w:val="24"/>
          <w:szCs w:val="24"/>
        </w:rPr>
        <w:t>Hill, P.</w:t>
      </w:r>
      <w:r w:rsidR="00185207" w:rsidRPr="00480918">
        <w:rPr>
          <w:rFonts w:ascii="Times New Roman" w:hAnsi="Times New Roman" w:cs="Times New Roman"/>
          <w:sz w:val="24"/>
          <w:szCs w:val="24"/>
        </w:rPr>
        <w:t xml:space="preserve"> </w:t>
      </w:r>
      <w:r w:rsidRPr="00480918">
        <w:rPr>
          <w:rFonts w:ascii="Times New Roman" w:hAnsi="Times New Roman" w:cs="Times New Roman"/>
          <w:sz w:val="24"/>
          <w:szCs w:val="24"/>
        </w:rPr>
        <w:t>L., Sin, N.</w:t>
      </w:r>
      <w:r w:rsidR="00185207" w:rsidRPr="00480918">
        <w:rPr>
          <w:rFonts w:ascii="Times New Roman" w:hAnsi="Times New Roman" w:cs="Times New Roman"/>
          <w:sz w:val="24"/>
          <w:szCs w:val="24"/>
        </w:rPr>
        <w:t xml:space="preserve"> </w:t>
      </w:r>
      <w:r w:rsidRPr="00480918">
        <w:rPr>
          <w:rFonts w:ascii="Times New Roman" w:hAnsi="Times New Roman" w:cs="Times New Roman"/>
          <w:sz w:val="24"/>
          <w:szCs w:val="24"/>
        </w:rPr>
        <w:t>L., Turiano, N.</w:t>
      </w:r>
      <w:r w:rsidR="00185207" w:rsidRPr="00480918">
        <w:rPr>
          <w:rFonts w:ascii="Times New Roman" w:hAnsi="Times New Roman" w:cs="Times New Roman"/>
          <w:sz w:val="24"/>
          <w:szCs w:val="24"/>
        </w:rPr>
        <w:t xml:space="preserve"> </w:t>
      </w:r>
      <w:r w:rsidRPr="00480918">
        <w:rPr>
          <w:rFonts w:ascii="Times New Roman" w:hAnsi="Times New Roman" w:cs="Times New Roman"/>
          <w:sz w:val="24"/>
          <w:szCs w:val="24"/>
        </w:rPr>
        <w:t>A., Burrow, A.</w:t>
      </w:r>
      <w:r w:rsidR="00185207" w:rsidRPr="00480918">
        <w:rPr>
          <w:rFonts w:ascii="Times New Roman" w:hAnsi="Times New Roman" w:cs="Times New Roman"/>
          <w:sz w:val="24"/>
          <w:szCs w:val="24"/>
        </w:rPr>
        <w:t xml:space="preserve"> </w:t>
      </w:r>
      <w:r w:rsidRPr="00480918">
        <w:rPr>
          <w:rFonts w:ascii="Times New Roman" w:hAnsi="Times New Roman" w:cs="Times New Roman"/>
          <w:sz w:val="24"/>
          <w:szCs w:val="24"/>
        </w:rPr>
        <w:t>L., &amp; Almeida, D.</w:t>
      </w:r>
      <w:r w:rsidR="00185207" w:rsidRPr="00480918">
        <w:rPr>
          <w:rFonts w:ascii="Times New Roman" w:hAnsi="Times New Roman" w:cs="Times New Roman"/>
          <w:sz w:val="24"/>
          <w:szCs w:val="24"/>
        </w:rPr>
        <w:t xml:space="preserve"> </w:t>
      </w:r>
      <w:r w:rsidRPr="00480918">
        <w:rPr>
          <w:rFonts w:ascii="Times New Roman" w:hAnsi="Times New Roman" w:cs="Times New Roman"/>
          <w:sz w:val="24"/>
          <w:szCs w:val="24"/>
        </w:rPr>
        <w:t xml:space="preserve">M. (2018). Sense of purpose moderates the associations between daily stressors and daily well-being. </w:t>
      </w:r>
      <w:r w:rsidRPr="00480918">
        <w:rPr>
          <w:rFonts w:ascii="Times New Roman" w:hAnsi="Times New Roman" w:cs="Times New Roman"/>
          <w:i/>
          <w:sz w:val="24"/>
          <w:szCs w:val="24"/>
        </w:rPr>
        <w:t>Annals of Behavioral Medicine</w:t>
      </w:r>
      <w:r w:rsidRPr="00480918">
        <w:rPr>
          <w:rFonts w:ascii="Times New Roman" w:hAnsi="Times New Roman" w:cs="Times New Roman"/>
          <w:sz w:val="24"/>
          <w:szCs w:val="24"/>
        </w:rPr>
        <w:t xml:space="preserve">, [Epub ahead of print]. </w:t>
      </w:r>
      <w:r w:rsidR="00D154CD" w:rsidRPr="00480918">
        <w:rPr>
          <w:rFonts w:ascii="Times New Roman" w:hAnsi="Times New Roman" w:cs="Times New Roman"/>
          <w:sz w:val="24"/>
          <w:szCs w:val="24"/>
        </w:rPr>
        <w:t>doi</w:t>
      </w:r>
      <w:r w:rsidRPr="00480918">
        <w:rPr>
          <w:rFonts w:ascii="Times New Roman" w:hAnsi="Times New Roman" w:cs="Times New Roman"/>
          <w:sz w:val="24"/>
          <w:szCs w:val="24"/>
        </w:rPr>
        <w:t>: 10.1093/abm/kax039</w:t>
      </w:r>
    </w:p>
    <w:p w14:paraId="2299FF02" w14:textId="77777777" w:rsidR="00300407" w:rsidRPr="00480918" w:rsidRDefault="00300407" w:rsidP="00813BC3">
      <w:pPr>
        <w:pStyle w:val="NoSpacing"/>
        <w:rPr>
          <w:rFonts w:ascii="Times New Roman" w:hAnsi="Times New Roman" w:cs="Times New Roman"/>
          <w:sz w:val="24"/>
          <w:szCs w:val="24"/>
        </w:rPr>
      </w:pPr>
      <w:r w:rsidRPr="00480918">
        <w:rPr>
          <w:rFonts w:ascii="Times New Roman" w:hAnsi="Times New Roman" w:cs="Times New Roman"/>
          <w:sz w:val="24"/>
          <w:szCs w:val="24"/>
        </w:rPr>
        <w:t xml:space="preserve">Kashdan, T. B., &amp; McKnight, P. (2013). Commitment to a purpose in life: An antidote to the </w:t>
      </w:r>
    </w:p>
    <w:p w14:paraId="4DE06871" w14:textId="77777777" w:rsidR="00813BC3" w:rsidRPr="00480918" w:rsidRDefault="00813BC3" w:rsidP="00813BC3">
      <w:pPr>
        <w:pStyle w:val="NoSpacing"/>
        <w:rPr>
          <w:rFonts w:ascii="Times New Roman" w:hAnsi="Times New Roman" w:cs="Times New Roman"/>
          <w:sz w:val="24"/>
          <w:szCs w:val="24"/>
        </w:rPr>
      </w:pPr>
    </w:p>
    <w:p w14:paraId="08D8B3FD" w14:textId="66B6E3C3" w:rsidR="00300407" w:rsidRPr="00480918" w:rsidRDefault="00813BC3" w:rsidP="00813BC3">
      <w:pPr>
        <w:pStyle w:val="NoSpacing"/>
        <w:rPr>
          <w:rFonts w:ascii="Times New Roman" w:hAnsi="Times New Roman" w:cs="Times New Roman"/>
          <w:sz w:val="24"/>
          <w:szCs w:val="24"/>
        </w:rPr>
      </w:pPr>
      <w:r w:rsidRPr="00480918">
        <w:rPr>
          <w:rFonts w:ascii="Times New Roman" w:hAnsi="Times New Roman" w:cs="Times New Roman"/>
          <w:sz w:val="24"/>
          <w:szCs w:val="24"/>
        </w:rPr>
        <w:tab/>
      </w:r>
      <w:r w:rsidR="002F1869" w:rsidRPr="00480918">
        <w:rPr>
          <w:rFonts w:ascii="Times New Roman" w:hAnsi="Times New Roman" w:cs="Times New Roman"/>
          <w:sz w:val="24"/>
          <w:szCs w:val="24"/>
        </w:rPr>
        <w:t>suffering by individuals with social anxiety d</w:t>
      </w:r>
      <w:r w:rsidR="00300407" w:rsidRPr="00480918">
        <w:rPr>
          <w:rFonts w:ascii="Times New Roman" w:hAnsi="Times New Roman" w:cs="Times New Roman"/>
          <w:sz w:val="24"/>
          <w:szCs w:val="24"/>
        </w:rPr>
        <w:t xml:space="preserve">isorder. </w:t>
      </w:r>
      <w:r w:rsidR="00300407" w:rsidRPr="00480918">
        <w:rPr>
          <w:rFonts w:ascii="Times New Roman" w:hAnsi="Times New Roman" w:cs="Times New Roman"/>
          <w:i/>
          <w:sz w:val="24"/>
          <w:szCs w:val="24"/>
        </w:rPr>
        <w:t>Emotion, 13</w:t>
      </w:r>
      <w:r w:rsidR="00300407" w:rsidRPr="00480918">
        <w:rPr>
          <w:rFonts w:ascii="Times New Roman" w:hAnsi="Times New Roman" w:cs="Times New Roman"/>
          <w:sz w:val="24"/>
          <w:szCs w:val="24"/>
        </w:rPr>
        <w:t xml:space="preserve">, 1150-1159. </w:t>
      </w:r>
    </w:p>
    <w:p w14:paraId="5EB35A90" w14:textId="77777777" w:rsidR="00813BC3" w:rsidRPr="00480918" w:rsidRDefault="00813BC3" w:rsidP="00813BC3">
      <w:pPr>
        <w:pStyle w:val="NoSpacing"/>
        <w:rPr>
          <w:rFonts w:ascii="Times New Roman" w:hAnsi="Times New Roman" w:cs="Times New Roman"/>
          <w:sz w:val="24"/>
          <w:szCs w:val="24"/>
        </w:rPr>
      </w:pPr>
    </w:p>
    <w:p w14:paraId="7578491E" w14:textId="3FD183B0" w:rsidR="00300407" w:rsidRPr="00480918" w:rsidRDefault="00813BC3" w:rsidP="00813BC3">
      <w:pPr>
        <w:pStyle w:val="NoSpacing"/>
        <w:rPr>
          <w:rFonts w:ascii="Times New Roman" w:hAnsi="Times New Roman" w:cs="Times New Roman"/>
          <w:sz w:val="24"/>
          <w:szCs w:val="24"/>
        </w:rPr>
      </w:pPr>
      <w:r w:rsidRPr="00480918">
        <w:rPr>
          <w:rFonts w:ascii="Times New Roman" w:hAnsi="Times New Roman" w:cs="Times New Roman"/>
          <w:sz w:val="24"/>
          <w:szCs w:val="24"/>
        </w:rPr>
        <w:tab/>
      </w:r>
      <w:r w:rsidR="00300407" w:rsidRPr="00480918">
        <w:rPr>
          <w:rFonts w:ascii="Times New Roman" w:hAnsi="Times New Roman" w:cs="Times New Roman"/>
          <w:sz w:val="24"/>
          <w:szCs w:val="24"/>
        </w:rPr>
        <w:t>doi:</w:t>
      </w:r>
      <w:r w:rsidR="00F67AD1" w:rsidRPr="00480918">
        <w:rPr>
          <w:rFonts w:ascii="Times New Roman" w:hAnsi="Times New Roman" w:cs="Times New Roman"/>
          <w:sz w:val="24"/>
          <w:szCs w:val="24"/>
        </w:rPr>
        <w:t xml:space="preserve"> </w:t>
      </w:r>
      <w:r w:rsidR="00300407" w:rsidRPr="00480918">
        <w:rPr>
          <w:rFonts w:ascii="Times New Roman" w:hAnsi="Times New Roman" w:cs="Times New Roman"/>
          <w:sz w:val="24"/>
          <w:szCs w:val="24"/>
        </w:rPr>
        <w:t>10.1037/a0033278</w:t>
      </w:r>
    </w:p>
    <w:p w14:paraId="21A62DA4" w14:textId="77777777" w:rsidR="00813BC3" w:rsidRPr="00480918" w:rsidRDefault="00813BC3" w:rsidP="00813BC3">
      <w:pPr>
        <w:pStyle w:val="NoSpacing"/>
        <w:rPr>
          <w:rFonts w:ascii="Times New Roman" w:hAnsi="Times New Roman" w:cs="Times New Roman"/>
          <w:sz w:val="24"/>
          <w:szCs w:val="24"/>
        </w:rPr>
      </w:pPr>
    </w:p>
    <w:p w14:paraId="13B71305" w14:textId="77777777" w:rsidR="00300407" w:rsidRPr="00480918" w:rsidRDefault="00300407" w:rsidP="00300407">
      <w:pPr>
        <w:widowControl w:val="0"/>
        <w:autoSpaceDE w:val="0"/>
        <w:autoSpaceDN w:val="0"/>
        <w:adjustRightInd w:val="0"/>
        <w:spacing w:after="240" w:line="200" w:lineRule="atLeast"/>
      </w:pPr>
      <w:r w:rsidRPr="00480918">
        <w:t xml:space="preserve">Kashdan, T. B., &amp; Steger, M. F. (2007). Curiosity and pathways to well-being and meaning in </w:t>
      </w:r>
    </w:p>
    <w:p w14:paraId="71617543" w14:textId="6120DE21" w:rsidR="00300407" w:rsidRPr="00480918" w:rsidRDefault="00300407" w:rsidP="00300407">
      <w:pPr>
        <w:widowControl w:val="0"/>
        <w:autoSpaceDE w:val="0"/>
        <w:autoSpaceDN w:val="0"/>
        <w:adjustRightInd w:val="0"/>
        <w:spacing w:after="240" w:line="200" w:lineRule="atLeast"/>
        <w:ind w:firstLine="720"/>
      </w:pPr>
      <w:r w:rsidRPr="00480918">
        <w:t xml:space="preserve">life: Traits, states, and everyday behaviors. </w:t>
      </w:r>
      <w:r w:rsidRPr="00480918">
        <w:rPr>
          <w:i/>
        </w:rPr>
        <w:t>Motivation &amp; Emotion, 31</w:t>
      </w:r>
      <w:r w:rsidRPr="00480918">
        <w:t xml:space="preserve">, 159-173. </w:t>
      </w:r>
    </w:p>
    <w:p w14:paraId="4F3EC4DE" w14:textId="63B5BCB2" w:rsidR="00813BC3" w:rsidRPr="00480918" w:rsidRDefault="00300407" w:rsidP="00813BC3">
      <w:pPr>
        <w:widowControl w:val="0"/>
        <w:autoSpaceDE w:val="0"/>
        <w:autoSpaceDN w:val="0"/>
        <w:adjustRightInd w:val="0"/>
        <w:spacing w:after="240" w:line="200" w:lineRule="atLeast"/>
        <w:ind w:firstLine="720"/>
      </w:pPr>
      <w:r w:rsidRPr="00480918">
        <w:t>doi:</w:t>
      </w:r>
      <w:r w:rsidR="00F67AD1" w:rsidRPr="00480918">
        <w:t xml:space="preserve"> </w:t>
      </w:r>
      <w:r w:rsidRPr="00480918">
        <w:t>10.1007/s11031-007-9068-7</w:t>
      </w:r>
    </w:p>
    <w:p w14:paraId="2E0B4D8A" w14:textId="562A9852" w:rsidR="00C1653A" w:rsidRPr="00480918" w:rsidRDefault="00C1653A" w:rsidP="00267BE9">
      <w:pPr>
        <w:shd w:val="clear" w:color="auto" w:fill="FFFFFF"/>
        <w:spacing w:line="480" w:lineRule="auto"/>
        <w:ind w:left="720" w:hanging="720"/>
      </w:pPr>
      <w:r w:rsidRPr="00480918">
        <w:t>Lejuez</w:t>
      </w:r>
      <w:r w:rsidR="00267BE9" w:rsidRPr="00480918">
        <w:t>, C.</w:t>
      </w:r>
      <w:r w:rsidR="00694823" w:rsidRPr="00480918">
        <w:t xml:space="preserve"> </w:t>
      </w:r>
      <w:r w:rsidR="00267BE9" w:rsidRPr="00480918">
        <w:t>W.</w:t>
      </w:r>
      <w:r w:rsidRPr="00480918">
        <w:t>, Hopko,</w:t>
      </w:r>
      <w:r w:rsidR="00267BE9" w:rsidRPr="00480918">
        <w:t xml:space="preserve"> D.</w:t>
      </w:r>
      <w:r w:rsidR="00694823" w:rsidRPr="00480918">
        <w:t xml:space="preserve"> </w:t>
      </w:r>
      <w:r w:rsidR="00267BE9" w:rsidRPr="00480918">
        <w:t>R.,</w:t>
      </w:r>
      <w:r w:rsidRPr="00480918">
        <w:t xml:space="preserve"> Acierno,</w:t>
      </w:r>
      <w:r w:rsidR="00267BE9" w:rsidRPr="00480918">
        <w:t xml:space="preserve"> R.,</w:t>
      </w:r>
      <w:r w:rsidRPr="00480918">
        <w:t xml:space="preserve"> Daughters,</w:t>
      </w:r>
      <w:r w:rsidR="00267BE9" w:rsidRPr="00480918">
        <w:t xml:space="preserve"> S.</w:t>
      </w:r>
      <w:r w:rsidR="00694823" w:rsidRPr="00480918">
        <w:t xml:space="preserve"> </w:t>
      </w:r>
      <w:r w:rsidR="00267BE9" w:rsidRPr="00480918">
        <w:t>B.,</w:t>
      </w:r>
      <w:r w:rsidRPr="00480918">
        <w:t xml:space="preserve"> &amp; Pagoto,</w:t>
      </w:r>
      <w:r w:rsidR="00267BE9" w:rsidRPr="00480918">
        <w:t xml:space="preserve"> S.</w:t>
      </w:r>
      <w:r w:rsidR="00694823" w:rsidRPr="00480918">
        <w:t xml:space="preserve"> </w:t>
      </w:r>
      <w:r w:rsidR="00267BE9" w:rsidRPr="00480918">
        <w:t>L.</w:t>
      </w:r>
      <w:r w:rsidRPr="00480918">
        <w:t xml:space="preserve"> </w:t>
      </w:r>
      <w:r w:rsidR="00267BE9" w:rsidRPr="00480918">
        <w:t>(</w:t>
      </w:r>
      <w:r w:rsidRPr="00480918">
        <w:t>2011</w:t>
      </w:r>
      <w:r w:rsidR="00267BE9" w:rsidRPr="00480918">
        <w:t xml:space="preserve">). Ten year revision of the brief behavioral activation treatment for depression: </w:t>
      </w:r>
      <w:r w:rsidR="00694823" w:rsidRPr="00480918">
        <w:t>R</w:t>
      </w:r>
      <w:r w:rsidR="00267BE9" w:rsidRPr="00480918">
        <w:t xml:space="preserve">evised treatment manual. </w:t>
      </w:r>
      <w:r w:rsidR="00267BE9" w:rsidRPr="00480918">
        <w:rPr>
          <w:i/>
        </w:rPr>
        <w:t>Behaviour Modification, 35</w:t>
      </w:r>
      <w:r w:rsidR="00267BE9" w:rsidRPr="00480918">
        <w:t>, 111-161. doi: 10.1177/0145445510390929.</w:t>
      </w:r>
    </w:p>
    <w:p w14:paraId="61920E78" w14:textId="3B365297" w:rsidR="006C2767" w:rsidRPr="00480918" w:rsidRDefault="006C2767" w:rsidP="006A3F2C">
      <w:pPr>
        <w:shd w:val="clear" w:color="auto" w:fill="FFFFFF"/>
        <w:spacing w:line="480" w:lineRule="auto"/>
      </w:pPr>
      <w:r w:rsidRPr="00480918">
        <w:t xml:space="preserve">McCracken, L. M., &amp; Yang, S. Y. (2006). The role of values in a contextual cognitive-behavioral </w:t>
      </w:r>
    </w:p>
    <w:p w14:paraId="02033D4D" w14:textId="183ED203" w:rsidR="00694823" w:rsidRPr="00480918" w:rsidRDefault="006C2767" w:rsidP="006C2767">
      <w:pPr>
        <w:shd w:val="clear" w:color="auto" w:fill="FFFFFF"/>
        <w:spacing w:line="480" w:lineRule="auto"/>
        <w:ind w:firstLine="720"/>
      </w:pPr>
      <w:r w:rsidRPr="00480918">
        <w:t xml:space="preserve">approach to chronic pain. </w:t>
      </w:r>
      <w:r w:rsidRPr="00480918">
        <w:rPr>
          <w:i/>
        </w:rPr>
        <w:t>Pain, 123</w:t>
      </w:r>
      <w:r w:rsidR="00D5378F" w:rsidRPr="00480918">
        <w:t>,</w:t>
      </w:r>
      <w:r w:rsidRPr="00480918">
        <w:t xml:space="preserve"> 137-145. doi: 10.1016/j.pain.2006.02.021</w:t>
      </w:r>
    </w:p>
    <w:p w14:paraId="4038BF1F" w14:textId="77777777" w:rsidR="00A4345D" w:rsidRPr="00480918" w:rsidRDefault="00A4345D" w:rsidP="00A4345D">
      <w:pPr>
        <w:widowControl w:val="0"/>
        <w:autoSpaceDE w:val="0"/>
        <w:autoSpaceDN w:val="0"/>
        <w:adjustRightInd w:val="0"/>
        <w:spacing w:after="240" w:line="360" w:lineRule="atLeast"/>
      </w:pPr>
      <w:r w:rsidRPr="00480918">
        <w:t xml:space="preserve">McDiarmid, L., Taku, K., &amp; Phillips, M. (2017). Posttraumatic growth associated with perceived </w:t>
      </w:r>
    </w:p>
    <w:p w14:paraId="5C08DAC2" w14:textId="77777777" w:rsidR="00A4345D" w:rsidRPr="00480918" w:rsidRDefault="00A4345D" w:rsidP="00A4345D">
      <w:pPr>
        <w:widowControl w:val="0"/>
        <w:autoSpaceDE w:val="0"/>
        <w:autoSpaceDN w:val="0"/>
        <w:adjustRightInd w:val="0"/>
        <w:spacing w:after="240" w:line="360" w:lineRule="atLeast"/>
        <w:ind w:left="720"/>
      </w:pPr>
      <w:r w:rsidRPr="00480918">
        <w:t xml:space="preserve">changes in health values and reduced alcohol use among bereaved college students. </w:t>
      </w:r>
    </w:p>
    <w:p w14:paraId="43B6D5F8" w14:textId="50225F36" w:rsidR="00813BC3" w:rsidRPr="00480918" w:rsidRDefault="00A4345D" w:rsidP="00F67AD1">
      <w:pPr>
        <w:widowControl w:val="0"/>
        <w:autoSpaceDE w:val="0"/>
        <w:autoSpaceDN w:val="0"/>
        <w:adjustRightInd w:val="0"/>
        <w:spacing w:after="240" w:line="360" w:lineRule="atLeast"/>
        <w:ind w:left="720"/>
      </w:pPr>
      <w:r w:rsidRPr="00480918">
        <w:rPr>
          <w:i/>
        </w:rPr>
        <w:t>Traumatology, 23</w:t>
      </w:r>
      <w:r w:rsidRPr="00480918">
        <w:t>, 309-316. doi:</w:t>
      </w:r>
      <w:r w:rsidR="00F67AD1" w:rsidRPr="00480918">
        <w:t xml:space="preserve"> </w:t>
      </w:r>
      <w:r w:rsidRPr="00480918">
        <w:t>10.1037/trm0000120</w:t>
      </w:r>
    </w:p>
    <w:p w14:paraId="7B598272" w14:textId="77777777" w:rsidR="00813BC3" w:rsidRPr="00480918" w:rsidRDefault="00813BC3" w:rsidP="00813BC3">
      <w:pPr>
        <w:widowControl w:val="0"/>
        <w:autoSpaceDE w:val="0"/>
        <w:autoSpaceDN w:val="0"/>
        <w:adjustRightInd w:val="0"/>
        <w:spacing w:after="240" w:line="360" w:lineRule="atLeast"/>
      </w:pPr>
      <w:r w:rsidRPr="00480918">
        <w:lastRenderedPageBreak/>
        <w:t xml:space="preserve">Michelson, S. E., Lee, J. K., Orsillo, S. M., &amp; Roemer, L. (2011). The role of values-consistent </w:t>
      </w:r>
    </w:p>
    <w:p w14:paraId="755D6B86" w14:textId="77777777" w:rsidR="00813BC3" w:rsidRPr="00480918" w:rsidRDefault="00813BC3" w:rsidP="00813BC3">
      <w:pPr>
        <w:widowControl w:val="0"/>
        <w:autoSpaceDE w:val="0"/>
        <w:autoSpaceDN w:val="0"/>
        <w:adjustRightInd w:val="0"/>
        <w:spacing w:after="240" w:line="360" w:lineRule="atLeast"/>
        <w:ind w:firstLine="720"/>
      </w:pPr>
      <w:r w:rsidRPr="00480918">
        <w:t xml:space="preserve">behavior in generalized anxiety disorder. </w:t>
      </w:r>
      <w:r w:rsidRPr="00480918">
        <w:rPr>
          <w:i/>
        </w:rPr>
        <w:t>Depression and Anxiety, 28</w:t>
      </w:r>
      <w:r w:rsidRPr="00480918">
        <w:t xml:space="preserve">, 358-366. </w:t>
      </w:r>
    </w:p>
    <w:p w14:paraId="4656B61A" w14:textId="003E372A" w:rsidR="00ED2F4E" w:rsidRPr="00480918" w:rsidRDefault="00813BC3" w:rsidP="00813BC3">
      <w:pPr>
        <w:widowControl w:val="0"/>
        <w:autoSpaceDE w:val="0"/>
        <w:autoSpaceDN w:val="0"/>
        <w:adjustRightInd w:val="0"/>
        <w:spacing w:after="240" w:line="360" w:lineRule="atLeast"/>
        <w:ind w:firstLine="720"/>
      </w:pPr>
      <w:r w:rsidRPr="00480918">
        <w:t>doi:</w:t>
      </w:r>
      <w:r w:rsidR="00F67AD1" w:rsidRPr="00480918">
        <w:t xml:space="preserve"> </w:t>
      </w:r>
      <w:r w:rsidRPr="00480918">
        <w:t>10.1002/da.20793</w:t>
      </w:r>
    </w:p>
    <w:p w14:paraId="394440DB" w14:textId="77777777" w:rsidR="00ED2F4E" w:rsidRPr="00480918" w:rsidRDefault="00ED2F4E" w:rsidP="00D44F50">
      <w:pPr>
        <w:pStyle w:val="NoSpacing"/>
        <w:rPr>
          <w:rFonts w:ascii="Times New Roman" w:hAnsi="Times New Roman" w:cs="Times New Roman"/>
          <w:sz w:val="24"/>
          <w:szCs w:val="24"/>
        </w:rPr>
      </w:pPr>
      <w:r w:rsidRPr="00480918">
        <w:rPr>
          <w:rFonts w:ascii="Times New Roman" w:hAnsi="Times New Roman" w:cs="Times New Roman"/>
          <w:sz w:val="24"/>
          <w:szCs w:val="24"/>
        </w:rPr>
        <w:t xml:space="preserve">Murrell, A. R., Jackson, R., Lester, E. G., &amp; Hulsey, T. (2017). Psychological flexibility and </w:t>
      </w:r>
    </w:p>
    <w:p w14:paraId="75E29BC3" w14:textId="77777777" w:rsidR="00D44F50" w:rsidRPr="00480918" w:rsidRDefault="00D44F50" w:rsidP="00D44F50">
      <w:pPr>
        <w:pStyle w:val="NoSpacing"/>
        <w:rPr>
          <w:rFonts w:ascii="Times New Roman" w:hAnsi="Times New Roman" w:cs="Times New Roman"/>
          <w:sz w:val="24"/>
          <w:szCs w:val="24"/>
        </w:rPr>
      </w:pPr>
    </w:p>
    <w:p w14:paraId="0A78ECAD" w14:textId="4A2EA37F" w:rsidR="00ED2F4E" w:rsidRPr="00480918" w:rsidRDefault="00D44F50" w:rsidP="00D44F50">
      <w:pPr>
        <w:pStyle w:val="NoSpacing"/>
        <w:rPr>
          <w:rFonts w:ascii="Times New Roman" w:hAnsi="Times New Roman" w:cs="Times New Roman"/>
          <w:sz w:val="24"/>
          <w:szCs w:val="24"/>
        </w:rPr>
      </w:pPr>
      <w:r w:rsidRPr="00480918">
        <w:rPr>
          <w:rFonts w:ascii="Times New Roman" w:hAnsi="Times New Roman" w:cs="Times New Roman"/>
          <w:sz w:val="24"/>
          <w:szCs w:val="24"/>
        </w:rPr>
        <w:tab/>
      </w:r>
      <w:r w:rsidR="00ED2F4E" w:rsidRPr="00480918">
        <w:rPr>
          <w:rFonts w:ascii="Times New Roman" w:hAnsi="Times New Roman" w:cs="Times New Roman"/>
          <w:sz w:val="24"/>
          <w:szCs w:val="24"/>
        </w:rPr>
        <w:t xml:space="preserve">resilience in parentally bereaved college students. </w:t>
      </w:r>
      <w:r w:rsidR="00ED2F4E" w:rsidRPr="00480918">
        <w:rPr>
          <w:rFonts w:ascii="Times New Roman" w:hAnsi="Times New Roman" w:cs="Times New Roman"/>
          <w:i/>
          <w:sz w:val="24"/>
          <w:szCs w:val="24"/>
        </w:rPr>
        <w:t>Journal of Death and Dying, 76</w:t>
      </w:r>
      <w:r w:rsidR="00ED2F4E" w:rsidRPr="00480918">
        <w:rPr>
          <w:rFonts w:ascii="Times New Roman" w:hAnsi="Times New Roman" w:cs="Times New Roman"/>
          <w:sz w:val="24"/>
          <w:szCs w:val="24"/>
        </w:rPr>
        <w:t xml:space="preserve">, </w:t>
      </w:r>
    </w:p>
    <w:p w14:paraId="3A088FDA" w14:textId="77777777" w:rsidR="00D44F50" w:rsidRPr="00480918" w:rsidRDefault="00D44F50" w:rsidP="00D44F50">
      <w:pPr>
        <w:pStyle w:val="NoSpacing"/>
        <w:rPr>
          <w:rFonts w:ascii="Times New Roman" w:hAnsi="Times New Roman" w:cs="Times New Roman"/>
          <w:sz w:val="24"/>
          <w:szCs w:val="24"/>
        </w:rPr>
      </w:pPr>
    </w:p>
    <w:p w14:paraId="50509B05" w14:textId="6DD70605" w:rsidR="00D44F50" w:rsidRPr="00480918" w:rsidRDefault="00D44F50" w:rsidP="00D44F50">
      <w:pPr>
        <w:pStyle w:val="NoSpacing"/>
        <w:rPr>
          <w:rFonts w:ascii="Times New Roman" w:hAnsi="Times New Roman" w:cs="Times New Roman"/>
          <w:sz w:val="24"/>
          <w:szCs w:val="24"/>
        </w:rPr>
      </w:pPr>
      <w:r w:rsidRPr="00480918">
        <w:rPr>
          <w:rFonts w:ascii="Times New Roman" w:hAnsi="Times New Roman" w:cs="Times New Roman"/>
          <w:sz w:val="24"/>
          <w:szCs w:val="24"/>
        </w:rPr>
        <w:tab/>
      </w:r>
      <w:r w:rsidR="00ED2F4E" w:rsidRPr="00480918">
        <w:rPr>
          <w:rFonts w:ascii="Times New Roman" w:hAnsi="Times New Roman" w:cs="Times New Roman"/>
          <w:sz w:val="24"/>
          <w:szCs w:val="24"/>
        </w:rPr>
        <w:t>207-226. doi:</w:t>
      </w:r>
      <w:r w:rsidR="00F67AD1" w:rsidRPr="00480918">
        <w:rPr>
          <w:rFonts w:ascii="Times New Roman" w:hAnsi="Times New Roman" w:cs="Times New Roman"/>
          <w:sz w:val="24"/>
          <w:szCs w:val="24"/>
        </w:rPr>
        <w:t xml:space="preserve"> </w:t>
      </w:r>
      <w:r w:rsidR="00ED2F4E" w:rsidRPr="00480918">
        <w:rPr>
          <w:rFonts w:ascii="Times New Roman" w:hAnsi="Times New Roman" w:cs="Times New Roman"/>
          <w:sz w:val="24"/>
          <w:szCs w:val="24"/>
        </w:rPr>
        <w:t>10.1177/0030222817693154</w:t>
      </w:r>
    </w:p>
    <w:p w14:paraId="20E737D5" w14:textId="77777777" w:rsidR="00B227CF" w:rsidRPr="00480918" w:rsidRDefault="00B227CF" w:rsidP="00D44F50">
      <w:pPr>
        <w:pStyle w:val="NoSpacing"/>
        <w:rPr>
          <w:rFonts w:ascii="Times New Roman" w:hAnsi="Times New Roman" w:cs="Times New Roman"/>
          <w:sz w:val="24"/>
          <w:szCs w:val="24"/>
        </w:rPr>
      </w:pPr>
    </w:p>
    <w:p w14:paraId="7F0DCA3D" w14:textId="2315ED90" w:rsidR="00A01189" w:rsidRPr="00480918" w:rsidRDefault="00B227CF" w:rsidP="00D44F50">
      <w:pPr>
        <w:pStyle w:val="NoSpacing"/>
        <w:rPr>
          <w:rFonts w:ascii="Times New Roman" w:hAnsi="Times New Roman" w:cs="Times New Roman"/>
          <w:sz w:val="24"/>
          <w:szCs w:val="24"/>
        </w:rPr>
      </w:pPr>
      <w:r w:rsidRPr="00480918">
        <w:rPr>
          <w:rFonts w:ascii="Times New Roman" w:hAnsi="Times New Roman" w:cs="Times New Roman"/>
          <w:sz w:val="24"/>
          <w:szCs w:val="24"/>
        </w:rPr>
        <w:t>Pais, C., Ponsford, J. L., Gould, K. R., &amp; Wong, D. (201</w:t>
      </w:r>
      <w:r w:rsidR="00D5378F" w:rsidRPr="00480918">
        <w:rPr>
          <w:rFonts w:ascii="Times New Roman" w:hAnsi="Times New Roman" w:cs="Times New Roman"/>
          <w:sz w:val="24"/>
          <w:szCs w:val="24"/>
        </w:rPr>
        <w:t>9</w:t>
      </w:r>
      <w:r w:rsidRPr="00480918">
        <w:rPr>
          <w:rFonts w:ascii="Times New Roman" w:hAnsi="Times New Roman" w:cs="Times New Roman"/>
          <w:sz w:val="24"/>
          <w:szCs w:val="24"/>
        </w:rPr>
        <w:t xml:space="preserve">). Role of valued living and </w:t>
      </w:r>
    </w:p>
    <w:p w14:paraId="62F49E33" w14:textId="77777777" w:rsidR="00A01189" w:rsidRPr="00480918" w:rsidRDefault="00A01189" w:rsidP="00D44F50">
      <w:pPr>
        <w:pStyle w:val="NoSpacing"/>
        <w:rPr>
          <w:rFonts w:ascii="Times New Roman" w:hAnsi="Times New Roman" w:cs="Times New Roman"/>
          <w:sz w:val="24"/>
          <w:szCs w:val="24"/>
        </w:rPr>
      </w:pPr>
    </w:p>
    <w:p w14:paraId="5D66021D" w14:textId="77777777" w:rsidR="00A01189" w:rsidRPr="00480918" w:rsidRDefault="00B227CF" w:rsidP="005E31F8">
      <w:pPr>
        <w:pStyle w:val="NoSpacing"/>
        <w:ind w:firstLine="720"/>
        <w:rPr>
          <w:rFonts w:ascii="Times New Roman" w:hAnsi="Times New Roman" w:cs="Times New Roman"/>
          <w:sz w:val="24"/>
          <w:szCs w:val="24"/>
        </w:rPr>
      </w:pPr>
      <w:r w:rsidRPr="00480918">
        <w:rPr>
          <w:rFonts w:ascii="Times New Roman" w:hAnsi="Times New Roman" w:cs="Times New Roman"/>
          <w:sz w:val="24"/>
          <w:szCs w:val="24"/>
        </w:rPr>
        <w:t xml:space="preserve">associations with functional outcome following traumatic brain injury. </w:t>
      </w:r>
    </w:p>
    <w:p w14:paraId="1FC27746" w14:textId="77777777" w:rsidR="00A01189" w:rsidRPr="00480918" w:rsidRDefault="00A01189" w:rsidP="005E31F8">
      <w:pPr>
        <w:pStyle w:val="NoSpacing"/>
        <w:ind w:firstLine="720"/>
        <w:rPr>
          <w:rFonts w:ascii="Times New Roman" w:hAnsi="Times New Roman" w:cs="Times New Roman"/>
          <w:sz w:val="24"/>
          <w:szCs w:val="24"/>
        </w:rPr>
      </w:pPr>
    </w:p>
    <w:p w14:paraId="31938EEF" w14:textId="1DF9C44E" w:rsidR="00A01189" w:rsidRPr="00480918" w:rsidRDefault="00A01189" w:rsidP="005E31F8">
      <w:pPr>
        <w:pStyle w:val="NoSpacing"/>
        <w:ind w:firstLine="720"/>
        <w:rPr>
          <w:rFonts w:ascii="Times New Roman" w:hAnsi="Times New Roman" w:cs="Times New Roman"/>
          <w:sz w:val="24"/>
          <w:szCs w:val="24"/>
        </w:rPr>
      </w:pPr>
      <w:r w:rsidRPr="00480918">
        <w:rPr>
          <w:rFonts w:ascii="Times New Roman" w:hAnsi="Times New Roman" w:cs="Times New Roman"/>
          <w:i/>
          <w:sz w:val="24"/>
          <w:szCs w:val="24"/>
        </w:rPr>
        <w:t>Neuropsychological Rehabilitation</w:t>
      </w:r>
      <w:r w:rsidR="005E31F8" w:rsidRPr="00480918">
        <w:rPr>
          <w:rFonts w:ascii="Times New Roman" w:hAnsi="Times New Roman" w:cs="Times New Roman"/>
          <w:sz w:val="24"/>
          <w:szCs w:val="24"/>
        </w:rPr>
        <w:t xml:space="preserve">, </w:t>
      </w:r>
      <w:r w:rsidR="00D5378F" w:rsidRPr="00480918">
        <w:rPr>
          <w:rFonts w:ascii="Times New Roman" w:hAnsi="Times New Roman" w:cs="Times New Roman"/>
          <w:i/>
          <w:sz w:val="24"/>
          <w:szCs w:val="24"/>
        </w:rPr>
        <w:t>29,</w:t>
      </w:r>
      <w:r w:rsidR="00D5378F" w:rsidRPr="00480918">
        <w:rPr>
          <w:rFonts w:ascii="Times New Roman" w:hAnsi="Times New Roman" w:cs="Times New Roman"/>
          <w:sz w:val="24"/>
          <w:szCs w:val="24"/>
        </w:rPr>
        <w:t xml:space="preserve"> 625-637.</w:t>
      </w:r>
    </w:p>
    <w:p w14:paraId="0056C9C0" w14:textId="77777777" w:rsidR="00A01189" w:rsidRPr="00480918" w:rsidRDefault="00A01189" w:rsidP="005E31F8">
      <w:pPr>
        <w:pStyle w:val="NoSpacing"/>
        <w:ind w:firstLine="720"/>
        <w:rPr>
          <w:rFonts w:ascii="Times New Roman" w:hAnsi="Times New Roman" w:cs="Times New Roman"/>
          <w:sz w:val="24"/>
          <w:szCs w:val="24"/>
        </w:rPr>
      </w:pPr>
    </w:p>
    <w:p w14:paraId="22CB9FFF" w14:textId="6D0EDDC2" w:rsidR="00B227CF" w:rsidRPr="00480918" w:rsidRDefault="00A01189" w:rsidP="005E31F8">
      <w:pPr>
        <w:pStyle w:val="NoSpacing"/>
        <w:ind w:firstLine="720"/>
        <w:rPr>
          <w:rFonts w:ascii="Times New Roman" w:hAnsi="Times New Roman" w:cs="Times New Roman"/>
          <w:sz w:val="24"/>
          <w:szCs w:val="24"/>
        </w:rPr>
      </w:pPr>
      <w:r w:rsidRPr="00480918">
        <w:rPr>
          <w:rFonts w:ascii="Times New Roman" w:hAnsi="Times New Roman" w:cs="Times New Roman"/>
          <w:sz w:val="24"/>
          <w:szCs w:val="24"/>
        </w:rPr>
        <w:t>doi:</w:t>
      </w:r>
      <w:r w:rsidR="00F67AD1" w:rsidRPr="00480918">
        <w:rPr>
          <w:rFonts w:ascii="Times New Roman" w:hAnsi="Times New Roman" w:cs="Times New Roman"/>
          <w:sz w:val="24"/>
          <w:szCs w:val="24"/>
        </w:rPr>
        <w:t xml:space="preserve"> </w:t>
      </w:r>
      <w:r w:rsidRPr="00480918">
        <w:rPr>
          <w:rFonts w:ascii="Times New Roman" w:hAnsi="Times New Roman" w:cs="Times New Roman"/>
          <w:sz w:val="24"/>
          <w:szCs w:val="24"/>
        </w:rPr>
        <w:t xml:space="preserve">10.1080/09602011.2017.1313745. </w:t>
      </w:r>
    </w:p>
    <w:p w14:paraId="797CF725" w14:textId="77777777" w:rsidR="00F300A4" w:rsidRPr="00480918" w:rsidRDefault="00F300A4" w:rsidP="00F67AD1">
      <w:pPr>
        <w:pStyle w:val="NoSpacing"/>
        <w:rPr>
          <w:rFonts w:ascii="Times New Roman" w:hAnsi="Times New Roman" w:cs="Times New Roman"/>
          <w:sz w:val="24"/>
          <w:szCs w:val="24"/>
        </w:rPr>
      </w:pPr>
    </w:p>
    <w:p w14:paraId="50615A47" w14:textId="09C7BBFD" w:rsidR="00D44F50" w:rsidRPr="00480918" w:rsidRDefault="00F300A4" w:rsidP="007C082E">
      <w:pPr>
        <w:autoSpaceDE w:val="0"/>
        <w:autoSpaceDN w:val="0"/>
        <w:adjustRightInd w:val="0"/>
        <w:spacing w:line="480" w:lineRule="auto"/>
        <w:ind w:left="720" w:hanging="720"/>
      </w:pPr>
      <w:r w:rsidRPr="00480918">
        <w:t xml:space="preserve">Palfai, T. P., Ralston, T. E., &amp; Wright, L. L. (2011). Understanding university student drinking in the context of life goal pursuits: The mediational role of enhancement motives. </w:t>
      </w:r>
      <w:r w:rsidRPr="00480918">
        <w:rPr>
          <w:i/>
        </w:rPr>
        <w:t>Personality and Individual Differences, 50</w:t>
      </w:r>
      <w:r w:rsidRPr="00480918">
        <w:t>, 169-174. doi:</w:t>
      </w:r>
      <w:r w:rsidR="00F67AD1" w:rsidRPr="00480918">
        <w:t xml:space="preserve"> </w:t>
      </w:r>
      <w:r w:rsidRPr="00480918">
        <w:t>10.1016/j.paid.2010.09.020</w:t>
      </w:r>
    </w:p>
    <w:p w14:paraId="64EF9BFE" w14:textId="77777777" w:rsidR="00D44F50" w:rsidRPr="00480918" w:rsidRDefault="00D44F50" w:rsidP="00D44F50">
      <w:pPr>
        <w:pStyle w:val="NoSpacing"/>
        <w:rPr>
          <w:rFonts w:ascii="Times New Roman" w:hAnsi="Times New Roman" w:cs="Times New Roman"/>
          <w:i/>
          <w:sz w:val="24"/>
          <w:szCs w:val="24"/>
        </w:rPr>
      </w:pPr>
      <w:r w:rsidRPr="00480918">
        <w:rPr>
          <w:rFonts w:ascii="Times New Roman" w:hAnsi="Times New Roman" w:cs="Times New Roman"/>
          <w:sz w:val="24"/>
          <w:szCs w:val="24"/>
        </w:rPr>
        <w:t xml:space="preserve">Pinheiro, J., Bates, D., DebRoy, S., &amp; Sarkar, D. (2017). </w:t>
      </w:r>
      <w:r w:rsidRPr="00480918">
        <w:rPr>
          <w:rFonts w:ascii="Times New Roman" w:hAnsi="Times New Roman" w:cs="Times New Roman"/>
          <w:i/>
          <w:sz w:val="24"/>
          <w:szCs w:val="24"/>
        </w:rPr>
        <w:t xml:space="preserve">nlme: Linear and Nonlinear Mixed </w:t>
      </w:r>
    </w:p>
    <w:p w14:paraId="58D59CEF" w14:textId="77777777" w:rsidR="00D44F50" w:rsidRPr="00480918" w:rsidRDefault="00D44F50" w:rsidP="00D44F50">
      <w:pPr>
        <w:pStyle w:val="NoSpacing"/>
        <w:rPr>
          <w:rFonts w:ascii="Times New Roman" w:hAnsi="Times New Roman" w:cs="Times New Roman"/>
          <w:i/>
          <w:sz w:val="24"/>
          <w:szCs w:val="24"/>
        </w:rPr>
      </w:pPr>
      <w:r w:rsidRPr="00480918">
        <w:rPr>
          <w:rFonts w:ascii="Times New Roman" w:hAnsi="Times New Roman" w:cs="Times New Roman"/>
          <w:i/>
          <w:sz w:val="24"/>
          <w:szCs w:val="24"/>
        </w:rPr>
        <w:tab/>
      </w:r>
    </w:p>
    <w:p w14:paraId="0F0FCF51" w14:textId="3B6DB751" w:rsidR="00D44F50" w:rsidRPr="00480918" w:rsidRDefault="00D44F50" w:rsidP="00D44F50">
      <w:pPr>
        <w:pStyle w:val="NoSpacing"/>
        <w:rPr>
          <w:rFonts w:ascii="Times New Roman" w:hAnsi="Times New Roman" w:cs="Times New Roman"/>
          <w:sz w:val="24"/>
          <w:szCs w:val="24"/>
        </w:rPr>
      </w:pPr>
      <w:r w:rsidRPr="00480918">
        <w:rPr>
          <w:rFonts w:ascii="Times New Roman" w:hAnsi="Times New Roman" w:cs="Times New Roman"/>
          <w:i/>
          <w:sz w:val="24"/>
          <w:szCs w:val="24"/>
        </w:rPr>
        <w:tab/>
        <w:t xml:space="preserve">Effects Models. </w:t>
      </w:r>
      <w:r w:rsidRPr="00480918">
        <w:rPr>
          <w:rFonts w:ascii="Times New Roman" w:hAnsi="Times New Roman" w:cs="Times New Roman"/>
          <w:sz w:val="24"/>
          <w:szCs w:val="24"/>
        </w:rPr>
        <w:t xml:space="preserve">R package version 3.1-131, </w:t>
      </w:r>
      <w:r w:rsidR="005E31F8" w:rsidRPr="00480918">
        <w:rPr>
          <w:rFonts w:ascii="Times New Roman" w:hAnsi="Times New Roman" w:cs="Times New Roman"/>
          <w:sz w:val="24"/>
          <w:szCs w:val="24"/>
        </w:rPr>
        <w:t>https://CRAN.R-project.org/package=nlme</w:t>
      </w:r>
      <w:r w:rsidRPr="00480918">
        <w:rPr>
          <w:rFonts w:ascii="Times New Roman" w:hAnsi="Times New Roman" w:cs="Times New Roman"/>
          <w:sz w:val="24"/>
          <w:szCs w:val="24"/>
        </w:rPr>
        <w:t>.</w:t>
      </w:r>
    </w:p>
    <w:p w14:paraId="77EF6396" w14:textId="77777777" w:rsidR="00F51F70" w:rsidRPr="00480918" w:rsidRDefault="00F51F70" w:rsidP="00D44F50">
      <w:pPr>
        <w:pStyle w:val="NoSpacing"/>
        <w:rPr>
          <w:rFonts w:ascii="Times New Roman" w:hAnsi="Times New Roman" w:cs="Times New Roman"/>
          <w:sz w:val="24"/>
          <w:szCs w:val="24"/>
        </w:rPr>
      </w:pPr>
    </w:p>
    <w:p w14:paraId="100C1516" w14:textId="77777777" w:rsidR="00D44F50" w:rsidRPr="00480918" w:rsidRDefault="00CA0B93" w:rsidP="00D44F50">
      <w:pPr>
        <w:pStyle w:val="NoSpacing"/>
        <w:rPr>
          <w:rFonts w:ascii="Times New Roman" w:hAnsi="Times New Roman" w:cs="Times New Roman"/>
          <w:sz w:val="24"/>
          <w:szCs w:val="24"/>
        </w:rPr>
      </w:pPr>
      <w:r w:rsidRPr="00480918">
        <w:rPr>
          <w:rFonts w:ascii="Times New Roman" w:hAnsi="Times New Roman" w:cs="Times New Roman"/>
          <w:sz w:val="24"/>
          <w:szCs w:val="24"/>
        </w:rPr>
        <w:t xml:space="preserve">Plumb, J. C., Stewart, I., Dahl, J., &amp; Lundgren, T. (2009). In search of meaning: Values in </w:t>
      </w:r>
    </w:p>
    <w:p w14:paraId="022751DA" w14:textId="77777777" w:rsidR="00D44F50" w:rsidRPr="00480918" w:rsidRDefault="00D44F50" w:rsidP="00D44F50">
      <w:pPr>
        <w:pStyle w:val="NoSpacing"/>
        <w:rPr>
          <w:rFonts w:ascii="Times New Roman" w:hAnsi="Times New Roman" w:cs="Times New Roman"/>
          <w:sz w:val="24"/>
          <w:szCs w:val="24"/>
        </w:rPr>
      </w:pPr>
    </w:p>
    <w:p w14:paraId="09B78490" w14:textId="0B0D0788" w:rsidR="00D44F50" w:rsidRPr="00480918" w:rsidRDefault="00D44F50" w:rsidP="00D44F50">
      <w:pPr>
        <w:pStyle w:val="NoSpacing"/>
        <w:rPr>
          <w:rFonts w:ascii="Times New Roman" w:hAnsi="Times New Roman" w:cs="Times New Roman"/>
          <w:sz w:val="24"/>
          <w:szCs w:val="24"/>
        </w:rPr>
      </w:pPr>
      <w:r w:rsidRPr="00480918">
        <w:rPr>
          <w:rFonts w:ascii="Times New Roman" w:hAnsi="Times New Roman" w:cs="Times New Roman"/>
          <w:sz w:val="24"/>
          <w:szCs w:val="24"/>
        </w:rPr>
        <w:tab/>
      </w:r>
      <w:r w:rsidR="00CA0B93" w:rsidRPr="00480918">
        <w:rPr>
          <w:rFonts w:ascii="Times New Roman" w:hAnsi="Times New Roman" w:cs="Times New Roman"/>
          <w:sz w:val="24"/>
          <w:szCs w:val="24"/>
        </w:rPr>
        <w:t xml:space="preserve">modern clinical behavior analysis. </w:t>
      </w:r>
      <w:r w:rsidR="00CA0B93" w:rsidRPr="00480918">
        <w:rPr>
          <w:rFonts w:ascii="Times New Roman" w:hAnsi="Times New Roman" w:cs="Times New Roman"/>
          <w:i/>
          <w:sz w:val="24"/>
          <w:szCs w:val="24"/>
        </w:rPr>
        <w:t>The Behavior Analyst, 32</w:t>
      </w:r>
      <w:r w:rsidR="00CA0B93" w:rsidRPr="00480918">
        <w:rPr>
          <w:rFonts w:ascii="Times New Roman" w:hAnsi="Times New Roman" w:cs="Times New Roman"/>
          <w:sz w:val="24"/>
          <w:szCs w:val="24"/>
        </w:rPr>
        <w:t xml:space="preserve">, 85-103. </w:t>
      </w:r>
    </w:p>
    <w:p w14:paraId="29E6C133" w14:textId="77777777" w:rsidR="00D44F50" w:rsidRPr="00480918" w:rsidRDefault="00D44F50" w:rsidP="00D44F50">
      <w:pPr>
        <w:pStyle w:val="NoSpacing"/>
        <w:rPr>
          <w:rFonts w:ascii="Times New Roman" w:hAnsi="Times New Roman" w:cs="Times New Roman"/>
          <w:sz w:val="24"/>
          <w:szCs w:val="24"/>
        </w:rPr>
      </w:pPr>
    </w:p>
    <w:p w14:paraId="00F1D951" w14:textId="62E585E0" w:rsidR="00300407" w:rsidRPr="00480918" w:rsidRDefault="00D44F50" w:rsidP="00D44F50">
      <w:pPr>
        <w:pStyle w:val="NoSpacing"/>
        <w:rPr>
          <w:rFonts w:ascii="Times New Roman" w:hAnsi="Times New Roman" w:cs="Times New Roman"/>
          <w:sz w:val="24"/>
          <w:szCs w:val="24"/>
        </w:rPr>
      </w:pPr>
      <w:r w:rsidRPr="00480918">
        <w:rPr>
          <w:rFonts w:ascii="Times New Roman" w:hAnsi="Times New Roman" w:cs="Times New Roman"/>
          <w:sz w:val="24"/>
          <w:szCs w:val="24"/>
        </w:rPr>
        <w:tab/>
      </w:r>
      <w:r w:rsidR="00CA0B93" w:rsidRPr="00480918">
        <w:rPr>
          <w:rFonts w:ascii="Times New Roman" w:hAnsi="Times New Roman" w:cs="Times New Roman"/>
          <w:sz w:val="24"/>
          <w:szCs w:val="24"/>
        </w:rPr>
        <w:t>doi:</w:t>
      </w:r>
      <w:r w:rsidR="00F67AD1" w:rsidRPr="00480918">
        <w:rPr>
          <w:rFonts w:ascii="Times New Roman" w:hAnsi="Times New Roman" w:cs="Times New Roman"/>
          <w:sz w:val="24"/>
          <w:szCs w:val="24"/>
        </w:rPr>
        <w:t xml:space="preserve"> </w:t>
      </w:r>
      <w:r w:rsidR="00CA0B93" w:rsidRPr="00480918">
        <w:rPr>
          <w:rFonts w:ascii="Times New Roman" w:hAnsi="Times New Roman" w:cs="Times New Roman"/>
          <w:sz w:val="24"/>
          <w:szCs w:val="24"/>
        </w:rPr>
        <w:t>10.1007/BF03392177</w:t>
      </w:r>
    </w:p>
    <w:p w14:paraId="202C7776" w14:textId="77777777" w:rsidR="00D44F50" w:rsidRPr="00480918" w:rsidRDefault="00D44F50" w:rsidP="00D44F50">
      <w:pPr>
        <w:pStyle w:val="NoSpacing"/>
        <w:rPr>
          <w:rFonts w:ascii="Times New Roman" w:hAnsi="Times New Roman" w:cs="Times New Roman"/>
        </w:rPr>
      </w:pPr>
    </w:p>
    <w:p w14:paraId="2BFE0C52" w14:textId="324A2885" w:rsidR="00A2548D" w:rsidRPr="00480918" w:rsidRDefault="00A2548D" w:rsidP="00A2548D">
      <w:pPr>
        <w:spacing w:line="480" w:lineRule="auto"/>
        <w:ind w:left="720" w:hanging="720"/>
      </w:pPr>
      <w:r w:rsidRPr="00480918">
        <w:t>Riley, K.</w:t>
      </w:r>
      <w:r w:rsidR="00185207" w:rsidRPr="00480918">
        <w:t xml:space="preserve"> </w:t>
      </w:r>
      <w:r w:rsidRPr="00480918">
        <w:t>E., Park, C.</w:t>
      </w:r>
      <w:r w:rsidR="00185207" w:rsidRPr="00480918">
        <w:t xml:space="preserve"> </w:t>
      </w:r>
      <w:r w:rsidRPr="00480918">
        <w:t>L., &amp; Laurenceau, J</w:t>
      </w:r>
      <w:r w:rsidR="00775E39" w:rsidRPr="00480918">
        <w:t>.</w:t>
      </w:r>
      <w:r w:rsidRPr="00480918">
        <w:t xml:space="preserve">-P. (2018). A </w:t>
      </w:r>
      <w:r w:rsidR="00185207" w:rsidRPr="00480918">
        <w:t>d</w:t>
      </w:r>
      <w:r w:rsidRPr="00480918">
        <w:t xml:space="preserve">aily </w:t>
      </w:r>
      <w:r w:rsidR="00185207" w:rsidRPr="00480918">
        <w:t>d</w:t>
      </w:r>
      <w:r w:rsidRPr="00480918">
        <w:t xml:space="preserve">iary </w:t>
      </w:r>
      <w:r w:rsidR="00185207" w:rsidRPr="00480918">
        <w:t>s</w:t>
      </w:r>
      <w:r w:rsidRPr="00480918">
        <w:t xml:space="preserve">tudy of </w:t>
      </w:r>
      <w:r w:rsidR="00185207" w:rsidRPr="00480918">
        <w:t>r</w:t>
      </w:r>
      <w:r w:rsidRPr="00480918">
        <w:t xml:space="preserve">umination and </w:t>
      </w:r>
      <w:r w:rsidR="00185207" w:rsidRPr="00480918">
        <w:t>h</w:t>
      </w:r>
      <w:r w:rsidRPr="00480918">
        <w:t xml:space="preserve">ealth </w:t>
      </w:r>
      <w:r w:rsidR="00185207" w:rsidRPr="00480918">
        <w:t>b</w:t>
      </w:r>
      <w:r w:rsidRPr="00480918">
        <w:t xml:space="preserve">ehaviors: Modeling </w:t>
      </w:r>
      <w:r w:rsidR="00185207" w:rsidRPr="00480918">
        <w:t>m</w:t>
      </w:r>
      <w:r w:rsidRPr="00480918">
        <w:t xml:space="preserve">oderators and </w:t>
      </w:r>
      <w:r w:rsidR="00185207" w:rsidRPr="00480918">
        <w:t>m</w:t>
      </w:r>
      <w:r w:rsidRPr="00480918">
        <w:t xml:space="preserve">ediators. </w:t>
      </w:r>
      <w:r w:rsidRPr="00480918">
        <w:rPr>
          <w:i/>
        </w:rPr>
        <w:t xml:space="preserve">Annals of Behavioral Medicine, </w:t>
      </w:r>
      <w:r w:rsidRPr="00480918">
        <w:t>[Epub ahead of print]. doi: 10.1093/abm/kay081</w:t>
      </w:r>
    </w:p>
    <w:p w14:paraId="69629005" w14:textId="2EDD9690" w:rsidR="00813BC3" w:rsidRPr="00480918" w:rsidRDefault="00813BC3" w:rsidP="00813BC3">
      <w:pPr>
        <w:widowControl w:val="0"/>
        <w:autoSpaceDE w:val="0"/>
        <w:autoSpaceDN w:val="0"/>
        <w:adjustRightInd w:val="0"/>
        <w:spacing w:after="240" w:line="200" w:lineRule="atLeast"/>
      </w:pPr>
      <w:r w:rsidRPr="00480918">
        <w:t xml:space="preserve">Runyan, J. D., &amp; Steinke, E. G. (2015). Virtues, </w:t>
      </w:r>
      <w:r w:rsidR="00694823" w:rsidRPr="00480918">
        <w:t>e</w:t>
      </w:r>
      <w:r w:rsidRPr="00480918">
        <w:t xml:space="preserve">cological </w:t>
      </w:r>
      <w:r w:rsidR="00694823" w:rsidRPr="00480918">
        <w:t>m</w:t>
      </w:r>
      <w:r w:rsidRPr="00480918">
        <w:t xml:space="preserve">omentary </w:t>
      </w:r>
      <w:r w:rsidR="00694823" w:rsidRPr="00480918">
        <w:t>a</w:t>
      </w:r>
      <w:r w:rsidRPr="00480918">
        <w:t xml:space="preserve">ssessment/intervention </w:t>
      </w:r>
    </w:p>
    <w:p w14:paraId="5DF27E97" w14:textId="77777777" w:rsidR="00F67AD1" w:rsidRPr="00480918" w:rsidRDefault="00813BC3" w:rsidP="00813BC3">
      <w:pPr>
        <w:widowControl w:val="0"/>
        <w:autoSpaceDE w:val="0"/>
        <w:autoSpaceDN w:val="0"/>
        <w:adjustRightInd w:val="0"/>
        <w:spacing w:after="240" w:line="200" w:lineRule="atLeast"/>
        <w:ind w:firstLine="720"/>
      </w:pPr>
      <w:r w:rsidRPr="00480918">
        <w:t xml:space="preserve">and smartphone technology. </w:t>
      </w:r>
      <w:r w:rsidRPr="00480918">
        <w:rPr>
          <w:i/>
        </w:rPr>
        <w:t>Front</w:t>
      </w:r>
      <w:r w:rsidR="00F67AD1" w:rsidRPr="00480918">
        <w:rPr>
          <w:i/>
        </w:rPr>
        <w:t>iers in</w:t>
      </w:r>
      <w:r w:rsidRPr="00480918">
        <w:rPr>
          <w:i/>
        </w:rPr>
        <w:t xml:space="preserve"> Psychology, 6</w:t>
      </w:r>
      <w:r w:rsidRPr="00480918">
        <w:t xml:space="preserve">, 481. </w:t>
      </w:r>
    </w:p>
    <w:p w14:paraId="5C5FFC65" w14:textId="0BD60D32" w:rsidR="00813BC3" w:rsidRPr="00480918" w:rsidRDefault="00813BC3" w:rsidP="00813BC3">
      <w:pPr>
        <w:widowControl w:val="0"/>
        <w:autoSpaceDE w:val="0"/>
        <w:autoSpaceDN w:val="0"/>
        <w:adjustRightInd w:val="0"/>
        <w:spacing w:after="240" w:line="200" w:lineRule="atLeast"/>
        <w:ind w:firstLine="720"/>
      </w:pPr>
      <w:r w:rsidRPr="00480918">
        <w:lastRenderedPageBreak/>
        <w:t>doi:</w:t>
      </w:r>
      <w:r w:rsidR="00F67AD1" w:rsidRPr="00480918">
        <w:t xml:space="preserve"> </w:t>
      </w:r>
      <w:r w:rsidRPr="00480918">
        <w:t>10.3389/fpsyg.2015.00481</w:t>
      </w:r>
    </w:p>
    <w:p w14:paraId="38750F04" w14:textId="77777777" w:rsidR="00300407" w:rsidRPr="00480918" w:rsidRDefault="00300407" w:rsidP="00300407">
      <w:pPr>
        <w:pStyle w:val="NoSpacing"/>
        <w:rPr>
          <w:rFonts w:ascii="Times New Roman" w:hAnsi="Times New Roman" w:cs="Times New Roman"/>
          <w:sz w:val="24"/>
          <w:szCs w:val="24"/>
        </w:rPr>
      </w:pPr>
      <w:r w:rsidRPr="00480918">
        <w:rPr>
          <w:rFonts w:ascii="Times New Roman" w:hAnsi="Times New Roman" w:cs="Times New Roman"/>
          <w:sz w:val="24"/>
          <w:szCs w:val="24"/>
        </w:rPr>
        <w:t xml:space="preserve">Schulenberg, S. E., Hutzell, R. R., Nassif, C., &amp; Rogina, J. M. (2008). Logotherapy for clinical </w:t>
      </w:r>
    </w:p>
    <w:p w14:paraId="592AB198" w14:textId="77777777" w:rsidR="00300407" w:rsidRPr="00480918" w:rsidRDefault="00300407" w:rsidP="00300407">
      <w:pPr>
        <w:pStyle w:val="NoSpacing"/>
        <w:rPr>
          <w:rFonts w:ascii="Times New Roman" w:hAnsi="Times New Roman" w:cs="Times New Roman"/>
          <w:sz w:val="24"/>
          <w:szCs w:val="24"/>
        </w:rPr>
      </w:pPr>
      <w:r w:rsidRPr="00480918">
        <w:rPr>
          <w:rFonts w:ascii="Times New Roman" w:hAnsi="Times New Roman" w:cs="Times New Roman"/>
          <w:sz w:val="24"/>
          <w:szCs w:val="24"/>
        </w:rPr>
        <w:tab/>
      </w:r>
    </w:p>
    <w:p w14:paraId="6A13AABC" w14:textId="77777777" w:rsidR="00300407" w:rsidRPr="00480918" w:rsidRDefault="00300407" w:rsidP="00300407">
      <w:pPr>
        <w:pStyle w:val="NoSpacing"/>
        <w:rPr>
          <w:rFonts w:ascii="Times New Roman" w:hAnsi="Times New Roman" w:cs="Times New Roman"/>
          <w:sz w:val="24"/>
          <w:szCs w:val="24"/>
        </w:rPr>
      </w:pPr>
      <w:r w:rsidRPr="00480918">
        <w:rPr>
          <w:rFonts w:ascii="Times New Roman" w:hAnsi="Times New Roman" w:cs="Times New Roman"/>
          <w:sz w:val="24"/>
          <w:szCs w:val="24"/>
        </w:rPr>
        <w:tab/>
        <w:t xml:space="preserve">practice. </w:t>
      </w:r>
      <w:r w:rsidRPr="00480918">
        <w:rPr>
          <w:rFonts w:ascii="Times New Roman" w:hAnsi="Times New Roman" w:cs="Times New Roman"/>
          <w:i/>
          <w:iCs/>
          <w:sz w:val="24"/>
          <w:szCs w:val="24"/>
        </w:rPr>
        <w:t xml:space="preserve">Psychotherapy: Theory, Research, Practice, Training, 45, </w:t>
      </w:r>
      <w:r w:rsidRPr="00480918">
        <w:rPr>
          <w:rFonts w:ascii="Times New Roman" w:hAnsi="Times New Roman" w:cs="Times New Roman"/>
          <w:sz w:val="24"/>
          <w:szCs w:val="24"/>
        </w:rPr>
        <w:t xml:space="preserve">447-463. </w:t>
      </w:r>
      <w:r w:rsidRPr="00480918">
        <w:rPr>
          <w:rFonts w:ascii="Times New Roman" w:hAnsi="Times New Roman" w:cs="Times New Roman"/>
          <w:sz w:val="24"/>
          <w:szCs w:val="24"/>
        </w:rPr>
        <w:tab/>
      </w:r>
    </w:p>
    <w:p w14:paraId="351489C6" w14:textId="77777777" w:rsidR="00300407" w:rsidRPr="00480918" w:rsidRDefault="00300407" w:rsidP="00300407">
      <w:pPr>
        <w:pStyle w:val="NoSpacing"/>
        <w:rPr>
          <w:rFonts w:ascii="Times New Roman" w:hAnsi="Times New Roman" w:cs="Times New Roman"/>
          <w:sz w:val="24"/>
          <w:szCs w:val="24"/>
        </w:rPr>
      </w:pPr>
    </w:p>
    <w:p w14:paraId="64255911" w14:textId="07D6CC2D" w:rsidR="00F67AD1" w:rsidRPr="00480918" w:rsidRDefault="00300407" w:rsidP="00300407">
      <w:pPr>
        <w:pStyle w:val="NoSpacing"/>
        <w:rPr>
          <w:rFonts w:ascii="Times New Roman" w:hAnsi="Times New Roman" w:cs="Times New Roman"/>
          <w:sz w:val="24"/>
          <w:szCs w:val="24"/>
        </w:rPr>
      </w:pPr>
      <w:r w:rsidRPr="00480918">
        <w:rPr>
          <w:rFonts w:ascii="Times New Roman" w:hAnsi="Times New Roman" w:cs="Times New Roman"/>
          <w:sz w:val="24"/>
          <w:szCs w:val="24"/>
        </w:rPr>
        <w:tab/>
        <w:t>doi:</w:t>
      </w:r>
      <w:r w:rsidR="00F67AD1" w:rsidRPr="00480918">
        <w:rPr>
          <w:rFonts w:ascii="Times New Roman" w:hAnsi="Times New Roman" w:cs="Times New Roman"/>
          <w:sz w:val="24"/>
          <w:szCs w:val="24"/>
        </w:rPr>
        <w:t xml:space="preserve"> </w:t>
      </w:r>
      <w:r w:rsidRPr="00480918">
        <w:rPr>
          <w:rFonts w:ascii="Times New Roman" w:hAnsi="Times New Roman" w:cs="Times New Roman"/>
          <w:sz w:val="24"/>
          <w:szCs w:val="24"/>
        </w:rPr>
        <w:t>10.1037/a0014331</w:t>
      </w:r>
    </w:p>
    <w:p w14:paraId="4ED459B4" w14:textId="77777777" w:rsidR="00300407" w:rsidRPr="00480918" w:rsidRDefault="00300407" w:rsidP="00300407">
      <w:pPr>
        <w:pStyle w:val="NoSpacing"/>
        <w:rPr>
          <w:rFonts w:ascii="Times New Roman" w:hAnsi="Times New Roman" w:cs="Times New Roman"/>
          <w:sz w:val="24"/>
          <w:szCs w:val="24"/>
        </w:rPr>
      </w:pPr>
    </w:p>
    <w:p w14:paraId="401CCC3F" w14:textId="5BF69F45" w:rsidR="00A7281E" w:rsidRPr="00480918" w:rsidRDefault="00A7281E" w:rsidP="00A7281E">
      <w:pPr>
        <w:widowControl w:val="0"/>
        <w:autoSpaceDE w:val="0"/>
        <w:autoSpaceDN w:val="0"/>
        <w:adjustRightInd w:val="0"/>
        <w:spacing w:after="240" w:line="480" w:lineRule="auto"/>
        <w:ind w:left="720" w:hanging="720"/>
        <w:contextualSpacing/>
      </w:pPr>
      <w:r w:rsidRPr="00480918">
        <w:t>Siegling, A.</w:t>
      </w:r>
      <w:r w:rsidR="00694823" w:rsidRPr="00480918">
        <w:t xml:space="preserve"> </w:t>
      </w:r>
      <w:r w:rsidRPr="00480918">
        <w:t>B.</w:t>
      </w:r>
      <w:r w:rsidR="00694823" w:rsidRPr="00480918">
        <w:t>,</w:t>
      </w:r>
      <w:r w:rsidRPr="00480918">
        <w:t xml:space="preserve"> &amp; Petrides, K.</w:t>
      </w:r>
      <w:r w:rsidR="00694823" w:rsidRPr="00480918">
        <w:t xml:space="preserve"> </w:t>
      </w:r>
      <w:r w:rsidRPr="00480918">
        <w:t xml:space="preserve">V. (2014). Measures of trait mindfulness: Convergent validity, shared dimensionality, and linkages to the five-factor model. </w:t>
      </w:r>
      <w:r w:rsidRPr="00480918">
        <w:rPr>
          <w:i/>
          <w:iCs/>
        </w:rPr>
        <w:t xml:space="preserve">Frontiers in Psychology, 5, </w:t>
      </w:r>
      <w:r w:rsidRPr="00480918">
        <w:t xml:space="preserve">1164. doi: 10.3389/fpsyg.2014.01164    </w:t>
      </w:r>
    </w:p>
    <w:p w14:paraId="6C1BAF45" w14:textId="73A5F109" w:rsidR="00ED2F4E" w:rsidRPr="00480918" w:rsidRDefault="00ED2F4E" w:rsidP="00ED2F4E">
      <w:pPr>
        <w:widowControl w:val="0"/>
        <w:autoSpaceDE w:val="0"/>
        <w:autoSpaceDN w:val="0"/>
        <w:adjustRightInd w:val="0"/>
        <w:spacing w:after="240" w:line="260" w:lineRule="atLeast"/>
      </w:pPr>
      <w:r w:rsidRPr="00480918">
        <w:t xml:space="preserve">Smout, M., Davies, M., Burns, N., &amp; Christie, A. M. (2014). Development of the Valuing </w:t>
      </w:r>
    </w:p>
    <w:p w14:paraId="7D1FD37D" w14:textId="77777777" w:rsidR="00ED2F4E" w:rsidRPr="00480918" w:rsidRDefault="00ED2F4E" w:rsidP="00ED2F4E">
      <w:pPr>
        <w:widowControl w:val="0"/>
        <w:autoSpaceDE w:val="0"/>
        <w:autoSpaceDN w:val="0"/>
        <w:adjustRightInd w:val="0"/>
        <w:spacing w:after="240" w:line="260" w:lineRule="atLeast"/>
        <w:ind w:firstLine="720"/>
      </w:pPr>
      <w:r w:rsidRPr="00480918">
        <w:t xml:space="preserve">Questionnaire (VQ). </w:t>
      </w:r>
      <w:r w:rsidRPr="00480918">
        <w:rPr>
          <w:i/>
        </w:rPr>
        <w:t>Journal of Contextual Behavioral Science, 3</w:t>
      </w:r>
      <w:r w:rsidRPr="00480918">
        <w:t xml:space="preserve">, 164-172. </w:t>
      </w:r>
    </w:p>
    <w:p w14:paraId="2C0F9033" w14:textId="56639C82" w:rsidR="00ED2F4E" w:rsidRPr="00480918" w:rsidRDefault="00ED2F4E" w:rsidP="00ED2F4E">
      <w:pPr>
        <w:widowControl w:val="0"/>
        <w:autoSpaceDE w:val="0"/>
        <w:autoSpaceDN w:val="0"/>
        <w:adjustRightInd w:val="0"/>
        <w:spacing w:after="240" w:line="260" w:lineRule="atLeast"/>
        <w:ind w:firstLine="720"/>
      </w:pPr>
      <w:r w:rsidRPr="00480918">
        <w:t>doi:</w:t>
      </w:r>
      <w:r w:rsidR="00F67AD1" w:rsidRPr="00480918">
        <w:t xml:space="preserve"> </w:t>
      </w:r>
      <w:r w:rsidRPr="00480918">
        <w:t xml:space="preserve">10.1016/j.jcbs.2014.06.001 </w:t>
      </w:r>
    </w:p>
    <w:p w14:paraId="02EBEE90" w14:textId="5D0CB65F" w:rsidR="004E7EA2" w:rsidRPr="00480918" w:rsidRDefault="004E7EA2" w:rsidP="004E7EA2">
      <w:pPr>
        <w:pStyle w:val="NoSpacing"/>
        <w:spacing w:line="480" w:lineRule="auto"/>
        <w:ind w:left="720" w:hanging="720"/>
        <w:rPr>
          <w:rFonts w:ascii="Times New Roman" w:hAnsi="Times New Roman" w:cs="Times New Roman"/>
          <w:sz w:val="24"/>
          <w:szCs w:val="24"/>
        </w:rPr>
      </w:pPr>
      <w:r w:rsidRPr="00480918">
        <w:rPr>
          <w:rFonts w:ascii="Times New Roman" w:hAnsi="Times New Roman" w:cs="Times New Roman"/>
          <w:sz w:val="24"/>
          <w:szCs w:val="24"/>
        </w:rPr>
        <w:t>Steger, M.</w:t>
      </w:r>
      <w:r w:rsidR="00694823" w:rsidRPr="00480918">
        <w:rPr>
          <w:rFonts w:ascii="Times New Roman" w:hAnsi="Times New Roman" w:cs="Times New Roman"/>
          <w:sz w:val="24"/>
          <w:szCs w:val="24"/>
        </w:rPr>
        <w:t xml:space="preserve"> </w:t>
      </w:r>
      <w:r w:rsidRPr="00480918">
        <w:rPr>
          <w:rFonts w:ascii="Times New Roman" w:hAnsi="Times New Roman" w:cs="Times New Roman"/>
          <w:sz w:val="24"/>
          <w:szCs w:val="24"/>
        </w:rPr>
        <w:t xml:space="preserve">F., Frazier, P., Oishi, S., &amp; Kaler, M. (2006). The Meaning in Life Questionnaire: Assessing the </w:t>
      </w:r>
      <w:r w:rsidR="00694823" w:rsidRPr="00480918">
        <w:rPr>
          <w:rFonts w:ascii="Times New Roman" w:hAnsi="Times New Roman" w:cs="Times New Roman"/>
          <w:sz w:val="24"/>
          <w:szCs w:val="24"/>
        </w:rPr>
        <w:t>p</w:t>
      </w:r>
      <w:r w:rsidRPr="00480918">
        <w:rPr>
          <w:rFonts w:ascii="Times New Roman" w:hAnsi="Times New Roman" w:cs="Times New Roman"/>
          <w:sz w:val="24"/>
          <w:szCs w:val="24"/>
        </w:rPr>
        <w:t xml:space="preserve">resence and </w:t>
      </w:r>
      <w:r w:rsidR="00694823" w:rsidRPr="00480918">
        <w:rPr>
          <w:rFonts w:ascii="Times New Roman" w:hAnsi="Times New Roman" w:cs="Times New Roman"/>
          <w:sz w:val="24"/>
          <w:szCs w:val="24"/>
        </w:rPr>
        <w:t>s</w:t>
      </w:r>
      <w:r w:rsidRPr="00480918">
        <w:rPr>
          <w:rFonts w:ascii="Times New Roman" w:hAnsi="Times New Roman" w:cs="Times New Roman"/>
          <w:sz w:val="24"/>
          <w:szCs w:val="24"/>
        </w:rPr>
        <w:t xml:space="preserve">earch for </w:t>
      </w:r>
      <w:r w:rsidR="00694823" w:rsidRPr="00480918">
        <w:rPr>
          <w:rFonts w:ascii="Times New Roman" w:hAnsi="Times New Roman" w:cs="Times New Roman"/>
          <w:sz w:val="24"/>
          <w:szCs w:val="24"/>
        </w:rPr>
        <w:t>m</w:t>
      </w:r>
      <w:r w:rsidRPr="00480918">
        <w:rPr>
          <w:rFonts w:ascii="Times New Roman" w:hAnsi="Times New Roman" w:cs="Times New Roman"/>
          <w:sz w:val="24"/>
          <w:szCs w:val="24"/>
        </w:rPr>
        <w:t xml:space="preserve">eaning in </w:t>
      </w:r>
      <w:r w:rsidR="00694823" w:rsidRPr="00480918">
        <w:rPr>
          <w:rFonts w:ascii="Times New Roman" w:hAnsi="Times New Roman" w:cs="Times New Roman"/>
          <w:sz w:val="24"/>
          <w:szCs w:val="24"/>
        </w:rPr>
        <w:t>l</w:t>
      </w:r>
      <w:r w:rsidRPr="00480918">
        <w:rPr>
          <w:rFonts w:ascii="Times New Roman" w:hAnsi="Times New Roman" w:cs="Times New Roman"/>
          <w:sz w:val="24"/>
          <w:szCs w:val="24"/>
        </w:rPr>
        <w:t xml:space="preserve">ife. </w:t>
      </w:r>
      <w:r w:rsidRPr="00480918">
        <w:rPr>
          <w:rFonts w:ascii="Times New Roman" w:hAnsi="Times New Roman" w:cs="Times New Roman"/>
          <w:i/>
          <w:iCs/>
          <w:sz w:val="24"/>
          <w:szCs w:val="24"/>
        </w:rPr>
        <w:t>Journal of Counseling Psychology, 53</w:t>
      </w:r>
      <w:r w:rsidRPr="00480918">
        <w:rPr>
          <w:rFonts w:ascii="Times New Roman" w:hAnsi="Times New Roman" w:cs="Times New Roman"/>
          <w:sz w:val="24"/>
          <w:szCs w:val="24"/>
        </w:rPr>
        <w:t>, 80-93. doi: 10.1037/0022-0167.53.1.80</w:t>
      </w:r>
    </w:p>
    <w:p w14:paraId="635A30D2" w14:textId="75C4332B" w:rsidR="00300407" w:rsidRPr="00480918" w:rsidRDefault="005D298E" w:rsidP="00300407">
      <w:pPr>
        <w:pStyle w:val="NoSpacing"/>
        <w:spacing w:line="480" w:lineRule="auto"/>
        <w:rPr>
          <w:rFonts w:ascii="Times New Roman" w:hAnsi="Times New Roman" w:cs="Times New Roman"/>
          <w:sz w:val="24"/>
          <w:szCs w:val="24"/>
        </w:rPr>
      </w:pPr>
      <w:r w:rsidRPr="00480918">
        <w:rPr>
          <w:rFonts w:ascii="Times New Roman" w:hAnsi="Times New Roman" w:cs="Times New Roman"/>
          <w:sz w:val="24"/>
          <w:szCs w:val="24"/>
        </w:rPr>
        <w:t>v</w:t>
      </w:r>
      <w:r w:rsidR="00300407" w:rsidRPr="00480918">
        <w:rPr>
          <w:rFonts w:ascii="Times New Roman" w:hAnsi="Times New Roman" w:cs="Times New Roman"/>
          <w:sz w:val="24"/>
          <w:szCs w:val="24"/>
        </w:rPr>
        <w:t xml:space="preserve">an Buuren, S., &amp; Groothuis-Oudshoorn, K. (2011). Mice: Multivariate imputation by chained </w:t>
      </w:r>
    </w:p>
    <w:p w14:paraId="40619597" w14:textId="555F51A4" w:rsidR="00300407" w:rsidRPr="00480918" w:rsidRDefault="00300407" w:rsidP="00300407">
      <w:pPr>
        <w:pStyle w:val="NoSpacing"/>
        <w:spacing w:line="480" w:lineRule="auto"/>
        <w:rPr>
          <w:rFonts w:ascii="Times New Roman" w:hAnsi="Times New Roman" w:cs="Times New Roman"/>
          <w:sz w:val="24"/>
          <w:szCs w:val="24"/>
        </w:rPr>
      </w:pPr>
      <w:r w:rsidRPr="00480918">
        <w:rPr>
          <w:rFonts w:ascii="Times New Roman" w:hAnsi="Times New Roman" w:cs="Times New Roman"/>
          <w:sz w:val="24"/>
          <w:szCs w:val="24"/>
        </w:rPr>
        <w:tab/>
        <w:t xml:space="preserve">equations in R. </w:t>
      </w:r>
      <w:r w:rsidRPr="00480918">
        <w:rPr>
          <w:rFonts w:ascii="Times New Roman" w:hAnsi="Times New Roman" w:cs="Times New Roman"/>
          <w:i/>
          <w:sz w:val="24"/>
          <w:szCs w:val="24"/>
        </w:rPr>
        <w:t>Journal of Statistical Software, 45</w:t>
      </w:r>
      <w:r w:rsidRPr="00480918">
        <w:rPr>
          <w:rFonts w:ascii="Times New Roman" w:hAnsi="Times New Roman" w:cs="Times New Roman"/>
          <w:sz w:val="24"/>
          <w:szCs w:val="24"/>
        </w:rPr>
        <w:t>(3), 1-67. doi:</w:t>
      </w:r>
      <w:r w:rsidR="00F67AD1" w:rsidRPr="00480918">
        <w:rPr>
          <w:rFonts w:ascii="Times New Roman" w:hAnsi="Times New Roman" w:cs="Times New Roman"/>
          <w:sz w:val="24"/>
          <w:szCs w:val="24"/>
        </w:rPr>
        <w:t xml:space="preserve"> </w:t>
      </w:r>
      <w:r w:rsidRPr="00480918">
        <w:rPr>
          <w:rFonts w:ascii="Times New Roman" w:hAnsi="Times New Roman" w:cs="Times New Roman"/>
          <w:sz w:val="24"/>
          <w:szCs w:val="24"/>
        </w:rPr>
        <w:t>10.18637/jss.v045.j03</w:t>
      </w:r>
    </w:p>
    <w:p w14:paraId="2D2935E4" w14:textId="7714D11A" w:rsidR="00C9628E" w:rsidRPr="00480918" w:rsidRDefault="00E36461" w:rsidP="00F75E3C">
      <w:pPr>
        <w:pStyle w:val="NoSpacing"/>
        <w:spacing w:line="480" w:lineRule="auto"/>
        <w:ind w:left="720" w:hanging="720"/>
        <w:rPr>
          <w:rFonts w:ascii="Times New Roman" w:hAnsi="Times New Roman" w:cs="Times New Roman"/>
          <w:sz w:val="24"/>
          <w:szCs w:val="24"/>
        </w:rPr>
      </w:pPr>
      <w:r w:rsidRPr="00480918">
        <w:rPr>
          <w:rFonts w:ascii="Times New Roman" w:hAnsi="Times New Roman" w:cs="Times New Roman"/>
          <w:sz w:val="24"/>
          <w:szCs w:val="24"/>
        </w:rPr>
        <w:t>Warren, M.</w:t>
      </w:r>
      <w:r w:rsidR="00694823" w:rsidRPr="00480918">
        <w:rPr>
          <w:rFonts w:ascii="Times New Roman" w:hAnsi="Times New Roman" w:cs="Times New Roman"/>
          <w:sz w:val="24"/>
          <w:szCs w:val="24"/>
        </w:rPr>
        <w:t xml:space="preserve"> </w:t>
      </w:r>
      <w:r w:rsidRPr="00480918">
        <w:rPr>
          <w:rFonts w:ascii="Times New Roman" w:hAnsi="Times New Roman" w:cs="Times New Roman"/>
          <w:sz w:val="24"/>
          <w:szCs w:val="24"/>
        </w:rPr>
        <w:t>T., Wray-Lake, L., &amp; Syvertsen, A.</w:t>
      </w:r>
      <w:r w:rsidR="00694823" w:rsidRPr="00480918">
        <w:rPr>
          <w:rFonts w:ascii="Times New Roman" w:hAnsi="Times New Roman" w:cs="Times New Roman"/>
          <w:sz w:val="24"/>
          <w:szCs w:val="24"/>
        </w:rPr>
        <w:t xml:space="preserve"> </w:t>
      </w:r>
      <w:r w:rsidRPr="00480918">
        <w:rPr>
          <w:rFonts w:ascii="Times New Roman" w:hAnsi="Times New Roman" w:cs="Times New Roman"/>
          <w:sz w:val="24"/>
          <w:szCs w:val="24"/>
        </w:rPr>
        <w:t xml:space="preserve">K. (2018). Becoming who they want to be: A cross-national examination of value-behavior concordance and mindfulness in adolescence. </w:t>
      </w:r>
      <w:r w:rsidRPr="00480918">
        <w:rPr>
          <w:rFonts w:ascii="Times New Roman" w:hAnsi="Times New Roman" w:cs="Times New Roman"/>
          <w:i/>
          <w:sz w:val="24"/>
          <w:szCs w:val="24"/>
        </w:rPr>
        <w:t>Journal of Positive Psychology, 13</w:t>
      </w:r>
      <w:r w:rsidRPr="00480918">
        <w:rPr>
          <w:rFonts w:ascii="Times New Roman" w:hAnsi="Times New Roman" w:cs="Times New Roman"/>
          <w:sz w:val="24"/>
          <w:szCs w:val="24"/>
        </w:rPr>
        <w:t>, 605-616.</w:t>
      </w:r>
      <w:r w:rsidR="001D0766" w:rsidRPr="00480918">
        <w:rPr>
          <w:rFonts w:ascii="Times New Roman" w:hAnsi="Times New Roman" w:cs="Times New Roman"/>
          <w:sz w:val="24"/>
          <w:szCs w:val="24"/>
        </w:rPr>
        <w:t xml:space="preserve"> </w:t>
      </w:r>
    </w:p>
    <w:p w14:paraId="0188EC51" w14:textId="21052F91" w:rsidR="00E36461" w:rsidRPr="00480918" w:rsidRDefault="001D0766" w:rsidP="00652C6F">
      <w:pPr>
        <w:pStyle w:val="NoSpacing"/>
        <w:spacing w:line="480" w:lineRule="auto"/>
        <w:ind w:left="720"/>
        <w:rPr>
          <w:rFonts w:ascii="Times New Roman" w:hAnsi="Times New Roman" w:cs="Times New Roman"/>
          <w:sz w:val="24"/>
          <w:szCs w:val="24"/>
        </w:rPr>
      </w:pPr>
      <w:r w:rsidRPr="00480918">
        <w:rPr>
          <w:rFonts w:ascii="Times New Roman" w:hAnsi="Times New Roman" w:cs="Times New Roman"/>
          <w:sz w:val="24"/>
          <w:szCs w:val="24"/>
        </w:rPr>
        <w:t>doi: 10.1080/17439760.2017.1350741</w:t>
      </w:r>
    </w:p>
    <w:p w14:paraId="65A4B957" w14:textId="3A1CE4F9" w:rsidR="00300407" w:rsidRPr="00480918" w:rsidRDefault="00170A55" w:rsidP="00300407">
      <w:pPr>
        <w:pStyle w:val="NoSpacing"/>
        <w:spacing w:line="480" w:lineRule="auto"/>
        <w:rPr>
          <w:rFonts w:ascii="Times New Roman" w:hAnsi="Times New Roman" w:cs="Times New Roman"/>
          <w:sz w:val="24"/>
          <w:szCs w:val="24"/>
        </w:rPr>
      </w:pPr>
      <w:r w:rsidRPr="00480918">
        <w:rPr>
          <w:rFonts w:ascii="Times New Roman" w:hAnsi="Times New Roman" w:cs="Times New Roman"/>
          <w:sz w:val="24"/>
          <w:szCs w:val="24"/>
        </w:rPr>
        <w:t>Weinstein, N., Brown, K.</w:t>
      </w:r>
      <w:r w:rsidR="00EC00B0" w:rsidRPr="00480918">
        <w:rPr>
          <w:rFonts w:ascii="Times New Roman" w:hAnsi="Times New Roman" w:cs="Times New Roman"/>
          <w:sz w:val="24"/>
          <w:szCs w:val="24"/>
        </w:rPr>
        <w:t xml:space="preserve"> </w:t>
      </w:r>
      <w:r w:rsidRPr="00480918">
        <w:rPr>
          <w:rFonts w:ascii="Times New Roman" w:hAnsi="Times New Roman" w:cs="Times New Roman"/>
          <w:sz w:val="24"/>
          <w:szCs w:val="24"/>
        </w:rPr>
        <w:t>W., &amp; Ryan, R.</w:t>
      </w:r>
      <w:r w:rsidR="00EC00B0" w:rsidRPr="00480918">
        <w:rPr>
          <w:rFonts w:ascii="Times New Roman" w:hAnsi="Times New Roman" w:cs="Times New Roman"/>
          <w:sz w:val="24"/>
          <w:szCs w:val="24"/>
        </w:rPr>
        <w:t xml:space="preserve"> </w:t>
      </w:r>
      <w:r w:rsidRPr="00480918">
        <w:rPr>
          <w:rFonts w:ascii="Times New Roman" w:hAnsi="Times New Roman" w:cs="Times New Roman"/>
          <w:sz w:val="24"/>
          <w:szCs w:val="24"/>
        </w:rPr>
        <w:t xml:space="preserve">M. (2009). A multi-method examination of the effects </w:t>
      </w:r>
    </w:p>
    <w:p w14:paraId="793BA11E" w14:textId="486C8A30" w:rsidR="00170A55" w:rsidRPr="00480918" w:rsidRDefault="00300407" w:rsidP="00300407">
      <w:pPr>
        <w:pStyle w:val="NoSpacing"/>
        <w:spacing w:line="480" w:lineRule="auto"/>
        <w:rPr>
          <w:rFonts w:ascii="Times New Roman" w:hAnsi="Times New Roman" w:cs="Times New Roman"/>
          <w:sz w:val="24"/>
          <w:szCs w:val="24"/>
        </w:rPr>
      </w:pPr>
      <w:r w:rsidRPr="00480918">
        <w:rPr>
          <w:rFonts w:ascii="Times New Roman" w:hAnsi="Times New Roman" w:cs="Times New Roman"/>
          <w:sz w:val="24"/>
          <w:szCs w:val="24"/>
        </w:rPr>
        <w:tab/>
      </w:r>
      <w:r w:rsidR="00170A55" w:rsidRPr="00480918">
        <w:rPr>
          <w:rFonts w:ascii="Times New Roman" w:hAnsi="Times New Roman" w:cs="Times New Roman"/>
          <w:sz w:val="24"/>
          <w:szCs w:val="24"/>
        </w:rPr>
        <w:t xml:space="preserve">of mindfulness on stress attribution, coping, and emotional well-being. </w:t>
      </w:r>
      <w:r w:rsidR="00170A55" w:rsidRPr="00480918">
        <w:rPr>
          <w:rFonts w:ascii="Times New Roman" w:hAnsi="Times New Roman" w:cs="Times New Roman"/>
          <w:i/>
          <w:sz w:val="24"/>
          <w:szCs w:val="24"/>
        </w:rPr>
        <w:t xml:space="preserve">Journal of </w:t>
      </w:r>
      <w:r w:rsidRPr="00480918">
        <w:rPr>
          <w:rFonts w:ascii="Times New Roman" w:hAnsi="Times New Roman" w:cs="Times New Roman"/>
          <w:i/>
          <w:sz w:val="24"/>
          <w:szCs w:val="24"/>
        </w:rPr>
        <w:tab/>
      </w:r>
      <w:r w:rsidR="00170A55" w:rsidRPr="00480918">
        <w:rPr>
          <w:rFonts w:ascii="Times New Roman" w:hAnsi="Times New Roman" w:cs="Times New Roman"/>
          <w:i/>
          <w:sz w:val="24"/>
          <w:szCs w:val="24"/>
        </w:rPr>
        <w:t>Research in Personality, 43</w:t>
      </w:r>
      <w:r w:rsidR="00170A55" w:rsidRPr="00480918">
        <w:rPr>
          <w:rFonts w:ascii="Times New Roman" w:hAnsi="Times New Roman" w:cs="Times New Roman"/>
          <w:sz w:val="24"/>
          <w:szCs w:val="24"/>
        </w:rPr>
        <w:t>, 374-385.</w:t>
      </w:r>
      <w:r w:rsidR="00F67AD1" w:rsidRPr="00480918">
        <w:rPr>
          <w:rFonts w:ascii="Times New Roman" w:hAnsi="Times New Roman" w:cs="Times New Roman"/>
          <w:sz w:val="24"/>
          <w:szCs w:val="24"/>
        </w:rPr>
        <w:t xml:space="preserve"> doi: 10.1016/j.jrp.2008.12.008</w:t>
      </w:r>
    </w:p>
    <w:p w14:paraId="1768561B" w14:textId="66629F54" w:rsidR="00ED2F4E" w:rsidRPr="00480918" w:rsidRDefault="00ED2F4E" w:rsidP="00300407">
      <w:pPr>
        <w:pStyle w:val="NoSpacing"/>
        <w:spacing w:line="480" w:lineRule="auto"/>
        <w:rPr>
          <w:rFonts w:ascii="Times New Roman" w:hAnsi="Times New Roman" w:cs="Times New Roman"/>
          <w:sz w:val="24"/>
          <w:szCs w:val="24"/>
        </w:rPr>
      </w:pPr>
      <w:r w:rsidRPr="00480918">
        <w:rPr>
          <w:rFonts w:ascii="Times New Roman" w:hAnsi="Times New Roman" w:cs="Times New Roman"/>
          <w:sz w:val="24"/>
          <w:szCs w:val="24"/>
        </w:rPr>
        <w:t xml:space="preserve">Wilson, K. G., Sandoz, E. K., Kitchens, J., &amp; Roberts, M. (2010). Valued </w:t>
      </w:r>
      <w:r w:rsidR="00EE4046" w:rsidRPr="00480918">
        <w:rPr>
          <w:rFonts w:ascii="Times New Roman" w:hAnsi="Times New Roman" w:cs="Times New Roman"/>
          <w:sz w:val="24"/>
          <w:szCs w:val="24"/>
        </w:rPr>
        <w:t>L</w:t>
      </w:r>
      <w:r w:rsidRPr="00480918">
        <w:rPr>
          <w:rFonts w:ascii="Times New Roman" w:hAnsi="Times New Roman" w:cs="Times New Roman"/>
          <w:sz w:val="24"/>
          <w:szCs w:val="24"/>
        </w:rPr>
        <w:t xml:space="preserve">iving </w:t>
      </w:r>
      <w:r w:rsidR="00EE4046" w:rsidRPr="00480918">
        <w:rPr>
          <w:rFonts w:ascii="Times New Roman" w:hAnsi="Times New Roman" w:cs="Times New Roman"/>
          <w:sz w:val="24"/>
          <w:szCs w:val="24"/>
        </w:rPr>
        <w:t>Q</w:t>
      </w:r>
      <w:r w:rsidRPr="00480918">
        <w:rPr>
          <w:rFonts w:ascii="Times New Roman" w:hAnsi="Times New Roman" w:cs="Times New Roman"/>
          <w:sz w:val="24"/>
          <w:szCs w:val="24"/>
        </w:rPr>
        <w:t xml:space="preserve">uestionnaire: </w:t>
      </w:r>
    </w:p>
    <w:p w14:paraId="1D181C15" w14:textId="44E104B4" w:rsidR="00ED2F4E" w:rsidRPr="00480918" w:rsidRDefault="00ED2F4E" w:rsidP="00300407">
      <w:pPr>
        <w:pStyle w:val="NoSpacing"/>
        <w:spacing w:line="480" w:lineRule="auto"/>
        <w:rPr>
          <w:rFonts w:ascii="Times New Roman" w:hAnsi="Times New Roman" w:cs="Times New Roman"/>
          <w:sz w:val="24"/>
          <w:szCs w:val="24"/>
        </w:rPr>
      </w:pPr>
      <w:r w:rsidRPr="00480918">
        <w:rPr>
          <w:rFonts w:ascii="Times New Roman" w:hAnsi="Times New Roman" w:cs="Times New Roman"/>
          <w:sz w:val="24"/>
          <w:szCs w:val="24"/>
        </w:rPr>
        <w:lastRenderedPageBreak/>
        <w:tab/>
        <w:t xml:space="preserve">Defining and measuring valued action within a behavioral framework. </w:t>
      </w:r>
      <w:r w:rsidRPr="00480918">
        <w:rPr>
          <w:rFonts w:ascii="Times New Roman" w:hAnsi="Times New Roman" w:cs="Times New Roman"/>
          <w:i/>
          <w:sz w:val="24"/>
          <w:szCs w:val="24"/>
        </w:rPr>
        <w:t xml:space="preserve">The Psychological </w:t>
      </w:r>
      <w:r w:rsidRPr="00480918">
        <w:rPr>
          <w:rFonts w:ascii="Times New Roman" w:hAnsi="Times New Roman" w:cs="Times New Roman"/>
          <w:i/>
          <w:sz w:val="24"/>
          <w:szCs w:val="24"/>
        </w:rPr>
        <w:tab/>
        <w:t>Record, 60</w:t>
      </w:r>
      <w:r w:rsidRPr="00480918">
        <w:rPr>
          <w:rFonts w:ascii="Times New Roman" w:hAnsi="Times New Roman" w:cs="Times New Roman"/>
          <w:sz w:val="24"/>
          <w:szCs w:val="24"/>
        </w:rPr>
        <w:t>, 249-272. doi:</w:t>
      </w:r>
      <w:r w:rsidR="00F67AD1" w:rsidRPr="00480918">
        <w:rPr>
          <w:rFonts w:ascii="Times New Roman" w:hAnsi="Times New Roman" w:cs="Times New Roman"/>
          <w:sz w:val="24"/>
          <w:szCs w:val="24"/>
        </w:rPr>
        <w:t xml:space="preserve"> </w:t>
      </w:r>
      <w:r w:rsidRPr="00480918">
        <w:rPr>
          <w:rFonts w:ascii="Times New Roman" w:hAnsi="Times New Roman" w:cs="Times New Roman"/>
          <w:sz w:val="24"/>
          <w:szCs w:val="24"/>
        </w:rPr>
        <w:t>10.1007/BF03395706</w:t>
      </w:r>
    </w:p>
    <w:p w14:paraId="077E33FA" w14:textId="25347BA4" w:rsidR="0034183B" w:rsidRPr="00480918" w:rsidRDefault="0034183B" w:rsidP="0034183B">
      <w:pPr>
        <w:pStyle w:val="NoSpacing"/>
        <w:spacing w:line="480" w:lineRule="auto"/>
        <w:ind w:left="720" w:hanging="720"/>
        <w:rPr>
          <w:rFonts w:ascii="Times New Roman" w:hAnsi="Times New Roman" w:cs="Times New Roman"/>
          <w:sz w:val="24"/>
          <w:szCs w:val="24"/>
        </w:rPr>
      </w:pPr>
      <w:r w:rsidRPr="00480918">
        <w:rPr>
          <w:rFonts w:ascii="Times New Roman" w:hAnsi="Times New Roman" w:cs="Times New Roman"/>
          <w:sz w:val="24"/>
          <w:szCs w:val="24"/>
        </w:rPr>
        <w:t xml:space="preserve">Wolgast, M. (2014). What does the Acceptance and Action Questionnaire (AAQ-II) really measure? </w:t>
      </w:r>
      <w:r w:rsidRPr="00480918">
        <w:rPr>
          <w:rFonts w:ascii="Times New Roman" w:hAnsi="Times New Roman" w:cs="Times New Roman"/>
          <w:i/>
          <w:iCs/>
          <w:sz w:val="24"/>
          <w:szCs w:val="24"/>
        </w:rPr>
        <w:t>Behavior Therapy, 45</w:t>
      </w:r>
      <w:r w:rsidRPr="00480918">
        <w:rPr>
          <w:rFonts w:ascii="Times New Roman" w:hAnsi="Times New Roman" w:cs="Times New Roman"/>
          <w:sz w:val="24"/>
          <w:szCs w:val="24"/>
        </w:rPr>
        <w:t>, 831-839. doi: 10.1016/j.beth.2014.07.002</w:t>
      </w:r>
    </w:p>
    <w:p w14:paraId="623948BD" w14:textId="77777777" w:rsidR="00046E1B" w:rsidRPr="00480918" w:rsidRDefault="00046E1B" w:rsidP="00046E1B"/>
    <w:p w14:paraId="3A81A6C0" w14:textId="77777777" w:rsidR="00775E39" w:rsidRPr="00480918" w:rsidRDefault="00775E39">
      <w:pPr>
        <w:spacing w:after="160" w:line="259" w:lineRule="auto"/>
      </w:pPr>
      <w:r w:rsidRPr="00480918">
        <w:br w:type="page"/>
      </w:r>
    </w:p>
    <w:p w14:paraId="18BAEAD8" w14:textId="77777777" w:rsidR="00A068DA" w:rsidRPr="00480918" w:rsidRDefault="00A068DA" w:rsidP="00046E1B">
      <w:pPr>
        <w:sectPr w:rsidR="00A068DA" w:rsidRPr="00480918" w:rsidSect="00B35F63">
          <w:headerReference w:type="even" r:id="rId9"/>
          <w:headerReference w:type="default" r:id="rId10"/>
          <w:headerReference w:type="first" r:id="rId11"/>
          <w:pgSz w:w="12240" w:h="15840"/>
          <w:pgMar w:top="1440" w:right="1440" w:bottom="1440" w:left="1440" w:header="720" w:footer="720" w:gutter="0"/>
          <w:cols w:space="720"/>
          <w:titlePg/>
          <w:docGrid w:linePitch="360"/>
        </w:sectPr>
      </w:pPr>
    </w:p>
    <w:p w14:paraId="6472FEFB" w14:textId="512522F5" w:rsidR="001137B8" w:rsidRPr="00480918" w:rsidRDefault="001137B8" w:rsidP="00046E1B">
      <w:r w:rsidRPr="00480918">
        <w:lastRenderedPageBreak/>
        <w:t xml:space="preserve">Table </w:t>
      </w:r>
      <w:r w:rsidR="0090486A" w:rsidRPr="00480918">
        <w:t>1</w:t>
      </w:r>
      <w:r w:rsidRPr="00480918">
        <w:t xml:space="preserve">. </w:t>
      </w:r>
      <w:r w:rsidR="00763FB0" w:rsidRPr="00480918">
        <w:rPr>
          <w:i/>
        </w:rPr>
        <w:t>Descriptives and Bivariate Correlations</w:t>
      </w:r>
    </w:p>
    <w:p w14:paraId="4AA870E6" w14:textId="77777777" w:rsidR="00046E1B" w:rsidRPr="00480918" w:rsidRDefault="00046E1B" w:rsidP="00046E1B"/>
    <w:tbl>
      <w:tblPr>
        <w:tblStyle w:val="TableGrid"/>
        <w:tblW w:w="11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1800"/>
        <w:gridCol w:w="1440"/>
        <w:gridCol w:w="1890"/>
        <w:gridCol w:w="270"/>
        <w:gridCol w:w="1530"/>
        <w:gridCol w:w="2790"/>
      </w:tblGrid>
      <w:tr w:rsidR="00480918" w:rsidRPr="00480918" w14:paraId="05DF8843" w14:textId="46A7E3EB" w:rsidTr="006F6174">
        <w:tc>
          <w:tcPr>
            <w:tcW w:w="1710" w:type="dxa"/>
            <w:tcBorders>
              <w:top w:val="single" w:sz="4" w:space="0" w:color="auto"/>
              <w:bottom w:val="single" w:sz="4" w:space="0" w:color="auto"/>
            </w:tcBorders>
          </w:tcPr>
          <w:p w14:paraId="6B428ECF" w14:textId="77777777" w:rsidR="00DA5537" w:rsidRPr="00480918" w:rsidRDefault="00DA5537" w:rsidP="00046E1B"/>
        </w:tc>
        <w:tc>
          <w:tcPr>
            <w:tcW w:w="1800" w:type="dxa"/>
            <w:tcBorders>
              <w:top w:val="single" w:sz="4" w:space="0" w:color="auto"/>
              <w:bottom w:val="single" w:sz="4" w:space="0" w:color="auto"/>
            </w:tcBorders>
          </w:tcPr>
          <w:p w14:paraId="736D80E0" w14:textId="7303B3C4" w:rsidR="00DA5537" w:rsidRPr="00480918" w:rsidRDefault="00C65863" w:rsidP="00046E1B">
            <w:r w:rsidRPr="00480918">
              <w:t>Valu</w:t>
            </w:r>
            <w:r w:rsidR="00964DF2" w:rsidRPr="00480918">
              <w:t>ed Action</w:t>
            </w:r>
          </w:p>
        </w:tc>
        <w:tc>
          <w:tcPr>
            <w:tcW w:w="1440" w:type="dxa"/>
            <w:tcBorders>
              <w:top w:val="single" w:sz="4" w:space="0" w:color="auto"/>
              <w:bottom w:val="single" w:sz="4" w:space="0" w:color="auto"/>
            </w:tcBorders>
          </w:tcPr>
          <w:p w14:paraId="4AF5FDF2" w14:textId="293FFCF7" w:rsidR="00DA5537" w:rsidRPr="00480918" w:rsidRDefault="00DA5537" w:rsidP="00046E1B">
            <w:r w:rsidRPr="00480918">
              <w:t>Mindfulness</w:t>
            </w:r>
          </w:p>
        </w:tc>
        <w:tc>
          <w:tcPr>
            <w:tcW w:w="2160" w:type="dxa"/>
            <w:gridSpan w:val="2"/>
            <w:tcBorders>
              <w:top w:val="single" w:sz="4" w:space="0" w:color="auto"/>
              <w:bottom w:val="single" w:sz="4" w:space="0" w:color="auto"/>
            </w:tcBorders>
          </w:tcPr>
          <w:p w14:paraId="5A1C0E65" w14:textId="2C9EC87C" w:rsidR="00DA5537" w:rsidRPr="00480918" w:rsidRDefault="00DA5537" w:rsidP="00046E1B">
            <w:r w:rsidRPr="00480918">
              <w:t>Meaning in Life</w:t>
            </w:r>
          </w:p>
        </w:tc>
        <w:tc>
          <w:tcPr>
            <w:tcW w:w="1530" w:type="dxa"/>
            <w:tcBorders>
              <w:top w:val="single" w:sz="4" w:space="0" w:color="auto"/>
              <w:bottom w:val="single" w:sz="4" w:space="0" w:color="auto"/>
            </w:tcBorders>
          </w:tcPr>
          <w:p w14:paraId="01611E99" w14:textId="4272E6B2" w:rsidR="00DA5537" w:rsidRPr="00480918" w:rsidRDefault="00DA5537" w:rsidP="00046E1B">
            <w:r w:rsidRPr="00480918">
              <w:t>Flexibility</w:t>
            </w:r>
          </w:p>
        </w:tc>
        <w:tc>
          <w:tcPr>
            <w:tcW w:w="2790" w:type="dxa"/>
            <w:tcBorders>
              <w:top w:val="single" w:sz="4" w:space="0" w:color="auto"/>
              <w:bottom w:val="single" w:sz="4" w:space="0" w:color="auto"/>
            </w:tcBorders>
          </w:tcPr>
          <w:p w14:paraId="31DF8849" w14:textId="5AE8B643" w:rsidR="00DA5537" w:rsidRPr="00480918" w:rsidRDefault="00DA5537" w:rsidP="00046E1B">
            <w:pPr>
              <w:rPr>
                <w:i/>
              </w:rPr>
            </w:pPr>
            <w:r w:rsidRPr="00480918">
              <w:rPr>
                <w:i/>
              </w:rPr>
              <w:t>M</w:t>
            </w:r>
            <w:r w:rsidRPr="00480918">
              <w:t xml:space="preserve"> (</w:t>
            </w:r>
            <w:r w:rsidRPr="00480918">
              <w:rPr>
                <w:i/>
              </w:rPr>
              <w:t>SD</w:t>
            </w:r>
            <w:r w:rsidRPr="00480918">
              <w:t>)</w:t>
            </w:r>
            <w:r w:rsidR="004A13B5" w:rsidRPr="00480918">
              <w:t xml:space="preserve">, </w:t>
            </w:r>
            <w:r w:rsidR="004A13B5" w:rsidRPr="00480918">
              <w:rPr>
                <w:i/>
              </w:rPr>
              <w:t>n</w:t>
            </w:r>
          </w:p>
        </w:tc>
      </w:tr>
      <w:tr w:rsidR="00480918" w:rsidRPr="00480918" w14:paraId="5CD515A5" w14:textId="677C3128" w:rsidTr="00F044A2">
        <w:trPr>
          <w:trHeight w:val="602"/>
        </w:trPr>
        <w:tc>
          <w:tcPr>
            <w:tcW w:w="1710" w:type="dxa"/>
            <w:tcBorders>
              <w:top w:val="single" w:sz="4" w:space="0" w:color="auto"/>
            </w:tcBorders>
          </w:tcPr>
          <w:p w14:paraId="1ED4A747" w14:textId="0D5129F2" w:rsidR="00DA5537" w:rsidRPr="00480918" w:rsidRDefault="00C65863" w:rsidP="00046E1B">
            <w:r w:rsidRPr="00480918">
              <w:t>Valu</w:t>
            </w:r>
            <w:r w:rsidR="00964DF2" w:rsidRPr="00480918">
              <w:t>ed Action</w:t>
            </w:r>
          </w:p>
        </w:tc>
        <w:tc>
          <w:tcPr>
            <w:tcW w:w="1800" w:type="dxa"/>
            <w:tcBorders>
              <w:top w:val="single" w:sz="4" w:space="0" w:color="auto"/>
            </w:tcBorders>
          </w:tcPr>
          <w:p w14:paraId="5F221513" w14:textId="02AA699B" w:rsidR="00DA5537" w:rsidRPr="00480918" w:rsidRDefault="00DA5537" w:rsidP="00046E1B">
            <w:r w:rsidRPr="00480918">
              <w:t>-</w:t>
            </w:r>
          </w:p>
        </w:tc>
        <w:tc>
          <w:tcPr>
            <w:tcW w:w="1440" w:type="dxa"/>
            <w:tcBorders>
              <w:top w:val="single" w:sz="4" w:space="0" w:color="auto"/>
            </w:tcBorders>
          </w:tcPr>
          <w:p w14:paraId="398F6247" w14:textId="77777777" w:rsidR="00DA5537" w:rsidRPr="00480918" w:rsidRDefault="00DA5537" w:rsidP="00046E1B"/>
        </w:tc>
        <w:tc>
          <w:tcPr>
            <w:tcW w:w="2160" w:type="dxa"/>
            <w:gridSpan w:val="2"/>
            <w:tcBorders>
              <w:top w:val="single" w:sz="4" w:space="0" w:color="auto"/>
            </w:tcBorders>
          </w:tcPr>
          <w:p w14:paraId="4CBA189B" w14:textId="77777777" w:rsidR="00DA5537" w:rsidRPr="00480918" w:rsidRDefault="00DA5537" w:rsidP="00046E1B"/>
        </w:tc>
        <w:tc>
          <w:tcPr>
            <w:tcW w:w="1530" w:type="dxa"/>
            <w:tcBorders>
              <w:top w:val="single" w:sz="4" w:space="0" w:color="auto"/>
            </w:tcBorders>
          </w:tcPr>
          <w:p w14:paraId="1A4ED1D8" w14:textId="77777777" w:rsidR="00DA5537" w:rsidRPr="00480918" w:rsidRDefault="00DA5537" w:rsidP="00046E1B"/>
        </w:tc>
        <w:tc>
          <w:tcPr>
            <w:tcW w:w="2790" w:type="dxa"/>
            <w:tcBorders>
              <w:top w:val="single" w:sz="4" w:space="0" w:color="auto"/>
            </w:tcBorders>
          </w:tcPr>
          <w:p w14:paraId="2276C72A" w14:textId="7DC2D3B2" w:rsidR="00972AC9" w:rsidRPr="00480918" w:rsidRDefault="00D15FF3" w:rsidP="00046E1B">
            <w:r w:rsidRPr="00480918">
              <w:t>12.97</w:t>
            </w:r>
            <w:r w:rsidR="00972AC9" w:rsidRPr="00480918">
              <w:t xml:space="preserve"> (</w:t>
            </w:r>
            <w:r w:rsidR="0039527B" w:rsidRPr="00480918">
              <w:t>4.16</w:t>
            </w:r>
            <w:r w:rsidR="00972AC9" w:rsidRPr="00480918">
              <w:t>)</w:t>
            </w:r>
            <w:r w:rsidR="004A13B5" w:rsidRPr="00480918">
              <w:t>,</w:t>
            </w:r>
            <w:r w:rsidR="006F6174" w:rsidRPr="00480918">
              <w:rPr>
                <w:i/>
              </w:rPr>
              <w:t xml:space="preserve"> </w:t>
            </w:r>
            <w:r w:rsidR="00972AC9" w:rsidRPr="00480918">
              <w:rPr>
                <w:i/>
              </w:rPr>
              <w:t>n</w:t>
            </w:r>
            <w:r w:rsidR="00972AC9" w:rsidRPr="00480918">
              <w:t xml:space="preserve"> = </w:t>
            </w:r>
            <w:r w:rsidR="0039527B" w:rsidRPr="00480918">
              <w:t>1442</w:t>
            </w:r>
          </w:p>
        </w:tc>
      </w:tr>
      <w:tr w:rsidR="00480918" w:rsidRPr="00480918" w14:paraId="701C1404" w14:textId="41C364DC" w:rsidTr="00FF6492">
        <w:trPr>
          <w:trHeight w:val="891"/>
        </w:trPr>
        <w:tc>
          <w:tcPr>
            <w:tcW w:w="1710" w:type="dxa"/>
          </w:tcPr>
          <w:p w14:paraId="6B7B1A0D" w14:textId="7E65FBA6" w:rsidR="00DA5537" w:rsidRPr="00480918" w:rsidRDefault="00DA5537" w:rsidP="00046E1B">
            <w:r w:rsidRPr="00480918">
              <w:t>Mindfulness</w:t>
            </w:r>
          </w:p>
        </w:tc>
        <w:tc>
          <w:tcPr>
            <w:tcW w:w="1800" w:type="dxa"/>
          </w:tcPr>
          <w:p w14:paraId="2DC7E757" w14:textId="18E23947" w:rsidR="00125E1C" w:rsidRPr="00480918" w:rsidRDefault="00DA5537" w:rsidP="00046E1B">
            <w:r w:rsidRPr="00480918">
              <w:t>.</w:t>
            </w:r>
            <w:r w:rsidR="00863C41" w:rsidRPr="00480918">
              <w:t xml:space="preserve">32 </w:t>
            </w:r>
          </w:p>
          <w:p w14:paraId="45AC078A" w14:textId="01EF998C" w:rsidR="00DA5537" w:rsidRPr="00480918" w:rsidRDefault="00DA5537" w:rsidP="00046E1B">
            <w:r w:rsidRPr="00480918">
              <w:t>[.</w:t>
            </w:r>
            <w:r w:rsidR="00863C41" w:rsidRPr="00480918">
              <w:t>27</w:t>
            </w:r>
            <w:r w:rsidRPr="00480918">
              <w:t>, .</w:t>
            </w:r>
            <w:r w:rsidR="00863C41" w:rsidRPr="00480918">
              <w:t>36</w:t>
            </w:r>
            <w:r w:rsidRPr="00480918">
              <w:t>]</w:t>
            </w:r>
          </w:p>
          <w:p w14:paraId="6CA35465" w14:textId="29E88230" w:rsidR="00125E1C" w:rsidRPr="00480918" w:rsidRDefault="00125E1C" w:rsidP="00046E1B">
            <w:r w:rsidRPr="00480918">
              <w:rPr>
                <w:i/>
              </w:rPr>
              <w:t>p</w:t>
            </w:r>
            <w:r w:rsidRPr="00480918">
              <w:t xml:space="preserve"> </w:t>
            </w:r>
            <w:r w:rsidR="00304F1D" w:rsidRPr="00480918">
              <w:t>&lt; .001</w:t>
            </w:r>
          </w:p>
        </w:tc>
        <w:tc>
          <w:tcPr>
            <w:tcW w:w="1440" w:type="dxa"/>
          </w:tcPr>
          <w:p w14:paraId="663253EB" w14:textId="77777777" w:rsidR="00125E1C" w:rsidRPr="00480918" w:rsidRDefault="00125E1C" w:rsidP="00046E1B"/>
          <w:p w14:paraId="50E9A864" w14:textId="74832514" w:rsidR="00DA5537" w:rsidRPr="00480918" w:rsidRDefault="00DA5537" w:rsidP="00046E1B">
            <w:r w:rsidRPr="00480918">
              <w:t>-</w:t>
            </w:r>
          </w:p>
        </w:tc>
        <w:tc>
          <w:tcPr>
            <w:tcW w:w="2160" w:type="dxa"/>
            <w:gridSpan w:val="2"/>
          </w:tcPr>
          <w:p w14:paraId="2EEDEE5A" w14:textId="77777777" w:rsidR="00DA5537" w:rsidRPr="00480918" w:rsidRDefault="00DA5537" w:rsidP="00046E1B"/>
        </w:tc>
        <w:tc>
          <w:tcPr>
            <w:tcW w:w="1530" w:type="dxa"/>
          </w:tcPr>
          <w:p w14:paraId="78DDCD5B" w14:textId="77777777" w:rsidR="00DA5537" w:rsidRPr="00480918" w:rsidRDefault="00DA5537" w:rsidP="00046E1B"/>
        </w:tc>
        <w:tc>
          <w:tcPr>
            <w:tcW w:w="2790" w:type="dxa"/>
          </w:tcPr>
          <w:p w14:paraId="00011428" w14:textId="36404901" w:rsidR="00972AC9" w:rsidRPr="00480918" w:rsidRDefault="00B056CF" w:rsidP="00046E1B">
            <w:r w:rsidRPr="00480918">
              <w:t>131.</w:t>
            </w:r>
            <w:r w:rsidR="00E8284B" w:rsidRPr="00480918">
              <w:t>96</w:t>
            </w:r>
            <w:r w:rsidR="00972AC9" w:rsidRPr="00480918">
              <w:t xml:space="preserve"> (</w:t>
            </w:r>
            <w:r w:rsidR="00E8284B" w:rsidRPr="00480918">
              <w:t>13.91</w:t>
            </w:r>
            <w:r w:rsidR="00972AC9" w:rsidRPr="00480918">
              <w:t>)</w:t>
            </w:r>
            <w:r w:rsidR="004A13B5" w:rsidRPr="00480918">
              <w:t>,</w:t>
            </w:r>
            <w:r w:rsidR="006F6174" w:rsidRPr="00480918">
              <w:rPr>
                <w:i/>
              </w:rPr>
              <w:t xml:space="preserve"> </w:t>
            </w:r>
            <w:r w:rsidR="00972AC9" w:rsidRPr="00480918">
              <w:rPr>
                <w:i/>
              </w:rPr>
              <w:t>n</w:t>
            </w:r>
            <w:r w:rsidR="00972AC9" w:rsidRPr="00480918">
              <w:t xml:space="preserve"> = </w:t>
            </w:r>
            <w:r w:rsidR="00E8284B" w:rsidRPr="00480918">
              <w:t>112</w:t>
            </w:r>
          </w:p>
        </w:tc>
      </w:tr>
      <w:tr w:rsidR="00480918" w:rsidRPr="00480918" w14:paraId="29460EF4" w14:textId="446EF9E7" w:rsidTr="00FF6492">
        <w:trPr>
          <w:trHeight w:val="990"/>
        </w:trPr>
        <w:tc>
          <w:tcPr>
            <w:tcW w:w="1710" w:type="dxa"/>
          </w:tcPr>
          <w:p w14:paraId="0038D651" w14:textId="4F55EBCF" w:rsidR="00DA5537" w:rsidRPr="00480918" w:rsidRDefault="00DA5537" w:rsidP="00046E1B">
            <w:r w:rsidRPr="00480918">
              <w:t>Meaning in Life</w:t>
            </w:r>
          </w:p>
        </w:tc>
        <w:tc>
          <w:tcPr>
            <w:tcW w:w="1800" w:type="dxa"/>
          </w:tcPr>
          <w:p w14:paraId="53B483B4" w14:textId="77777777" w:rsidR="00125E1C" w:rsidRPr="00480918" w:rsidRDefault="00DA5537" w:rsidP="00046E1B">
            <w:r w:rsidRPr="00480918">
              <w:t xml:space="preserve">.59 </w:t>
            </w:r>
          </w:p>
          <w:p w14:paraId="40873D3A" w14:textId="4884FB02" w:rsidR="00304F1D" w:rsidRPr="00480918" w:rsidRDefault="00DA5537" w:rsidP="00046E1B">
            <w:r w:rsidRPr="00480918">
              <w:t>[.</w:t>
            </w:r>
            <w:r w:rsidR="00530B7F" w:rsidRPr="00480918">
              <w:t>56</w:t>
            </w:r>
            <w:r w:rsidRPr="00480918">
              <w:t>, .</w:t>
            </w:r>
            <w:r w:rsidR="00530B7F" w:rsidRPr="00480918">
              <w:t>63</w:t>
            </w:r>
            <w:r w:rsidRPr="00480918">
              <w:t>]</w:t>
            </w:r>
          </w:p>
          <w:p w14:paraId="1F829474" w14:textId="4E044361" w:rsidR="00125E1C" w:rsidRPr="00480918" w:rsidRDefault="00304F1D" w:rsidP="00046E1B">
            <w:r w:rsidRPr="00480918">
              <w:rPr>
                <w:i/>
              </w:rPr>
              <w:t>p</w:t>
            </w:r>
            <w:r w:rsidRPr="00480918">
              <w:t xml:space="preserve"> &lt; .001</w:t>
            </w:r>
          </w:p>
        </w:tc>
        <w:tc>
          <w:tcPr>
            <w:tcW w:w="1440" w:type="dxa"/>
          </w:tcPr>
          <w:p w14:paraId="5D9BA070" w14:textId="309E44A2" w:rsidR="00125E1C" w:rsidRPr="00480918" w:rsidRDefault="00DA5537" w:rsidP="00046E1B">
            <w:r w:rsidRPr="00480918">
              <w:t>.</w:t>
            </w:r>
            <w:r w:rsidR="004E7612" w:rsidRPr="00480918">
              <w:t xml:space="preserve">42 </w:t>
            </w:r>
          </w:p>
          <w:p w14:paraId="200AEC08" w14:textId="39574D6F" w:rsidR="00DA5537" w:rsidRPr="00480918" w:rsidRDefault="00DA5537" w:rsidP="00046E1B">
            <w:r w:rsidRPr="00480918">
              <w:t>[.</w:t>
            </w:r>
            <w:r w:rsidR="004E7612" w:rsidRPr="00480918">
              <w:t>25</w:t>
            </w:r>
            <w:r w:rsidRPr="00480918">
              <w:t>, .</w:t>
            </w:r>
            <w:r w:rsidR="004E7612" w:rsidRPr="00480918">
              <w:t>56</w:t>
            </w:r>
            <w:r w:rsidRPr="00480918">
              <w:t>]</w:t>
            </w:r>
          </w:p>
          <w:p w14:paraId="6F85F45D" w14:textId="20A789F1" w:rsidR="00561D9A" w:rsidRPr="00480918" w:rsidRDefault="00561D9A" w:rsidP="00046E1B">
            <w:r w:rsidRPr="00480918">
              <w:rPr>
                <w:i/>
              </w:rPr>
              <w:t>p</w:t>
            </w:r>
            <w:r w:rsidRPr="00480918">
              <w:t xml:space="preserve"> &lt; .001</w:t>
            </w:r>
          </w:p>
        </w:tc>
        <w:tc>
          <w:tcPr>
            <w:tcW w:w="2160" w:type="dxa"/>
            <w:gridSpan w:val="2"/>
          </w:tcPr>
          <w:p w14:paraId="01AA78D3" w14:textId="77777777" w:rsidR="00125E1C" w:rsidRPr="00480918" w:rsidRDefault="00125E1C" w:rsidP="00046E1B"/>
          <w:p w14:paraId="00FC944B" w14:textId="3B492F5B" w:rsidR="00DA5537" w:rsidRPr="00480918" w:rsidRDefault="00DA5537" w:rsidP="00046E1B">
            <w:r w:rsidRPr="00480918">
              <w:t>-</w:t>
            </w:r>
          </w:p>
        </w:tc>
        <w:tc>
          <w:tcPr>
            <w:tcW w:w="1530" w:type="dxa"/>
          </w:tcPr>
          <w:p w14:paraId="74D1A223" w14:textId="77777777" w:rsidR="00DA5537" w:rsidRPr="00480918" w:rsidRDefault="00DA5537" w:rsidP="00046E1B"/>
        </w:tc>
        <w:tc>
          <w:tcPr>
            <w:tcW w:w="2790" w:type="dxa"/>
          </w:tcPr>
          <w:p w14:paraId="7075F5AC" w14:textId="5B3D7039" w:rsidR="00972AC9" w:rsidRPr="00480918" w:rsidRDefault="00972AC9" w:rsidP="00046E1B">
            <w:r w:rsidRPr="00480918">
              <w:t>25.</w:t>
            </w:r>
            <w:r w:rsidR="00E8284B" w:rsidRPr="00480918">
              <w:t xml:space="preserve">89 </w:t>
            </w:r>
            <w:r w:rsidRPr="00480918">
              <w:t>(</w:t>
            </w:r>
            <w:r w:rsidR="00E8284B" w:rsidRPr="00480918">
              <w:t>6.96</w:t>
            </w:r>
            <w:r w:rsidRPr="00480918">
              <w:t>)</w:t>
            </w:r>
            <w:r w:rsidR="004A13B5" w:rsidRPr="00480918">
              <w:t>,</w:t>
            </w:r>
            <w:r w:rsidR="006F6174" w:rsidRPr="00480918">
              <w:rPr>
                <w:i/>
              </w:rPr>
              <w:t xml:space="preserve"> </w:t>
            </w:r>
            <w:r w:rsidRPr="00480918">
              <w:rPr>
                <w:i/>
              </w:rPr>
              <w:t>n</w:t>
            </w:r>
            <w:r w:rsidRPr="00480918">
              <w:t xml:space="preserve"> = </w:t>
            </w:r>
            <w:r w:rsidR="00E8284B" w:rsidRPr="00480918">
              <w:t>112</w:t>
            </w:r>
          </w:p>
        </w:tc>
      </w:tr>
      <w:tr w:rsidR="00480918" w:rsidRPr="00480918" w14:paraId="005672A7" w14:textId="785EBE9E" w:rsidTr="00FF6492">
        <w:trPr>
          <w:trHeight w:val="999"/>
        </w:trPr>
        <w:tc>
          <w:tcPr>
            <w:tcW w:w="1710" w:type="dxa"/>
          </w:tcPr>
          <w:p w14:paraId="7FB87DC7" w14:textId="1B59193C" w:rsidR="00DA5537" w:rsidRPr="00480918" w:rsidRDefault="00DA5537" w:rsidP="00046E1B">
            <w:r w:rsidRPr="00480918">
              <w:t>Flexibility</w:t>
            </w:r>
          </w:p>
        </w:tc>
        <w:tc>
          <w:tcPr>
            <w:tcW w:w="1800" w:type="dxa"/>
          </w:tcPr>
          <w:p w14:paraId="559C7A59" w14:textId="68D2907F" w:rsidR="00125E1C" w:rsidRPr="00480918" w:rsidRDefault="00DA5537" w:rsidP="00046E1B">
            <w:r w:rsidRPr="00480918">
              <w:t>.</w:t>
            </w:r>
            <w:r w:rsidR="00530B7F" w:rsidRPr="00480918">
              <w:t xml:space="preserve">37 </w:t>
            </w:r>
          </w:p>
          <w:p w14:paraId="5917CCCD" w14:textId="66370E4E" w:rsidR="00DA5537" w:rsidRPr="00480918" w:rsidRDefault="00DA5537" w:rsidP="00046E1B">
            <w:r w:rsidRPr="00480918">
              <w:t>[</w:t>
            </w:r>
            <w:r w:rsidR="00E2730E" w:rsidRPr="00480918">
              <w:t>.</w:t>
            </w:r>
            <w:r w:rsidR="00530B7F" w:rsidRPr="00480918">
              <w:t>32</w:t>
            </w:r>
            <w:r w:rsidR="00E2730E" w:rsidRPr="00480918">
              <w:t>, .</w:t>
            </w:r>
            <w:r w:rsidR="00530B7F" w:rsidRPr="00480918">
              <w:t>41</w:t>
            </w:r>
            <w:r w:rsidRPr="00480918">
              <w:t>]</w:t>
            </w:r>
          </w:p>
          <w:p w14:paraId="63BE4502" w14:textId="5468EFA6" w:rsidR="00125E1C" w:rsidRPr="00480918" w:rsidRDefault="00304F1D" w:rsidP="00046E1B">
            <w:r w:rsidRPr="00480918">
              <w:rPr>
                <w:i/>
              </w:rPr>
              <w:t>p</w:t>
            </w:r>
            <w:r w:rsidRPr="00480918">
              <w:t xml:space="preserve"> &lt; .001</w:t>
            </w:r>
          </w:p>
        </w:tc>
        <w:tc>
          <w:tcPr>
            <w:tcW w:w="1440" w:type="dxa"/>
          </w:tcPr>
          <w:p w14:paraId="0A576060" w14:textId="77777777" w:rsidR="00125E1C" w:rsidRPr="00480918" w:rsidRDefault="00DA5537" w:rsidP="00046E1B">
            <w:r w:rsidRPr="00480918">
              <w:t xml:space="preserve">.41 </w:t>
            </w:r>
          </w:p>
          <w:p w14:paraId="5E45BCAA" w14:textId="729352CA" w:rsidR="00DA5537" w:rsidRPr="00480918" w:rsidRDefault="00DA5537" w:rsidP="00046E1B">
            <w:r w:rsidRPr="00480918">
              <w:t>[</w:t>
            </w:r>
            <w:r w:rsidR="00E2730E" w:rsidRPr="00480918">
              <w:t>.2</w:t>
            </w:r>
            <w:r w:rsidR="0041443D" w:rsidRPr="00480918">
              <w:t>4</w:t>
            </w:r>
            <w:r w:rsidR="00E2730E" w:rsidRPr="00480918">
              <w:t>, .</w:t>
            </w:r>
            <w:r w:rsidR="00394A2B" w:rsidRPr="00480918">
              <w:t>55</w:t>
            </w:r>
            <w:r w:rsidRPr="00480918">
              <w:t>]</w:t>
            </w:r>
          </w:p>
          <w:p w14:paraId="156A5889" w14:textId="1987B550" w:rsidR="00561D9A" w:rsidRPr="00480918" w:rsidRDefault="00561D9A" w:rsidP="00046E1B">
            <w:r w:rsidRPr="00480918">
              <w:rPr>
                <w:i/>
              </w:rPr>
              <w:t>p</w:t>
            </w:r>
            <w:r w:rsidRPr="00480918">
              <w:t xml:space="preserve"> &lt; .001</w:t>
            </w:r>
          </w:p>
        </w:tc>
        <w:tc>
          <w:tcPr>
            <w:tcW w:w="1890" w:type="dxa"/>
          </w:tcPr>
          <w:p w14:paraId="57596A05" w14:textId="18DC0480" w:rsidR="00125E1C" w:rsidRPr="00480918" w:rsidRDefault="00DA5537" w:rsidP="00046E1B">
            <w:r w:rsidRPr="00480918">
              <w:t>.</w:t>
            </w:r>
            <w:r w:rsidR="00D63CB7" w:rsidRPr="00480918">
              <w:t xml:space="preserve">37 </w:t>
            </w:r>
          </w:p>
          <w:p w14:paraId="3A80B966" w14:textId="4BA55261" w:rsidR="00DA5537" w:rsidRPr="00480918" w:rsidRDefault="00E2730E" w:rsidP="00046E1B">
            <w:r w:rsidRPr="00480918">
              <w:t>[.</w:t>
            </w:r>
            <w:r w:rsidR="002C2AAB" w:rsidRPr="00480918">
              <w:t>19</w:t>
            </w:r>
            <w:r w:rsidRPr="00480918">
              <w:t>, .52</w:t>
            </w:r>
            <w:r w:rsidR="00DA5537" w:rsidRPr="00480918">
              <w:t>]</w:t>
            </w:r>
          </w:p>
          <w:p w14:paraId="2BD34E72" w14:textId="0349BCB5" w:rsidR="00561D9A" w:rsidRPr="00480918" w:rsidRDefault="00561D9A" w:rsidP="00046E1B">
            <w:r w:rsidRPr="00480918">
              <w:rPr>
                <w:i/>
              </w:rPr>
              <w:t>p</w:t>
            </w:r>
            <w:r w:rsidRPr="00480918">
              <w:t xml:space="preserve"> &lt; .001</w:t>
            </w:r>
          </w:p>
        </w:tc>
        <w:tc>
          <w:tcPr>
            <w:tcW w:w="1800" w:type="dxa"/>
            <w:gridSpan w:val="2"/>
          </w:tcPr>
          <w:p w14:paraId="5AAD02A6" w14:textId="77777777" w:rsidR="00125E1C" w:rsidRPr="00480918" w:rsidRDefault="00125E1C" w:rsidP="00046E1B"/>
          <w:p w14:paraId="64753A9D" w14:textId="73E2B0FE" w:rsidR="00DA5537" w:rsidRPr="00480918" w:rsidRDefault="00DA5537" w:rsidP="00046E1B">
            <w:r w:rsidRPr="00480918">
              <w:t>-</w:t>
            </w:r>
          </w:p>
        </w:tc>
        <w:tc>
          <w:tcPr>
            <w:tcW w:w="2790" w:type="dxa"/>
          </w:tcPr>
          <w:p w14:paraId="65C3AC68" w14:textId="5F0711C6" w:rsidR="00972AC9" w:rsidRPr="00480918" w:rsidRDefault="003B0BD9" w:rsidP="00046E1B">
            <w:r w:rsidRPr="00480918">
              <w:t>29.71</w:t>
            </w:r>
            <w:r w:rsidR="004845DD" w:rsidRPr="00480918">
              <w:t xml:space="preserve"> (9.</w:t>
            </w:r>
            <w:r w:rsidRPr="00480918">
              <w:t>44</w:t>
            </w:r>
            <w:r w:rsidR="004845DD" w:rsidRPr="00480918">
              <w:t>)</w:t>
            </w:r>
            <w:r w:rsidR="004A13B5" w:rsidRPr="00480918">
              <w:t>,</w:t>
            </w:r>
            <w:r w:rsidR="006F6174" w:rsidRPr="00480918">
              <w:rPr>
                <w:i/>
              </w:rPr>
              <w:t xml:space="preserve"> </w:t>
            </w:r>
            <w:r w:rsidR="00972AC9" w:rsidRPr="00480918">
              <w:rPr>
                <w:i/>
              </w:rPr>
              <w:t>n</w:t>
            </w:r>
            <w:r w:rsidR="00972AC9" w:rsidRPr="00480918">
              <w:t xml:space="preserve"> = </w:t>
            </w:r>
            <w:r w:rsidRPr="00480918">
              <w:t>112</w:t>
            </w:r>
          </w:p>
        </w:tc>
      </w:tr>
      <w:tr w:rsidR="00480918" w:rsidRPr="00480918" w14:paraId="22B6AD03" w14:textId="1EB9F91C" w:rsidTr="00FF6492">
        <w:trPr>
          <w:trHeight w:val="891"/>
        </w:trPr>
        <w:tc>
          <w:tcPr>
            <w:tcW w:w="1710" w:type="dxa"/>
          </w:tcPr>
          <w:p w14:paraId="0F792D70" w14:textId="085DEECB" w:rsidR="00DA5537" w:rsidRPr="00480918" w:rsidRDefault="00DA5537" w:rsidP="00046E1B">
            <w:r w:rsidRPr="00480918">
              <w:t>Stress Total</w:t>
            </w:r>
          </w:p>
        </w:tc>
        <w:tc>
          <w:tcPr>
            <w:tcW w:w="1800" w:type="dxa"/>
          </w:tcPr>
          <w:p w14:paraId="06949513" w14:textId="274F9A04" w:rsidR="00125E1C" w:rsidRPr="00480918" w:rsidRDefault="00DA5537" w:rsidP="00046E1B">
            <w:r w:rsidRPr="00480918">
              <w:t>-.</w:t>
            </w:r>
            <w:r w:rsidR="00F163D9" w:rsidRPr="00480918">
              <w:t>19</w:t>
            </w:r>
          </w:p>
          <w:p w14:paraId="35EB3F11" w14:textId="765E5E7E" w:rsidR="00DA5537" w:rsidRPr="00480918" w:rsidRDefault="00DA5537" w:rsidP="00046E1B">
            <w:r w:rsidRPr="00480918">
              <w:t>[-.</w:t>
            </w:r>
            <w:r w:rsidR="00F163D9" w:rsidRPr="00480918">
              <w:t>24</w:t>
            </w:r>
            <w:r w:rsidRPr="00480918">
              <w:t>, -.</w:t>
            </w:r>
            <w:r w:rsidR="00F163D9" w:rsidRPr="00480918">
              <w:t>14</w:t>
            </w:r>
            <w:r w:rsidRPr="00480918">
              <w:t>]</w:t>
            </w:r>
          </w:p>
          <w:p w14:paraId="36D0E114" w14:textId="482B7A43" w:rsidR="00304F1D" w:rsidRPr="00480918" w:rsidRDefault="00304F1D" w:rsidP="00046E1B">
            <w:r w:rsidRPr="00480918">
              <w:rPr>
                <w:i/>
              </w:rPr>
              <w:t>p</w:t>
            </w:r>
            <w:r w:rsidRPr="00480918">
              <w:t xml:space="preserve"> &lt; .001</w:t>
            </w:r>
          </w:p>
        </w:tc>
        <w:tc>
          <w:tcPr>
            <w:tcW w:w="1440" w:type="dxa"/>
          </w:tcPr>
          <w:p w14:paraId="0CB691CD" w14:textId="1D5C008F" w:rsidR="00125E1C" w:rsidRPr="00480918" w:rsidRDefault="00DA5537" w:rsidP="00046E1B">
            <w:r w:rsidRPr="00480918">
              <w:t>-.</w:t>
            </w:r>
            <w:r w:rsidR="00E82717" w:rsidRPr="00480918">
              <w:t xml:space="preserve">10 </w:t>
            </w:r>
          </w:p>
          <w:p w14:paraId="632C8390" w14:textId="05456EFE" w:rsidR="00DA5537" w:rsidRPr="00480918" w:rsidRDefault="00DA5537" w:rsidP="00046E1B">
            <w:r w:rsidRPr="00480918">
              <w:t>[-.</w:t>
            </w:r>
            <w:r w:rsidR="00E82717" w:rsidRPr="00480918">
              <w:t>15</w:t>
            </w:r>
            <w:r w:rsidRPr="00480918">
              <w:t>, .</w:t>
            </w:r>
            <w:r w:rsidR="00E82717" w:rsidRPr="00480918">
              <w:t>05</w:t>
            </w:r>
            <w:r w:rsidRPr="00480918">
              <w:t>]</w:t>
            </w:r>
          </w:p>
          <w:p w14:paraId="065797BD" w14:textId="53BFAF8F" w:rsidR="00DB0824" w:rsidRPr="00480918" w:rsidRDefault="00DB0824" w:rsidP="00046E1B">
            <w:r w:rsidRPr="00480918">
              <w:rPr>
                <w:i/>
              </w:rPr>
              <w:t>p</w:t>
            </w:r>
            <w:r w:rsidRPr="00480918">
              <w:t xml:space="preserve"> </w:t>
            </w:r>
            <w:r w:rsidR="00E82717" w:rsidRPr="00480918">
              <w:t>&lt; .001</w:t>
            </w:r>
          </w:p>
        </w:tc>
        <w:tc>
          <w:tcPr>
            <w:tcW w:w="1890" w:type="dxa"/>
          </w:tcPr>
          <w:p w14:paraId="3044158E" w14:textId="7BBEDE02" w:rsidR="00125E1C" w:rsidRPr="00480918" w:rsidRDefault="00DA5537" w:rsidP="00046E1B">
            <w:r w:rsidRPr="00480918">
              <w:t>-.0</w:t>
            </w:r>
            <w:r w:rsidR="00416453" w:rsidRPr="00480918">
              <w:t>7</w:t>
            </w:r>
          </w:p>
          <w:p w14:paraId="5C3340AF" w14:textId="1ABF40DA" w:rsidR="00DA5537" w:rsidRPr="00480918" w:rsidRDefault="00DA5537" w:rsidP="00046E1B">
            <w:r w:rsidRPr="00480918">
              <w:t>[-.</w:t>
            </w:r>
            <w:r w:rsidR="00416453" w:rsidRPr="00480918">
              <w:t>12</w:t>
            </w:r>
            <w:r w:rsidRPr="00480918">
              <w:t>, .</w:t>
            </w:r>
            <w:r w:rsidR="00416453" w:rsidRPr="00480918">
              <w:t>02</w:t>
            </w:r>
            <w:r w:rsidRPr="00480918">
              <w:t>]</w:t>
            </w:r>
          </w:p>
          <w:p w14:paraId="6964E0AF" w14:textId="3627AA23" w:rsidR="00DB0824" w:rsidRPr="00480918" w:rsidRDefault="00DB0824" w:rsidP="00046E1B">
            <w:r w:rsidRPr="00480918">
              <w:rPr>
                <w:i/>
              </w:rPr>
              <w:t>p</w:t>
            </w:r>
            <w:r w:rsidRPr="00480918">
              <w:t xml:space="preserve"> =</w:t>
            </w:r>
            <w:r w:rsidR="00F57D42" w:rsidRPr="00480918">
              <w:t xml:space="preserve"> .</w:t>
            </w:r>
            <w:r w:rsidR="00416453" w:rsidRPr="00480918">
              <w:t>007</w:t>
            </w:r>
          </w:p>
        </w:tc>
        <w:tc>
          <w:tcPr>
            <w:tcW w:w="1800" w:type="dxa"/>
            <w:gridSpan w:val="2"/>
          </w:tcPr>
          <w:p w14:paraId="5CDA794D" w14:textId="2AB6CA5F" w:rsidR="00125E1C" w:rsidRPr="00480918" w:rsidRDefault="00E2730E" w:rsidP="00046E1B">
            <w:r w:rsidRPr="00480918">
              <w:t>-</w:t>
            </w:r>
            <w:r w:rsidR="00DA5537" w:rsidRPr="00480918">
              <w:t>.</w:t>
            </w:r>
            <w:r w:rsidR="00416453" w:rsidRPr="00480918">
              <w:t xml:space="preserve">29 </w:t>
            </w:r>
          </w:p>
          <w:p w14:paraId="0B9D2456" w14:textId="0924C494" w:rsidR="00DA5537" w:rsidRPr="00480918" w:rsidRDefault="00DA5537" w:rsidP="00046E1B">
            <w:r w:rsidRPr="00480918">
              <w:t>[</w:t>
            </w:r>
            <w:r w:rsidR="00E2730E" w:rsidRPr="00480918">
              <w:t>-.</w:t>
            </w:r>
            <w:r w:rsidR="000E2F6F" w:rsidRPr="00480918">
              <w:t>33</w:t>
            </w:r>
            <w:r w:rsidR="00E2730E" w:rsidRPr="00480918">
              <w:t>, -</w:t>
            </w:r>
            <w:r w:rsidRPr="00480918">
              <w:t>.</w:t>
            </w:r>
            <w:r w:rsidR="000E2F6F" w:rsidRPr="00480918">
              <w:t>24</w:t>
            </w:r>
            <w:r w:rsidRPr="00480918">
              <w:t>]</w:t>
            </w:r>
          </w:p>
          <w:p w14:paraId="5E0C8E29" w14:textId="24CB27DF" w:rsidR="00DB0824" w:rsidRPr="00480918" w:rsidRDefault="00DB0824" w:rsidP="00046E1B">
            <w:r w:rsidRPr="00480918">
              <w:rPr>
                <w:i/>
              </w:rPr>
              <w:t>p</w:t>
            </w:r>
            <w:r w:rsidRPr="00480918">
              <w:t xml:space="preserve"> =</w:t>
            </w:r>
            <w:r w:rsidR="006B3D15" w:rsidRPr="00480918">
              <w:t xml:space="preserve"> .002</w:t>
            </w:r>
          </w:p>
        </w:tc>
        <w:tc>
          <w:tcPr>
            <w:tcW w:w="2790" w:type="dxa"/>
          </w:tcPr>
          <w:p w14:paraId="5F966D27" w14:textId="2D41B551" w:rsidR="00DA5537" w:rsidRPr="00480918" w:rsidRDefault="0039527B" w:rsidP="00972AC9">
            <w:r w:rsidRPr="00480918">
              <w:t>1.51</w:t>
            </w:r>
            <w:r w:rsidR="00972AC9" w:rsidRPr="00480918">
              <w:t xml:space="preserve"> (</w:t>
            </w:r>
            <w:r w:rsidRPr="00480918">
              <w:t>1.35</w:t>
            </w:r>
            <w:r w:rsidR="00972AC9" w:rsidRPr="00480918">
              <w:t>)</w:t>
            </w:r>
            <w:r w:rsidR="004A13B5" w:rsidRPr="00480918">
              <w:t>,</w:t>
            </w:r>
            <w:r w:rsidR="006F6174" w:rsidRPr="00480918">
              <w:rPr>
                <w:i/>
              </w:rPr>
              <w:t xml:space="preserve"> </w:t>
            </w:r>
            <w:r w:rsidR="00972AC9" w:rsidRPr="00480918">
              <w:rPr>
                <w:i/>
              </w:rPr>
              <w:t>n</w:t>
            </w:r>
            <w:r w:rsidR="00972AC9" w:rsidRPr="00480918">
              <w:t xml:space="preserve"> = </w:t>
            </w:r>
            <w:r w:rsidRPr="00480918">
              <w:t>1442</w:t>
            </w:r>
          </w:p>
        </w:tc>
      </w:tr>
      <w:tr w:rsidR="00480918" w:rsidRPr="00480918" w14:paraId="6F5BDB40" w14:textId="28E66409" w:rsidTr="00FF6492">
        <w:trPr>
          <w:trHeight w:val="990"/>
        </w:trPr>
        <w:tc>
          <w:tcPr>
            <w:tcW w:w="1710" w:type="dxa"/>
          </w:tcPr>
          <w:p w14:paraId="6D9A4E8C" w14:textId="5D034003" w:rsidR="00DA5537" w:rsidRPr="00480918" w:rsidRDefault="00DA5537" w:rsidP="00046E1B">
            <w:r w:rsidRPr="00480918">
              <w:t>Stress Centered</w:t>
            </w:r>
          </w:p>
        </w:tc>
        <w:tc>
          <w:tcPr>
            <w:tcW w:w="1800" w:type="dxa"/>
          </w:tcPr>
          <w:p w14:paraId="2FB85C3A" w14:textId="782805A9" w:rsidR="00125E1C" w:rsidRPr="00480918" w:rsidRDefault="00DA5537" w:rsidP="00046E1B">
            <w:r w:rsidRPr="00480918">
              <w:t>-.1</w:t>
            </w:r>
            <w:r w:rsidR="00FD5C02" w:rsidRPr="00480918">
              <w:t>1</w:t>
            </w:r>
            <w:r w:rsidRPr="00480918">
              <w:t xml:space="preserve"> </w:t>
            </w:r>
          </w:p>
          <w:p w14:paraId="0D56988F" w14:textId="4650D566" w:rsidR="00DA5537" w:rsidRPr="00480918" w:rsidRDefault="00DA5537" w:rsidP="00046E1B">
            <w:r w:rsidRPr="00480918">
              <w:t>[-.</w:t>
            </w:r>
            <w:r w:rsidR="00FD5C02" w:rsidRPr="00480918">
              <w:t>16</w:t>
            </w:r>
            <w:r w:rsidRPr="00480918">
              <w:t>, -.</w:t>
            </w:r>
            <w:r w:rsidR="00FD5C02" w:rsidRPr="00480918">
              <w:t>06</w:t>
            </w:r>
            <w:r w:rsidRPr="00480918">
              <w:t>]</w:t>
            </w:r>
          </w:p>
          <w:p w14:paraId="53C44D77" w14:textId="7AF41FF6" w:rsidR="00304F1D" w:rsidRPr="00480918" w:rsidRDefault="00304F1D" w:rsidP="00046E1B">
            <w:r w:rsidRPr="00480918">
              <w:rPr>
                <w:i/>
              </w:rPr>
              <w:t>p</w:t>
            </w:r>
            <w:r w:rsidRPr="00480918">
              <w:t xml:space="preserve"> &lt; .001</w:t>
            </w:r>
          </w:p>
        </w:tc>
        <w:tc>
          <w:tcPr>
            <w:tcW w:w="1440" w:type="dxa"/>
          </w:tcPr>
          <w:p w14:paraId="5F23DA5A" w14:textId="26177FA0" w:rsidR="00125E1C" w:rsidRPr="00480918" w:rsidRDefault="00DA5537" w:rsidP="00046E1B">
            <w:r w:rsidRPr="00480918">
              <w:t xml:space="preserve">.00 </w:t>
            </w:r>
          </w:p>
          <w:p w14:paraId="6B43097E" w14:textId="77777777" w:rsidR="00DA5537" w:rsidRPr="00480918" w:rsidRDefault="00DA5537" w:rsidP="00046E1B">
            <w:r w:rsidRPr="00480918">
              <w:t>[-.05, .05]</w:t>
            </w:r>
          </w:p>
          <w:p w14:paraId="2CDCAAC5" w14:textId="6E87E13B" w:rsidR="00DB0824" w:rsidRPr="00480918" w:rsidRDefault="00DB0824" w:rsidP="00046E1B">
            <w:r w:rsidRPr="00480918">
              <w:rPr>
                <w:i/>
              </w:rPr>
              <w:t>p</w:t>
            </w:r>
            <w:r w:rsidRPr="00480918">
              <w:t xml:space="preserve"> </w:t>
            </w:r>
            <w:r w:rsidR="000343C0" w:rsidRPr="00480918">
              <w:t>~ 1</w:t>
            </w:r>
          </w:p>
        </w:tc>
        <w:tc>
          <w:tcPr>
            <w:tcW w:w="1890" w:type="dxa"/>
          </w:tcPr>
          <w:p w14:paraId="2300A440" w14:textId="77777777" w:rsidR="00125E1C" w:rsidRPr="00480918" w:rsidRDefault="00DA5537" w:rsidP="00046E1B">
            <w:r w:rsidRPr="00480918">
              <w:t xml:space="preserve">.00 </w:t>
            </w:r>
          </w:p>
          <w:p w14:paraId="62071CBC" w14:textId="77777777" w:rsidR="00DA5537" w:rsidRPr="00480918" w:rsidRDefault="00DA5537" w:rsidP="00046E1B">
            <w:r w:rsidRPr="00480918">
              <w:t>[-.05, .05]</w:t>
            </w:r>
          </w:p>
          <w:p w14:paraId="2890078F" w14:textId="1CE82BB3" w:rsidR="00DB0824" w:rsidRPr="00480918" w:rsidRDefault="00994855" w:rsidP="00046E1B">
            <w:r w:rsidRPr="00480918">
              <w:rPr>
                <w:i/>
              </w:rPr>
              <w:t>p</w:t>
            </w:r>
            <w:r w:rsidRPr="00480918">
              <w:t xml:space="preserve"> ~ 1</w:t>
            </w:r>
          </w:p>
        </w:tc>
        <w:tc>
          <w:tcPr>
            <w:tcW w:w="1800" w:type="dxa"/>
            <w:gridSpan w:val="2"/>
          </w:tcPr>
          <w:p w14:paraId="7D7E21E5" w14:textId="11E13637" w:rsidR="00125E1C" w:rsidRPr="00480918" w:rsidRDefault="00E2730E" w:rsidP="00046E1B">
            <w:r w:rsidRPr="00480918">
              <w:t>-</w:t>
            </w:r>
            <w:r w:rsidR="00DA5537" w:rsidRPr="00480918">
              <w:t>.0</w:t>
            </w:r>
            <w:r w:rsidR="00994855" w:rsidRPr="00480918">
              <w:t>0</w:t>
            </w:r>
            <w:r w:rsidR="00DA5537" w:rsidRPr="00480918">
              <w:t xml:space="preserve"> </w:t>
            </w:r>
          </w:p>
          <w:p w14:paraId="29D86C24" w14:textId="07E99AB3" w:rsidR="00DA5537" w:rsidRPr="00480918" w:rsidRDefault="00DA5537" w:rsidP="00046E1B">
            <w:r w:rsidRPr="00480918">
              <w:t>[</w:t>
            </w:r>
            <w:r w:rsidR="00E2730E" w:rsidRPr="00480918">
              <w:t>-</w:t>
            </w:r>
            <w:r w:rsidRPr="00480918">
              <w:t>.</w:t>
            </w:r>
            <w:r w:rsidR="00E2730E" w:rsidRPr="00480918">
              <w:t>05</w:t>
            </w:r>
            <w:r w:rsidRPr="00480918">
              <w:t>, .</w:t>
            </w:r>
            <w:r w:rsidR="00E2730E" w:rsidRPr="00480918">
              <w:t>0</w:t>
            </w:r>
            <w:r w:rsidR="00994855" w:rsidRPr="00480918">
              <w:t>5</w:t>
            </w:r>
            <w:r w:rsidRPr="00480918">
              <w:t>]</w:t>
            </w:r>
          </w:p>
          <w:p w14:paraId="387EB112" w14:textId="1DF66F4D" w:rsidR="00DB0824" w:rsidRPr="00480918" w:rsidRDefault="003C7885" w:rsidP="00046E1B">
            <w:r w:rsidRPr="00480918">
              <w:rPr>
                <w:i/>
              </w:rPr>
              <w:t>p</w:t>
            </w:r>
            <w:r w:rsidRPr="00480918">
              <w:t xml:space="preserve"> ~ 1</w:t>
            </w:r>
          </w:p>
        </w:tc>
        <w:tc>
          <w:tcPr>
            <w:tcW w:w="2790" w:type="dxa"/>
          </w:tcPr>
          <w:p w14:paraId="29987235" w14:textId="4CD5BCD7" w:rsidR="00972AC9" w:rsidRPr="00480918" w:rsidRDefault="00972AC9" w:rsidP="00972AC9">
            <w:r w:rsidRPr="00480918">
              <w:t>0.00 (</w:t>
            </w:r>
            <w:r w:rsidR="0039527B" w:rsidRPr="00480918">
              <w:t>1.04</w:t>
            </w:r>
            <w:r w:rsidRPr="00480918">
              <w:t>)</w:t>
            </w:r>
            <w:r w:rsidR="004A13B5" w:rsidRPr="00480918">
              <w:t>,</w:t>
            </w:r>
            <w:r w:rsidR="006F6174" w:rsidRPr="00480918">
              <w:rPr>
                <w:i/>
              </w:rPr>
              <w:t xml:space="preserve"> </w:t>
            </w:r>
            <w:r w:rsidRPr="00480918">
              <w:rPr>
                <w:i/>
              </w:rPr>
              <w:t>n</w:t>
            </w:r>
            <w:r w:rsidRPr="00480918">
              <w:t xml:space="preserve"> = </w:t>
            </w:r>
            <w:r w:rsidR="0039527B" w:rsidRPr="00480918">
              <w:t>1442</w:t>
            </w:r>
          </w:p>
        </w:tc>
      </w:tr>
      <w:tr w:rsidR="00480918" w:rsidRPr="00480918" w14:paraId="7545F5CA" w14:textId="586212ED" w:rsidTr="006F6174">
        <w:tc>
          <w:tcPr>
            <w:tcW w:w="1710" w:type="dxa"/>
            <w:tcBorders>
              <w:bottom w:val="single" w:sz="4" w:space="0" w:color="auto"/>
            </w:tcBorders>
          </w:tcPr>
          <w:p w14:paraId="076D7252" w14:textId="1BDBEE2A" w:rsidR="00DA5537" w:rsidRPr="00480918" w:rsidRDefault="00DA5537" w:rsidP="00046E1B">
            <w:r w:rsidRPr="00480918">
              <w:t>Stress Mean</w:t>
            </w:r>
          </w:p>
        </w:tc>
        <w:tc>
          <w:tcPr>
            <w:tcW w:w="1800" w:type="dxa"/>
            <w:tcBorders>
              <w:bottom w:val="single" w:sz="4" w:space="0" w:color="auto"/>
            </w:tcBorders>
          </w:tcPr>
          <w:p w14:paraId="7C053415" w14:textId="1822B1D8" w:rsidR="00125E1C" w:rsidRPr="00480918" w:rsidRDefault="00DA5537" w:rsidP="00046E1B">
            <w:r w:rsidRPr="00480918">
              <w:t>-.1</w:t>
            </w:r>
            <w:r w:rsidR="00FD5C02" w:rsidRPr="00480918">
              <w:t>6</w:t>
            </w:r>
            <w:r w:rsidRPr="00480918">
              <w:t xml:space="preserve"> </w:t>
            </w:r>
          </w:p>
          <w:p w14:paraId="559538AD" w14:textId="4A145AAE" w:rsidR="00DA5537" w:rsidRPr="00480918" w:rsidRDefault="00DA5537" w:rsidP="00046E1B">
            <w:r w:rsidRPr="00480918">
              <w:t>[-.</w:t>
            </w:r>
            <w:r w:rsidR="00FD5C02" w:rsidRPr="00480918">
              <w:t>21</w:t>
            </w:r>
            <w:r w:rsidRPr="00480918">
              <w:t>, -.</w:t>
            </w:r>
            <w:r w:rsidR="00FD5C02" w:rsidRPr="00480918">
              <w:t>11</w:t>
            </w:r>
            <w:r w:rsidRPr="00480918">
              <w:t>]</w:t>
            </w:r>
          </w:p>
          <w:p w14:paraId="0CC77222" w14:textId="09E7A81F" w:rsidR="00304F1D" w:rsidRPr="00480918" w:rsidRDefault="00304F1D" w:rsidP="00046E1B">
            <w:r w:rsidRPr="00480918">
              <w:rPr>
                <w:i/>
              </w:rPr>
              <w:t>p</w:t>
            </w:r>
            <w:r w:rsidRPr="00480918">
              <w:t xml:space="preserve"> </w:t>
            </w:r>
            <w:r w:rsidR="00CD6637" w:rsidRPr="00480918">
              <w:t>&lt; .001</w:t>
            </w:r>
          </w:p>
        </w:tc>
        <w:tc>
          <w:tcPr>
            <w:tcW w:w="1440" w:type="dxa"/>
            <w:tcBorders>
              <w:bottom w:val="single" w:sz="4" w:space="0" w:color="auto"/>
            </w:tcBorders>
          </w:tcPr>
          <w:p w14:paraId="546B311D" w14:textId="172957C0" w:rsidR="00125E1C" w:rsidRPr="00480918" w:rsidRDefault="00DA5537" w:rsidP="00046E1B">
            <w:r w:rsidRPr="00480918">
              <w:t>-.1</w:t>
            </w:r>
            <w:r w:rsidR="0041443D" w:rsidRPr="00480918">
              <w:t>6</w:t>
            </w:r>
            <w:r w:rsidRPr="00480918">
              <w:t xml:space="preserve"> </w:t>
            </w:r>
          </w:p>
          <w:p w14:paraId="1525E3D8" w14:textId="281813DA" w:rsidR="00DA5537" w:rsidRPr="00480918" w:rsidRDefault="00DA5537" w:rsidP="00046E1B">
            <w:r w:rsidRPr="00480918">
              <w:t>[-.</w:t>
            </w:r>
            <w:r w:rsidR="00C358D4" w:rsidRPr="00480918">
              <w:t>34</w:t>
            </w:r>
            <w:r w:rsidRPr="00480918">
              <w:t xml:space="preserve">, </w:t>
            </w:r>
            <w:r w:rsidR="00C358D4" w:rsidRPr="00480918">
              <w:t>.</w:t>
            </w:r>
            <w:r w:rsidR="0041443D" w:rsidRPr="00480918">
              <w:t>02</w:t>
            </w:r>
            <w:r w:rsidRPr="00480918">
              <w:t>]</w:t>
            </w:r>
          </w:p>
          <w:p w14:paraId="5A723A9F" w14:textId="3EBE6764" w:rsidR="00DB0824" w:rsidRPr="00480918" w:rsidRDefault="00DB0824" w:rsidP="00046E1B">
            <w:r w:rsidRPr="00480918">
              <w:rPr>
                <w:i/>
              </w:rPr>
              <w:t>p</w:t>
            </w:r>
            <w:r w:rsidRPr="00480918">
              <w:t xml:space="preserve"> </w:t>
            </w:r>
            <w:r w:rsidR="00F57D42" w:rsidRPr="00480918">
              <w:t>= .</w:t>
            </w:r>
            <w:r w:rsidR="00311DBC" w:rsidRPr="00480918">
              <w:t>086</w:t>
            </w:r>
          </w:p>
        </w:tc>
        <w:tc>
          <w:tcPr>
            <w:tcW w:w="1890" w:type="dxa"/>
            <w:tcBorders>
              <w:bottom w:val="single" w:sz="4" w:space="0" w:color="auto"/>
            </w:tcBorders>
          </w:tcPr>
          <w:p w14:paraId="3BA17883" w14:textId="29912EF6" w:rsidR="00125E1C" w:rsidRPr="00480918" w:rsidRDefault="00DA5537" w:rsidP="00046E1B">
            <w:r w:rsidRPr="00480918">
              <w:t>-.</w:t>
            </w:r>
            <w:r w:rsidR="002C2AAB" w:rsidRPr="00480918">
              <w:t>11</w:t>
            </w:r>
            <w:r w:rsidRPr="00480918">
              <w:t xml:space="preserve"> </w:t>
            </w:r>
          </w:p>
          <w:p w14:paraId="3ED06C32" w14:textId="7F3BF333" w:rsidR="00DA5537" w:rsidRPr="00480918" w:rsidRDefault="00DA5537" w:rsidP="00046E1B">
            <w:r w:rsidRPr="00480918">
              <w:t>[-</w:t>
            </w:r>
            <w:r w:rsidR="00F57D42" w:rsidRPr="00480918">
              <w:t>.29</w:t>
            </w:r>
            <w:r w:rsidRPr="00480918">
              <w:t xml:space="preserve">, </w:t>
            </w:r>
            <w:r w:rsidR="00F57D42" w:rsidRPr="00480918">
              <w:t>.</w:t>
            </w:r>
            <w:r w:rsidR="002C2AAB" w:rsidRPr="00480918">
              <w:t>08</w:t>
            </w:r>
            <w:r w:rsidRPr="00480918">
              <w:t>]</w:t>
            </w:r>
          </w:p>
          <w:p w14:paraId="6B3FCF69" w14:textId="39EDF82B" w:rsidR="00DB0824" w:rsidRPr="00480918" w:rsidRDefault="00DB0824" w:rsidP="00046E1B">
            <w:r w:rsidRPr="00480918">
              <w:rPr>
                <w:i/>
              </w:rPr>
              <w:t>p</w:t>
            </w:r>
            <w:r w:rsidRPr="00480918">
              <w:t xml:space="preserve"> =</w:t>
            </w:r>
            <w:r w:rsidR="00F57D42" w:rsidRPr="00480918">
              <w:t xml:space="preserve"> .</w:t>
            </w:r>
            <w:r w:rsidR="002C2AAB" w:rsidRPr="00480918">
              <w:t>261</w:t>
            </w:r>
          </w:p>
        </w:tc>
        <w:tc>
          <w:tcPr>
            <w:tcW w:w="1800" w:type="dxa"/>
            <w:gridSpan w:val="2"/>
            <w:tcBorders>
              <w:bottom w:val="single" w:sz="4" w:space="0" w:color="auto"/>
            </w:tcBorders>
          </w:tcPr>
          <w:p w14:paraId="31C4ED2C" w14:textId="79566136" w:rsidR="00125E1C" w:rsidRPr="00480918" w:rsidRDefault="00E2730E" w:rsidP="00046E1B">
            <w:r w:rsidRPr="00480918">
              <w:t>-</w:t>
            </w:r>
            <w:r w:rsidR="00DA5537" w:rsidRPr="00480918">
              <w:t>.</w:t>
            </w:r>
            <w:r w:rsidR="00E068F8" w:rsidRPr="00480918">
              <w:t xml:space="preserve">46 </w:t>
            </w:r>
          </w:p>
          <w:p w14:paraId="0A636344" w14:textId="78E059CD" w:rsidR="00DB0824" w:rsidRPr="00480918" w:rsidRDefault="00DA5537" w:rsidP="00046E1B">
            <w:r w:rsidRPr="00480918">
              <w:t>[</w:t>
            </w:r>
            <w:r w:rsidR="00E2730E" w:rsidRPr="00480918">
              <w:t>-.</w:t>
            </w:r>
            <w:r w:rsidR="004F49BB" w:rsidRPr="00480918">
              <w:t>60</w:t>
            </w:r>
            <w:r w:rsidR="00E2730E" w:rsidRPr="00480918">
              <w:t>, -.</w:t>
            </w:r>
            <w:r w:rsidR="004F49BB" w:rsidRPr="00480918">
              <w:t>30</w:t>
            </w:r>
            <w:r w:rsidRPr="00480918">
              <w:t>]</w:t>
            </w:r>
          </w:p>
          <w:p w14:paraId="0A04CD55" w14:textId="0C0278AC" w:rsidR="00DA5537" w:rsidRPr="00480918" w:rsidRDefault="00DB0824" w:rsidP="00046E1B">
            <w:r w:rsidRPr="00480918">
              <w:rPr>
                <w:i/>
              </w:rPr>
              <w:t>p</w:t>
            </w:r>
            <w:r w:rsidRPr="00480918">
              <w:t xml:space="preserve"> </w:t>
            </w:r>
            <w:r w:rsidR="00F17739" w:rsidRPr="00480918">
              <w:t>&lt; .001</w:t>
            </w:r>
          </w:p>
        </w:tc>
        <w:tc>
          <w:tcPr>
            <w:tcW w:w="2790" w:type="dxa"/>
            <w:tcBorders>
              <w:bottom w:val="single" w:sz="4" w:space="0" w:color="auto"/>
            </w:tcBorders>
          </w:tcPr>
          <w:p w14:paraId="457CE65D" w14:textId="3EBA6AD5" w:rsidR="00972AC9" w:rsidRPr="00480918" w:rsidRDefault="00801E36" w:rsidP="00046E1B">
            <w:r w:rsidRPr="00480918">
              <w:t>1.54</w:t>
            </w:r>
            <w:r w:rsidR="00972AC9" w:rsidRPr="00480918">
              <w:t xml:space="preserve"> (0.</w:t>
            </w:r>
            <w:r w:rsidRPr="00480918">
              <w:t>88</w:t>
            </w:r>
            <w:r w:rsidR="00972AC9" w:rsidRPr="00480918">
              <w:t>)</w:t>
            </w:r>
            <w:r w:rsidR="004A13B5" w:rsidRPr="00480918">
              <w:t>,</w:t>
            </w:r>
            <w:r w:rsidR="006F6174" w:rsidRPr="00480918">
              <w:rPr>
                <w:i/>
              </w:rPr>
              <w:t xml:space="preserve"> </w:t>
            </w:r>
            <w:r w:rsidR="00972AC9" w:rsidRPr="00480918">
              <w:rPr>
                <w:i/>
              </w:rPr>
              <w:t>n</w:t>
            </w:r>
            <w:r w:rsidR="00972AC9" w:rsidRPr="00480918">
              <w:t xml:space="preserve"> = </w:t>
            </w:r>
            <w:r w:rsidRPr="00480918">
              <w:t>112</w:t>
            </w:r>
          </w:p>
        </w:tc>
      </w:tr>
    </w:tbl>
    <w:p w14:paraId="2F206878" w14:textId="0CBB37DC" w:rsidR="00A068DA" w:rsidRPr="00480918" w:rsidRDefault="00001EC9">
      <w:pPr>
        <w:spacing w:after="160" w:line="259" w:lineRule="auto"/>
        <w:sectPr w:rsidR="00A068DA" w:rsidRPr="00480918" w:rsidSect="00A068DA">
          <w:pgSz w:w="15840" w:h="12240" w:orient="landscape"/>
          <w:pgMar w:top="1440" w:right="1440" w:bottom="1440" w:left="1440" w:header="720" w:footer="720" w:gutter="0"/>
          <w:cols w:space="720"/>
          <w:titlePg/>
          <w:docGrid w:linePitch="360"/>
        </w:sectPr>
      </w:pPr>
      <w:r w:rsidRPr="00480918">
        <w:rPr>
          <w:i/>
        </w:rPr>
        <w:t>Note</w:t>
      </w:r>
      <w:r w:rsidR="00FE1CD9" w:rsidRPr="00480918">
        <w:rPr>
          <w:i/>
        </w:rPr>
        <w:t>s</w:t>
      </w:r>
      <w:r w:rsidRPr="00480918">
        <w:t xml:space="preserve">. </w:t>
      </w:r>
      <w:r w:rsidR="00FB15D0" w:rsidRPr="00480918">
        <w:t xml:space="preserve">Valued Action was measured </w:t>
      </w:r>
      <w:r w:rsidR="00C92345" w:rsidRPr="00480918">
        <w:t>using</w:t>
      </w:r>
      <w:r w:rsidR="00FB15D0" w:rsidRPr="00480918">
        <w:t xml:space="preserve"> t</w:t>
      </w:r>
      <w:r w:rsidR="00C92345" w:rsidRPr="00480918">
        <w:t>hree items from t</w:t>
      </w:r>
      <w:r w:rsidR="00FB15D0" w:rsidRPr="00480918">
        <w:t>he “Progress” subscale of the Valuing Questionnaire</w:t>
      </w:r>
      <w:r w:rsidR="008F48DD" w:rsidRPr="00480918">
        <w:t xml:space="preserve"> </w:t>
      </w:r>
      <w:r w:rsidR="00FB15D0" w:rsidRPr="00480918">
        <w:t>(VQ; Smout et al., 2014)</w:t>
      </w:r>
      <w:r w:rsidR="00C92345" w:rsidRPr="00480918">
        <w:t>, modified for daily use</w:t>
      </w:r>
      <w:r w:rsidR="00FB15D0" w:rsidRPr="00480918">
        <w:t xml:space="preserve">. </w:t>
      </w:r>
      <w:r w:rsidR="00763FB0" w:rsidRPr="00480918">
        <w:t xml:space="preserve">Values within </w:t>
      </w:r>
      <w:r w:rsidRPr="00480918">
        <w:t>[] indicate 95% confidence interval for correlation.</w:t>
      </w:r>
      <w:r w:rsidR="00FE1CD9" w:rsidRPr="00480918">
        <w:t xml:space="preserve"> </w:t>
      </w:r>
      <w:r w:rsidR="00180E58" w:rsidRPr="00480918">
        <w:rPr>
          <w:i/>
        </w:rPr>
        <w:t>N</w:t>
      </w:r>
      <w:r w:rsidR="00180E58" w:rsidRPr="00480918">
        <w:t xml:space="preserve"> values represent the sample size </w:t>
      </w:r>
      <w:r w:rsidR="00FE1CD9" w:rsidRPr="00480918">
        <w:t xml:space="preserve">of complete responses </w:t>
      </w:r>
      <w:r w:rsidR="00180E58" w:rsidRPr="00480918">
        <w:t>for baseline</w:t>
      </w:r>
      <w:r w:rsidR="00FE1CD9" w:rsidRPr="00480918">
        <w:t xml:space="preserve"> or daily</w:t>
      </w:r>
      <w:r w:rsidR="00180E58" w:rsidRPr="00480918">
        <w:t xml:space="preserve"> measures.</w:t>
      </w:r>
      <w:r w:rsidR="008B7016" w:rsidRPr="00480918">
        <w:t xml:space="preserve"> Correlations </w:t>
      </w:r>
      <w:r w:rsidR="00763FB0" w:rsidRPr="00480918">
        <w:t xml:space="preserve">between baseline measures and stress mean </w:t>
      </w:r>
      <w:r w:rsidR="008B7016" w:rsidRPr="00480918">
        <w:t>were calculated as traditional bivariate correlations, while</w:t>
      </w:r>
      <w:r w:rsidR="00763FB0" w:rsidRPr="00480918">
        <w:t xml:space="preserve"> multilevel</w:t>
      </w:r>
      <w:r w:rsidR="008B7016" w:rsidRPr="00480918">
        <w:t xml:space="preserve"> correlations between </w:t>
      </w:r>
      <w:r w:rsidR="00763FB0" w:rsidRPr="00480918">
        <w:t xml:space="preserve">baseline </w:t>
      </w:r>
      <w:r w:rsidR="008B7016" w:rsidRPr="00480918">
        <w:t>measures</w:t>
      </w:r>
      <w:r w:rsidR="00763FB0" w:rsidRPr="00480918">
        <w:t xml:space="preserve">, </w:t>
      </w:r>
      <w:r w:rsidR="008B7016" w:rsidRPr="00480918">
        <w:t xml:space="preserve">stress total, stress centered, and </w:t>
      </w:r>
      <w:r w:rsidR="00C123D0" w:rsidRPr="00480918">
        <w:t xml:space="preserve">valued action </w:t>
      </w:r>
      <w:r w:rsidR="008B7016" w:rsidRPr="00480918">
        <w:t xml:space="preserve">were calculated as standardized beta values using </w:t>
      </w:r>
      <w:r w:rsidR="008B7016" w:rsidRPr="00480918">
        <w:rPr>
          <w:i/>
        </w:rPr>
        <w:t>lmer()</w:t>
      </w:r>
      <w:r w:rsidR="00763FB0" w:rsidRPr="00480918">
        <w:t xml:space="preserve"> and controlling for the effects of time and </w:t>
      </w:r>
      <w:r w:rsidR="00CD6C21" w:rsidRPr="00480918">
        <w:t>random intercepts for each participant</w:t>
      </w:r>
      <w:r w:rsidR="008B7016" w:rsidRPr="00480918">
        <w:t xml:space="preserve">. </w:t>
      </w:r>
      <w:r w:rsidR="00775E39" w:rsidRPr="00480918">
        <w:br w:type="page"/>
      </w:r>
    </w:p>
    <w:p w14:paraId="4F2AE6DB" w14:textId="3FCEF1AA" w:rsidR="002F0EA7" w:rsidRPr="00480918" w:rsidRDefault="002F0EA7" w:rsidP="002F0EA7">
      <w:pPr>
        <w:rPr>
          <w:i/>
        </w:rPr>
      </w:pPr>
      <w:r w:rsidRPr="00480918">
        <w:lastRenderedPageBreak/>
        <w:t>Table</w:t>
      </w:r>
      <w:r w:rsidR="00F15CB4" w:rsidRPr="00480918">
        <w:t xml:space="preserve"> 2</w:t>
      </w:r>
      <w:r w:rsidRPr="00480918">
        <w:t xml:space="preserve">. </w:t>
      </w:r>
      <w:r w:rsidRPr="00480918">
        <w:rPr>
          <w:i/>
        </w:rPr>
        <w:t>Daily Stress and Psychological Resources Main Effects Predicting Daily Valued Action</w:t>
      </w:r>
    </w:p>
    <w:tbl>
      <w:tblPr>
        <w:tblW w:w="0" w:type="auto"/>
        <w:tblLayout w:type="fixed"/>
        <w:tblLook w:val="04A0" w:firstRow="1" w:lastRow="0" w:firstColumn="1" w:lastColumn="0" w:noHBand="0" w:noVBand="1"/>
      </w:tblPr>
      <w:tblGrid>
        <w:gridCol w:w="1776"/>
        <w:gridCol w:w="3209"/>
        <w:gridCol w:w="756"/>
        <w:gridCol w:w="636"/>
        <w:gridCol w:w="996"/>
        <w:gridCol w:w="756"/>
        <w:gridCol w:w="833"/>
      </w:tblGrid>
      <w:tr w:rsidR="00480918" w:rsidRPr="00480918" w14:paraId="2489C170" w14:textId="77777777" w:rsidTr="00524842">
        <w:trPr>
          <w:trHeight w:val="320"/>
        </w:trPr>
        <w:tc>
          <w:tcPr>
            <w:tcW w:w="1776" w:type="dxa"/>
            <w:tcBorders>
              <w:top w:val="single" w:sz="4" w:space="0" w:color="auto"/>
              <w:left w:val="nil"/>
              <w:bottom w:val="single" w:sz="4" w:space="0" w:color="auto"/>
              <w:right w:val="nil"/>
            </w:tcBorders>
            <w:shd w:val="clear" w:color="auto" w:fill="auto"/>
            <w:noWrap/>
            <w:vAlign w:val="bottom"/>
            <w:hideMark/>
          </w:tcPr>
          <w:p w14:paraId="3BE730B5" w14:textId="77777777" w:rsidR="002F0EA7" w:rsidRPr="00480918" w:rsidRDefault="002F0EA7" w:rsidP="00524842">
            <w:r w:rsidRPr="00480918">
              <w:t>Model</w:t>
            </w:r>
          </w:p>
        </w:tc>
        <w:tc>
          <w:tcPr>
            <w:tcW w:w="3209" w:type="dxa"/>
            <w:tcBorders>
              <w:top w:val="single" w:sz="4" w:space="0" w:color="auto"/>
              <w:left w:val="nil"/>
              <w:bottom w:val="single" w:sz="4" w:space="0" w:color="auto"/>
              <w:right w:val="nil"/>
            </w:tcBorders>
            <w:shd w:val="clear" w:color="auto" w:fill="auto"/>
            <w:noWrap/>
            <w:vAlign w:val="bottom"/>
            <w:hideMark/>
          </w:tcPr>
          <w:p w14:paraId="2F445EBB" w14:textId="77777777" w:rsidR="002F0EA7" w:rsidRPr="00480918" w:rsidRDefault="002F0EA7" w:rsidP="00524842">
            <w:r w:rsidRPr="00480918">
              <w:t>Predictor</w:t>
            </w:r>
          </w:p>
        </w:tc>
        <w:tc>
          <w:tcPr>
            <w:tcW w:w="756" w:type="dxa"/>
            <w:tcBorders>
              <w:top w:val="single" w:sz="4" w:space="0" w:color="auto"/>
              <w:left w:val="nil"/>
              <w:bottom w:val="single" w:sz="4" w:space="0" w:color="auto"/>
              <w:right w:val="nil"/>
            </w:tcBorders>
            <w:shd w:val="clear" w:color="auto" w:fill="auto"/>
            <w:noWrap/>
            <w:vAlign w:val="bottom"/>
            <w:hideMark/>
          </w:tcPr>
          <w:p w14:paraId="6CF2F0A4" w14:textId="77777777" w:rsidR="002F0EA7" w:rsidRPr="00480918" w:rsidRDefault="002F0EA7" w:rsidP="00524842">
            <w:pPr>
              <w:jc w:val="center"/>
              <w:rPr>
                <w:i/>
                <w:iCs/>
              </w:rPr>
            </w:pPr>
            <w:r w:rsidRPr="00480918">
              <w:rPr>
                <w:i/>
                <w:iCs/>
              </w:rPr>
              <w:t>b</w:t>
            </w:r>
          </w:p>
        </w:tc>
        <w:tc>
          <w:tcPr>
            <w:tcW w:w="636" w:type="dxa"/>
            <w:tcBorders>
              <w:top w:val="single" w:sz="4" w:space="0" w:color="auto"/>
              <w:left w:val="nil"/>
              <w:bottom w:val="single" w:sz="4" w:space="0" w:color="auto"/>
              <w:right w:val="nil"/>
            </w:tcBorders>
            <w:shd w:val="clear" w:color="auto" w:fill="auto"/>
            <w:noWrap/>
            <w:vAlign w:val="bottom"/>
            <w:hideMark/>
          </w:tcPr>
          <w:p w14:paraId="3F06B312" w14:textId="77777777" w:rsidR="002F0EA7" w:rsidRPr="00480918" w:rsidRDefault="002F0EA7" w:rsidP="00524842">
            <w:pPr>
              <w:jc w:val="center"/>
              <w:rPr>
                <w:i/>
                <w:iCs/>
              </w:rPr>
            </w:pPr>
            <w:r w:rsidRPr="00480918">
              <w:rPr>
                <w:i/>
                <w:iCs/>
              </w:rPr>
              <w:t>SE</w:t>
            </w:r>
          </w:p>
        </w:tc>
        <w:tc>
          <w:tcPr>
            <w:tcW w:w="996" w:type="dxa"/>
            <w:tcBorders>
              <w:top w:val="single" w:sz="4" w:space="0" w:color="auto"/>
              <w:left w:val="nil"/>
              <w:bottom w:val="single" w:sz="4" w:space="0" w:color="auto"/>
              <w:right w:val="nil"/>
            </w:tcBorders>
            <w:shd w:val="clear" w:color="auto" w:fill="auto"/>
            <w:noWrap/>
            <w:vAlign w:val="bottom"/>
            <w:hideMark/>
          </w:tcPr>
          <w:p w14:paraId="7F109E2A" w14:textId="77777777" w:rsidR="002F0EA7" w:rsidRPr="00480918" w:rsidRDefault="002F0EA7" w:rsidP="00524842">
            <w:pPr>
              <w:jc w:val="center"/>
              <w:rPr>
                <w:i/>
                <w:iCs/>
              </w:rPr>
            </w:pPr>
            <w:r w:rsidRPr="00480918">
              <w:rPr>
                <w:i/>
                <w:iCs/>
              </w:rPr>
              <w:t>df</w:t>
            </w:r>
          </w:p>
        </w:tc>
        <w:tc>
          <w:tcPr>
            <w:tcW w:w="756" w:type="dxa"/>
            <w:tcBorders>
              <w:top w:val="single" w:sz="4" w:space="0" w:color="auto"/>
              <w:left w:val="nil"/>
              <w:bottom w:val="single" w:sz="4" w:space="0" w:color="auto"/>
              <w:right w:val="nil"/>
            </w:tcBorders>
            <w:shd w:val="clear" w:color="auto" w:fill="auto"/>
            <w:noWrap/>
            <w:vAlign w:val="bottom"/>
            <w:hideMark/>
          </w:tcPr>
          <w:p w14:paraId="3B90AF4A" w14:textId="77777777" w:rsidR="002F0EA7" w:rsidRPr="00480918" w:rsidRDefault="002F0EA7" w:rsidP="00524842">
            <w:pPr>
              <w:jc w:val="center"/>
              <w:rPr>
                <w:i/>
                <w:iCs/>
              </w:rPr>
            </w:pPr>
            <w:r w:rsidRPr="00480918">
              <w:rPr>
                <w:i/>
                <w:iCs/>
              </w:rPr>
              <w:t>t</w:t>
            </w:r>
          </w:p>
        </w:tc>
        <w:tc>
          <w:tcPr>
            <w:tcW w:w="833" w:type="dxa"/>
            <w:tcBorders>
              <w:top w:val="single" w:sz="4" w:space="0" w:color="auto"/>
              <w:left w:val="nil"/>
              <w:bottom w:val="single" w:sz="4" w:space="0" w:color="auto"/>
              <w:right w:val="nil"/>
            </w:tcBorders>
            <w:shd w:val="clear" w:color="auto" w:fill="auto"/>
            <w:noWrap/>
            <w:vAlign w:val="bottom"/>
            <w:hideMark/>
          </w:tcPr>
          <w:p w14:paraId="38A17171" w14:textId="77777777" w:rsidR="002F0EA7" w:rsidRPr="00480918" w:rsidRDefault="002F0EA7" w:rsidP="00524842">
            <w:pPr>
              <w:jc w:val="center"/>
              <w:rPr>
                <w:i/>
                <w:iCs/>
              </w:rPr>
            </w:pPr>
            <w:r w:rsidRPr="00480918">
              <w:rPr>
                <w:i/>
                <w:iCs/>
              </w:rPr>
              <w:t>p</w:t>
            </w:r>
          </w:p>
        </w:tc>
      </w:tr>
      <w:tr w:rsidR="00480918" w:rsidRPr="00480918" w14:paraId="32659A02" w14:textId="77777777" w:rsidTr="00524842">
        <w:trPr>
          <w:trHeight w:val="320"/>
        </w:trPr>
        <w:tc>
          <w:tcPr>
            <w:tcW w:w="1776" w:type="dxa"/>
            <w:vMerge w:val="restart"/>
            <w:tcBorders>
              <w:top w:val="single" w:sz="4" w:space="0" w:color="auto"/>
              <w:left w:val="nil"/>
              <w:bottom w:val="nil"/>
              <w:right w:val="nil"/>
            </w:tcBorders>
            <w:shd w:val="clear" w:color="auto" w:fill="auto"/>
            <w:noWrap/>
            <w:hideMark/>
          </w:tcPr>
          <w:p w14:paraId="53CEA0CE" w14:textId="77777777" w:rsidR="00C9557B" w:rsidRPr="00480918" w:rsidRDefault="00C9557B" w:rsidP="00C9557B">
            <w:r w:rsidRPr="00480918">
              <w:t>Mindfulness</w:t>
            </w:r>
          </w:p>
        </w:tc>
        <w:tc>
          <w:tcPr>
            <w:tcW w:w="3209" w:type="dxa"/>
            <w:tcBorders>
              <w:top w:val="single" w:sz="4" w:space="0" w:color="auto"/>
              <w:left w:val="nil"/>
              <w:bottom w:val="nil"/>
              <w:right w:val="nil"/>
            </w:tcBorders>
            <w:shd w:val="clear" w:color="auto" w:fill="auto"/>
            <w:noWrap/>
            <w:vAlign w:val="bottom"/>
            <w:hideMark/>
          </w:tcPr>
          <w:p w14:paraId="38FBE4BD" w14:textId="77777777" w:rsidR="00C9557B" w:rsidRPr="00480918" w:rsidRDefault="00C9557B" w:rsidP="00C9557B">
            <w:r w:rsidRPr="00480918">
              <w:t>Intercept</w:t>
            </w:r>
          </w:p>
        </w:tc>
        <w:tc>
          <w:tcPr>
            <w:tcW w:w="756" w:type="dxa"/>
            <w:tcBorders>
              <w:top w:val="single" w:sz="4" w:space="0" w:color="auto"/>
              <w:left w:val="nil"/>
              <w:bottom w:val="nil"/>
              <w:right w:val="nil"/>
            </w:tcBorders>
            <w:shd w:val="clear" w:color="auto" w:fill="auto"/>
            <w:noWrap/>
            <w:vAlign w:val="bottom"/>
            <w:hideMark/>
          </w:tcPr>
          <w:p w14:paraId="328301B3" w14:textId="532FCB14" w:rsidR="00C9557B" w:rsidRPr="00480918" w:rsidRDefault="00C9557B" w:rsidP="00C9557B">
            <w:pPr>
              <w:jc w:val="center"/>
            </w:pPr>
            <w:r w:rsidRPr="00480918">
              <w:t>1.81</w:t>
            </w:r>
          </w:p>
        </w:tc>
        <w:tc>
          <w:tcPr>
            <w:tcW w:w="636" w:type="dxa"/>
            <w:tcBorders>
              <w:top w:val="single" w:sz="4" w:space="0" w:color="auto"/>
              <w:left w:val="nil"/>
              <w:bottom w:val="nil"/>
              <w:right w:val="nil"/>
            </w:tcBorders>
            <w:shd w:val="clear" w:color="auto" w:fill="auto"/>
            <w:noWrap/>
            <w:vAlign w:val="bottom"/>
            <w:hideMark/>
          </w:tcPr>
          <w:p w14:paraId="66E4FE1A" w14:textId="6B8E9481" w:rsidR="00C9557B" w:rsidRPr="00480918" w:rsidRDefault="00C9557B" w:rsidP="00C9557B">
            <w:pPr>
              <w:jc w:val="center"/>
            </w:pPr>
            <w:r w:rsidRPr="00480918">
              <w:t>3.00</w:t>
            </w:r>
          </w:p>
        </w:tc>
        <w:tc>
          <w:tcPr>
            <w:tcW w:w="996" w:type="dxa"/>
            <w:tcBorders>
              <w:top w:val="single" w:sz="4" w:space="0" w:color="auto"/>
              <w:left w:val="nil"/>
              <w:bottom w:val="nil"/>
              <w:right w:val="nil"/>
            </w:tcBorders>
            <w:shd w:val="clear" w:color="auto" w:fill="auto"/>
            <w:noWrap/>
            <w:vAlign w:val="bottom"/>
            <w:hideMark/>
          </w:tcPr>
          <w:p w14:paraId="79F50F9F" w14:textId="57E41BB0" w:rsidR="00C9557B" w:rsidRPr="00480918" w:rsidRDefault="00C9557B" w:rsidP="00C9557B">
            <w:pPr>
              <w:jc w:val="center"/>
            </w:pPr>
            <w:r w:rsidRPr="00480918">
              <w:t>111.98</w:t>
            </w:r>
          </w:p>
        </w:tc>
        <w:tc>
          <w:tcPr>
            <w:tcW w:w="756" w:type="dxa"/>
            <w:tcBorders>
              <w:top w:val="single" w:sz="4" w:space="0" w:color="auto"/>
              <w:left w:val="nil"/>
              <w:bottom w:val="nil"/>
              <w:right w:val="nil"/>
            </w:tcBorders>
            <w:shd w:val="clear" w:color="auto" w:fill="auto"/>
            <w:noWrap/>
            <w:vAlign w:val="bottom"/>
            <w:hideMark/>
          </w:tcPr>
          <w:p w14:paraId="49654158" w14:textId="65070E78" w:rsidR="00C9557B" w:rsidRPr="00480918" w:rsidRDefault="00C9557B" w:rsidP="00C9557B">
            <w:pPr>
              <w:jc w:val="center"/>
            </w:pPr>
            <w:r w:rsidRPr="00480918">
              <w:t>0.60</w:t>
            </w:r>
          </w:p>
        </w:tc>
        <w:tc>
          <w:tcPr>
            <w:tcW w:w="833" w:type="dxa"/>
            <w:tcBorders>
              <w:top w:val="single" w:sz="4" w:space="0" w:color="auto"/>
              <w:left w:val="nil"/>
              <w:bottom w:val="nil"/>
              <w:right w:val="nil"/>
            </w:tcBorders>
            <w:shd w:val="clear" w:color="auto" w:fill="auto"/>
            <w:noWrap/>
            <w:vAlign w:val="bottom"/>
            <w:hideMark/>
          </w:tcPr>
          <w:p w14:paraId="4C88AD1A" w14:textId="0635CBD0" w:rsidR="00C9557B" w:rsidRPr="00480918" w:rsidRDefault="00C9557B" w:rsidP="00C9557B">
            <w:pPr>
              <w:jc w:val="center"/>
            </w:pPr>
            <w:r w:rsidRPr="00480918">
              <w:t>.548</w:t>
            </w:r>
          </w:p>
        </w:tc>
      </w:tr>
      <w:tr w:rsidR="00480918" w:rsidRPr="00480918" w14:paraId="57BF682A" w14:textId="77777777" w:rsidTr="00524842">
        <w:trPr>
          <w:trHeight w:val="320"/>
        </w:trPr>
        <w:tc>
          <w:tcPr>
            <w:tcW w:w="1776" w:type="dxa"/>
            <w:vMerge/>
            <w:tcBorders>
              <w:top w:val="nil"/>
              <w:left w:val="nil"/>
              <w:bottom w:val="nil"/>
              <w:right w:val="nil"/>
            </w:tcBorders>
            <w:vAlign w:val="center"/>
            <w:hideMark/>
          </w:tcPr>
          <w:p w14:paraId="7ED21737" w14:textId="77777777" w:rsidR="00C9557B" w:rsidRPr="00480918" w:rsidRDefault="00C9557B" w:rsidP="00C9557B"/>
        </w:tc>
        <w:tc>
          <w:tcPr>
            <w:tcW w:w="3209" w:type="dxa"/>
            <w:tcBorders>
              <w:top w:val="nil"/>
              <w:left w:val="nil"/>
              <w:bottom w:val="nil"/>
              <w:right w:val="nil"/>
            </w:tcBorders>
            <w:shd w:val="clear" w:color="auto" w:fill="auto"/>
            <w:noWrap/>
            <w:vAlign w:val="bottom"/>
            <w:hideMark/>
          </w:tcPr>
          <w:p w14:paraId="5CD186AD" w14:textId="77777777" w:rsidR="00C9557B" w:rsidRPr="00480918" w:rsidRDefault="00C9557B" w:rsidP="00C9557B">
            <w:r w:rsidRPr="00480918">
              <w:t>Time</w:t>
            </w:r>
          </w:p>
        </w:tc>
        <w:tc>
          <w:tcPr>
            <w:tcW w:w="756" w:type="dxa"/>
            <w:tcBorders>
              <w:top w:val="nil"/>
              <w:left w:val="nil"/>
              <w:bottom w:val="nil"/>
              <w:right w:val="nil"/>
            </w:tcBorders>
            <w:shd w:val="clear" w:color="auto" w:fill="auto"/>
            <w:noWrap/>
            <w:vAlign w:val="bottom"/>
            <w:hideMark/>
          </w:tcPr>
          <w:p w14:paraId="6D2871B0" w14:textId="58D8AEE5" w:rsidR="00C9557B" w:rsidRPr="00480918" w:rsidRDefault="00C9557B" w:rsidP="00C9557B">
            <w:pPr>
              <w:jc w:val="center"/>
            </w:pPr>
            <w:r w:rsidRPr="00480918">
              <w:t>-0.07</w:t>
            </w:r>
          </w:p>
        </w:tc>
        <w:tc>
          <w:tcPr>
            <w:tcW w:w="636" w:type="dxa"/>
            <w:tcBorders>
              <w:top w:val="nil"/>
              <w:left w:val="nil"/>
              <w:bottom w:val="nil"/>
              <w:right w:val="nil"/>
            </w:tcBorders>
            <w:shd w:val="clear" w:color="auto" w:fill="auto"/>
            <w:noWrap/>
            <w:vAlign w:val="bottom"/>
            <w:hideMark/>
          </w:tcPr>
          <w:p w14:paraId="439E5AC8" w14:textId="0BBA7A36" w:rsidR="00C9557B" w:rsidRPr="00480918" w:rsidRDefault="00C9557B" w:rsidP="00C9557B">
            <w:pPr>
              <w:jc w:val="center"/>
            </w:pPr>
            <w:r w:rsidRPr="00480918">
              <w:t>0.03</w:t>
            </w:r>
          </w:p>
        </w:tc>
        <w:tc>
          <w:tcPr>
            <w:tcW w:w="996" w:type="dxa"/>
            <w:tcBorders>
              <w:top w:val="nil"/>
              <w:left w:val="nil"/>
              <w:bottom w:val="nil"/>
              <w:right w:val="nil"/>
            </w:tcBorders>
            <w:shd w:val="clear" w:color="auto" w:fill="auto"/>
            <w:noWrap/>
            <w:vAlign w:val="bottom"/>
            <w:hideMark/>
          </w:tcPr>
          <w:p w14:paraId="2D0D8F96" w14:textId="0BEF1621" w:rsidR="00C9557B" w:rsidRPr="00480918" w:rsidRDefault="00C9557B" w:rsidP="00C9557B">
            <w:pPr>
              <w:jc w:val="center"/>
            </w:pPr>
            <w:r w:rsidRPr="00480918">
              <w:t>107.94</w:t>
            </w:r>
          </w:p>
        </w:tc>
        <w:tc>
          <w:tcPr>
            <w:tcW w:w="756" w:type="dxa"/>
            <w:tcBorders>
              <w:top w:val="nil"/>
              <w:left w:val="nil"/>
              <w:bottom w:val="nil"/>
              <w:right w:val="nil"/>
            </w:tcBorders>
            <w:shd w:val="clear" w:color="auto" w:fill="auto"/>
            <w:noWrap/>
            <w:vAlign w:val="bottom"/>
            <w:hideMark/>
          </w:tcPr>
          <w:p w14:paraId="7C4A3AAA" w14:textId="6E309F6A" w:rsidR="00C9557B" w:rsidRPr="00480918" w:rsidRDefault="00C9557B" w:rsidP="00C9557B">
            <w:pPr>
              <w:jc w:val="center"/>
            </w:pPr>
            <w:r w:rsidRPr="00480918">
              <w:t>-2.71</w:t>
            </w:r>
          </w:p>
        </w:tc>
        <w:tc>
          <w:tcPr>
            <w:tcW w:w="833" w:type="dxa"/>
            <w:tcBorders>
              <w:top w:val="nil"/>
              <w:left w:val="nil"/>
              <w:bottom w:val="nil"/>
              <w:right w:val="nil"/>
            </w:tcBorders>
            <w:shd w:val="clear" w:color="auto" w:fill="auto"/>
            <w:noWrap/>
            <w:vAlign w:val="bottom"/>
            <w:hideMark/>
          </w:tcPr>
          <w:p w14:paraId="46B98F68" w14:textId="48A26A36" w:rsidR="00C9557B" w:rsidRPr="00480918" w:rsidRDefault="00C9557B" w:rsidP="00C9557B">
            <w:pPr>
              <w:jc w:val="center"/>
            </w:pPr>
            <w:r w:rsidRPr="00480918">
              <w:t>.008</w:t>
            </w:r>
          </w:p>
        </w:tc>
      </w:tr>
      <w:tr w:rsidR="00480918" w:rsidRPr="00480918" w14:paraId="2DC23F55" w14:textId="77777777" w:rsidTr="00524842">
        <w:trPr>
          <w:trHeight w:val="320"/>
        </w:trPr>
        <w:tc>
          <w:tcPr>
            <w:tcW w:w="1776" w:type="dxa"/>
            <w:vMerge/>
            <w:tcBorders>
              <w:top w:val="nil"/>
              <w:left w:val="nil"/>
              <w:bottom w:val="nil"/>
              <w:right w:val="nil"/>
            </w:tcBorders>
            <w:vAlign w:val="center"/>
            <w:hideMark/>
          </w:tcPr>
          <w:p w14:paraId="650BF5DD" w14:textId="77777777" w:rsidR="00C9557B" w:rsidRPr="00480918" w:rsidRDefault="00C9557B" w:rsidP="00C9557B"/>
        </w:tc>
        <w:tc>
          <w:tcPr>
            <w:tcW w:w="3209" w:type="dxa"/>
            <w:tcBorders>
              <w:top w:val="nil"/>
              <w:left w:val="nil"/>
              <w:bottom w:val="nil"/>
              <w:right w:val="nil"/>
            </w:tcBorders>
            <w:shd w:val="clear" w:color="auto" w:fill="auto"/>
            <w:noWrap/>
            <w:vAlign w:val="bottom"/>
            <w:hideMark/>
          </w:tcPr>
          <w:p w14:paraId="16E3FAA0" w14:textId="77777777" w:rsidR="00C9557B" w:rsidRPr="00480918" w:rsidRDefault="00C9557B" w:rsidP="00C9557B">
            <w:r w:rsidRPr="00480918">
              <w:t>Centered Stress</w:t>
            </w:r>
          </w:p>
        </w:tc>
        <w:tc>
          <w:tcPr>
            <w:tcW w:w="756" w:type="dxa"/>
            <w:tcBorders>
              <w:top w:val="nil"/>
              <w:left w:val="nil"/>
              <w:bottom w:val="nil"/>
              <w:right w:val="nil"/>
            </w:tcBorders>
            <w:shd w:val="clear" w:color="auto" w:fill="auto"/>
            <w:noWrap/>
            <w:vAlign w:val="bottom"/>
            <w:hideMark/>
          </w:tcPr>
          <w:p w14:paraId="43128FB6" w14:textId="19D179FA" w:rsidR="00C9557B" w:rsidRPr="00480918" w:rsidRDefault="00C9557B" w:rsidP="00C9557B">
            <w:pPr>
              <w:jc w:val="center"/>
            </w:pPr>
            <w:r w:rsidRPr="00480918">
              <w:t>-0.51</w:t>
            </w:r>
          </w:p>
        </w:tc>
        <w:tc>
          <w:tcPr>
            <w:tcW w:w="636" w:type="dxa"/>
            <w:tcBorders>
              <w:top w:val="nil"/>
              <w:left w:val="nil"/>
              <w:bottom w:val="nil"/>
              <w:right w:val="nil"/>
            </w:tcBorders>
            <w:shd w:val="clear" w:color="auto" w:fill="auto"/>
            <w:noWrap/>
            <w:vAlign w:val="bottom"/>
            <w:hideMark/>
          </w:tcPr>
          <w:p w14:paraId="3A200CD0" w14:textId="144135ED" w:rsidR="00C9557B" w:rsidRPr="00480918" w:rsidRDefault="00C9557B" w:rsidP="00C9557B">
            <w:pPr>
              <w:jc w:val="center"/>
            </w:pPr>
            <w:r w:rsidRPr="00480918">
              <w:t>0.06</w:t>
            </w:r>
          </w:p>
        </w:tc>
        <w:tc>
          <w:tcPr>
            <w:tcW w:w="996" w:type="dxa"/>
            <w:tcBorders>
              <w:top w:val="nil"/>
              <w:left w:val="nil"/>
              <w:bottom w:val="nil"/>
              <w:right w:val="nil"/>
            </w:tcBorders>
            <w:shd w:val="clear" w:color="auto" w:fill="auto"/>
            <w:noWrap/>
            <w:vAlign w:val="bottom"/>
            <w:hideMark/>
          </w:tcPr>
          <w:p w14:paraId="7A985D47" w14:textId="24BE913A" w:rsidR="00C9557B" w:rsidRPr="00480918" w:rsidRDefault="00C9557B" w:rsidP="00C9557B">
            <w:pPr>
              <w:jc w:val="center"/>
            </w:pPr>
            <w:r w:rsidRPr="00480918">
              <w:t>1313.69</w:t>
            </w:r>
          </w:p>
        </w:tc>
        <w:tc>
          <w:tcPr>
            <w:tcW w:w="756" w:type="dxa"/>
            <w:tcBorders>
              <w:top w:val="nil"/>
              <w:left w:val="nil"/>
              <w:bottom w:val="nil"/>
              <w:right w:val="nil"/>
            </w:tcBorders>
            <w:shd w:val="clear" w:color="auto" w:fill="auto"/>
            <w:noWrap/>
            <w:vAlign w:val="bottom"/>
            <w:hideMark/>
          </w:tcPr>
          <w:p w14:paraId="423F6534" w14:textId="3DD62687" w:rsidR="00C9557B" w:rsidRPr="00480918" w:rsidRDefault="00C9557B" w:rsidP="00C9557B">
            <w:pPr>
              <w:jc w:val="center"/>
            </w:pPr>
            <w:r w:rsidRPr="00480918">
              <w:t>-8.34</w:t>
            </w:r>
          </w:p>
        </w:tc>
        <w:tc>
          <w:tcPr>
            <w:tcW w:w="833" w:type="dxa"/>
            <w:tcBorders>
              <w:top w:val="nil"/>
              <w:left w:val="nil"/>
              <w:bottom w:val="nil"/>
              <w:right w:val="nil"/>
            </w:tcBorders>
            <w:shd w:val="clear" w:color="auto" w:fill="auto"/>
            <w:noWrap/>
            <w:vAlign w:val="bottom"/>
            <w:hideMark/>
          </w:tcPr>
          <w:p w14:paraId="151A51D6" w14:textId="6AECAC1B" w:rsidR="00C9557B" w:rsidRPr="00480918" w:rsidRDefault="00895888" w:rsidP="00C9557B">
            <w:pPr>
              <w:jc w:val="center"/>
            </w:pPr>
            <w:r w:rsidRPr="00480918">
              <w:t>&lt;</w:t>
            </w:r>
            <w:r w:rsidR="00C9557B" w:rsidRPr="00480918">
              <w:t>.00</w:t>
            </w:r>
            <w:r w:rsidRPr="00480918">
              <w:t>1</w:t>
            </w:r>
          </w:p>
        </w:tc>
      </w:tr>
      <w:tr w:rsidR="00480918" w:rsidRPr="00480918" w14:paraId="7484B043" w14:textId="77777777" w:rsidTr="00524842">
        <w:trPr>
          <w:trHeight w:val="320"/>
        </w:trPr>
        <w:tc>
          <w:tcPr>
            <w:tcW w:w="1776" w:type="dxa"/>
            <w:vMerge/>
            <w:tcBorders>
              <w:top w:val="nil"/>
              <w:left w:val="nil"/>
              <w:bottom w:val="nil"/>
              <w:right w:val="nil"/>
            </w:tcBorders>
            <w:vAlign w:val="center"/>
            <w:hideMark/>
          </w:tcPr>
          <w:p w14:paraId="10046963" w14:textId="77777777" w:rsidR="00C9557B" w:rsidRPr="00480918" w:rsidRDefault="00C9557B" w:rsidP="00C9557B"/>
        </w:tc>
        <w:tc>
          <w:tcPr>
            <w:tcW w:w="3209" w:type="dxa"/>
            <w:tcBorders>
              <w:top w:val="nil"/>
              <w:left w:val="nil"/>
              <w:bottom w:val="nil"/>
              <w:right w:val="nil"/>
            </w:tcBorders>
            <w:shd w:val="clear" w:color="auto" w:fill="auto"/>
            <w:noWrap/>
            <w:vAlign w:val="bottom"/>
            <w:hideMark/>
          </w:tcPr>
          <w:p w14:paraId="144BB5B6" w14:textId="77777777" w:rsidR="00C9557B" w:rsidRPr="00480918" w:rsidRDefault="00C9557B" w:rsidP="00C9557B">
            <w:pPr>
              <w:rPr>
                <w:b/>
                <w:bCs/>
              </w:rPr>
            </w:pPr>
            <w:r w:rsidRPr="00480918">
              <w:rPr>
                <w:b/>
                <w:bCs/>
              </w:rPr>
              <w:t>Mindfulness</w:t>
            </w:r>
          </w:p>
        </w:tc>
        <w:tc>
          <w:tcPr>
            <w:tcW w:w="756" w:type="dxa"/>
            <w:tcBorders>
              <w:top w:val="nil"/>
              <w:left w:val="nil"/>
              <w:bottom w:val="nil"/>
              <w:right w:val="nil"/>
            </w:tcBorders>
            <w:shd w:val="clear" w:color="auto" w:fill="auto"/>
            <w:noWrap/>
            <w:vAlign w:val="bottom"/>
            <w:hideMark/>
          </w:tcPr>
          <w:p w14:paraId="3786CA2E" w14:textId="14938551" w:rsidR="00C9557B" w:rsidRPr="00480918" w:rsidRDefault="00C9557B" w:rsidP="00C9557B">
            <w:pPr>
              <w:jc w:val="center"/>
              <w:rPr>
                <w:b/>
                <w:bCs/>
              </w:rPr>
            </w:pPr>
            <w:r w:rsidRPr="00480918">
              <w:rPr>
                <w:b/>
                <w:bCs/>
              </w:rPr>
              <w:t>0.09</w:t>
            </w:r>
          </w:p>
        </w:tc>
        <w:tc>
          <w:tcPr>
            <w:tcW w:w="636" w:type="dxa"/>
            <w:tcBorders>
              <w:top w:val="nil"/>
              <w:left w:val="nil"/>
              <w:bottom w:val="nil"/>
              <w:right w:val="nil"/>
            </w:tcBorders>
            <w:shd w:val="clear" w:color="auto" w:fill="auto"/>
            <w:noWrap/>
            <w:vAlign w:val="bottom"/>
            <w:hideMark/>
          </w:tcPr>
          <w:p w14:paraId="49070FFE" w14:textId="7A6E317D" w:rsidR="00C9557B" w:rsidRPr="00480918" w:rsidRDefault="00C9557B" w:rsidP="00C9557B">
            <w:pPr>
              <w:jc w:val="center"/>
              <w:rPr>
                <w:b/>
                <w:bCs/>
              </w:rPr>
            </w:pPr>
            <w:r w:rsidRPr="00480918">
              <w:rPr>
                <w:b/>
                <w:bCs/>
              </w:rPr>
              <w:t>0.02</w:t>
            </w:r>
          </w:p>
        </w:tc>
        <w:tc>
          <w:tcPr>
            <w:tcW w:w="996" w:type="dxa"/>
            <w:tcBorders>
              <w:top w:val="nil"/>
              <w:left w:val="nil"/>
              <w:bottom w:val="nil"/>
              <w:right w:val="nil"/>
            </w:tcBorders>
            <w:shd w:val="clear" w:color="auto" w:fill="auto"/>
            <w:noWrap/>
            <w:vAlign w:val="bottom"/>
            <w:hideMark/>
          </w:tcPr>
          <w:p w14:paraId="2EFD4F7A" w14:textId="706D8A09" w:rsidR="00C9557B" w:rsidRPr="00480918" w:rsidRDefault="00C9557B" w:rsidP="00C9557B">
            <w:pPr>
              <w:jc w:val="center"/>
              <w:rPr>
                <w:b/>
                <w:bCs/>
              </w:rPr>
            </w:pPr>
            <w:r w:rsidRPr="00480918">
              <w:rPr>
                <w:b/>
                <w:bCs/>
              </w:rPr>
              <w:t>111.62</w:t>
            </w:r>
          </w:p>
        </w:tc>
        <w:tc>
          <w:tcPr>
            <w:tcW w:w="756" w:type="dxa"/>
            <w:tcBorders>
              <w:top w:val="nil"/>
              <w:left w:val="nil"/>
              <w:bottom w:val="nil"/>
              <w:right w:val="nil"/>
            </w:tcBorders>
            <w:shd w:val="clear" w:color="auto" w:fill="auto"/>
            <w:noWrap/>
            <w:vAlign w:val="bottom"/>
            <w:hideMark/>
          </w:tcPr>
          <w:p w14:paraId="46DECABF" w14:textId="35555E67" w:rsidR="00C9557B" w:rsidRPr="00480918" w:rsidRDefault="00C9557B" w:rsidP="00C9557B">
            <w:pPr>
              <w:jc w:val="center"/>
              <w:rPr>
                <w:b/>
                <w:bCs/>
              </w:rPr>
            </w:pPr>
            <w:r w:rsidRPr="00480918">
              <w:rPr>
                <w:b/>
                <w:bCs/>
              </w:rPr>
              <w:t>4.28</w:t>
            </w:r>
          </w:p>
        </w:tc>
        <w:tc>
          <w:tcPr>
            <w:tcW w:w="833" w:type="dxa"/>
            <w:tcBorders>
              <w:top w:val="nil"/>
              <w:left w:val="nil"/>
              <w:bottom w:val="nil"/>
              <w:right w:val="nil"/>
            </w:tcBorders>
            <w:shd w:val="clear" w:color="auto" w:fill="auto"/>
            <w:noWrap/>
            <w:vAlign w:val="bottom"/>
            <w:hideMark/>
          </w:tcPr>
          <w:p w14:paraId="6C14C98A" w14:textId="0AF1B085" w:rsidR="00C9557B" w:rsidRPr="00480918" w:rsidRDefault="00895888" w:rsidP="00F86F23">
            <w:pPr>
              <w:rPr>
                <w:b/>
                <w:bCs/>
              </w:rPr>
            </w:pPr>
            <w:r w:rsidRPr="00480918">
              <w:rPr>
                <w:b/>
                <w:bCs/>
              </w:rPr>
              <w:t>&lt;.001</w:t>
            </w:r>
          </w:p>
        </w:tc>
      </w:tr>
      <w:tr w:rsidR="00480918" w:rsidRPr="00480918" w14:paraId="1D55BA14" w14:textId="77777777" w:rsidTr="00524842">
        <w:trPr>
          <w:trHeight w:val="320"/>
        </w:trPr>
        <w:tc>
          <w:tcPr>
            <w:tcW w:w="1776" w:type="dxa"/>
            <w:vMerge/>
            <w:tcBorders>
              <w:top w:val="nil"/>
              <w:left w:val="nil"/>
              <w:bottom w:val="nil"/>
              <w:right w:val="nil"/>
            </w:tcBorders>
            <w:vAlign w:val="center"/>
            <w:hideMark/>
          </w:tcPr>
          <w:p w14:paraId="216AE15E" w14:textId="77777777" w:rsidR="00C9557B" w:rsidRPr="00480918" w:rsidRDefault="00C9557B" w:rsidP="00C9557B"/>
        </w:tc>
        <w:tc>
          <w:tcPr>
            <w:tcW w:w="3209" w:type="dxa"/>
            <w:tcBorders>
              <w:top w:val="nil"/>
              <w:left w:val="nil"/>
              <w:bottom w:val="nil"/>
              <w:right w:val="nil"/>
            </w:tcBorders>
            <w:shd w:val="clear" w:color="auto" w:fill="auto"/>
            <w:noWrap/>
            <w:vAlign w:val="bottom"/>
            <w:hideMark/>
          </w:tcPr>
          <w:p w14:paraId="1C54A3B3" w14:textId="77777777" w:rsidR="00C9557B" w:rsidRPr="00480918" w:rsidRDefault="00C9557B" w:rsidP="00C9557B">
            <w:r w:rsidRPr="00480918">
              <w:t>Mean Stress</w:t>
            </w:r>
          </w:p>
        </w:tc>
        <w:tc>
          <w:tcPr>
            <w:tcW w:w="756" w:type="dxa"/>
            <w:tcBorders>
              <w:top w:val="nil"/>
              <w:left w:val="nil"/>
              <w:bottom w:val="nil"/>
              <w:right w:val="nil"/>
            </w:tcBorders>
            <w:shd w:val="clear" w:color="auto" w:fill="auto"/>
            <w:noWrap/>
            <w:vAlign w:val="bottom"/>
            <w:hideMark/>
          </w:tcPr>
          <w:p w14:paraId="7618C79E" w14:textId="750D8FB1" w:rsidR="00C9557B" w:rsidRPr="00480918" w:rsidRDefault="00C9557B" w:rsidP="00C9557B">
            <w:pPr>
              <w:jc w:val="center"/>
            </w:pPr>
            <w:r w:rsidRPr="00480918">
              <w:t>-0.43</w:t>
            </w:r>
          </w:p>
        </w:tc>
        <w:tc>
          <w:tcPr>
            <w:tcW w:w="636" w:type="dxa"/>
            <w:tcBorders>
              <w:top w:val="nil"/>
              <w:left w:val="nil"/>
              <w:bottom w:val="nil"/>
              <w:right w:val="nil"/>
            </w:tcBorders>
            <w:shd w:val="clear" w:color="auto" w:fill="auto"/>
            <w:noWrap/>
            <w:vAlign w:val="bottom"/>
            <w:hideMark/>
          </w:tcPr>
          <w:p w14:paraId="2FAEDE14" w14:textId="244E6E0B" w:rsidR="00C9557B" w:rsidRPr="00480918" w:rsidRDefault="00C9557B" w:rsidP="00C9557B">
            <w:pPr>
              <w:jc w:val="center"/>
            </w:pPr>
            <w:r w:rsidRPr="00480918">
              <w:t>0.34</w:t>
            </w:r>
          </w:p>
        </w:tc>
        <w:tc>
          <w:tcPr>
            <w:tcW w:w="996" w:type="dxa"/>
            <w:tcBorders>
              <w:top w:val="nil"/>
              <w:left w:val="nil"/>
              <w:bottom w:val="nil"/>
              <w:right w:val="nil"/>
            </w:tcBorders>
            <w:shd w:val="clear" w:color="auto" w:fill="auto"/>
            <w:noWrap/>
            <w:vAlign w:val="bottom"/>
            <w:hideMark/>
          </w:tcPr>
          <w:p w14:paraId="628A6B79" w14:textId="6FE04F78" w:rsidR="00C9557B" w:rsidRPr="00480918" w:rsidRDefault="00C9557B" w:rsidP="00C9557B">
            <w:pPr>
              <w:jc w:val="center"/>
            </w:pPr>
            <w:r w:rsidRPr="00480918">
              <w:t>113.42</w:t>
            </w:r>
          </w:p>
        </w:tc>
        <w:tc>
          <w:tcPr>
            <w:tcW w:w="756" w:type="dxa"/>
            <w:tcBorders>
              <w:top w:val="nil"/>
              <w:left w:val="nil"/>
              <w:bottom w:val="nil"/>
              <w:right w:val="nil"/>
            </w:tcBorders>
            <w:shd w:val="clear" w:color="auto" w:fill="auto"/>
            <w:noWrap/>
            <w:vAlign w:val="bottom"/>
            <w:hideMark/>
          </w:tcPr>
          <w:p w14:paraId="7349E25C" w14:textId="0B55A6A2" w:rsidR="00C9557B" w:rsidRPr="00480918" w:rsidRDefault="00C9557B" w:rsidP="00C9557B">
            <w:pPr>
              <w:jc w:val="center"/>
            </w:pPr>
            <w:r w:rsidRPr="00480918">
              <w:t>-1.24</w:t>
            </w:r>
          </w:p>
        </w:tc>
        <w:tc>
          <w:tcPr>
            <w:tcW w:w="833" w:type="dxa"/>
            <w:tcBorders>
              <w:top w:val="nil"/>
              <w:left w:val="nil"/>
              <w:bottom w:val="nil"/>
              <w:right w:val="nil"/>
            </w:tcBorders>
            <w:shd w:val="clear" w:color="auto" w:fill="auto"/>
            <w:noWrap/>
            <w:vAlign w:val="bottom"/>
            <w:hideMark/>
          </w:tcPr>
          <w:p w14:paraId="747DE8B7" w14:textId="706610B4" w:rsidR="00C9557B" w:rsidRPr="00480918" w:rsidRDefault="00C9557B" w:rsidP="00C9557B">
            <w:pPr>
              <w:jc w:val="center"/>
            </w:pPr>
            <w:r w:rsidRPr="00480918">
              <w:t>.218</w:t>
            </w:r>
          </w:p>
        </w:tc>
      </w:tr>
      <w:tr w:rsidR="00480918" w:rsidRPr="00480918" w14:paraId="7FD2E6BA" w14:textId="77777777" w:rsidTr="00524842">
        <w:trPr>
          <w:trHeight w:val="320"/>
        </w:trPr>
        <w:tc>
          <w:tcPr>
            <w:tcW w:w="1776" w:type="dxa"/>
            <w:vMerge w:val="restart"/>
            <w:tcBorders>
              <w:top w:val="nil"/>
              <w:left w:val="nil"/>
              <w:bottom w:val="nil"/>
              <w:right w:val="nil"/>
            </w:tcBorders>
            <w:shd w:val="clear" w:color="auto" w:fill="auto"/>
            <w:noWrap/>
            <w:hideMark/>
          </w:tcPr>
          <w:p w14:paraId="366442F6" w14:textId="77777777" w:rsidR="00A94478" w:rsidRPr="00480918" w:rsidRDefault="00A94478" w:rsidP="00A94478">
            <w:r w:rsidRPr="00480918">
              <w:t>Meaning in Life</w:t>
            </w:r>
          </w:p>
        </w:tc>
        <w:tc>
          <w:tcPr>
            <w:tcW w:w="3209" w:type="dxa"/>
            <w:tcBorders>
              <w:top w:val="nil"/>
              <w:left w:val="nil"/>
              <w:bottom w:val="nil"/>
              <w:right w:val="nil"/>
            </w:tcBorders>
            <w:shd w:val="clear" w:color="auto" w:fill="auto"/>
            <w:noWrap/>
            <w:vAlign w:val="bottom"/>
            <w:hideMark/>
          </w:tcPr>
          <w:p w14:paraId="3F69B15B" w14:textId="77777777" w:rsidR="00A94478" w:rsidRPr="00480918" w:rsidRDefault="00A94478" w:rsidP="00A94478">
            <w:r w:rsidRPr="00480918">
              <w:t>Intercept</w:t>
            </w:r>
          </w:p>
        </w:tc>
        <w:tc>
          <w:tcPr>
            <w:tcW w:w="756" w:type="dxa"/>
            <w:tcBorders>
              <w:top w:val="nil"/>
              <w:left w:val="nil"/>
              <w:bottom w:val="nil"/>
              <w:right w:val="nil"/>
            </w:tcBorders>
            <w:shd w:val="clear" w:color="auto" w:fill="auto"/>
            <w:noWrap/>
            <w:vAlign w:val="bottom"/>
            <w:hideMark/>
          </w:tcPr>
          <w:p w14:paraId="54C5CFAB" w14:textId="169BB36B" w:rsidR="00A94478" w:rsidRPr="00480918" w:rsidRDefault="00A94478" w:rsidP="00A94478">
            <w:pPr>
              <w:jc w:val="center"/>
            </w:pPr>
            <w:r w:rsidRPr="00480918">
              <w:t>4.74</w:t>
            </w:r>
          </w:p>
        </w:tc>
        <w:tc>
          <w:tcPr>
            <w:tcW w:w="636" w:type="dxa"/>
            <w:tcBorders>
              <w:top w:val="nil"/>
              <w:left w:val="nil"/>
              <w:bottom w:val="nil"/>
              <w:right w:val="nil"/>
            </w:tcBorders>
            <w:shd w:val="clear" w:color="auto" w:fill="auto"/>
            <w:noWrap/>
            <w:vAlign w:val="bottom"/>
            <w:hideMark/>
          </w:tcPr>
          <w:p w14:paraId="43BCA445" w14:textId="6E3EC43E" w:rsidR="00A94478" w:rsidRPr="00480918" w:rsidRDefault="00A94478" w:rsidP="00A94478">
            <w:pPr>
              <w:jc w:val="center"/>
            </w:pPr>
            <w:r w:rsidRPr="00480918">
              <w:t>0.99</w:t>
            </w:r>
          </w:p>
        </w:tc>
        <w:tc>
          <w:tcPr>
            <w:tcW w:w="996" w:type="dxa"/>
            <w:tcBorders>
              <w:top w:val="nil"/>
              <w:left w:val="nil"/>
              <w:bottom w:val="nil"/>
              <w:right w:val="nil"/>
            </w:tcBorders>
            <w:shd w:val="clear" w:color="auto" w:fill="auto"/>
            <w:noWrap/>
            <w:vAlign w:val="bottom"/>
            <w:hideMark/>
          </w:tcPr>
          <w:p w14:paraId="36F6BA0B" w14:textId="78FB7D73" w:rsidR="00A94478" w:rsidRPr="00480918" w:rsidRDefault="00A94478" w:rsidP="00A94478">
            <w:pPr>
              <w:jc w:val="center"/>
            </w:pPr>
            <w:r w:rsidRPr="00480918">
              <w:t>113.02</w:t>
            </w:r>
          </w:p>
        </w:tc>
        <w:tc>
          <w:tcPr>
            <w:tcW w:w="756" w:type="dxa"/>
            <w:tcBorders>
              <w:top w:val="nil"/>
              <w:left w:val="nil"/>
              <w:bottom w:val="nil"/>
              <w:right w:val="nil"/>
            </w:tcBorders>
            <w:shd w:val="clear" w:color="auto" w:fill="auto"/>
            <w:noWrap/>
            <w:vAlign w:val="bottom"/>
            <w:hideMark/>
          </w:tcPr>
          <w:p w14:paraId="324BFCB5" w14:textId="63089997" w:rsidR="00A94478" w:rsidRPr="00480918" w:rsidRDefault="00A94478" w:rsidP="00A94478">
            <w:pPr>
              <w:jc w:val="center"/>
            </w:pPr>
            <w:r w:rsidRPr="00480918">
              <w:t>4.81</w:t>
            </w:r>
          </w:p>
        </w:tc>
        <w:tc>
          <w:tcPr>
            <w:tcW w:w="833" w:type="dxa"/>
            <w:tcBorders>
              <w:top w:val="nil"/>
              <w:left w:val="nil"/>
              <w:bottom w:val="nil"/>
              <w:right w:val="nil"/>
            </w:tcBorders>
            <w:shd w:val="clear" w:color="auto" w:fill="auto"/>
            <w:noWrap/>
            <w:vAlign w:val="bottom"/>
            <w:hideMark/>
          </w:tcPr>
          <w:p w14:paraId="282A74E3" w14:textId="3E145793" w:rsidR="00A94478" w:rsidRPr="00480918" w:rsidRDefault="00895888" w:rsidP="00A94478">
            <w:pPr>
              <w:jc w:val="center"/>
            </w:pPr>
            <w:r w:rsidRPr="00480918">
              <w:t>&lt;.001</w:t>
            </w:r>
          </w:p>
        </w:tc>
      </w:tr>
      <w:tr w:rsidR="00480918" w:rsidRPr="00480918" w14:paraId="7D03CC26" w14:textId="77777777" w:rsidTr="00524842">
        <w:trPr>
          <w:trHeight w:val="320"/>
        </w:trPr>
        <w:tc>
          <w:tcPr>
            <w:tcW w:w="1776" w:type="dxa"/>
            <w:vMerge/>
            <w:tcBorders>
              <w:top w:val="nil"/>
              <w:left w:val="nil"/>
              <w:bottom w:val="nil"/>
              <w:right w:val="nil"/>
            </w:tcBorders>
            <w:vAlign w:val="center"/>
            <w:hideMark/>
          </w:tcPr>
          <w:p w14:paraId="58EA6B99" w14:textId="77777777" w:rsidR="00A94478" w:rsidRPr="00480918" w:rsidRDefault="00A94478" w:rsidP="00A94478"/>
        </w:tc>
        <w:tc>
          <w:tcPr>
            <w:tcW w:w="3209" w:type="dxa"/>
            <w:tcBorders>
              <w:top w:val="nil"/>
              <w:left w:val="nil"/>
              <w:bottom w:val="nil"/>
              <w:right w:val="nil"/>
            </w:tcBorders>
            <w:shd w:val="clear" w:color="auto" w:fill="auto"/>
            <w:noWrap/>
            <w:vAlign w:val="bottom"/>
            <w:hideMark/>
          </w:tcPr>
          <w:p w14:paraId="342EBA81" w14:textId="77777777" w:rsidR="00A94478" w:rsidRPr="00480918" w:rsidRDefault="00A94478" w:rsidP="00A94478">
            <w:r w:rsidRPr="00480918">
              <w:t>Time</w:t>
            </w:r>
          </w:p>
        </w:tc>
        <w:tc>
          <w:tcPr>
            <w:tcW w:w="756" w:type="dxa"/>
            <w:tcBorders>
              <w:top w:val="nil"/>
              <w:left w:val="nil"/>
              <w:bottom w:val="nil"/>
              <w:right w:val="nil"/>
            </w:tcBorders>
            <w:shd w:val="clear" w:color="auto" w:fill="auto"/>
            <w:noWrap/>
            <w:vAlign w:val="bottom"/>
            <w:hideMark/>
          </w:tcPr>
          <w:p w14:paraId="7FB5AC3E" w14:textId="2D706CCF" w:rsidR="00A94478" w:rsidRPr="00480918" w:rsidRDefault="00A94478" w:rsidP="00A94478">
            <w:pPr>
              <w:jc w:val="center"/>
            </w:pPr>
            <w:r w:rsidRPr="00480918">
              <w:t>-0.07</w:t>
            </w:r>
          </w:p>
        </w:tc>
        <w:tc>
          <w:tcPr>
            <w:tcW w:w="636" w:type="dxa"/>
            <w:tcBorders>
              <w:top w:val="nil"/>
              <w:left w:val="nil"/>
              <w:bottom w:val="nil"/>
              <w:right w:val="nil"/>
            </w:tcBorders>
            <w:shd w:val="clear" w:color="auto" w:fill="auto"/>
            <w:noWrap/>
            <w:vAlign w:val="bottom"/>
            <w:hideMark/>
          </w:tcPr>
          <w:p w14:paraId="779DCE5E" w14:textId="4D0B02D6" w:rsidR="00A94478" w:rsidRPr="00480918" w:rsidRDefault="00A94478" w:rsidP="00A94478">
            <w:pPr>
              <w:jc w:val="center"/>
            </w:pPr>
            <w:r w:rsidRPr="00480918">
              <w:t>0.03</w:t>
            </w:r>
          </w:p>
        </w:tc>
        <w:tc>
          <w:tcPr>
            <w:tcW w:w="996" w:type="dxa"/>
            <w:tcBorders>
              <w:top w:val="nil"/>
              <w:left w:val="nil"/>
              <w:bottom w:val="nil"/>
              <w:right w:val="nil"/>
            </w:tcBorders>
            <w:shd w:val="clear" w:color="auto" w:fill="auto"/>
            <w:noWrap/>
            <w:vAlign w:val="bottom"/>
            <w:hideMark/>
          </w:tcPr>
          <w:p w14:paraId="7C02D21F" w14:textId="3A78AA14" w:rsidR="00A94478" w:rsidRPr="00480918" w:rsidRDefault="00A94478" w:rsidP="00A94478">
            <w:pPr>
              <w:jc w:val="center"/>
            </w:pPr>
            <w:r w:rsidRPr="00480918">
              <w:t>107.25</w:t>
            </w:r>
          </w:p>
        </w:tc>
        <w:tc>
          <w:tcPr>
            <w:tcW w:w="756" w:type="dxa"/>
            <w:tcBorders>
              <w:top w:val="nil"/>
              <w:left w:val="nil"/>
              <w:bottom w:val="nil"/>
              <w:right w:val="nil"/>
            </w:tcBorders>
            <w:shd w:val="clear" w:color="auto" w:fill="auto"/>
            <w:noWrap/>
            <w:vAlign w:val="bottom"/>
            <w:hideMark/>
          </w:tcPr>
          <w:p w14:paraId="1343F7B6" w14:textId="42218F0B" w:rsidR="00A94478" w:rsidRPr="00480918" w:rsidRDefault="00A94478" w:rsidP="00A94478">
            <w:pPr>
              <w:jc w:val="center"/>
            </w:pPr>
            <w:r w:rsidRPr="00480918">
              <w:t>-2.70</w:t>
            </w:r>
          </w:p>
        </w:tc>
        <w:tc>
          <w:tcPr>
            <w:tcW w:w="833" w:type="dxa"/>
            <w:tcBorders>
              <w:top w:val="nil"/>
              <w:left w:val="nil"/>
              <w:bottom w:val="nil"/>
              <w:right w:val="nil"/>
            </w:tcBorders>
            <w:shd w:val="clear" w:color="auto" w:fill="auto"/>
            <w:noWrap/>
            <w:vAlign w:val="bottom"/>
            <w:hideMark/>
          </w:tcPr>
          <w:p w14:paraId="3182ABC1" w14:textId="7796ABAC" w:rsidR="00A94478" w:rsidRPr="00480918" w:rsidRDefault="00A94478" w:rsidP="00A94478">
            <w:pPr>
              <w:jc w:val="center"/>
            </w:pPr>
            <w:r w:rsidRPr="00480918">
              <w:t>.008</w:t>
            </w:r>
          </w:p>
        </w:tc>
      </w:tr>
      <w:tr w:rsidR="00480918" w:rsidRPr="00480918" w14:paraId="767A22D1" w14:textId="77777777" w:rsidTr="00524842">
        <w:trPr>
          <w:trHeight w:val="320"/>
        </w:trPr>
        <w:tc>
          <w:tcPr>
            <w:tcW w:w="1776" w:type="dxa"/>
            <w:vMerge/>
            <w:tcBorders>
              <w:top w:val="nil"/>
              <w:left w:val="nil"/>
              <w:bottom w:val="nil"/>
              <w:right w:val="nil"/>
            </w:tcBorders>
            <w:vAlign w:val="center"/>
            <w:hideMark/>
          </w:tcPr>
          <w:p w14:paraId="15BBC11F" w14:textId="77777777" w:rsidR="00A94478" w:rsidRPr="00480918" w:rsidRDefault="00A94478" w:rsidP="00A94478"/>
        </w:tc>
        <w:tc>
          <w:tcPr>
            <w:tcW w:w="3209" w:type="dxa"/>
            <w:tcBorders>
              <w:top w:val="nil"/>
              <w:left w:val="nil"/>
              <w:bottom w:val="nil"/>
              <w:right w:val="nil"/>
            </w:tcBorders>
            <w:shd w:val="clear" w:color="auto" w:fill="auto"/>
            <w:noWrap/>
            <w:vAlign w:val="bottom"/>
            <w:hideMark/>
          </w:tcPr>
          <w:p w14:paraId="5EEC8AB7" w14:textId="77777777" w:rsidR="00A94478" w:rsidRPr="00480918" w:rsidRDefault="00A94478" w:rsidP="00A94478">
            <w:r w:rsidRPr="00480918">
              <w:t>Centered Stress</w:t>
            </w:r>
          </w:p>
        </w:tc>
        <w:tc>
          <w:tcPr>
            <w:tcW w:w="756" w:type="dxa"/>
            <w:tcBorders>
              <w:top w:val="nil"/>
              <w:left w:val="nil"/>
              <w:bottom w:val="nil"/>
              <w:right w:val="nil"/>
            </w:tcBorders>
            <w:shd w:val="clear" w:color="auto" w:fill="auto"/>
            <w:noWrap/>
            <w:vAlign w:val="bottom"/>
            <w:hideMark/>
          </w:tcPr>
          <w:p w14:paraId="3392811F" w14:textId="6A44EA7B" w:rsidR="00A94478" w:rsidRPr="00480918" w:rsidRDefault="00A94478" w:rsidP="00A94478">
            <w:pPr>
              <w:jc w:val="center"/>
            </w:pPr>
            <w:r w:rsidRPr="00480918">
              <w:t>-0.51</w:t>
            </w:r>
          </w:p>
        </w:tc>
        <w:tc>
          <w:tcPr>
            <w:tcW w:w="636" w:type="dxa"/>
            <w:tcBorders>
              <w:top w:val="nil"/>
              <w:left w:val="nil"/>
              <w:bottom w:val="nil"/>
              <w:right w:val="nil"/>
            </w:tcBorders>
            <w:shd w:val="clear" w:color="auto" w:fill="auto"/>
            <w:noWrap/>
            <w:vAlign w:val="bottom"/>
            <w:hideMark/>
          </w:tcPr>
          <w:p w14:paraId="167058A8" w14:textId="70E45A68" w:rsidR="00A94478" w:rsidRPr="00480918" w:rsidRDefault="00A94478" w:rsidP="00A94478">
            <w:pPr>
              <w:jc w:val="center"/>
            </w:pPr>
            <w:r w:rsidRPr="00480918">
              <w:t>0.06</w:t>
            </w:r>
          </w:p>
        </w:tc>
        <w:tc>
          <w:tcPr>
            <w:tcW w:w="996" w:type="dxa"/>
            <w:tcBorders>
              <w:top w:val="nil"/>
              <w:left w:val="nil"/>
              <w:bottom w:val="nil"/>
              <w:right w:val="nil"/>
            </w:tcBorders>
            <w:shd w:val="clear" w:color="auto" w:fill="auto"/>
            <w:noWrap/>
            <w:vAlign w:val="bottom"/>
            <w:hideMark/>
          </w:tcPr>
          <w:p w14:paraId="6F05E910" w14:textId="036D2CF0" w:rsidR="00A94478" w:rsidRPr="00480918" w:rsidRDefault="00A94478" w:rsidP="00A94478">
            <w:pPr>
              <w:jc w:val="center"/>
            </w:pPr>
            <w:r w:rsidRPr="00480918">
              <w:t>1317.03</w:t>
            </w:r>
          </w:p>
        </w:tc>
        <w:tc>
          <w:tcPr>
            <w:tcW w:w="756" w:type="dxa"/>
            <w:tcBorders>
              <w:top w:val="nil"/>
              <w:left w:val="nil"/>
              <w:bottom w:val="nil"/>
              <w:right w:val="nil"/>
            </w:tcBorders>
            <w:shd w:val="clear" w:color="auto" w:fill="auto"/>
            <w:noWrap/>
            <w:vAlign w:val="bottom"/>
            <w:hideMark/>
          </w:tcPr>
          <w:p w14:paraId="50CB0851" w14:textId="0E61AF0F" w:rsidR="00A94478" w:rsidRPr="00480918" w:rsidRDefault="00A94478" w:rsidP="00A94478">
            <w:pPr>
              <w:jc w:val="center"/>
            </w:pPr>
            <w:r w:rsidRPr="00480918">
              <w:t>-8.34</w:t>
            </w:r>
          </w:p>
        </w:tc>
        <w:tc>
          <w:tcPr>
            <w:tcW w:w="833" w:type="dxa"/>
            <w:tcBorders>
              <w:top w:val="nil"/>
              <w:left w:val="nil"/>
              <w:bottom w:val="nil"/>
              <w:right w:val="nil"/>
            </w:tcBorders>
            <w:shd w:val="clear" w:color="auto" w:fill="auto"/>
            <w:noWrap/>
            <w:vAlign w:val="bottom"/>
            <w:hideMark/>
          </w:tcPr>
          <w:p w14:paraId="180AEEDC" w14:textId="2FCB63A2" w:rsidR="00A94478" w:rsidRPr="00480918" w:rsidRDefault="00895888" w:rsidP="00A94478">
            <w:pPr>
              <w:jc w:val="center"/>
            </w:pPr>
            <w:r w:rsidRPr="00480918">
              <w:t>&lt;.001</w:t>
            </w:r>
          </w:p>
        </w:tc>
      </w:tr>
      <w:tr w:rsidR="00480918" w:rsidRPr="00480918" w14:paraId="3D77A3E3" w14:textId="77777777" w:rsidTr="00524842">
        <w:trPr>
          <w:trHeight w:val="320"/>
        </w:trPr>
        <w:tc>
          <w:tcPr>
            <w:tcW w:w="1776" w:type="dxa"/>
            <w:vMerge/>
            <w:tcBorders>
              <w:top w:val="nil"/>
              <w:left w:val="nil"/>
              <w:bottom w:val="nil"/>
              <w:right w:val="nil"/>
            </w:tcBorders>
            <w:vAlign w:val="center"/>
            <w:hideMark/>
          </w:tcPr>
          <w:p w14:paraId="4696B545" w14:textId="77777777" w:rsidR="00A94478" w:rsidRPr="00480918" w:rsidRDefault="00A94478" w:rsidP="00A94478"/>
        </w:tc>
        <w:tc>
          <w:tcPr>
            <w:tcW w:w="3209" w:type="dxa"/>
            <w:tcBorders>
              <w:top w:val="nil"/>
              <w:left w:val="nil"/>
              <w:bottom w:val="nil"/>
              <w:right w:val="nil"/>
            </w:tcBorders>
            <w:shd w:val="clear" w:color="auto" w:fill="auto"/>
            <w:noWrap/>
            <w:vAlign w:val="bottom"/>
            <w:hideMark/>
          </w:tcPr>
          <w:p w14:paraId="1EB4EFF6" w14:textId="77777777" w:rsidR="00A94478" w:rsidRPr="00480918" w:rsidRDefault="00A94478" w:rsidP="00A94478">
            <w:pPr>
              <w:rPr>
                <w:b/>
                <w:bCs/>
              </w:rPr>
            </w:pPr>
            <w:r w:rsidRPr="00480918">
              <w:rPr>
                <w:b/>
                <w:bCs/>
              </w:rPr>
              <w:t>Meaning</w:t>
            </w:r>
          </w:p>
        </w:tc>
        <w:tc>
          <w:tcPr>
            <w:tcW w:w="756" w:type="dxa"/>
            <w:tcBorders>
              <w:top w:val="nil"/>
              <w:left w:val="nil"/>
              <w:bottom w:val="nil"/>
              <w:right w:val="nil"/>
            </w:tcBorders>
            <w:shd w:val="clear" w:color="auto" w:fill="auto"/>
            <w:noWrap/>
            <w:vAlign w:val="bottom"/>
            <w:hideMark/>
          </w:tcPr>
          <w:p w14:paraId="1E666651" w14:textId="28B9FED1" w:rsidR="00A94478" w:rsidRPr="00480918" w:rsidRDefault="00A94478" w:rsidP="00A94478">
            <w:pPr>
              <w:jc w:val="center"/>
              <w:rPr>
                <w:b/>
                <w:bCs/>
              </w:rPr>
            </w:pPr>
            <w:r w:rsidRPr="00480918">
              <w:rPr>
                <w:b/>
                <w:bCs/>
              </w:rPr>
              <w:t>0.36</w:t>
            </w:r>
          </w:p>
        </w:tc>
        <w:tc>
          <w:tcPr>
            <w:tcW w:w="636" w:type="dxa"/>
            <w:tcBorders>
              <w:top w:val="nil"/>
              <w:left w:val="nil"/>
              <w:bottom w:val="nil"/>
              <w:right w:val="nil"/>
            </w:tcBorders>
            <w:shd w:val="clear" w:color="auto" w:fill="auto"/>
            <w:noWrap/>
            <w:vAlign w:val="bottom"/>
            <w:hideMark/>
          </w:tcPr>
          <w:p w14:paraId="597002DF" w14:textId="02715DEA" w:rsidR="00A94478" w:rsidRPr="00480918" w:rsidRDefault="00A94478" w:rsidP="00A94478">
            <w:pPr>
              <w:jc w:val="center"/>
              <w:rPr>
                <w:b/>
                <w:bCs/>
              </w:rPr>
            </w:pPr>
            <w:r w:rsidRPr="00480918">
              <w:rPr>
                <w:b/>
                <w:bCs/>
              </w:rPr>
              <w:t>0.03</w:t>
            </w:r>
          </w:p>
        </w:tc>
        <w:tc>
          <w:tcPr>
            <w:tcW w:w="996" w:type="dxa"/>
            <w:tcBorders>
              <w:top w:val="nil"/>
              <w:left w:val="nil"/>
              <w:bottom w:val="nil"/>
              <w:right w:val="nil"/>
            </w:tcBorders>
            <w:shd w:val="clear" w:color="auto" w:fill="auto"/>
            <w:noWrap/>
            <w:vAlign w:val="bottom"/>
            <w:hideMark/>
          </w:tcPr>
          <w:p w14:paraId="392B0FDC" w14:textId="522C8025" w:rsidR="00A94478" w:rsidRPr="00480918" w:rsidRDefault="00A94478" w:rsidP="00A94478">
            <w:pPr>
              <w:jc w:val="center"/>
              <w:rPr>
                <w:b/>
                <w:bCs/>
              </w:rPr>
            </w:pPr>
            <w:r w:rsidRPr="00480918">
              <w:rPr>
                <w:b/>
                <w:bCs/>
              </w:rPr>
              <w:t>110.91</w:t>
            </w:r>
          </w:p>
        </w:tc>
        <w:tc>
          <w:tcPr>
            <w:tcW w:w="756" w:type="dxa"/>
            <w:tcBorders>
              <w:top w:val="nil"/>
              <w:left w:val="nil"/>
              <w:bottom w:val="nil"/>
              <w:right w:val="nil"/>
            </w:tcBorders>
            <w:shd w:val="clear" w:color="auto" w:fill="auto"/>
            <w:noWrap/>
            <w:vAlign w:val="bottom"/>
            <w:hideMark/>
          </w:tcPr>
          <w:p w14:paraId="440C4583" w14:textId="103CF6BF" w:rsidR="00A94478" w:rsidRPr="00480918" w:rsidRDefault="00A94478" w:rsidP="00A94478">
            <w:pPr>
              <w:jc w:val="center"/>
              <w:rPr>
                <w:b/>
                <w:bCs/>
              </w:rPr>
            </w:pPr>
            <w:r w:rsidRPr="00480918">
              <w:rPr>
                <w:b/>
                <w:bCs/>
              </w:rPr>
              <w:t>11.10</w:t>
            </w:r>
          </w:p>
        </w:tc>
        <w:tc>
          <w:tcPr>
            <w:tcW w:w="833" w:type="dxa"/>
            <w:tcBorders>
              <w:top w:val="nil"/>
              <w:left w:val="nil"/>
              <w:bottom w:val="nil"/>
              <w:right w:val="nil"/>
            </w:tcBorders>
            <w:shd w:val="clear" w:color="auto" w:fill="auto"/>
            <w:noWrap/>
            <w:vAlign w:val="bottom"/>
            <w:hideMark/>
          </w:tcPr>
          <w:p w14:paraId="25D37D38" w14:textId="53BBF1AF" w:rsidR="00A94478" w:rsidRPr="00480918" w:rsidRDefault="00895888" w:rsidP="00A94478">
            <w:pPr>
              <w:jc w:val="center"/>
              <w:rPr>
                <w:b/>
                <w:bCs/>
              </w:rPr>
            </w:pPr>
            <w:r w:rsidRPr="00480918">
              <w:rPr>
                <w:b/>
                <w:bCs/>
              </w:rPr>
              <w:t>&lt;.001</w:t>
            </w:r>
          </w:p>
        </w:tc>
      </w:tr>
      <w:tr w:rsidR="00480918" w:rsidRPr="00480918" w14:paraId="2F066215" w14:textId="77777777" w:rsidTr="00F86F23">
        <w:trPr>
          <w:trHeight w:val="320"/>
        </w:trPr>
        <w:tc>
          <w:tcPr>
            <w:tcW w:w="1776" w:type="dxa"/>
            <w:vMerge/>
            <w:tcBorders>
              <w:top w:val="nil"/>
              <w:left w:val="nil"/>
              <w:right w:val="nil"/>
            </w:tcBorders>
            <w:vAlign w:val="center"/>
            <w:hideMark/>
          </w:tcPr>
          <w:p w14:paraId="31D70D70" w14:textId="77777777" w:rsidR="00A94478" w:rsidRPr="00480918" w:rsidRDefault="00A94478" w:rsidP="00A94478"/>
        </w:tc>
        <w:tc>
          <w:tcPr>
            <w:tcW w:w="3209" w:type="dxa"/>
            <w:tcBorders>
              <w:top w:val="nil"/>
              <w:left w:val="nil"/>
              <w:right w:val="nil"/>
            </w:tcBorders>
            <w:shd w:val="clear" w:color="auto" w:fill="auto"/>
            <w:noWrap/>
            <w:vAlign w:val="bottom"/>
            <w:hideMark/>
          </w:tcPr>
          <w:p w14:paraId="222B5097" w14:textId="77777777" w:rsidR="00A94478" w:rsidRPr="00480918" w:rsidRDefault="00A94478" w:rsidP="00A94478">
            <w:r w:rsidRPr="00480918">
              <w:t>Mean Stress</w:t>
            </w:r>
          </w:p>
        </w:tc>
        <w:tc>
          <w:tcPr>
            <w:tcW w:w="756" w:type="dxa"/>
            <w:tcBorders>
              <w:top w:val="nil"/>
              <w:left w:val="nil"/>
              <w:right w:val="nil"/>
            </w:tcBorders>
            <w:shd w:val="clear" w:color="auto" w:fill="auto"/>
            <w:noWrap/>
            <w:vAlign w:val="bottom"/>
            <w:hideMark/>
          </w:tcPr>
          <w:p w14:paraId="72BF6E98" w14:textId="6C33A9B4" w:rsidR="00A94478" w:rsidRPr="00480918" w:rsidRDefault="00A94478" w:rsidP="00A94478">
            <w:pPr>
              <w:jc w:val="center"/>
            </w:pPr>
            <w:r w:rsidRPr="00480918">
              <w:t>-0.36</w:t>
            </w:r>
          </w:p>
        </w:tc>
        <w:tc>
          <w:tcPr>
            <w:tcW w:w="636" w:type="dxa"/>
            <w:tcBorders>
              <w:top w:val="nil"/>
              <w:left w:val="nil"/>
              <w:right w:val="nil"/>
            </w:tcBorders>
            <w:shd w:val="clear" w:color="auto" w:fill="auto"/>
            <w:noWrap/>
            <w:vAlign w:val="bottom"/>
            <w:hideMark/>
          </w:tcPr>
          <w:p w14:paraId="3502B0D6" w14:textId="15024425" w:rsidR="00A94478" w:rsidRPr="00480918" w:rsidRDefault="00A94478" w:rsidP="00A94478">
            <w:pPr>
              <w:jc w:val="center"/>
            </w:pPr>
            <w:r w:rsidRPr="00480918">
              <w:t>0.26</w:t>
            </w:r>
          </w:p>
        </w:tc>
        <w:tc>
          <w:tcPr>
            <w:tcW w:w="996" w:type="dxa"/>
            <w:tcBorders>
              <w:top w:val="nil"/>
              <w:left w:val="nil"/>
              <w:right w:val="nil"/>
            </w:tcBorders>
            <w:shd w:val="clear" w:color="auto" w:fill="auto"/>
            <w:noWrap/>
            <w:vAlign w:val="bottom"/>
            <w:hideMark/>
          </w:tcPr>
          <w:p w14:paraId="4346BFB5" w14:textId="12FD0CB2" w:rsidR="00A94478" w:rsidRPr="00480918" w:rsidRDefault="00A94478" w:rsidP="00A94478">
            <w:pPr>
              <w:jc w:val="center"/>
            </w:pPr>
            <w:r w:rsidRPr="00480918">
              <w:t>112.78</w:t>
            </w:r>
          </w:p>
        </w:tc>
        <w:tc>
          <w:tcPr>
            <w:tcW w:w="756" w:type="dxa"/>
            <w:tcBorders>
              <w:top w:val="nil"/>
              <w:left w:val="nil"/>
              <w:right w:val="nil"/>
            </w:tcBorders>
            <w:shd w:val="clear" w:color="auto" w:fill="auto"/>
            <w:noWrap/>
            <w:vAlign w:val="bottom"/>
            <w:hideMark/>
          </w:tcPr>
          <w:p w14:paraId="0C3564EA" w14:textId="10DCC68F" w:rsidR="00A94478" w:rsidRPr="00480918" w:rsidRDefault="00A94478" w:rsidP="00A94478">
            <w:pPr>
              <w:jc w:val="center"/>
            </w:pPr>
            <w:r w:rsidRPr="00480918">
              <w:t>-1.42</w:t>
            </w:r>
          </w:p>
        </w:tc>
        <w:tc>
          <w:tcPr>
            <w:tcW w:w="833" w:type="dxa"/>
            <w:tcBorders>
              <w:top w:val="nil"/>
              <w:left w:val="nil"/>
              <w:right w:val="nil"/>
            </w:tcBorders>
            <w:shd w:val="clear" w:color="auto" w:fill="auto"/>
            <w:noWrap/>
            <w:vAlign w:val="bottom"/>
            <w:hideMark/>
          </w:tcPr>
          <w:p w14:paraId="776D1688" w14:textId="7D2257F0" w:rsidR="00A94478" w:rsidRPr="00480918" w:rsidRDefault="00A94478" w:rsidP="00A94478">
            <w:pPr>
              <w:jc w:val="center"/>
            </w:pPr>
            <w:r w:rsidRPr="00480918">
              <w:t>.160</w:t>
            </w:r>
          </w:p>
        </w:tc>
      </w:tr>
      <w:tr w:rsidR="00480918" w:rsidRPr="00480918" w14:paraId="2C6118C5" w14:textId="77777777" w:rsidTr="00524842">
        <w:trPr>
          <w:trHeight w:val="320"/>
        </w:trPr>
        <w:tc>
          <w:tcPr>
            <w:tcW w:w="1776" w:type="dxa"/>
            <w:vMerge w:val="restart"/>
            <w:tcBorders>
              <w:top w:val="nil"/>
              <w:left w:val="nil"/>
              <w:bottom w:val="single" w:sz="4" w:space="0" w:color="auto"/>
              <w:right w:val="nil"/>
            </w:tcBorders>
            <w:shd w:val="clear" w:color="auto" w:fill="auto"/>
            <w:noWrap/>
            <w:hideMark/>
          </w:tcPr>
          <w:p w14:paraId="7056A3D5" w14:textId="77777777" w:rsidR="00A94478" w:rsidRPr="00480918" w:rsidRDefault="00A94478" w:rsidP="00A94478">
            <w:r w:rsidRPr="00480918">
              <w:t>Flexibility</w:t>
            </w:r>
          </w:p>
        </w:tc>
        <w:tc>
          <w:tcPr>
            <w:tcW w:w="3209" w:type="dxa"/>
            <w:tcBorders>
              <w:top w:val="nil"/>
              <w:left w:val="nil"/>
              <w:bottom w:val="nil"/>
              <w:right w:val="nil"/>
            </w:tcBorders>
            <w:shd w:val="clear" w:color="auto" w:fill="auto"/>
            <w:noWrap/>
            <w:vAlign w:val="bottom"/>
            <w:hideMark/>
          </w:tcPr>
          <w:p w14:paraId="46D81039" w14:textId="77777777" w:rsidR="00A94478" w:rsidRPr="00480918" w:rsidRDefault="00A94478" w:rsidP="00A94478">
            <w:r w:rsidRPr="00480918">
              <w:t>Intercept</w:t>
            </w:r>
          </w:p>
        </w:tc>
        <w:tc>
          <w:tcPr>
            <w:tcW w:w="756" w:type="dxa"/>
            <w:tcBorders>
              <w:top w:val="nil"/>
              <w:left w:val="nil"/>
              <w:bottom w:val="nil"/>
              <w:right w:val="nil"/>
            </w:tcBorders>
            <w:shd w:val="clear" w:color="auto" w:fill="auto"/>
            <w:noWrap/>
            <w:vAlign w:val="bottom"/>
            <w:hideMark/>
          </w:tcPr>
          <w:p w14:paraId="69F33FA2" w14:textId="2994947E" w:rsidR="00A94478" w:rsidRPr="00480918" w:rsidRDefault="00A94478" w:rsidP="00A94478">
            <w:pPr>
              <w:jc w:val="center"/>
            </w:pPr>
            <w:r w:rsidRPr="00480918">
              <w:t>16.38</w:t>
            </w:r>
          </w:p>
        </w:tc>
        <w:tc>
          <w:tcPr>
            <w:tcW w:w="636" w:type="dxa"/>
            <w:tcBorders>
              <w:top w:val="nil"/>
              <w:left w:val="nil"/>
              <w:bottom w:val="nil"/>
              <w:right w:val="nil"/>
            </w:tcBorders>
            <w:shd w:val="clear" w:color="auto" w:fill="auto"/>
            <w:noWrap/>
            <w:vAlign w:val="bottom"/>
            <w:hideMark/>
          </w:tcPr>
          <w:p w14:paraId="33DD1D64" w14:textId="44115FFE" w:rsidR="00A94478" w:rsidRPr="00480918" w:rsidRDefault="00A94478" w:rsidP="00A94478">
            <w:pPr>
              <w:jc w:val="center"/>
            </w:pPr>
            <w:r w:rsidRPr="00480918">
              <w:t>0.72</w:t>
            </w:r>
          </w:p>
        </w:tc>
        <w:tc>
          <w:tcPr>
            <w:tcW w:w="996" w:type="dxa"/>
            <w:tcBorders>
              <w:top w:val="nil"/>
              <w:left w:val="nil"/>
              <w:bottom w:val="nil"/>
              <w:right w:val="nil"/>
            </w:tcBorders>
            <w:shd w:val="clear" w:color="auto" w:fill="auto"/>
            <w:noWrap/>
            <w:vAlign w:val="bottom"/>
            <w:hideMark/>
          </w:tcPr>
          <w:p w14:paraId="44BD629D" w14:textId="699C7248" w:rsidR="00A94478" w:rsidRPr="00480918" w:rsidRDefault="00A94478" w:rsidP="00A94478">
            <w:pPr>
              <w:jc w:val="center"/>
            </w:pPr>
            <w:r w:rsidRPr="00480918">
              <w:t>115.22</w:t>
            </w:r>
          </w:p>
        </w:tc>
        <w:tc>
          <w:tcPr>
            <w:tcW w:w="756" w:type="dxa"/>
            <w:tcBorders>
              <w:top w:val="nil"/>
              <w:left w:val="nil"/>
              <w:bottom w:val="nil"/>
              <w:right w:val="nil"/>
            </w:tcBorders>
            <w:shd w:val="clear" w:color="auto" w:fill="auto"/>
            <w:noWrap/>
            <w:vAlign w:val="bottom"/>
            <w:hideMark/>
          </w:tcPr>
          <w:p w14:paraId="307D0058" w14:textId="31D91A49" w:rsidR="00A94478" w:rsidRPr="00480918" w:rsidRDefault="00A94478" w:rsidP="00A94478">
            <w:pPr>
              <w:jc w:val="center"/>
            </w:pPr>
            <w:r w:rsidRPr="00480918">
              <w:t>22.70</w:t>
            </w:r>
          </w:p>
        </w:tc>
        <w:tc>
          <w:tcPr>
            <w:tcW w:w="833" w:type="dxa"/>
            <w:tcBorders>
              <w:top w:val="nil"/>
              <w:left w:val="nil"/>
              <w:bottom w:val="nil"/>
              <w:right w:val="nil"/>
            </w:tcBorders>
            <w:shd w:val="clear" w:color="auto" w:fill="auto"/>
            <w:noWrap/>
            <w:vAlign w:val="bottom"/>
            <w:hideMark/>
          </w:tcPr>
          <w:p w14:paraId="46830B9B" w14:textId="7C6A1AE8" w:rsidR="00A94478" w:rsidRPr="00480918" w:rsidRDefault="00411951" w:rsidP="00A94478">
            <w:pPr>
              <w:jc w:val="center"/>
            </w:pPr>
            <w:r w:rsidRPr="00480918">
              <w:t>&lt;.001</w:t>
            </w:r>
          </w:p>
        </w:tc>
      </w:tr>
      <w:tr w:rsidR="00480918" w:rsidRPr="00480918" w14:paraId="24AD3229" w14:textId="77777777" w:rsidTr="00524842">
        <w:trPr>
          <w:trHeight w:val="320"/>
        </w:trPr>
        <w:tc>
          <w:tcPr>
            <w:tcW w:w="1776" w:type="dxa"/>
            <w:vMerge/>
            <w:tcBorders>
              <w:top w:val="nil"/>
              <w:left w:val="nil"/>
              <w:bottom w:val="single" w:sz="4" w:space="0" w:color="auto"/>
              <w:right w:val="nil"/>
            </w:tcBorders>
            <w:vAlign w:val="center"/>
            <w:hideMark/>
          </w:tcPr>
          <w:p w14:paraId="240000C7" w14:textId="77777777" w:rsidR="00A94478" w:rsidRPr="00480918" w:rsidRDefault="00A94478" w:rsidP="00A94478"/>
        </w:tc>
        <w:tc>
          <w:tcPr>
            <w:tcW w:w="3209" w:type="dxa"/>
            <w:tcBorders>
              <w:top w:val="nil"/>
              <w:left w:val="nil"/>
              <w:bottom w:val="nil"/>
              <w:right w:val="nil"/>
            </w:tcBorders>
            <w:shd w:val="clear" w:color="auto" w:fill="auto"/>
            <w:noWrap/>
            <w:vAlign w:val="bottom"/>
            <w:hideMark/>
          </w:tcPr>
          <w:p w14:paraId="2F2AA983" w14:textId="77777777" w:rsidR="00A94478" w:rsidRPr="00480918" w:rsidRDefault="00A94478" w:rsidP="00A94478">
            <w:r w:rsidRPr="00480918">
              <w:t>Time</w:t>
            </w:r>
          </w:p>
        </w:tc>
        <w:tc>
          <w:tcPr>
            <w:tcW w:w="756" w:type="dxa"/>
            <w:tcBorders>
              <w:top w:val="nil"/>
              <w:left w:val="nil"/>
              <w:bottom w:val="nil"/>
              <w:right w:val="nil"/>
            </w:tcBorders>
            <w:shd w:val="clear" w:color="auto" w:fill="auto"/>
            <w:noWrap/>
            <w:vAlign w:val="bottom"/>
            <w:hideMark/>
          </w:tcPr>
          <w:p w14:paraId="12B5CA8E" w14:textId="0D972D45" w:rsidR="00A94478" w:rsidRPr="00480918" w:rsidRDefault="00A94478" w:rsidP="00A94478">
            <w:pPr>
              <w:jc w:val="center"/>
            </w:pPr>
            <w:r w:rsidRPr="00480918">
              <w:t>-0.07</w:t>
            </w:r>
          </w:p>
        </w:tc>
        <w:tc>
          <w:tcPr>
            <w:tcW w:w="636" w:type="dxa"/>
            <w:tcBorders>
              <w:top w:val="nil"/>
              <w:left w:val="nil"/>
              <w:bottom w:val="nil"/>
              <w:right w:val="nil"/>
            </w:tcBorders>
            <w:shd w:val="clear" w:color="auto" w:fill="auto"/>
            <w:noWrap/>
            <w:vAlign w:val="bottom"/>
            <w:hideMark/>
          </w:tcPr>
          <w:p w14:paraId="63285365" w14:textId="7BB0749F" w:rsidR="00A94478" w:rsidRPr="00480918" w:rsidRDefault="00A94478" w:rsidP="00A94478">
            <w:pPr>
              <w:jc w:val="center"/>
            </w:pPr>
            <w:r w:rsidRPr="00480918">
              <w:t>0.03</w:t>
            </w:r>
          </w:p>
        </w:tc>
        <w:tc>
          <w:tcPr>
            <w:tcW w:w="996" w:type="dxa"/>
            <w:tcBorders>
              <w:top w:val="nil"/>
              <w:left w:val="nil"/>
              <w:bottom w:val="nil"/>
              <w:right w:val="nil"/>
            </w:tcBorders>
            <w:shd w:val="clear" w:color="auto" w:fill="auto"/>
            <w:noWrap/>
            <w:vAlign w:val="bottom"/>
            <w:hideMark/>
          </w:tcPr>
          <w:p w14:paraId="1D14312B" w14:textId="3B76FFAF" w:rsidR="00A94478" w:rsidRPr="00480918" w:rsidRDefault="00A94478" w:rsidP="00A94478">
            <w:pPr>
              <w:jc w:val="center"/>
            </w:pPr>
            <w:r w:rsidRPr="00480918">
              <w:t>107.64</w:t>
            </w:r>
          </w:p>
        </w:tc>
        <w:tc>
          <w:tcPr>
            <w:tcW w:w="756" w:type="dxa"/>
            <w:tcBorders>
              <w:top w:val="nil"/>
              <w:left w:val="nil"/>
              <w:bottom w:val="nil"/>
              <w:right w:val="nil"/>
            </w:tcBorders>
            <w:shd w:val="clear" w:color="auto" w:fill="auto"/>
            <w:noWrap/>
            <w:vAlign w:val="bottom"/>
            <w:hideMark/>
          </w:tcPr>
          <w:p w14:paraId="2AAF128B" w14:textId="5F3BA33B" w:rsidR="00A94478" w:rsidRPr="00480918" w:rsidRDefault="00A94478" w:rsidP="00A94478">
            <w:pPr>
              <w:jc w:val="center"/>
            </w:pPr>
            <w:r w:rsidRPr="00480918">
              <w:t>-2.67</w:t>
            </w:r>
          </w:p>
        </w:tc>
        <w:tc>
          <w:tcPr>
            <w:tcW w:w="833" w:type="dxa"/>
            <w:tcBorders>
              <w:top w:val="nil"/>
              <w:left w:val="nil"/>
              <w:bottom w:val="nil"/>
              <w:right w:val="nil"/>
            </w:tcBorders>
            <w:shd w:val="clear" w:color="auto" w:fill="auto"/>
            <w:noWrap/>
            <w:vAlign w:val="bottom"/>
            <w:hideMark/>
          </w:tcPr>
          <w:p w14:paraId="196722C2" w14:textId="160F2418" w:rsidR="00A94478" w:rsidRPr="00480918" w:rsidRDefault="00A94478" w:rsidP="00A94478">
            <w:pPr>
              <w:jc w:val="center"/>
            </w:pPr>
            <w:r w:rsidRPr="00480918">
              <w:t>.009</w:t>
            </w:r>
          </w:p>
        </w:tc>
      </w:tr>
      <w:tr w:rsidR="00480918" w:rsidRPr="00480918" w14:paraId="59E3DDC0" w14:textId="77777777" w:rsidTr="00524842">
        <w:trPr>
          <w:trHeight w:val="320"/>
        </w:trPr>
        <w:tc>
          <w:tcPr>
            <w:tcW w:w="1776" w:type="dxa"/>
            <w:vMerge/>
            <w:tcBorders>
              <w:top w:val="nil"/>
              <w:left w:val="nil"/>
              <w:bottom w:val="single" w:sz="4" w:space="0" w:color="auto"/>
              <w:right w:val="nil"/>
            </w:tcBorders>
            <w:vAlign w:val="center"/>
            <w:hideMark/>
          </w:tcPr>
          <w:p w14:paraId="236A25E3" w14:textId="77777777" w:rsidR="00A94478" w:rsidRPr="00480918" w:rsidRDefault="00A94478" w:rsidP="00A94478"/>
        </w:tc>
        <w:tc>
          <w:tcPr>
            <w:tcW w:w="3209" w:type="dxa"/>
            <w:tcBorders>
              <w:top w:val="nil"/>
              <w:left w:val="nil"/>
              <w:bottom w:val="nil"/>
              <w:right w:val="nil"/>
            </w:tcBorders>
            <w:shd w:val="clear" w:color="auto" w:fill="auto"/>
            <w:noWrap/>
            <w:vAlign w:val="bottom"/>
            <w:hideMark/>
          </w:tcPr>
          <w:p w14:paraId="3A3C4AE2" w14:textId="77777777" w:rsidR="00A94478" w:rsidRPr="00480918" w:rsidRDefault="00A94478" w:rsidP="00A94478">
            <w:pPr>
              <w:rPr>
                <w:bCs/>
              </w:rPr>
            </w:pPr>
            <w:r w:rsidRPr="00480918">
              <w:rPr>
                <w:bCs/>
              </w:rPr>
              <w:t>Centered Stress</w:t>
            </w:r>
          </w:p>
        </w:tc>
        <w:tc>
          <w:tcPr>
            <w:tcW w:w="756" w:type="dxa"/>
            <w:tcBorders>
              <w:top w:val="nil"/>
              <w:left w:val="nil"/>
              <w:bottom w:val="nil"/>
              <w:right w:val="nil"/>
            </w:tcBorders>
            <w:shd w:val="clear" w:color="auto" w:fill="auto"/>
            <w:noWrap/>
            <w:vAlign w:val="bottom"/>
            <w:hideMark/>
          </w:tcPr>
          <w:p w14:paraId="36119CA4" w14:textId="37E182C6" w:rsidR="00A94478" w:rsidRPr="00480918" w:rsidRDefault="00A94478" w:rsidP="00A94478">
            <w:pPr>
              <w:jc w:val="center"/>
              <w:rPr>
                <w:bCs/>
              </w:rPr>
            </w:pPr>
            <w:r w:rsidRPr="00480918">
              <w:t>-0.51</w:t>
            </w:r>
          </w:p>
        </w:tc>
        <w:tc>
          <w:tcPr>
            <w:tcW w:w="636" w:type="dxa"/>
            <w:tcBorders>
              <w:top w:val="nil"/>
              <w:left w:val="nil"/>
              <w:bottom w:val="nil"/>
              <w:right w:val="nil"/>
            </w:tcBorders>
            <w:shd w:val="clear" w:color="auto" w:fill="auto"/>
            <w:noWrap/>
            <w:vAlign w:val="bottom"/>
            <w:hideMark/>
          </w:tcPr>
          <w:p w14:paraId="5CB2FF91" w14:textId="6162C516" w:rsidR="00A94478" w:rsidRPr="00480918" w:rsidRDefault="00A94478" w:rsidP="00A94478">
            <w:pPr>
              <w:jc w:val="center"/>
              <w:rPr>
                <w:bCs/>
              </w:rPr>
            </w:pPr>
            <w:r w:rsidRPr="00480918">
              <w:t>0.06</w:t>
            </w:r>
          </w:p>
        </w:tc>
        <w:tc>
          <w:tcPr>
            <w:tcW w:w="996" w:type="dxa"/>
            <w:tcBorders>
              <w:top w:val="nil"/>
              <w:left w:val="nil"/>
              <w:bottom w:val="nil"/>
              <w:right w:val="nil"/>
            </w:tcBorders>
            <w:shd w:val="clear" w:color="auto" w:fill="auto"/>
            <w:noWrap/>
            <w:vAlign w:val="bottom"/>
            <w:hideMark/>
          </w:tcPr>
          <w:p w14:paraId="5A033C29" w14:textId="252FD10F" w:rsidR="00A94478" w:rsidRPr="00480918" w:rsidRDefault="00A94478" w:rsidP="00A94478">
            <w:pPr>
              <w:jc w:val="center"/>
              <w:rPr>
                <w:bCs/>
              </w:rPr>
            </w:pPr>
            <w:r w:rsidRPr="00480918">
              <w:t>1313.81</w:t>
            </w:r>
          </w:p>
        </w:tc>
        <w:tc>
          <w:tcPr>
            <w:tcW w:w="756" w:type="dxa"/>
            <w:tcBorders>
              <w:top w:val="nil"/>
              <w:left w:val="nil"/>
              <w:bottom w:val="nil"/>
              <w:right w:val="nil"/>
            </w:tcBorders>
            <w:shd w:val="clear" w:color="auto" w:fill="auto"/>
            <w:noWrap/>
            <w:vAlign w:val="bottom"/>
            <w:hideMark/>
          </w:tcPr>
          <w:p w14:paraId="4927CC9B" w14:textId="3673EDCA" w:rsidR="00A94478" w:rsidRPr="00480918" w:rsidRDefault="00A94478" w:rsidP="00A94478">
            <w:pPr>
              <w:jc w:val="center"/>
              <w:rPr>
                <w:bCs/>
              </w:rPr>
            </w:pPr>
            <w:r w:rsidRPr="00480918">
              <w:t>-8.31</w:t>
            </w:r>
          </w:p>
        </w:tc>
        <w:tc>
          <w:tcPr>
            <w:tcW w:w="833" w:type="dxa"/>
            <w:tcBorders>
              <w:top w:val="nil"/>
              <w:left w:val="nil"/>
              <w:bottom w:val="nil"/>
              <w:right w:val="nil"/>
            </w:tcBorders>
            <w:shd w:val="clear" w:color="auto" w:fill="auto"/>
            <w:noWrap/>
            <w:vAlign w:val="bottom"/>
            <w:hideMark/>
          </w:tcPr>
          <w:p w14:paraId="16E13CBD" w14:textId="7BDEB8BD" w:rsidR="00A94478" w:rsidRPr="00480918" w:rsidRDefault="00411951" w:rsidP="00A94478">
            <w:pPr>
              <w:jc w:val="center"/>
              <w:rPr>
                <w:bCs/>
              </w:rPr>
            </w:pPr>
            <w:r w:rsidRPr="00480918">
              <w:t>&lt;.001</w:t>
            </w:r>
          </w:p>
        </w:tc>
      </w:tr>
      <w:tr w:rsidR="00480918" w:rsidRPr="00480918" w14:paraId="3B09971A" w14:textId="77777777" w:rsidTr="00524842">
        <w:trPr>
          <w:trHeight w:val="320"/>
        </w:trPr>
        <w:tc>
          <w:tcPr>
            <w:tcW w:w="1776" w:type="dxa"/>
            <w:vMerge/>
            <w:tcBorders>
              <w:top w:val="nil"/>
              <w:left w:val="nil"/>
              <w:bottom w:val="single" w:sz="4" w:space="0" w:color="auto"/>
              <w:right w:val="nil"/>
            </w:tcBorders>
            <w:vAlign w:val="center"/>
            <w:hideMark/>
          </w:tcPr>
          <w:p w14:paraId="15BEE658" w14:textId="77777777" w:rsidR="00A94478" w:rsidRPr="00480918" w:rsidRDefault="00A94478" w:rsidP="00A94478"/>
        </w:tc>
        <w:tc>
          <w:tcPr>
            <w:tcW w:w="3209" w:type="dxa"/>
            <w:tcBorders>
              <w:top w:val="nil"/>
              <w:left w:val="nil"/>
              <w:bottom w:val="nil"/>
              <w:right w:val="nil"/>
            </w:tcBorders>
            <w:shd w:val="clear" w:color="auto" w:fill="auto"/>
            <w:noWrap/>
            <w:vAlign w:val="bottom"/>
            <w:hideMark/>
          </w:tcPr>
          <w:p w14:paraId="57977E68" w14:textId="77777777" w:rsidR="00A94478" w:rsidRPr="00480918" w:rsidRDefault="00A94478" w:rsidP="00A94478">
            <w:pPr>
              <w:rPr>
                <w:b/>
                <w:bCs/>
              </w:rPr>
            </w:pPr>
            <w:r w:rsidRPr="00480918">
              <w:rPr>
                <w:b/>
                <w:bCs/>
              </w:rPr>
              <w:t>Flexibility</w:t>
            </w:r>
          </w:p>
        </w:tc>
        <w:tc>
          <w:tcPr>
            <w:tcW w:w="756" w:type="dxa"/>
            <w:tcBorders>
              <w:top w:val="nil"/>
              <w:left w:val="nil"/>
              <w:bottom w:val="nil"/>
              <w:right w:val="nil"/>
            </w:tcBorders>
            <w:shd w:val="clear" w:color="auto" w:fill="auto"/>
            <w:noWrap/>
            <w:vAlign w:val="bottom"/>
            <w:hideMark/>
          </w:tcPr>
          <w:p w14:paraId="69D93DB6" w14:textId="2B87320A" w:rsidR="00A94478" w:rsidRPr="00480918" w:rsidRDefault="00A94478" w:rsidP="00A94478">
            <w:pPr>
              <w:jc w:val="center"/>
              <w:rPr>
                <w:b/>
                <w:bCs/>
              </w:rPr>
            </w:pPr>
            <w:r w:rsidRPr="00480918">
              <w:rPr>
                <w:b/>
                <w:bCs/>
              </w:rPr>
              <w:t>0.17</w:t>
            </w:r>
          </w:p>
        </w:tc>
        <w:tc>
          <w:tcPr>
            <w:tcW w:w="636" w:type="dxa"/>
            <w:tcBorders>
              <w:top w:val="nil"/>
              <w:left w:val="nil"/>
              <w:bottom w:val="nil"/>
              <w:right w:val="nil"/>
            </w:tcBorders>
            <w:shd w:val="clear" w:color="auto" w:fill="auto"/>
            <w:noWrap/>
            <w:vAlign w:val="bottom"/>
            <w:hideMark/>
          </w:tcPr>
          <w:p w14:paraId="4E215877" w14:textId="1110A91C" w:rsidR="00A94478" w:rsidRPr="00480918" w:rsidRDefault="00A94478" w:rsidP="00A94478">
            <w:pPr>
              <w:jc w:val="center"/>
              <w:rPr>
                <w:b/>
                <w:bCs/>
              </w:rPr>
            </w:pPr>
            <w:r w:rsidRPr="00480918">
              <w:rPr>
                <w:b/>
                <w:bCs/>
              </w:rPr>
              <w:t>0.03</w:t>
            </w:r>
          </w:p>
        </w:tc>
        <w:tc>
          <w:tcPr>
            <w:tcW w:w="996" w:type="dxa"/>
            <w:tcBorders>
              <w:top w:val="nil"/>
              <w:left w:val="nil"/>
              <w:bottom w:val="nil"/>
              <w:right w:val="nil"/>
            </w:tcBorders>
            <w:shd w:val="clear" w:color="auto" w:fill="auto"/>
            <w:noWrap/>
            <w:vAlign w:val="bottom"/>
            <w:hideMark/>
          </w:tcPr>
          <w:p w14:paraId="704BB5E7" w14:textId="473452F7" w:rsidR="00A94478" w:rsidRPr="00480918" w:rsidRDefault="00A94478" w:rsidP="00A94478">
            <w:pPr>
              <w:jc w:val="center"/>
              <w:rPr>
                <w:b/>
                <w:bCs/>
              </w:rPr>
            </w:pPr>
            <w:r w:rsidRPr="00480918">
              <w:rPr>
                <w:b/>
                <w:bCs/>
              </w:rPr>
              <w:t>111.02</w:t>
            </w:r>
          </w:p>
        </w:tc>
        <w:tc>
          <w:tcPr>
            <w:tcW w:w="756" w:type="dxa"/>
            <w:tcBorders>
              <w:top w:val="nil"/>
              <w:left w:val="nil"/>
              <w:bottom w:val="nil"/>
              <w:right w:val="nil"/>
            </w:tcBorders>
            <w:shd w:val="clear" w:color="auto" w:fill="auto"/>
            <w:noWrap/>
            <w:vAlign w:val="bottom"/>
            <w:hideMark/>
          </w:tcPr>
          <w:p w14:paraId="238E559B" w14:textId="6977DF4C" w:rsidR="00A94478" w:rsidRPr="00480918" w:rsidRDefault="00A94478" w:rsidP="00A94478">
            <w:pPr>
              <w:jc w:val="center"/>
              <w:rPr>
                <w:b/>
                <w:bCs/>
              </w:rPr>
            </w:pPr>
            <w:r w:rsidRPr="00480918">
              <w:rPr>
                <w:b/>
                <w:bCs/>
              </w:rPr>
              <w:t>4.86</w:t>
            </w:r>
          </w:p>
        </w:tc>
        <w:tc>
          <w:tcPr>
            <w:tcW w:w="833" w:type="dxa"/>
            <w:tcBorders>
              <w:top w:val="nil"/>
              <w:left w:val="nil"/>
              <w:bottom w:val="nil"/>
              <w:right w:val="nil"/>
            </w:tcBorders>
            <w:shd w:val="clear" w:color="auto" w:fill="auto"/>
            <w:noWrap/>
            <w:vAlign w:val="bottom"/>
            <w:hideMark/>
          </w:tcPr>
          <w:p w14:paraId="2676EA5C" w14:textId="638B6C2E" w:rsidR="00A94478" w:rsidRPr="00480918" w:rsidRDefault="00411951" w:rsidP="00A94478">
            <w:pPr>
              <w:jc w:val="center"/>
              <w:rPr>
                <w:b/>
                <w:bCs/>
              </w:rPr>
            </w:pPr>
            <w:r w:rsidRPr="00480918">
              <w:rPr>
                <w:b/>
                <w:bCs/>
              </w:rPr>
              <w:t>&lt;.001</w:t>
            </w:r>
          </w:p>
        </w:tc>
      </w:tr>
      <w:tr w:rsidR="00A94478" w:rsidRPr="00480918" w14:paraId="432F92BD" w14:textId="77777777" w:rsidTr="00F86F23">
        <w:trPr>
          <w:trHeight w:val="320"/>
        </w:trPr>
        <w:tc>
          <w:tcPr>
            <w:tcW w:w="1776" w:type="dxa"/>
            <w:vMerge/>
            <w:tcBorders>
              <w:top w:val="nil"/>
              <w:left w:val="nil"/>
              <w:bottom w:val="single" w:sz="4" w:space="0" w:color="auto"/>
              <w:right w:val="nil"/>
            </w:tcBorders>
            <w:vAlign w:val="center"/>
            <w:hideMark/>
          </w:tcPr>
          <w:p w14:paraId="79F68573" w14:textId="77777777" w:rsidR="00A94478" w:rsidRPr="00480918" w:rsidRDefault="00A94478" w:rsidP="00A94478"/>
        </w:tc>
        <w:tc>
          <w:tcPr>
            <w:tcW w:w="3209" w:type="dxa"/>
            <w:tcBorders>
              <w:top w:val="nil"/>
              <w:left w:val="nil"/>
              <w:bottom w:val="single" w:sz="4" w:space="0" w:color="auto"/>
              <w:right w:val="nil"/>
            </w:tcBorders>
            <w:shd w:val="clear" w:color="auto" w:fill="auto"/>
            <w:noWrap/>
            <w:vAlign w:val="bottom"/>
            <w:hideMark/>
          </w:tcPr>
          <w:p w14:paraId="016A9826" w14:textId="77777777" w:rsidR="00A94478" w:rsidRPr="00480918" w:rsidRDefault="00A94478" w:rsidP="00A94478">
            <w:r w:rsidRPr="00480918">
              <w:t>Mean Stress</w:t>
            </w:r>
          </w:p>
        </w:tc>
        <w:tc>
          <w:tcPr>
            <w:tcW w:w="756" w:type="dxa"/>
            <w:tcBorders>
              <w:top w:val="nil"/>
              <w:left w:val="nil"/>
              <w:bottom w:val="single" w:sz="4" w:space="0" w:color="auto"/>
              <w:right w:val="nil"/>
            </w:tcBorders>
            <w:shd w:val="clear" w:color="auto" w:fill="auto"/>
            <w:noWrap/>
            <w:vAlign w:val="bottom"/>
            <w:hideMark/>
          </w:tcPr>
          <w:p w14:paraId="715B9795" w14:textId="76C1FB4C" w:rsidR="00A94478" w:rsidRPr="00480918" w:rsidRDefault="00A94478" w:rsidP="00A94478">
            <w:pPr>
              <w:jc w:val="center"/>
            </w:pPr>
            <w:r w:rsidRPr="00480918">
              <w:t>0.18</w:t>
            </w:r>
          </w:p>
        </w:tc>
        <w:tc>
          <w:tcPr>
            <w:tcW w:w="636" w:type="dxa"/>
            <w:tcBorders>
              <w:top w:val="nil"/>
              <w:left w:val="nil"/>
              <w:bottom w:val="single" w:sz="4" w:space="0" w:color="auto"/>
              <w:right w:val="nil"/>
            </w:tcBorders>
            <w:shd w:val="clear" w:color="auto" w:fill="auto"/>
            <w:noWrap/>
            <w:vAlign w:val="bottom"/>
            <w:hideMark/>
          </w:tcPr>
          <w:p w14:paraId="61D32EA8" w14:textId="0AD2839B" w:rsidR="00A94478" w:rsidRPr="00480918" w:rsidRDefault="00A94478" w:rsidP="00A94478">
            <w:pPr>
              <w:jc w:val="center"/>
            </w:pPr>
            <w:r w:rsidRPr="00480918">
              <w:t>0.38</w:t>
            </w:r>
          </w:p>
        </w:tc>
        <w:tc>
          <w:tcPr>
            <w:tcW w:w="996" w:type="dxa"/>
            <w:tcBorders>
              <w:top w:val="nil"/>
              <w:left w:val="nil"/>
              <w:bottom w:val="single" w:sz="4" w:space="0" w:color="auto"/>
              <w:right w:val="nil"/>
            </w:tcBorders>
            <w:shd w:val="clear" w:color="auto" w:fill="auto"/>
            <w:noWrap/>
            <w:vAlign w:val="bottom"/>
            <w:hideMark/>
          </w:tcPr>
          <w:p w14:paraId="7DB1CE40" w14:textId="490F817D" w:rsidR="00A94478" w:rsidRPr="00480918" w:rsidRDefault="00A94478" w:rsidP="00A94478">
            <w:pPr>
              <w:jc w:val="center"/>
            </w:pPr>
            <w:r w:rsidRPr="00480918">
              <w:t>112.62</w:t>
            </w:r>
          </w:p>
        </w:tc>
        <w:tc>
          <w:tcPr>
            <w:tcW w:w="756" w:type="dxa"/>
            <w:tcBorders>
              <w:top w:val="nil"/>
              <w:left w:val="nil"/>
              <w:bottom w:val="single" w:sz="4" w:space="0" w:color="auto"/>
              <w:right w:val="nil"/>
            </w:tcBorders>
            <w:shd w:val="clear" w:color="auto" w:fill="auto"/>
            <w:noWrap/>
            <w:vAlign w:val="bottom"/>
            <w:hideMark/>
          </w:tcPr>
          <w:p w14:paraId="29426AAF" w14:textId="72E76A61" w:rsidR="00A94478" w:rsidRPr="00480918" w:rsidRDefault="00A94478" w:rsidP="00A94478">
            <w:pPr>
              <w:jc w:val="center"/>
            </w:pPr>
            <w:r w:rsidRPr="00480918">
              <w:t>0.47</w:t>
            </w:r>
          </w:p>
        </w:tc>
        <w:tc>
          <w:tcPr>
            <w:tcW w:w="833" w:type="dxa"/>
            <w:tcBorders>
              <w:top w:val="nil"/>
              <w:left w:val="nil"/>
              <w:bottom w:val="single" w:sz="4" w:space="0" w:color="auto"/>
              <w:right w:val="nil"/>
            </w:tcBorders>
            <w:shd w:val="clear" w:color="auto" w:fill="auto"/>
            <w:noWrap/>
            <w:vAlign w:val="bottom"/>
            <w:hideMark/>
          </w:tcPr>
          <w:p w14:paraId="740371BF" w14:textId="2FC512AE" w:rsidR="00A94478" w:rsidRPr="00480918" w:rsidRDefault="00A94478" w:rsidP="00A94478">
            <w:pPr>
              <w:jc w:val="center"/>
            </w:pPr>
            <w:r w:rsidRPr="00480918">
              <w:t>.639</w:t>
            </w:r>
          </w:p>
        </w:tc>
      </w:tr>
    </w:tbl>
    <w:p w14:paraId="390602FE" w14:textId="77777777" w:rsidR="002F0EA7" w:rsidRPr="00480918" w:rsidRDefault="002F0EA7" w:rsidP="002F0EA7">
      <w:pPr>
        <w:shd w:val="clear" w:color="auto" w:fill="FFFFFF"/>
        <w:spacing w:line="480" w:lineRule="auto"/>
      </w:pPr>
    </w:p>
    <w:p w14:paraId="36AD9F9E" w14:textId="77777777" w:rsidR="002F0EA7" w:rsidRPr="00480918" w:rsidRDefault="002F0EA7" w:rsidP="002F0EA7"/>
    <w:p w14:paraId="2EF7FA05" w14:textId="55D03224" w:rsidR="00775E39" w:rsidRPr="00480918" w:rsidRDefault="00775E39">
      <w:pPr>
        <w:spacing w:after="160" w:line="259" w:lineRule="auto"/>
      </w:pPr>
    </w:p>
    <w:p w14:paraId="5408EB30" w14:textId="77777777" w:rsidR="002F0EA7" w:rsidRPr="00480918" w:rsidRDefault="002F0EA7">
      <w:pPr>
        <w:spacing w:after="160" w:line="259" w:lineRule="auto"/>
      </w:pPr>
      <w:r w:rsidRPr="00480918">
        <w:br w:type="page"/>
      </w:r>
    </w:p>
    <w:p w14:paraId="79DD47FA" w14:textId="5D15FA5C" w:rsidR="00046E1B" w:rsidRPr="00480918" w:rsidRDefault="00046E1B" w:rsidP="00046E1B">
      <w:pPr>
        <w:rPr>
          <w:i/>
        </w:rPr>
      </w:pPr>
      <w:r w:rsidRPr="00480918">
        <w:lastRenderedPageBreak/>
        <w:t xml:space="preserve">Table </w:t>
      </w:r>
      <w:r w:rsidR="002F0EA7" w:rsidRPr="00480918">
        <w:t>3</w:t>
      </w:r>
      <w:r w:rsidRPr="00480918">
        <w:t xml:space="preserve">. </w:t>
      </w:r>
      <w:r w:rsidRPr="00480918">
        <w:rPr>
          <w:i/>
        </w:rPr>
        <w:t xml:space="preserve">Daily Stress and Psychological Resources Interact to Predict Daily Valued </w:t>
      </w:r>
      <w:r w:rsidR="00B04FB2" w:rsidRPr="00480918">
        <w:rPr>
          <w:i/>
        </w:rPr>
        <w:t>Action</w:t>
      </w:r>
    </w:p>
    <w:p w14:paraId="391F3044" w14:textId="77777777" w:rsidR="00046E1B" w:rsidRPr="00480918" w:rsidRDefault="00046E1B" w:rsidP="00046E1B">
      <w:pPr>
        <w:rPr>
          <w:i/>
        </w:rPr>
      </w:pPr>
    </w:p>
    <w:tbl>
      <w:tblPr>
        <w:tblW w:w="0" w:type="auto"/>
        <w:tblLayout w:type="fixed"/>
        <w:tblLook w:val="04A0" w:firstRow="1" w:lastRow="0" w:firstColumn="1" w:lastColumn="0" w:noHBand="0" w:noVBand="1"/>
      </w:tblPr>
      <w:tblGrid>
        <w:gridCol w:w="1776"/>
        <w:gridCol w:w="3209"/>
        <w:gridCol w:w="756"/>
        <w:gridCol w:w="636"/>
        <w:gridCol w:w="996"/>
        <w:gridCol w:w="756"/>
        <w:gridCol w:w="833"/>
      </w:tblGrid>
      <w:tr w:rsidR="00480918" w:rsidRPr="00480918" w14:paraId="01697BC7" w14:textId="77777777" w:rsidTr="00FE1CD9">
        <w:trPr>
          <w:trHeight w:val="320"/>
        </w:trPr>
        <w:tc>
          <w:tcPr>
            <w:tcW w:w="1776" w:type="dxa"/>
            <w:tcBorders>
              <w:top w:val="single" w:sz="4" w:space="0" w:color="auto"/>
              <w:left w:val="nil"/>
              <w:bottom w:val="single" w:sz="4" w:space="0" w:color="auto"/>
              <w:right w:val="nil"/>
            </w:tcBorders>
            <w:shd w:val="clear" w:color="auto" w:fill="auto"/>
            <w:noWrap/>
            <w:vAlign w:val="bottom"/>
            <w:hideMark/>
          </w:tcPr>
          <w:p w14:paraId="7C8B70A6" w14:textId="77777777" w:rsidR="00046E1B" w:rsidRPr="00480918" w:rsidRDefault="00046E1B" w:rsidP="00046E1B">
            <w:r w:rsidRPr="00480918">
              <w:t>Model</w:t>
            </w:r>
          </w:p>
        </w:tc>
        <w:tc>
          <w:tcPr>
            <w:tcW w:w="3209" w:type="dxa"/>
            <w:tcBorders>
              <w:top w:val="single" w:sz="4" w:space="0" w:color="auto"/>
              <w:left w:val="nil"/>
              <w:bottom w:val="single" w:sz="4" w:space="0" w:color="auto"/>
              <w:right w:val="nil"/>
            </w:tcBorders>
            <w:shd w:val="clear" w:color="auto" w:fill="auto"/>
            <w:noWrap/>
            <w:vAlign w:val="bottom"/>
            <w:hideMark/>
          </w:tcPr>
          <w:p w14:paraId="0C6D893E" w14:textId="77777777" w:rsidR="00046E1B" w:rsidRPr="00480918" w:rsidRDefault="00046E1B" w:rsidP="00046E1B">
            <w:r w:rsidRPr="00480918">
              <w:t>Predictor</w:t>
            </w:r>
          </w:p>
        </w:tc>
        <w:tc>
          <w:tcPr>
            <w:tcW w:w="756" w:type="dxa"/>
            <w:tcBorders>
              <w:top w:val="single" w:sz="4" w:space="0" w:color="auto"/>
              <w:left w:val="nil"/>
              <w:bottom w:val="single" w:sz="4" w:space="0" w:color="auto"/>
              <w:right w:val="nil"/>
            </w:tcBorders>
            <w:shd w:val="clear" w:color="auto" w:fill="auto"/>
            <w:noWrap/>
            <w:vAlign w:val="bottom"/>
            <w:hideMark/>
          </w:tcPr>
          <w:p w14:paraId="6136C997" w14:textId="77777777" w:rsidR="00046E1B" w:rsidRPr="00480918" w:rsidRDefault="00046E1B" w:rsidP="00046E1B">
            <w:pPr>
              <w:jc w:val="center"/>
              <w:rPr>
                <w:i/>
                <w:iCs/>
              </w:rPr>
            </w:pPr>
            <w:r w:rsidRPr="00480918">
              <w:rPr>
                <w:i/>
                <w:iCs/>
              </w:rPr>
              <w:t>b</w:t>
            </w:r>
          </w:p>
        </w:tc>
        <w:tc>
          <w:tcPr>
            <w:tcW w:w="636" w:type="dxa"/>
            <w:tcBorders>
              <w:top w:val="single" w:sz="4" w:space="0" w:color="auto"/>
              <w:left w:val="nil"/>
              <w:bottom w:val="single" w:sz="4" w:space="0" w:color="auto"/>
              <w:right w:val="nil"/>
            </w:tcBorders>
            <w:shd w:val="clear" w:color="auto" w:fill="auto"/>
            <w:noWrap/>
            <w:vAlign w:val="bottom"/>
            <w:hideMark/>
          </w:tcPr>
          <w:p w14:paraId="0DE09D4B" w14:textId="77777777" w:rsidR="00046E1B" w:rsidRPr="00480918" w:rsidRDefault="00046E1B" w:rsidP="00046E1B">
            <w:pPr>
              <w:jc w:val="center"/>
              <w:rPr>
                <w:i/>
                <w:iCs/>
              </w:rPr>
            </w:pPr>
            <w:r w:rsidRPr="00480918">
              <w:rPr>
                <w:i/>
                <w:iCs/>
              </w:rPr>
              <w:t>SE</w:t>
            </w:r>
          </w:p>
        </w:tc>
        <w:tc>
          <w:tcPr>
            <w:tcW w:w="996" w:type="dxa"/>
            <w:tcBorders>
              <w:top w:val="single" w:sz="4" w:space="0" w:color="auto"/>
              <w:left w:val="nil"/>
              <w:bottom w:val="single" w:sz="4" w:space="0" w:color="auto"/>
              <w:right w:val="nil"/>
            </w:tcBorders>
            <w:shd w:val="clear" w:color="auto" w:fill="auto"/>
            <w:noWrap/>
            <w:vAlign w:val="bottom"/>
            <w:hideMark/>
          </w:tcPr>
          <w:p w14:paraId="7CFF0E40" w14:textId="77777777" w:rsidR="00046E1B" w:rsidRPr="00480918" w:rsidRDefault="00046E1B" w:rsidP="00046E1B">
            <w:pPr>
              <w:jc w:val="center"/>
              <w:rPr>
                <w:i/>
                <w:iCs/>
              </w:rPr>
            </w:pPr>
            <w:r w:rsidRPr="00480918">
              <w:rPr>
                <w:i/>
                <w:iCs/>
              </w:rPr>
              <w:t>df</w:t>
            </w:r>
          </w:p>
        </w:tc>
        <w:tc>
          <w:tcPr>
            <w:tcW w:w="756" w:type="dxa"/>
            <w:tcBorders>
              <w:top w:val="single" w:sz="4" w:space="0" w:color="auto"/>
              <w:left w:val="nil"/>
              <w:bottom w:val="single" w:sz="4" w:space="0" w:color="auto"/>
              <w:right w:val="nil"/>
            </w:tcBorders>
            <w:shd w:val="clear" w:color="auto" w:fill="auto"/>
            <w:noWrap/>
            <w:vAlign w:val="bottom"/>
            <w:hideMark/>
          </w:tcPr>
          <w:p w14:paraId="5FD29C71" w14:textId="2319ECEC" w:rsidR="00046E1B" w:rsidRPr="00480918" w:rsidRDefault="002E3093" w:rsidP="00046E1B">
            <w:pPr>
              <w:jc w:val="center"/>
              <w:rPr>
                <w:i/>
                <w:iCs/>
              </w:rPr>
            </w:pPr>
            <w:r w:rsidRPr="00480918">
              <w:rPr>
                <w:i/>
                <w:iCs/>
              </w:rPr>
              <w:t>t</w:t>
            </w:r>
          </w:p>
        </w:tc>
        <w:tc>
          <w:tcPr>
            <w:tcW w:w="833" w:type="dxa"/>
            <w:tcBorders>
              <w:top w:val="single" w:sz="4" w:space="0" w:color="auto"/>
              <w:left w:val="nil"/>
              <w:bottom w:val="single" w:sz="4" w:space="0" w:color="auto"/>
              <w:right w:val="nil"/>
            </w:tcBorders>
            <w:shd w:val="clear" w:color="auto" w:fill="auto"/>
            <w:noWrap/>
            <w:vAlign w:val="bottom"/>
            <w:hideMark/>
          </w:tcPr>
          <w:p w14:paraId="2DC88A2C" w14:textId="77777777" w:rsidR="00046E1B" w:rsidRPr="00480918" w:rsidRDefault="00046E1B" w:rsidP="00046E1B">
            <w:pPr>
              <w:jc w:val="center"/>
              <w:rPr>
                <w:i/>
                <w:iCs/>
              </w:rPr>
            </w:pPr>
            <w:r w:rsidRPr="00480918">
              <w:rPr>
                <w:i/>
                <w:iCs/>
              </w:rPr>
              <w:t>p</w:t>
            </w:r>
          </w:p>
        </w:tc>
      </w:tr>
      <w:tr w:rsidR="00480918" w:rsidRPr="00480918" w14:paraId="1373EBE9" w14:textId="77777777" w:rsidTr="00FE1CD9">
        <w:trPr>
          <w:trHeight w:val="320"/>
        </w:trPr>
        <w:tc>
          <w:tcPr>
            <w:tcW w:w="1776" w:type="dxa"/>
            <w:vMerge w:val="restart"/>
            <w:tcBorders>
              <w:top w:val="single" w:sz="4" w:space="0" w:color="auto"/>
              <w:left w:val="nil"/>
              <w:bottom w:val="nil"/>
              <w:right w:val="nil"/>
            </w:tcBorders>
            <w:shd w:val="clear" w:color="auto" w:fill="auto"/>
            <w:noWrap/>
            <w:hideMark/>
          </w:tcPr>
          <w:p w14:paraId="46BE20D6" w14:textId="77777777" w:rsidR="00B257C3" w:rsidRPr="00480918" w:rsidRDefault="00B257C3" w:rsidP="00B257C3">
            <w:r w:rsidRPr="00480918">
              <w:t>Mindfulness</w:t>
            </w:r>
          </w:p>
        </w:tc>
        <w:tc>
          <w:tcPr>
            <w:tcW w:w="3209" w:type="dxa"/>
            <w:tcBorders>
              <w:top w:val="single" w:sz="4" w:space="0" w:color="auto"/>
              <w:left w:val="nil"/>
              <w:bottom w:val="nil"/>
              <w:right w:val="nil"/>
            </w:tcBorders>
            <w:shd w:val="clear" w:color="auto" w:fill="auto"/>
            <w:noWrap/>
            <w:vAlign w:val="bottom"/>
            <w:hideMark/>
          </w:tcPr>
          <w:p w14:paraId="06FE9DA5" w14:textId="77777777" w:rsidR="00B257C3" w:rsidRPr="00480918" w:rsidRDefault="00B257C3" w:rsidP="00B257C3">
            <w:r w:rsidRPr="00480918">
              <w:t>Intercept</w:t>
            </w:r>
          </w:p>
        </w:tc>
        <w:tc>
          <w:tcPr>
            <w:tcW w:w="756" w:type="dxa"/>
            <w:tcBorders>
              <w:top w:val="single" w:sz="4" w:space="0" w:color="auto"/>
              <w:left w:val="nil"/>
              <w:bottom w:val="nil"/>
              <w:right w:val="nil"/>
            </w:tcBorders>
            <w:shd w:val="clear" w:color="auto" w:fill="auto"/>
            <w:noWrap/>
            <w:vAlign w:val="bottom"/>
            <w:hideMark/>
          </w:tcPr>
          <w:p w14:paraId="70F27118" w14:textId="5F1981FA" w:rsidR="00B257C3" w:rsidRPr="00480918" w:rsidRDefault="00B257C3" w:rsidP="00B257C3">
            <w:pPr>
              <w:jc w:val="center"/>
            </w:pPr>
            <w:r w:rsidRPr="00480918">
              <w:t>1.26</w:t>
            </w:r>
          </w:p>
        </w:tc>
        <w:tc>
          <w:tcPr>
            <w:tcW w:w="636" w:type="dxa"/>
            <w:tcBorders>
              <w:top w:val="single" w:sz="4" w:space="0" w:color="auto"/>
              <w:left w:val="nil"/>
              <w:bottom w:val="nil"/>
              <w:right w:val="nil"/>
            </w:tcBorders>
            <w:shd w:val="clear" w:color="auto" w:fill="auto"/>
            <w:noWrap/>
            <w:vAlign w:val="bottom"/>
            <w:hideMark/>
          </w:tcPr>
          <w:p w14:paraId="1FE9A1BA" w14:textId="709C3CCB" w:rsidR="00B257C3" w:rsidRPr="00480918" w:rsidRDefault="00B257C3" w:rsidP="00B257C3">
            <w:pPr>
              <w:jc w:val="center"/>
            </w:pPr>
            <w:r w:rsidRPr="00480918">
              <w:t>6.72</w:t>
            </w:r>
          </w:p>
        </w:tc>
        <w:tc>
          <w:tcPr>
            <w:tcW w:w="996" w:type="dxa"/>
            <w:tcBorders>
              <w:top w:val="single" w:sz="4" w:space="0" w:color="auto"/>
              <w:left w:val="nil"/>
              <w:bottom w:val="nil"/>
              <w:right w:val="nil"/>
            </w:tcBorders>
            <w:shd w:val="clear" w:color="auto" w:fill="auto"/>
            <w:noWrap/>
            <w:vAlign w:val="bottom"/>
            <w:hideMark/>
          </w:tcPr>
          <w:p w14:paraId="60EE27B9" w14:textId="34D523F2" w:rsidR="00B257C3" w:rsidRPr="00480918" w:rsidRDefault="00B257C3" w:rsidP="00B257C3">
            <w:pPr>
              <w:jc w:val="center"/>
            </w:pPr>
            <w:r w:rsidRPr="00480918">
              <w:t>111.47</w:t>
            </w:r>
          </w:p>
        </w:tc>
        <w:tc>
          <w:tcPr>
            <w:tcW w:w="756" w:type="dxa"/>
            <w:tcBorders>
              <w:top w:val="single" w:sz="4" w:space="0" w:color="auto"/>
              <w:left w:val="nil"/>
              <w:bottom w:val="nil"/>
              <w:right w:val="nil"/>
            </w:tcBorders>
            <w:shd w:val="clear" w:color="auto" w:fill="auto"/>
            <w:noWrap/>
            <w:vAlign w:val="bottom"/>
            <w:hideMark/>
          </w:tcPr>
          <w:p w14:paraId="2B76C52A" w14:textId="6FD0B97A" w:rsidR="00B257C3" w:rsidRPr="00480918" w:rsidRDefault="00B257C3" w:rsidP="00B257C3">
            <w:pPr>
              <w:jc w:val="center"/>
            </w:pPr>
            <w:r w:rsidRPr="00480918">
              <w:t>0.19</w:t>
            </w:r>
          </w:p>
        </w:tc>
        <w:tc>
          <w:tcPr>
            <w:tcW w:w="833" w:type="dxa"/>
            <w:tcBorders>
              <w:top w:val="single" w:sz="4" w:space="0" w:color="auto"/>
              <w:left w:val="nil"/>
              <w:bottom w:val="nil"/>
              <w:right w:val="nil"/>
            </w:tcBorders>
            <w:shd w:val="clear" w:color="auto" w:fill="auto"/>
            <w:noWrap/>
            <w:vAlign w:val="bottom"/>
            <w:hideMark/>
          </w:tcPr>
          <w:p w14:paraId="0676B7C0" w14:textId="5767DA83" w:rsidR="00B257C3" w:rsidRPr="00480918" w:rsidRDefault="00B257C3" w:rsidP="00B257C3">
            <w:pPr>
              <w:jc w:val="center"/>
            </w:pPr>
            <w:r w:rsidRPr="00480918">
              <w:t>.852</w:t>
            </w:r>
          </w:p>
        </w:tc>
      </w:tr>
      <w:tr w:rsidR="00480918" w:rsidRPr="00480918" w14:paraId="5DEAA957" w14:textId="77777777" w:rsidTr="00FE1CD9">
        <w:trPr>
          <w:trHeight w:val="320"/>
        </w:trPr>
        <w:tc>
          <w:tcPr>
            <w:tcW w:w="1776" w:type="dxa"/>
            <w:vMerge/>
            <w:tcBorders>
              <w:top w:val="nil"/>
              <w:left w:val="nil"/>
              <w:bottom w:val="nil"/>
              <w:right w:val="nil"/>
            </w:tcBorders>
            <w:vAlign w:val="center"/>
            <w:hideMark/>
          </w:tcPr>
          <w:p w14:paraId="612E1518" w14:textId="77777777" w:rsidR="00B257C3" w:rsidRPr="00480918" w:rsidRDefault="00B257C3" w:rsidP="00B257C3"/>
        </w:tc>
        <w:tc>
          <w:tcPr>
            <w:tcW w:w="3209" w:type="dxa"/>
            <w:tcBorders>
              <w:top w:val="nil"/>
              <w:left w:val="nil"/>
              <w:bottom w:val="nil"/>
              <w:right w:val="nil"/>
            </w:tcBorders>
            <w:shd w:val="clear" w:color="auto" w:fill="auto"/>
            <w:noWrap/>
            <w:vAlign w:val="bottom"/>
            <w:hideMark/>
          </w:tcPr>
          <w:p w14:paraId="3FEC368D" w14:textId="77777777" w:rsidR="00B257C3" w:rsidRPr="00480918" w:rsidRDefault="00B257C3" w:rsidP="00B257C3">
            <w:r w:rsidRPr="00480918">
              <w:t>Time</w:t>
            </w:r>
          </w:p>
        </w:tc>
        <w:tc>
          <w:tcPr>
            <w:tcW w:w="756" w:type="dxa"/>
            <w:tcBorders>
              <w:top w:val="nil"/>
              <w:left w:val="nil"/>
              <w:bottom w:val="nil"/>
              <w:right w:val="nil"/>
            </w:tcBorders>
            <w:shd w:val="clear" w:color="auto" w:fill="auto"/>
            <w:noWrap/>
            <w:vAlign w:val="bottom"/>
            <w:hideMark/>
          </w:tcPr>
          <w:p w14:paraId="63F58A39" w14:textId="02BE855D" w:rsidR="00B257C3" w:rsidRPr="00480918" w:rsidRDefault="00B257C3" w:rsidP="00B257C3">
            <w:pPr>
              <w:jc w:val="center"/>
            </w:pPr>
            <w:r w:rsidRPr="00480918">
              <w:t>-0.07</w:t>
            </w:r>
          </w:p>
        </w:tc>
        <w:tc>
          <w:tcPr>
            <w:tcW w:w="636" w:type="dxa"/>
            <w:tcBorders>
              <w:top w:val="nil"/>
              <w:left w:val="nil"/>
              <w:bottom w:val="nil"/>
              <w:right w:val="nil"/>
            </w:tcBorders>
            <w:shd w:val="clear" w:color="auto" w:fill="auto"/>
            <w:noWrap/>
            <w:vAlign w:val="bottom"/>
            <w:hideMark/>
          </w:tcPr>
          <w:p w14:paraId="5DC4A617" w14:textId="620EE14D" w:rsidR="00B257C3" w:rsidRPr="00480918" w:rsidRDefault="00B257C3" w:rsidP="00B257C3">
            <w:pPr>
              <w:jc w:val="center"/>
            </w:pPr>
            <w:r w:rsidRPr="00480918">
              <w:t>0.03</w:t>
            </w:r>
          </w:p>
        </w:tc>
        <w:tc>
          <w:tcPr>
            <w:tcW w:w="996" w:type="dxa"/>
            <w:tcBorders>
              <w:top w:val="nil"/>
              <w:left w:val="nil"/>
              <w:bottom w:val="nil"/>
              <w:right w:val="nil"/>
            </w:tcBorders>
            <w:shd w:val="clear" w:color="auto" w:fill="auto"/>
            <w:noWrap/>
            <w:vAlign w:val="bottom"/>
            <w:hideMark/>
          </w:tcPr>
          <w:p w14:paraId="5C24A415" w14:textId="6FE640BB" w:rsidR="00B257C3" w:rsidRPr="00480918" w:rsidRDefault="00B257C3" w:rsidP="00B257C3">
            <w:pPr>
              <w:jc w:val="center"/>
            </w:pPr>
            <w:r w:rsidRPr="00480918">
              <w:t>107.66</w:t>
            </w:r>
          </w:p>
        </w:tc>
        <w:tc>
          <w:tcPr>
            <w:tcW w:w="756" w:type="dxa"/>
            <w:tcBorders>
              <w:top w:val="nil"/>
              <w:left w:val="nil"/>
              <w:bottom w:val="nil"/>
              <w:right w:val="nil"/>
            </w:tcBorders>
            <w:shd w:val="clear" w:color="auto" w:fill="auto"/>
            <w:noWrap/>
            <w:vAlign w:val="bottom"/>
            <w:hideMark/>
          </w:tcPr>
          <w:p w14:paraId="04B7B0C5" w14:textId="6F4E3D24" w:rsidR="00B257C3" w:rsidRPr="00480918" w:rsidRDefault="00B257C3" w:rsidP="00B257C3">
            <w:pPr>
              <w:jc w:val="center"/>
            </w:pPr>
            <w:r w:rsidRPr="00480918">
              <w:t>-2.71</w:t>
            </w:r>
          </w:p>
        </w:tc>
        <w:tc>
          <w:tcPr>
            <w:tcW w:w="833" w:type="dxa"/>
            <w:tcBorders>
              <w:top w:val="nil"/>
              <w:left w:val="nil"/>
              <w:bottom w:val="nil"/>
              <w:right w:val="nil"/>
            </w:tcBorders>
            <w:shd w:val="clear" w:color="auto" w:fill="auto"/>
            <w:noWrap/>
            <w:vAlign w:val="bottom"/>
            <w:hideMark/>
          </w:tcPr>
          <w:p w14:paraId="160521B4" w14:textId="4636B260" w:rsidR="00B257C3" w:rsidRPr="00480918" w:rsidRDefault="00B257C3" w:rsidP="00B257C3">
            <w:pPr>
              <w:jc w:val="center"/>
            </w:pPr>
            <w:r w:rsidRPr="00480918">
              <w:t>.008</w:t>
            </w:r>
          </w:p>
        </w:tc>
      </w:tr>
      <w:tr w:rsidR="00480918" w:rsidRPr="00480918" w14:paraId="439C6033" w14:textId="77777777" w:rsidTr="00FE1CD9">
        <w:trPr>
          <w:trHeight w:val="320"/>
        </w:trPr>
        <w:tc>
          <w:tcPr>
            <w:tcW w:w="1776" w:type="dxa"/>
            <w:vMerge/>
            <w:tcBorders>
              <w:top w:val="nil"/>
              <w:left w:val="nil"/>
              <w:bottom w:val="nil"/>
              <w:right w:val="nil"/>
            </w:tcBorders>
            <w:vAlign w:val="center"/>
            <w:hideMark/>
          </w:tcPr>
          <w:p w14:paraId="0E6F5C3B" w14:textId="77777777" w:rsidR="00B257C3" w:rsidRPr="00480918" w:rsidRDefault="00B257C3" w:rsidP="00B257C3"/>
        </w:tc>
        <w:tc>
          <w:tcPr>
            <w:tcW w:w="3209" w:type="dxa"/>
            <w:tcBorders>
              <w:top w:val="nil"/>
              <w:left w:val="nil"/>
              <w:bottom w:val="nil"/>
              <w:right w:val="nil"/>
            </w:tcBorders>
            <w:shd w:val="clear" w:color="auto" w:fill="auto"/>
            <w:noWrap/>
            <w:vAlign w:val="bottom"/>
            <w:hideMark/>
          </w:tcPr>
          <w:p w14:paraId="6131ECF1" w14:textId="77777777" w:rsidR="00B257C3" w:rsidRPr="00480918" w:rsidRDefault="00B257C3" w:rsidP="00B257C3">
            <w:r w:rsidRPr="00480918">
              <w:t>Centered Stress</w:t>
            </w:r>
          </w:p>
        </w:tc>
        <w:tc>
          <w:tcPr>
            <w:tcW w:w="756" w:type="dxa"/>
            <w:tcBorders>
              <w:top w:val="nil"/>
              <w:left w:val="nil"/>
              <w:bottom w:val="nil"/>
              <w:right w:val="nil"/>
            </w:tcBorders>
            <w:shd w:val="clear" w:color="auto" w:fill="auto"/>
            <w:noWrap/>
            <w:vAlign w:val="bottom"/>
            <w:hideMark/>
          </w:tcPr>
          <w:p w14:paraId="535BCB84" w14:textId="562FB26B" w:rsidR="00B257C3" w:rsidRPr="00480918" w:rsidRDefault="00B257C3" w:rsidP="00B257C3">
            <w:pPr>
              <w:jc w:val="center"/>
            </w:pPr>
            <w:r w:rsidRPr="00480918">
              <w:t>-0.24</w:t>
            </w:r>
          </w:p>
        </w:tc>
        <w:tc>
          <w:tcPr>
            <w:tcW w:w="636" w:type="dxa"/>
            <w:tcBorders>
              <w:top w:val="nil"/>
              <w:left w:val="nil"/>
              <w:bottom w:val="nil"/>
              <w:right w:val="nil"/>
            </w:tcBorders>
            <w:shd w:val="clear" w:color="auto" w:fill="auto"/>
            <w:noWrap/>
            <w:vAlign w:val="bottom"/>
            <w:hideMark/>
          </w:tcPr>
          <w:p w14:paraId="039B6B5C" w14:textId="7EDCA3B6" w:rsidR="00B257C3" w:rsidRPr="00480918" w:rsidRDefault="00B257C3" w:rsidP="00B257C3">
            <w:pPr>
              <w:jc w:val="center"/>
            </w:pPr>
            <w:r w:rsidRPr="00480918">
              <w:t>0.52</w:t>
            </w:r>
          </w:p>
        </w:tc>
        <w:tc>
          <w:tcPr>
            <w:tcW w:w="996" w:type="dxa"/>
            <w:tcBorders>
              <w:top w:val="nil"/>
              <w:left w:val="nil"/>
              <w:bottom w:val="nil"/>
              <w:right w:val="nil"/>
            </w:tcBorders>
            <w:shd w:val="clear" w:color="auto" w:fill="auto"/>
            <w:noWrap/>
            <w:vAlign w:val="bottom"/>
            <w:hideMark/>
          </w:tcPr>
          <w:p w14:paraId="7C726B2E" w14:textId="71816C15" w:rsidR="00B257C3" w:rsidRPr="00480918" w:rsidRDefault="00B257C3" w:rsidP="00B257C3">
            <w:pPr>
              <w:jc w:val="center"/>
            </w:pPr>
            <w:r w:rsidRPr="00480918">
              <w:t>1309.96</w:t>
            </w:r>
          </w:p>
        </w:tc>
        <w:tc>
          <w:tcPr>
            <w:tcW w:w="756" w:type="dxa"/>
            <w:tcBorders>
              <w:top w:val="nil"/>
              <w:left w:val="nil"/>
              <w:bottom w:val="nil"/>
              <w:right w:val="nil"/>
            </w:tcBorders>
            <w:shd w:val="clear" w:color="auto" w:fill="auto"/>
            <w:noWrap/>
            <w:vAlign w:val="bottom"/>
            <w:hideMark/>
          </w:tcPr>
          <w:p w14:paraId="4C86BDD8" w14:textId="0D1C6249" w:rsidR="00B257C3" w:rsidRPr="00480918" w:rsidRDefault="00B257C3" w:rsidP="00B257C3">
            <w:pPr>
              <w:jc w:val="center"/>
            </w:pPr>
            <w:r w:rsidRPr="00480918">
              <w:t>-0.46</w:t>
            </w:r>
          </w:p>
        </w:tc>
        <w:tc>
          <w:tcPr>
            <w:tcW w:w="833" w:type="dxa"/>
            <w:tcBorders>
              <w:top w:val="nil"/>
              <w:left w:val="nil"/>
              <w:bottom w:val="nil"/>
              <w:right w:val="nil"/>
            </w:tcBorders>
            <w:shd w:val="clear" w:color="auto" w:fill="auto"/>
            <w:noWrap/>
            <w:vAlign w:val="bottom"/>
            <w:hideMark/>
          </w:tcPr>
          <w:p w14:paraId="682DE44E" w14:textId="3B65DE19" w:rsidR="00B257C3" w:rsidRPr="00480918" w:rsidRDefault="00B257C3" w:rsidP="00B257C3">
            <w:pPr>
              <w:jc w:val="center"/>
            </w:pPr>
            <w:r w:rsidRPr="00480918">
              <w:t>.642</w:t>
            </w:r>
          </w:p>
        </w:tc>
      </w:tr>
      <w:tr w:rsidR="00480918" w:rsidRPr="00480918" w14:paraId="25493345" w14:textId="77777777" w:rsidTr="00FE1CD9">
        <w:trPr>
          <w:trHeight w:val="320"/>
        </w:trPr>
        <w:tc>
          <w:tcPr>
            <w:tcW w:w="1776" w:type="dxa"/>
            <w:vMerge/>
            <w:tcBorders>
              <w:top w:val="nil"/>
              <w:left w:val="nil"/>
              <w:bottom w:val="nil"/>
              <w:right w:val="nil"/>
            </w:tcBorders>
            <w:vAlign w:val="center"/>
            <w:hideMark/>
          </w:tcPr>
          <w:p w14:paraId="61235287" w14:textId="77777777" w:rsidR="00B257C3" w:rsidRPr="00480918" w:rsidRDefault="00B257C3" w:rsidP="00B257C3"/>
        </w:tc>
        <w:tc>
          <w:tcPr>
            <w:tcW w:w="3209" w:type="dxa"/>
            <w:tcBorders>
              <w:top w:val="nil"/>
              <w:left w:val="nil"/>
              <w:bottom w:val="nil"/>
              <w:right w:val="nil"/>
            </w:tcBorders>
            <w:shd w:val="clear" w:color="auto" w:fill="auto"/>
            <w:noWrap/>
            <w:vAlign w:val="bottom"/>
            <w:hideMark/>
          </w:tcPr>
          <w:p w14:paraId="2321E241" w14:textId="77777777" w:rsidR="00B257C3" w:rsidRPr="00480918" w:rsidRDefault="00B257C3" w:rsidP="00B257C3">
            <w:pPr>
              <w:rPr>
                <w:b/>
                <w:bCs/>
              </w:rPr>
            </w:pPr>
            <w:r w:rsidRPr="00480918">
              <w:rPr>
                <w:b/>
                <w:bCs/>
              </w:rPr>
              <w:t>Mindfulness</w:t>
            </w:r>
          </w:p>
        </w:tc>
        <w:tc>
          <w:tcPr>
            <w:tcW w:w="756" w:type="dxa"/>
            <w:tcBorders>
              <w:top w:val="nil"/>
              <w:left w:val="nil"/>
              <w:bottom w:val="nil"/>
              <w:right w:val="nil"/>
            </w:tcBorders>
            <w:shd w:val="clear" w:color="auto" w:fill="auto"/>
            <w:noWrap/>
            <w:vAlign w:val="bottom"/>
            <w:hideMark/>
          </w:tcPr>
          <w:p w14:paraId="65F1AFF4" w14:textId="51EBF953" w:rsidR="00B257C3" w:rsidRPr="00480918" w:rsidRDefault="00B257C3" w:rsidP="00B257C3">
            <w:pPr>
              <w:jc w:val="center"/>
              <w:rPr>
                <w:b/>
                <w:bCs/>
              </w:rPr>
            </w:pPr>
            <w:r w:rsidRPr="00480918">
              <w:t>0.10</w:t>
            </w:r>
          </w:p>
        </w:tc>
        <w:tc>
          <w:tcPr>
            <w:tcW w:w="636" w:type="dxa"/>
            <w:tcBorders>
              <w:top w:val="nil"/>
              <w:left w:val="nil"/>
              <w:bottom w:val="nil"/>
              <w:right w:val="nil"/>
            </w:tcBorders>
            <w:shd w:val="clear" w:color="auto" w:fill="auto"/>
            <w:noWrap/>
            <w:vAlign w:val="bottom"/>
            <w:hideMark/>
          </w:tcPr>
          <w:p w14:paraId="03F80367" w14:textId="64C8D7DE" w:rsidR="00B257C3" w:rsidRPr="00480918" w:rsidRDefault="00B257C3" w:rsidP="00B257C3">
            <w:pPr>
              <w:jc w:val="center"/>
              <w:rPr>
                <w:b/>
                <w:bCs/>
              </w:rPr>
            </w:pPr>
            <w:r w:rsidRPr="00480918">
              <w:t>0.05</w:t>
            </w:r>
          </w:p>
        </w:tc>
        <w:tc>
          <w:tcPr>
            <w:tcW w:w="996" w:type="dxa"/>
            <w:tcBorders>
              <w:top w:val="nil"/>
              <w:left w:val="nil"/>
              <w:bottom w:val="nil"/>
              <w:right w:val="nil"/>
            </w:tcBorders>
            <w:shd w:val="clear" w:color="auto" w:fill="auto"/>
            <w:noWrap/>
            <w:vAlign w:val="bottom"/>
            <w:hideMark/>
          </w:tcPr>
          <w:p w14:paraId="5CA73F23" w14:textId="080E3D03" w:rsidR="00B257C3" w:rsidRPr="00480918" w:rsidRDefault="00B257C3" w:rsidP="00B257C3">
            <w:pPr>
              <w:jc w:val="center"/>
              <w:rPr>
                <w:b/>
                <w:bCs/>
              </w:rPr>
            </w:pPr>
            <w:r w:rsidRPr="00480918">
              <w:t>111.55</w:t>
            </w:r>
          </w:p>
        </w:tc>
        <w:tc>
          <w:tcPr>
            <w:tcW w:w="756" w:type="dxa"/>
            <w:tcBorders>
              <w:top w:val="nil"/>
              <w:left w:val="nil"/>
              <w:bottom w:val="nil"/>
              <w:right w:val="nil"/>
            </w:tcBorders>
            <w:shd w:val="clear" w:color="auto" w:fill="auto"/>
            <w:noWrap/>
            <w:vAlign w:val="bottom"/>
            <w:hideMark/>
          </w:tcPr>
          <w:p w14:paraId="172E0ED0" w14:textId="25475C01" w:rsidR="00B257C3" w:rsidRPr="00480918" w:rsidRDefault="00B257C3" w:rsidP="00B257C3">
            <w:pPr>
              <w:jc w:val="center"/>
              <w:rPr>
                <w:b/>
                <w:bCs/>
              </w:rPr>
            </w:pPr>
            <w:r w:rsidRPr="00480918">
              <w:t>1.86</w:t>
            </w:r>
          </w:p>
        </w:tc>
        <w:tc>
          <w:tcPr>
            <w:tcW w:w="833" w:type="dxa"/>
            <w:tcBorders>
              <w:top w:val="nil"/>
              <w:left w:val="nil"/>
              <w:bottom w:val="nil"/>
              <w:right w:val="nil"/>
            </w:tcBorders>
            <w:shd w:val="clear" w:color="auto" w:fill="auto"/>
            <w:noWrap/>
            <w:vAlign w:val="bottom"/>
            <w:hideMark/>
          </w:tcPr>
          <w:p w14:paraId="5CFB0705" w14:textId="4E063B06" w:rsidR="00B257C3" w:rsidRPr="00480918" w:rsidRDefault="00B257C3" w:rsidP="00B257C3">
            <w:pPr>
              <w:jc w:val="center"/>
              <w:rPr>
                <w:b/>
                <w:bCs/>
              </w:rPr>
            </w:pPr>
            <w:r w:rsidRPr="00480918">
              <w:t>.066</w:t>
            </w:r>
          </w:p>
        </w:tc>
      </w:tr>
      <w:tr w:rsidR="00480918" w:rsidRPr="00480918" w14:paraId="3D239CA8" w14:textId="77777777" w:rsidTr="00FE1CD9">
        <w:trPr>
          <w:trHeight w:val="320"/>
        </w:trPr>
        <w:tc>
          <w:tcPr>
            <w:tcW w:w="1776" w:type="dxa"/>
            <w:vMerge/>
            <w:tcBorders>
              <w:top w:val="nil"/>
              <w:left w:val="nil"/>
              <w:bottom w:val="nil"/>
              <w:right w:val="nil"/>
            </w:tcBorders>
            <w:vAlign w:val="center"/>
            <w:hideMark/>
          </w:tcPr>
          <w:p w14:paraId="0440997D" w14:textId="77777777" w:rsidR="00B257C3" w:rsidRPr="00480918" w:rsidRDefault="00B257C3" w:rsidP="00B257C3"/>
        </w:tc>
        <w:tc>
          <w:tcPr>
            <w:tcW w:w="3209" w:type="dxa"/>
            <w:tcBorders>
              <w:top w:val="nil"/>
              <w:left w:val="nil"/>
              <w:bottom w:val="nil"/>
              <w:right w:val="nil"/>
            </w:tcBorders>
            <w:shd w:val="clear" w:color="auto" w:fill="auto"/>
            <w:noWrap/>
            <w:vAlign w:val="bottom"/>
            <w:hideMark/>
          </w:tcPr>
          <w:p w14:paraId="3D4D0576" w14:textId="77777777" w:rsidR="00B257C3" w:rsidRPr="00480918" w:rsidRDefault="00B257C3" w:rsidP="00B257C3">
            <w:r w:rsidRPr="00480918">
              <w:t>Mean Stress</w:t>
            </w:r>
          </w:p>
        </w:tc>
        <w:tc>
          <w:tcPr>
            <w:tcW w:w="756" w:type="dxa"/>
            <w:tcBorders>
              <w:top w:val="nil"/>
              <w:left w:val="nil"/>
              <w:bottom w:val="nil"/>
              <w:right w:val="nil"/>
            </w:tcBorders>
            <w:shd w:val="clear" w:color="auto" w:fill="auto"/>
            <w:noWrap/>
            <w:vAlign w:val="bottom"/>
            <w:hideMark/>
          </w:tcPr>
          <w:p w14:paraId="4ED74A6C" w14:textId="7467BC92" w:rsidR="00B257C3" w:rsidRPr="00480918" w:rsidRDefault="00B257C3" w:rsidP="00B257C3">
            <w:pPr>
              <w:jc w:val="center"/>
            </w:pPr>
            <w:r w:rsidRPr="00480918">
              <w:t>-0.09</w:t>
            </w:r>
          </w:p>
        </w:tc>
        <w:tc>
          <w:tcPr>
            <w:tcW w:w="636" w:type="dxa"/>
            <w:tcBorders>
              <w:top w:val="nil"/>
              <w:left w:val="nil"/>
              <w:bottom w:val="nil"/>
              <w:right w:val="nil"/>
            </w:tcBorders>
            <w:shd w:val="clear" w:color="auto" w:fill="auto"/>
            <w:noWrap/>
            <w:vAlign w:val="bottom"/>
            <w:hideMark/>
          </w:tcPr>
          <w:p w14:paraId="344EE0CF" w14:textId="4ABA1317" w:rsidR="00B257C3" w:rsidRPr="00480918" w:rsidRDefault="00B257C3" w:rsidP="00B257C3">
            <w:pPr>
              <w:jc w:val="center"/>
            </w:pPr>
            <w:r w:rsidRPr="00480918">
              <w:t>3.96</w:t>
            </w:r>
          </w:p>
        </w:tc>
        <w:tc>
          <w:tcPr>
            <w:tcW w:w="996" w:type="dxa"/>
            <w:tcBorders>
              <w:top w:val="nil"/>
              <w:left w:val="nil"/>
              <w:bottom w:val="nil"/>
              <w:right w:val="nil"/>
            </w:tcBorders>
            <w:shd w:val="clear" w:color="auto" w:fill="auto"/>
            <w:noWrap/>
            <w:vAlign w:val="bottom"/>
            <w:hideMark/>
          </w:tcPr>
          <w:p w14:paraId="51133B4B" w14:textId="5F7B427A" w:rsidR="00B257C3" w:rsidRPr="00480918" w:rsidRDefault="00B257C3" w:rsidP="00B257C3">
            <w:pPr>
              <w:jc w:val="center"/>
            </w:pPr>
            <w:r w:rsidRPr="00480918">
              <w:t>111.79</w:t>
            </w:r>
          </w:p>
        </w:tc>
        <w:tc>
          <w:tcPr>
            <w:tcW w:w="756" w:type="dxa"/>
            <w:tcBorders>
              <w:top w:val="nil"/>
              <w:left w:val="nil"/>
              <w:bottom w:val="nil"/>
              <w:right w:val="nil"/>
            </w:tcBorders>
            <w:shd w:val="clear" w:color="auto" w:fill="auto"/>
            <w:noWrap/>
            <w:vAlign w:val="bottom"/>
            <w:hideMark/>
          </w:tcPr>
          <w:p w14:paraId="69D67AC5" w14:textId="16B23C75" w:rsidR="00B257C3" w:rsidRPr="00480918" w:rsidRDefault="00B257C3" w:rsidP="00B257C3">
            <w:pPr>
              <w:jc w:val="center"/>
            </w:pPr>
            <w:r w:rsidRPr="00480918">
              <w:t>-0.02</w:t>
            </w:r>
          </w:p>
        </w:tc>
        <w:tc>
          <w:tcPr>
            <w:tcW w:w="833" w:type="dxa"/>
            <w:tcBorders>
              <w:top w:val="nil"/>
              <w:left w:val="nil"/>
              <w:bottom w:val="nil"/>
              <w:right w:val="nil"/>
            </w:tcBorders>
            <w:shd w:val="clear" w:color="auto" w:fill="auto"/>
            <w:noWrap/>
            <w:vAlign w:val="bottom"/>
            <w:hideMark/>
          </w:tcPr>
          <w:p w14:paraId="6430BF31" w14:textId="60133C21" w:rsidR="00B257C3" w:rsidRPr="00480918" w:rsidRDefault="00B257C3" w:rsidP="00B257C3">
            <w:pPr>
              <w:jc w:val="center"/>
            </w:pPr>
            <w:r w:rsidRPr="00480918">
              <w:t>.982</w:t>
            </w:r>
          </w:p>
        </w:tc>
      </w:tr>
      <w:tr w:rsidR="00480918" w:rsidRPr="00480918" w14:paraId="1EADABEF" w14:textId="77777777" w:rsidTr="00FE1CD9">
        <w:trPr>
          <w:trHeight w:val="320"/>
        </w:trPr>
        <w:tc>
          <w:tcPr>
            <w:tcW w:w="1776" w:type="dxa"/>
            <w:vMerge/>
            <w:tcBorders>
              <w:top w:val="nil"/>
              <w:left w:val="nil"/>
              <w:bottom w:val="nil"/>
              <w:right w:val="nil"/>
            </w:tcBorders>
            <w:vAlign w:val="center"/>
            <w:hideMark/>
          </w:tcPr>
          <w:p w14:paraId="1A3DBB6A" w14:textId="77777777" w:rsidR="00B257C3" w:rsidRPr="00480918" w:rsidRDefault="00B257C3" w:rsidP="00B257C3"/>
        </w:tc>
        <w:tc>
          <w:tcPr>
            <w:tcW w:w="3209" w:type="dxa"/>
            <w:tcBorders>
              <w:top w:val="nil"/>
              <w:left w:val="nil"/>
              <w:bottom w:val="nil"/>
              <w:right w:val="nil"/>
            </w:tcBorders>
            <w:shd w:val="clear" w:color="auto" w:fill="auto"/>
            <w:noWrap/>
            <w:vAlign w:val="bottom"/>
            <w:hideMark/>
          </w:tcPr>
          <w:p w14:paraId="4D4B97F1" w14:textId="77777777" w:rsidR="00B257C3" w:rsidRPr="00480918" w:rsidRDefault="00B257C3" w:rsidP="00B257C3">
            <w:r w:rsidRPr="00480918">
              <w:t>Centered Stress X Mindfulness</w:t>
            </w:r>
          </w:p>
        </w:tc>
        <w:tc>
          <w:tcPr>
            <w:tcW w:w="756" w:type="dxa"/>
            <w:tcBorders>
              <w:top w:val="nil"/>
              <w:left w:val="nil"/>
              <w:bottom w:val="nil"/>
              <w:right w:val="nil"/>
            </w:tcBorders>
            <w:shd w:val="clear" w:color="auto" w:fill="auto"/>
            <w:noWrap/>
            <w:vAlign w:val="bottom"/>
            <w:hideMark/>
          </w:tcPr>
          <w:p w14:paraId="6810C87F" w14:textId="1E9A34F2" w:rsidR="00B257C3" w:rsidRPr="00480918" w:rsidRDefault="00B257C3" w:rsidP="00B257C3">
            <w:pPr>
              <w:jc w:val="center"/>
            </w:pPr>
            <w:r w:rsidRPr="00480918">
              <w:t>0.00</w:t>
            </w:r>
          </w:p>
        </w:tc>
        <w:tc>
          <w:tcPr>
            <w:tcW w:w="636" w:type="dxa"/>
            <w:tcBorders>
              <w:top w:val="nil"/>
              <w:left w:val="nil"/>
              <w:bottom w:val="nil"/>
              <w:right w:val="nil"/>
            </w:tcBorders>
            <w:shd w:val="clear" w:color="auto" w:fill="auto"/>
            <w:noWrap/>
            <w:vAlign w:val="bottom"/>
            <w:hideMark/>
          </w:tcPr>
          <w:p w14:paraId="66E8A912" w14:textId="1CEDD7CC" w:rsidR="00B257C3" w:rsidRPr="00480918" w:rsidRDefault="00B257C3" w:rsidP="00B257C3">
            <w:pPr>
              <w:jc w:val="center"/>
            </w:pPr>
            <w:r w:rsidRPr="00480918">
              <w:t>0.00</w:t>
            </w:r>
          </w:p>
        </w:tc>
        <w:tc>
          <w:tcPr>
            <w:tcW w:w="996" w:type="dxa"/>
            <w:tcBorders>
              <w:top w:val="nil"/>
              <w:left w:val="nil"/>
              <w:bottom w:val="nil"/>
              <w:right w:val="nil"/>
            </w:tcBorders>
            <w:shd w:val="clear" w:color="auto" w:fill="auto"/>
            <w:noWrap/>
            <w:vAlign w:val="bottom"/>
            <w:hideMark/>
          </w:tcPr>
          <w:p w14:paraId="06AAF7D3" w14:textId="6B7C6335" w:rsidR="00B257C3" w:rsidRPr="00480918" w:rsidRDefault="00B257C3" w:rsidP="00B257C3">
            <w:pPr>
              <w:jc w:val="center"/>
            </w:pPr>
            <w:r w:rsidRPr="00480918">
              <w:t>1307.74</w:t>
            </w:r>
          </w:p>
        </w:tc>
        <w:tc>
          <w:tcPr>
            <w:tcW w:w="756" w:type="dxa"/>
            <w:tcBorders>
              <w:top w:val="nil"/>
              <w:left w:val="nil"/>
              <w:bottom w:val="nil"/>
              <w:right w:val="nil"/>
            </w:tcBorders>
            <w:shd w:val="clear" w:color="auto" w:fill="auto"/>
            <w:noWrap/>
            <w:vAlign w:val="bottom"/>
            <w:hideMark/>
          </w:tcPr>
          <w:p w14:paraId="67F21CC9" w14:textId="1DF6C7A4" w:rsidR="00B257C3" w:rsidRPr="00480918" w:rsidRDefault="00B257C3" w:rsidP="00B257C3">
            <w:pPr>
              <w:jc w:val="center"/>
            </w:pPr>
            <w:r w:rsidRPr="00480918">
              <w:t>-0.52</w:t>
            </w:r>
          </w:p>
        </w:tc>
        <w:tc>
          <w:tcPr>
            <w:tcW w:w="833" w:type="dxa"/>
            <w:tcBorders>
              <w:top w:val="nil"/>
              <w:left w:val="nil"/>
              <w:bottom w:val="nil"/>
              <w:right w:val="nil"/>
            </w:tcBorders>
            <w:shd w:val="clear" w:color="auto" w:fill="auto"/>
            <w:noWrap/>
            <w:vAlign w:val="bottom"/>
            <w:hideMark/>
          </w:tcPr>
          <w:p w14:paraId="4E4741A1" w14:textId="5CF6ADDB" w:rsidR="00B257C3" w:rsidRPr="00480918" w:rsidRDefault="00B257C3" w:rsidP="00B257C3">
            <w:pPr>
              <w:jc w:val="center"/>
            </w:pPr>
            <w:r w:rsidRPr="00480918">
              <w:t>.606</w:t>
            </w:r>
          </w:p>
        </w:tc>
      </w:tr>
      <w:tr w:rsidR="00480918" w:rsidRPr="00480918" w14:paraId="24E4AABB" w14:textId="77777777" w:rsidTr="00FE1CD9">
        <w:trPr>
          <w:trHeight w:val="320"/>
        </w:trPr>
        <w:tc>
          <w:tcPr>
            <w:tcW w:w="1776" w:type="dxa"/>
            <w:vMerge/>
            <w:tcBorders>
              <w:top w:val="nil"/>
              <w:left w:val="nil"/>
              <w:bottom w:val="nil"/>
              <w:right w:val="nil"/>
            </w:tcBorders>
            <w:vAlign w:val="center"/>
            <w:hideMark/>
          </w:tcPr>
          <w:p w14:paraId="07A9BFA0" w14:textId="77777777" w:rsidR="00B257C3" w:rsidRPr="00480918" w:rsidRDefault="00B257C3" w:rsidP="00B257C3"/>
        </w:tc>
        <w:tc>
          <w:tcPr>
            <w:tcW w:w="3209" w:type="dxa"/>
            <w:tcBorders>
              <w:top w:val="nil"/>
              <w:left w:val="nil"/>
              <w:bottom w:val="nil"/>
              <w:right w:val="nil"/>
            </w:tcBorders>
            <w:shd w:val="clear" w:color="auto" w:fill="auto"/>
            <w:noWrap/>
            <w:vAlign w:val="bottom"/>
            <w:hideMark/>
          </w:tcPr>
          <w:p w14:paraId="162921C3" w14:textId="77777777" w:rsidR="00B257C3" w:rsidRPr="00480918" w:rsidRDefault="00B257C3" w:rsidP="00B257C3">
            <w:r w:rsidRPr="00480918">
              <w:t>Mean Stress X Mindfulness</w:t>
            </w:r>
          </w:p>
        </w:tc>
        <w:tc>
          <w:tcPr>
            <w:tcW w:w="756" w:type="dxa"/>
            <w:tcBorders>
              <w:top w:val="nil"/>
              <w:left w:val="nil"/>
              <w:bottom w:val="nil"/>
              <w:right w:val="nil"/>
            </w:tcBorders>
            <w:shd w:val="clear" w:color="auto" w:fill="auto"/>
            <w:noWrap/>
            <w:vAlign w:val="bottom"/>
            <w:hideMark/>
          </w:tcPr>
          <w:p w14:paraId="4300F800" w14:textId="32242580" w:rsidR="00B257C3" w:rsidRPr="00480918" w:rsidRDefault="00B257C3" w:rsidP="00B257C3">
            <w:pPr>
              <w:jc w:val="center"/>
            </w:pPr>
            <w:r w:rsidRPr="00480918">
              <w:t>0.00</w:t>
            </w:r>
          </w:p>
        </w:tc>
        <w:tc>
          <w:tcPr>
            <w:tcW w:w="636" w:type="dxa"/>
            <w:tcBorders>
              <w:top w:val="nil"/>
              <w:left w:val="nil"/>
              <w:bottom w:val="nil"/>
              <w:right w:val="nil"/>
            </w:tcBorders>
            <w:shd w:val="clear" w:color="auto" w:fill="auto"/>
            <w:noWrap/>
            <w:vAlign w:val="bottom"/>
            <w:hideMark/>
          </w:tcPr>
          <w:p w14:paraId="173700C1" w14:textId="2FBF5EF7" w:rsidR="00B257C3" w:rsidRPr="00480918" w:rsidRDefault="00B257C3" w:rsidP="00B257C3">
            <w:pPr>
              <w:jc w:val="center"/>
            </w:pPr>
            <w:r w:rsidRPr="00480918">
              <w:t>0.03</w:t>
            </w:r>
          </w:p>
        </w:tc>
        <w:tc>
          <w:tcPr>
            <w:tcW w:w="996" w:type="dxa"/>
            <w:tcBorders>
              <w:top w:val="nil"/>
              <w:left w:val="nil"/>
              <w:bottom w:val="nil"/>
              <w:right w:val="nil"/>
            </w:tcBorders>
            <w:shd w:val="clear" w:color="auto" w:fill="auto"/>
            <w:noWrap/>
            <w:vAlign w:val="bottom"/>
            <w:hideMark/>
          </w:tcPr>
          <w:p w14:paraId="34249D0B" w14:textId="5BAAFDCC" w:rsidR="00B257C3" w:rsidRPr="00480918" w:rsidRDefault="00B257C3" w:rsidP="00B257C3">
            <w:pPr>
              <w:jc w:val="center"/>
            </w:pPr>
            <w:r w:rsidRPr="00480918">
              <w:t>111.94</w:t>
            </w:r>
          </w:p>
        </w:tc>
        <w:tc>
          <w:tcPr>
            <w:tcW w:w="756" w:type="dxa"/>
            <w:tcBorders>
              <w:top w:val="nil"/>
              <w:left w:val="nil"/>
              <w:bottom w:val="nil"/>
              <w:right w:val="nil"/>
            </w:tcBorders>
            <w:shd w:val="clear" w:color="auto" w:fill="auto"/>
            <w:noWrap/>
            <w:vAlign w:val="bottom"/>
            <w:hideMark/>
          </w:tcPr>
          <w:p w14:paraId="7BA979EC" w14:textId="49D773AB" w:rsidR="00B257C3" w:rsidRPr="00480918" w:rsidRDefault="00B257C3" w:rsidP="00B257C3">
            <w:pPr>
              <w:jc w:val="center"/>
            </w:pPr>
            <w:r w:rsidRPr="00480918">
              <w:t>-0.09</w:t>
            </w:r>
          </w:p>
        </w:tc>
        <w:tc>
          <w:tcPr>
            <w:tcW w:w="833" w:type="dxa"/>
            <w:tcBorders>
              <w:top w:val="nil"/>
              <w:left w:val="nil"/>
              <w:bottom w:val="nil"/>
              <w:right w:val="nil"/>
            </w:tcBorders>
            <w:shd w:val="clear" w:color="auto" w:fill="auto"/>
            <w:noWrap/>
            <w:vAlign w:val="bottom"/>
            <w:hideMark/>
          </w:tcPr>
          <w:p w14:paraId="2FB74527" w14:textId="7E788BAA" w:rsidR="00B257C3" w:rsidRPr="00480918" w:rsidRDefault="00B257C3" w:rsidP="00B257C3">
            <w:pPr>
              <w:jc w:val="center"/>
            </w:pPr>
            <w:r w:rsidRPr="00480918">
              <w:t>.931</w:t>
            </w:r>
          </w:p>
        </w:tc>
      </w:tr>
      <w:tr w:rsidR="00480918" w:rsidRPr="00480918" w14:paraId="113EEEFC" w14:textId="77777777" w:rsidTr="00FE1CD9">
        <w:trPr>
          <w:trHeight w:val="320"/>
        </w:trPr>
        <w:tc>
          <w:tcPr>
            <w:tcW w:w="1776" w:type="dxa"/>
            <w:vMerge w:val="restart"/>
            <w:tcBorders>
              <w:top w:val="nil"/>
              <w:left w:val="nil"/>
              <w:bottom w:val="nil"/>
              <w:right w:val="nil"/>
            </w:tcBorders>
            <w:shd w:val="clear" w:color="auto" w:fill="auto"/>
            <w:noWrap/>
            <w:hideMark/>
          </w:tcPr>
          <w:p w14:paraId="73769F4C" w14:textId="77777777" w:rsidR="00F7113A" w:rsidRPr="00480918" w:rsidRDefault="00F7113A" w:rsidP="00F7113A">
            <w:r w:rsidRPr="00480918">
              <w:t>Meaning in Life</w:t>
            </w:r>
          </w:p>
        </w:tc>
        <w:tc>
          <w:tcPr>
            <w:tcW w:w="3209" w:type="dxa"/>
            <w:tcBorders>
              <w:top w:val="nil"/>
              <w:left w:val="nil"/>
              <w:bottom w:val="nil"/>
              <w:right w:val="nil"/>
            </w:tcBorders>
            <w:shd w:val="clear" w:color="auto" w:fill="auto"/>
            <w:noWrap/>
            <w:vAlign w:val="bottom"/>
            <w:hideMark/>
          </w:tcPr>
          <w:p w14:paraId="28CA1EDF" w14:textId="77777777" w:rsidR="00F7113A" w:rsidRPr="00480918" w:rsidRDefault="00F7113A" w:rsidP="00F7113A">
            <w:r w:rsidRPr="00480918">
              <w:t>Intercept</w:t>
            </w:r>
          </w:p>
        </w:tc>
        <w:tc>
          <w:tcPr>
            <w:tcW w:w="756" w:type="dxa"/>
            <w:tcBorders>
              <w:top w:val="nil"/>
              <w:left w:val="nil"/>
              <w:bottom w:val="nil"/>
              <w:right w:val="nil"/>
            </w:tcBorders>
            <w:shd w:val="clear" w:color="auto" w:fill="auto"/>
            <w:noWrap/>
            <w:vAlign w:val="bottom"/>
            <w:hideMark/>
          </w:tcPr>
          <w:p w14:paraId="6D0F1904" w14:textId="06B03DD8" w:rsidR="00F7113A" w:rsidRPr="00480918" w:rsidRDefault="00F7113A" w:rsidP="00F7113A">
            <w:pPr>
              <w:jc w:val="center"/>
            </w:pPr>
            <w:r w:rsidRPr="00480918">
              <w:t>4.60</w:t>
            </w:r>
          </w:p>
        </w:tc>
        <w:tc>
          <w:tcPr>
            <w:tcW w:w="636" w:type="dxa"/>
            <w:tcBorders>
              <w:top w:val="nil"/>
              <w:left w:val="nil"/>
              <w:bottom w:val="nil"/>
              <w:right w:val="nil"/>
            </w:tcBorders>
            <w:shd w:val="clear" w:color="auto" w:fill="auto"/>
            <w:noWrap/>
            <w:vAlign w:val="bottom"/>
            <w:hideMark/>
          </w:tcPr>
          <w:p w14:paraId="773F9DA5" w14:textId="32412F7B" w:rsidR="00F7113A" w:rsidRPr="00480918" w:rsidRDefault="00F7113A" w:rsidP="00F7113A">
            <w:pPr>
              <w:jc w:val="center"/>
            </w:pPr>
            <w:r w:rsidRPr="00480918">
              <w:t>1.81</w:t>
            </w:r>
          </w:p>
        </w:tc>
        <w:tc>
          <w:tcPr>
            <w:tcW w:w="996" w:type="dxa"/>
            <w:tcBorders>
              <w:top w:val="nil"/>
              <w:left w:val="nil"/>
              <w:bottom w:val="nil"/>
              <w:right w:val="nil"/>
            </w:tcBorders>
            <w:shd w:val="clear" w:color="auto" w:fill="auto"/>
            <w:noWrap/>
            <w:vAlign w:val="bottom"/>
            <w:hideMark/>
          </w:tcPr>
          <w:p w14:paraId="5E8FB20F" w14:textId="09C75B60" w:rsidR="00F7113A" w:rsidRPr="00480918" w:rsidRDefault="00F7113A" w:rsidP="00F7113A">
            <w:pPr>
              <w:jc w:val="center"/>
            </w:pPr>
            <w:r w:rsidRPr="00480918">
              <w:t>110.35</w:t>
            </w:r>
          </w:p>
        </w:tc>
        <w:tc>
          <w:tcPr>
            <w:tcW w:w="756" w:type="dxa"/>
            <w:tcBorders>
              <w:top w:val="nil"/>
              <w:left w:val="nil"/>
              <w:bottom w:val="nil"/>
              <w:right w:val="nil"/>
            </w:tcBorders>
            <w:shd w:val="clear" w:color="auto" w:fill="auto"/>
            <w:noWrap/>
            <w:vAlign w:val="bottom"/>
            <w:hideMark/>
          </w:tcPr>
          <w:p w14:paraId="49AED1AD" w14:textId="4009359C" w:rsidR="00F7113A" w:rsidRPr="00480918" w:rsidRDefault="00F7113A" w:rsidP="00F7113A">
            <w:pPr>
              <w:jc w:val="center"/>
            </w:pPr>
            <w:r w:rsidRPr="00480918">
              <w:t>2.55</w:t>
            </w:r>
          </w:p>
        </w:tc>
        <w:tc>
          <w:tcPr>
            <w:tcW w:w="833" w:type="dxa"/>
            <w:tcBorders>
              <w:top w:val="nil"/>
              <w:left w:val="nil"/>
              <w:bottom w:val="nil"/>
              <w:right w:val="nil"/>
            </w:tcBorders>
            <w:shd w:val="clear" w:color="auto" w:fill="auto"/>
            <w:noWrap/>
            <w:vAlign w:val="bottom"/>
            <w:hideMark/>
          </w:tcPr>
          <w:p w14:paraId="52AEA6B9" w14:textId="7192E22E" w:rsidR="00F7113A" w:rsidRPr="00480918" w:rsidRDefault="00F7113A" w:rsidP="00F7113A">
            <w:pPr>
              <w:jc w:val="center"/>
            </w:pPr>
            <w:r w:rsidRPr="00480918">
              <w:t>.012</w:t>
            </w:r>
          </w:p>
        </w:tc>
      </w:tr>
      <w:tr w:rsidR="00480918" w:rsidRPr="00480918" w14:paraId="3923635E" w14:textId="77777777" w:rsidTr="00FE1CD9">
        <w:trPr>
          <w:trHeight w:val="320"/>
        </w:trPr>
        <w:tc>
          <w:tcPr>
            <w:tcW w:w="1776" w:type="dxa"/>
            <w:vMerge/>
            <w:tcBorders>
              <w:top w:val="nil"/>
              <w:left w:val="nil"/>
              <w:bottom w:val="nil"/>
              <w:right w:val="nil"/>
            </w:tcBorders>
            <w:vAlign w:val="center"/>
            <w:hideMark/>
          </w:tcPr>
          <w:p w14:paraId="366302FA" w14:textId="77777777" w:rsidR="00F7113A" w:rsidRPr="00480918" w:rsidRDefault="00F7113A" w:rsidP="00F7113A"/>
        </w:tc>
        <w:tc>
          <w:tcPr>
            <w:tcW w:w="3209" w:type="dxa"/>
            <w:tcBorders>
              <w:top w:val="nil"/>
              <w:left w:val="nil"/>
              <w:bottom w:val="nil"/>
              <w:right w:val="nil"/>
            </w:tcBorders>
            <w:shd w:val="clear" w:color="auto" w:fill="auto"/>
            <w:noWrap/>
            <w:vAlign w:val="bottom"/>
            <w:hideMark/>
          </w:tcPr>
          <w:p w14:paraId="0F760AF6" w14:textId="77777777" w:rsidR="00F7113A" w:rsidRPr="00480918" w:rsidRDefault="00F7113A" w:rsidP="00F7113A">
            <w:r w:rsidRPr="00480918">
              <w:t>Time</w:t>
            </w:r>
          </w:p>
        </w:tc>
        <w:tc>
          <w:tcPr>
            <w:tcW w:w="756" w:type="dxa"/>
            <w:tcBorders>
              <w:top w:val="nil"/>
              <w:left w:val="nil"/>
              <w:bottom w:val="nil"/>
              <w:right w:val="nil"/>
            </w:tcBorders>
            <w:shd w:val="clear" w:color="auto" w:fill="auto"/>
            <w:noWrap/>
            <w:vAlign w:val="bottom"/>
            <w:hideMark/>
          </w:tcPr>
          <w:p w14:paraId="3E8F468D" w14:textId="776C14CF" w:rsidR="00F7113A" w:rsidRPr="00480918" w:rsidRDefault="00F7113A" w:rsidP="00F7113A">
            <w:pPr>
              <w:jc w:val="center"/>
            </w:pPr>
            <w:r w:rsidRPr="00480918">
              <w:t>-0.07</w:t>
            </w:r>
          </w:p>
        </w:tc>
        <w:tc>
          <w:tcPr>
            <w:tcW w:w="636" w:type="dxa"/>
            <w:tcBorders>
              <w:top w:val="nil"/>
              <w:left w:val="nil"/>
              <w:bottom w:val="nil"/>
              <w:right w:val="nil"/>
            </w:tcBorders>
            <w:shd w:val="clear" w:color="auto" w:fill="auto"/>
            <w:noWrap/>
            <w:vAlign w:val="bottom"/>
            <w:hideMark/>
          </w:tcPr>
          <w:p w14:paraId="19925821" w14:textId="0867425D" w:rsidR="00F7113A" w:rsidRPr="00480918" w:rsidRDefault="00F7113A" w:rsidP="00F7113A">
            <w:pPr>
              <w:jc w:val="center"/>
            </w:pPr>
            <w:r w:rsidRPr="00480918">
              <w:t>0.03</w:t>
            </w:r>
          </w:p>
        </w:tc>
        <w:tc>
          <w:tcPr>
            <w:tcW w:w="996" w:type="dxa"/>
            <w:tcBorders>
              <w:top w:val="nil"/>
              <w:left w:val="nil"/>
              <w:bottom w:val="nil"/>
              <w:right w:val="nil"/>
            </w:tcBorders>
            <w:shd w:val="clear" w:color="auto" w:fill="auto"/>
            <w:noWrap/>
            <w:vAlign w:val="bottom"/>
            <w:hideMark/>
          </w:tcPr>
          <w:p w14:paraId="1E4BB9B7" w14:textId="7C699251" w:rsidR="00F7113A" w:rsidRPr="00480918" w:rsidRDefault="00F7113A" w:rsidP="00F7113A">
            <w:pPr>
              <w:jc w:val="center"/>
            </w:pPr>
            <w:r w:rsidRPr="00480918">
              <w:t>107.05</w:t>
            </w:r>
          </w:p>
        </w:tc>
        <w:tc>
          <w:tcPr>
            <w:tcW w:w="756" w:type="dxa"/>
            <w:tcBorders>
              <w:top w:val="nil"/>
              <w:left w:val="nil"/>
              <w:bottom w:val="nil"/>
              <w:right w:val="nil"/>
            </w:tcBorders>
            <w:shd w:val="clear" w:color="auto" w:fill="auto"/>
            <w:noWrap/>
            <w:vAlign w:val="bottom"/>
            <w:hideMark/>
          </w:tcPr>
          <w:p w14:paraId="5A205F25" w14:textId="791F37E4" w:rsidR="00F7113A" w:rsidRPr="00480918" w:rsidRDefault="00F7113A" w:rsidP="00F7113A">
            <w:pPr>
              <w:jc w:val="center"/>
            </w:pPr>
            <w:r w:rsidRPr="00480918">
              <w:t>-2.69</w:t>
            </w:r>
          </w:p>
        </w:tc>
        <w:tc>
          <w:tcPr>
            <w:tcW w:w="833" w:type="dxa"/>
            <w:tcBorders>
              <w:top w:val="nil"/>
              <w:left w:val="nil"/>
              <w:bottom w:val="nil"/>
              <w:right w:val="nil"/>
            </w:tcBorders>
            <w:shd w:val="clear" w:color="auto" w:fill="auto"/>
            <w:noWrap/>
            <w:vAlign w:val="bottom"/>
            <w:hideMark/>
          </w:tcPr>
          <w:p w14:paraId="26EEFB17" w14:textId="2AFBEE6E" w:rsidR="00F7113A" w:rsidRPr="00480918" w:rsidRDefault="00F7113A" w:rsidP="00F7113A">
            <w:pPr>
              <w:jc w:val="center"/>
            </w:pPr>
            <w:r w:rsidRPr="00480918">
              <w:t>.008</w:t>
            </w:r>
          </w:p>
        </w:tc>
      </w:tr>
      <w:tr w:rsidR="00480918" w:rsidRPr="00480918" w14:paraId="71BE3288" w14:textId="77777777" w:rsidTr="00FE1CD9">
        <w:trPr>
          <w:trHeight w:val="320"/>
        </w:trPr>
        <w:tc>
          <w:tcPr>
            <w:tcW w:w="1776" w:type="dxa"/>
            <w:vMerge/>
            <w:tcBorders>
              <w:top w:val="nil"/>
              <w:left w:val="nil"/>
              <w:bottom w:val="nil"/>
              <w:right w:val="nil"/>
            </w:tcBorders>
            <w:vAlign w:val="center"/>
            <w:hideMark/>
          </w:tcPr>
          <w:p w14:paraId="1DA7E7F7" w14:textId="77777777" w:rsidR="00F7113A" w:rsidRPr="00480918" w:rsidRDefault="00F7113A" w:rsidP="00F7113A"/>
        </w:tc>
        <w:tc>
          <w:tcPr>
            <w:tcW w:w="3209" w:type="dxa"/>
            <w:tcBorders>
              <w:top w:val="nil"/>
              <w:left w:val="nil"/>
              <w:bottom w:val="nil"/>
              <w:right w:val="nil"/>
            </w:tcBorders>
            <w:shd w:val="clear" w:color="auto" w:fill="auto"/>
            <w:noWrap/>
            <w:vAlign w:val="bottom"/>
            <w:hideMark/>
          </w:tcPr>
          <w:p w14:paraId="4D7AA7E6" w14:textId="77777777" w:rsidR="00F7113A" w:rsidRPr="00480918" w:rsidRDefault="00F7113A" w:rsidP="00F7113A">
            <w:r w:rsidRPr="00480918">
              <w:t>Centered Stress</w:t>
            </w:r>
          </w:p>
        </w:tc>
        <w:tc>
          <w:tcPr>
            <w:tcW w:w="756" w:type="dxa"/>
            <w:tcBorders>
              <w:top w:val="nil"/>
              <w:left w:val="nil"/>
              <w:bottom w:val="nil"/>
              <w:right w:val="nil"/>
            </w:tcBorders>
            <w:shd w:val="clear" w:color="auto" w:fill="auto"/>
            <w:noWrap/>
            <w:vAlign w:val="bottom"/>
            <w:hideMark/>
          </w:tcPr>
          <w:p w14:paraId="75881318" w14:textId="27CCE862" w:rsidR="00F7113A" w:rsidRPr="00480918" w:rsidRDefault="00F7113A" w:rsidP="00F7113A">
            <w:pPr>
              <w:jc w:val="center"/>
            </w:pPr>
            <w:r w:rsidRPr="00480918">
              <w:t>-0.42</w:t>
            </w:r>
          </w:p>
        </w:tc>
        <w:tc>
          <w:tcPr>
            <w:tcW w:w="636" w:type="dxa"/>
            <w:tcBorders>
              <w:top w:val="nil"/>
              <w:left w:val="nil"/>
              <w:bottom w:val="nil"/>
              <w:right w:val="nil"/>
            </w:tcBorders>
            <w:shd w:val="clear" w:color="auto" w:fill="auto"/>
            <w:noWrap/>
            <w:vAlign w:val="bottom"/>
            <w:hideMark/>
          </w:tcPr>
          <w:p w14:paraId="0051792F" w14:textId="7AFBB364" w:rsidR="00F7113A" w:rsidRPr="00480918" w:rsidRDefault="00F7113A" w:rsidP="00F7113A">
            <w:pPr>
              <w:jc w:val="center"/>
            </w:pPr>
            <w:r w:rsidRPr="00480918">
              <w:t>0.20</w:t>
            </w:r>
          </w:p>
        </w:tc>
        <w:tc>
          <w:tcPr>
            <w:tcW w:w="996" w:type="dxa"/>
            <w:tcBorders>
              <w:top w:val="nil"/>
              <w:left w:val="nil"/>
              <w:bottom w:val="nil"/>
              <w:right w:val="nil"/>
            </w:tcBorders>
            <w:shd w:val="clear" w:color="auto" w:fill="auto"/>
            <w:noWrap/>
            <w:vAlign w:val="bottom"/>
            <w:hideMark/>
          </w:tcPr>
          <w:p w14:paraId="50A29E1F" w14:textId="251E0196" w:rsidR="00F7113A" w:rsidRPr="00480918" w:rsidRDefault="00F7113A" w:rsidP="00F7113A">
            <w:pPr>
              <w:jc w:val="center"/>
            </w:pPr>
            <w:r w:rsidRPr="00480918">
              <w:t>1308.65</w:t>
            </w:r>
          </w:p>
        </w:tc>
        <w:tc>
          <w:tcPr>
            <w:tcW w:w="756" w:type="dxa"/>
            <w:tcBorders>
              <w:top w:val="nil"/>
              <w:left w:val="nil"/>
              <w:bottom w:val="nil"/>
              <w:right w:val="nil"/>
            </w:tcBorders>
            <w:shd w:val="clear" w:color="auto" w:fill="auto"/>
            <w:noWrap/>
            <w:vAlign w:val="bottom"/>
            <w:hideMark/>
          </w:tcPr>
          <w:p w14:paraId="0998DEE3" w14:textId="0B2F8D85" w:rsidR="00F7113A" w:rsidRPr="00480918" w:rsidRDefault="00F7113A" w:rsidP="00F7113A">
            <w:pPr>
              <w:jc w:val="center"/>
            </w:pPr>
            <w:r w:rsidRPr="00480918">
              <w:t>-2.16</w:t>
            </w:r>
          </w:p>
        </w:tc>
        <w:tc>
          <w:tcPr>
            <w:tcW w:w="833" w:type="dxa"/>
            <w:tcBorders>
              <w:top w:val="nil"/>
              <w:left w:val="nil"/>
              <w:bottom w:val="nil"/>
              <w:right w:val="nil"/>
            </w:tcBorders>
            <w:shd w:val="clear" w:color="auto" w:fill="auto"/>
            <w:noWrap/>
            <w:vAlign w:val="bottom"/>
            <w:hideMark/>
          </w:tcPr>
          <w:p w14:paraId="48AB613D" w14:textId="1DF6C535" w:rsidR="00F7113A" w:rsidRPr="00480918" w:rsidRDefault="00F7113A" w:rsidP="00F7113A">
            <w:pPr>
              <w:jc w:val="center"/>
            </w:pPr>
            <w:r w:rsidRPr="00480918">
              <w:t>.031</w:t>
            </w:r>
          </w:p>
        </w:tc>
      </w:tr>
      <w:tr w:rsidR="00480918" w:rsidRPr="00480918" w14:paraId="3589306D" w14:textId="77777777" w:rsidTr="00FE1CD9">
        <w:trPr>
          <w:trHeight w:val="320"/>
        </w:trPr>
        <w:tc>
          <w:tcPr>
            <w:tcW w:w="1776" w:type="dxa"/>
            <w:vMerge/>
            <w:tcBorders>
              <w:top w:val="nil"/>
              <w:left w:val="nil"/>
              <w:bottom w:val="nil"/>
              <w:right w:val="nil"/>
            </w:tcBorders>
            <w:vAlign w:val="center"/>
            <w:hideMark/>
          </w:tcPr>
          <w:p w14:paraId="28A56F4A" w14:textId="77777777" w:rsidR="00F7113A" w:rsidRPr="00480918" w:rsidRDefault="00F7113A" w:rsidP="00F7113A"/>
        </w:tc>
        <w:tc>
          <w:tcPr>
            <w:tcW w:w="3209" w:type="dxa"/>
            <w:tcBorders>
              <w:top w:val="nil"/>
              <w:left w:val="nil"/>
              <w:bottom w:val="nil"/>
              <w:right w:val="nil"/>
            </w:tcBorders>
            <w:shd w:val="clear" w:color="auto" w:fill="auto"/>
            <w:noWrap/>
            <w:vAlign w:val="bottom"/>
            <w:hideMark/>
          </w:tcPr>
          <w:p w14:paraId="6DAB224D" w14:textId="77777777" w:rsidR="00F7113A" w:rsidRPr="00480918" w:rsidRDefault="00F7113A" w:rsidP="00F7113A">
            <w:pPr>
              <w:rPr>
                <w:b/>
                <w:bCs/>
              </w:rPr>
            </w:pPr>
            <w:r w:rsidRPr="00480918">
              <w:rPr>
                <w:b/>
                <w:bCs/>
              </w:rPr>
              <w:t>Meaning</w:t>
            </w:r>
          </w:p>
        </w:tc>
        <w:tc>
          <w:tcPr>
            <w:tcW w:w="756" w:type="dxa"/>
            <w:tcBorders>
              <w:top w:val="nil"/>
              <w:left w:val="nil"/>
              <w:bottom w:val="nil"/>
              <w:right w:val="nil"/>
            </w:tcBorders>
            <w:shd w:val="clear" w:color="auto" w:fill="auto"/>
            <w:noWrap/>
            <w:vAlign w:val="bottom"/>
            <w:hideMark/>
          </w:tcPr>
          <w:p w14:paraId="594FDB8F" w14:textId="6423D1E0" w:rsidR="00F7113A" w:rsidRPr="00480918" w:rsidRDefault="00F7113A" w:rsidP="00F7113A">
            <w:pPr>
              <w:jc w:val="center"/>
              <w:rPr>
                <w:b/>
                <w:bCs/>
              </w:rPr>
            </w:pPr>
            <w:r w:rsidRPr="00480918">
              <w:t>0.36</w:t>
            </w:r>
          </w:p>
        </w:tc>
        <w:tc>
          <w:tcPr>
            <w:tcW w:w="636" w:type="dxa"/>
            <w:tcBorders>
              <w:top w:val="nil"/>
              <w:left w:val="nil"/>
              <w:bottom w:val="nil"/>
              <w:right w:val="nil"/>
            </w:tcBorders>
            <w:shd w:val="clear" w:color="auto" w:fill="auto"/>
            <w:noWrap/>
            <w:vAlign w:val="bottom"/>
            <w:hideMark/>
          </w:tcPr>
          <w:p w14:paraId="67A6D2E4" w14:textId="4D375956" w:rsidR="00F7113A" w:rsidRPr="00480918" w:rsidRDefault="00F7113A" w:rsidP="00F7113A">
            <w:pPr>
              <w:jc w:val="center"/>
              <w:rPr>
                <w:b/>
                <w:bCs/>
              </w:rPr>
            </w:pPr>
            <w:r w:rsidRPr="00480918">
              <w:t>0.07</w:t>
            </w:r>
          </w:p>
        </w:tc>
        <w:tc>
          <w:tcPr>
            <w:tcW w:w="996" w:type="dxa"/>
            <w:tcBorders>
              <w:top w:val="nil"/>
              <w:left w:val="nil"/>
              <w:bottom w:val="nil"/>
              <w:right w:val="nil"/>
            </w:tcBorders>
            <w:shd w:val="clear" w:color="auto" w:fill="auto"/>
            <w:noWrap/>
            <w:vAlign w:val="bottom"/>
            <w:hideMark/>
          </w:tcPr>
          <w:p w14:paraId="05F55BC9" w14:textId="5F6B25B6" w:rsidR="00F7113A" w:rsidRPr="00480918" w:rsidRDefault="00F7113A" w:rsidP="00F7113A">
            <w:pPr>
              <w:jc w:val="center"/>
              <w:rPr>
                <w:b/>
                <w:bCs/>
              </w:rPr>
            </w:pPr>
            <w:r w:rsidRPr="00480918">
              <w:t>110.25</w:t>
            </w:r>
          </w:p>
        </w:tc>
        <w:tc>
          <w:tcPr>
            <w:tcW w:w="756" w:type="dxa"/>
            <w:tcBorders>
              <w:top w:val="nil"/>
              <w:left w:val="nil"/>
              <w:bottom w:val="nil"/>
              <w:right w:val="nil"/>
            </w:tcBorders>
            <w:shd w:val="clear" w:color="auto" w:fill="auto"/>
            <w:noWrap/>
            <w:vAlign w:val="bottom"/>
            <w:hideMark/>
          </w:tcPr>
          <w:p w14:paraId="30CED12A" w14:textId="2C929F6B" w:rsidR="00F7113A" w:rsidRPr="00480918" w:rsidRDefault="00F7113A" w:rsidP="00F7113A">
            <w:pPr>
              <w:jc w:val="center"/>
              <w:rPr>
                <w:b/>
                <w:bCs/>
              </w:rPr>
            </w:pPr>
            <w:r w:rsidRPr="00480918">
              <w:t>5.23</w:t>
            </w:r>
          </w:p>
        </w:tc>
        <w:tc>
          <w:tcPr>
            <w:tcW w:w="833" w:type="dxa"/>
            <w:tcBorders>
              <w:top w:val="nil"/>
              <w:left w:val="nil"/>
              <w:bottom w:val="nil"/>
              <w:right w:val="nil"/>
            </w:tcBorders>
            <w:shd w:val="clear" w:color="auto" w:fill="auto"/>
            <w:noWrap/>
            <w:vAlign w:val="bottom"/>
            <w:hideMark/>
          </w:tcPr>
          <w:p w14:paraId="093AF301" w14:textId="7B610A1D" w:rsidR="00F7113A" w:rsidRPr="00480918" w:rsidRDefault="00B764F9" w:rsidP="00F7113A">
            <w:pPr>
              <w:jc w:val="center"/>
              <w:rPr>
                <w:b/>
                <w:bCs/>
              </w:rPr>
            </w:pPr>
            <w:r w:rsidRPr="00480918">
              <w:t>&lt;.</w:t>
            </w:r>
            <w:r w:rsidR="00F7113A" w:rsidRPr="00480918">
              <w:t>0</w:t>
            </w:r>
            <w:r w:rsidRPr="00480918">
              <w:t>01</w:t>
            </w:r>
          </w:p>
        </w:tc>
      </w:tr>
      <w:tr w:rsidR="00480918" w:rsidRPr="00480918" w14:paraId="549DCC7E" w14:textId="77777777" w:rsidTr="00FE1CD9">
        <w:trPr>
          <w:trHeight w:val="320"/>
        </w:trPr>
        <w:tc>
          <w:tcPr>
            <w:tcW w:w="1776" w:type="dxa"/>
            <w:vMerge/>
            <w:tcBorders>
              <w:top w:val="nil"/>
              <w:left w:val="nil"/>
              <w:bottom w:val="nil"/>
              <w:right w:val="nil"/>
            </w:tcBorders>
            <w:vAlign w:val="center"/>
            <w:hideMark/>
          </w:tcPr>
          <w:p w14:paraId="6B138EE0" w14:textId="77777777" w:rsidR="00F7113A" w:rsidRPr="00480918" w:rsidRDefault="00F7113A" w:rsidP="00F7113A"/>
        </w:tc>
        <w:tc>
          <w:tcPr>
            <w:tcW w:w="3209" w:type="dxa"/>
            <w:tcBorders>
              <w:top w:val="nil"/>
              <w:left w:val="nil"/>
              <w:bottom w:val="nil"/>
              <w:right w:val="nil"/>
            </w:tcBorders>
            <w:shd w:val="clear" w:color="auto" w:fill="auto"/>
            <w:noWrap/>
            <w:vAlign w:val="bottom"/>
            <w:hideMark/>
          </w:tcPr>
          <w:p w14:paraId="685D19F0" w14:textId="77777777" w:rsidR="00F7113A" w:rsidRPr="00480918" w:rsidRDefault="00F7113A" w:rsidP="00F7113A">
            <w:r w:rsidRPr="00480918">
              <w:t>Mean Stress</w:t>
            </w:r>
          </w:p>
        </w:tc>
        <w:tc>
          <w:tcPr>
            <w:tcW w:w="756" w:type="dxa"/>
            <w:tcBorders>
              <w:top w:val="nil"/>
              <w:left w:val="nil"/>
              <w:bottom w:val="nil"/>
              <w:right w:val="nil"/>
            </w:tcBorders>
            <w:shd w:val="clear" w:color="auto" w:fill="auto"/>
            <w:noWrap/>
            <w:vAlign w:val="bottom"/>
            <w:hideMark/>
          </w:tcPr>
          <w:p w14:paraId="56B9020C" w14:textId="1CCE1323" w:rsidR="00F7113A" w:rsidRPr="00480918" w:rsidRDefault="00F7113A" w:rsidP="00F7113A">
            <w:pPr>
              <w:jc w:val="center"/>
            </w:pPr>
            <w:r w:rsidRPr="00480918">
              <w:t>-0.28</w:t>
            </w:r>
          </w:p>
        </w:tc>
        <w:tc>
          <w:tcPr>
            <w:tcW w:w="636" w:type="dxa"/>
            <w:tcBorders>
              <w:top w:val="nil"/>
              <w:left w:val="nil"/>
              <w:bottom w:val="nil"/>
              <w:right w:val="nil"/>
            </w:tcBorders>
            <w:shd w:val="clear" w:color="auto" w:fill="auto"/>
            <w:noWrap/>
            <w:vAlign w:val="bottom"/>
            <w:hideMark/>
          </w:tcPr>
          <w:p w14:paraId="12907BDA" w14:textId="28C0EF85" w:rsidR="00F7113A" w:rsidRPr="00480918" w:rsidRDefault="00F7113A" w:rsidP="00F7113A">
            <w:pPr>
              <w:jc w:val="center"/>
            </w:pPr>
            <w:r w:rsidRPr="00480918">
              <w:t>1.01</w:t>
            </w:r>
          </w:p>
        </w:tc>
        <w:tc>
          <w:tcPr>
            <w:tcW w:w="996" w:type="dxa"/>
            <w:tcBorders>
              <w:top w:val="nil"/>
              <w:left w:val="nil"/>
              <w:bottom w:val="nil"/>
              <w:right w:val="nil"/>
            </w:tcBorders>
            <w:shd w:val="clear" w:color="auto" w:fill="auto"/>
            <w:noWrap/>
            <w:vAlign w:val="bottom"/>
            <w:hideMark/>
          </w:tcPr>
          <w:p w14:paraId="4BEC067A" w14:textId="0CB197F0" w:rsidR="00F7113A" w:rsidRPr="00480918" w:rsidRDefault="00F7113A" w:rsidP="00F7113A">
            <w:pPr>
              <w:jc w:val="center"/>
            </w:pPr>
            <w:r w:rsidRPr="00480918">
              <w:t>110.61</w:t>
            </w:r>
          </w:p>
        </w:tc>
        <w:tc>
          <w:tcPr>
            <w:tcW w:w="756" w:type="dxa"/>
            <w:tcBorders>
              <w:top w:val="nil"/>
              <w:left w:val="nil"/>
              <w:bottom w:val="nil"/>
              <w:right w:val="nil"/>
            </w:tcBorders>
            <w:shd w:val="clear" w:color="auto" w:fill="auto"/>
            <w:noWrap/>
            <w:vAlign w:val="bottom"/>
            <w:hideMark/>
          </w:tcPr>
          <w:p w14:paraId="38C15D92" w14:textId="141E84C4" w:rsidR="00F7113A" w:rsidRPr="00480918" w:rsidRDefault="00F7113A" w:rsidP="00F7113A">
            <w:pPr>
              <w:jc w:val="center"/>
            </w:pPr>
            <w:r w:rsidRPr="00480918">
              <w:t>-0.28</w:t>
            </w:r>
          </w:p>
        </w:tc>
        <w:tc>
          <w:tcPr>
            <w:tcW w:w="833" w:type="dxa"/>
            <w:tcBorders>
              <w:top w:val="nil"/>
              <w:left w:val="nil"/>
              <w:bottom w:val="nil"/>
              <w:right w:val="nil"/>
            </w:tcBorders>
            <w:shd w:val="clear" w:color="auto" w:fill="auto"/>
            <w:noWrap/>
            <w:vAlign w:val="bottom"/>
            <w:hideMark/>
          </w:tcPr>
          <w:p w14:paraId="6D2F8F6A" w14:textId="1EF85487" w:rsidR="00F7113A" w:rsidRPr="00480918" w:rsidRDefault="00F7113A" w:rsidP="00F7113A">
            <w:pPr>
              <w:jc w:val="center"/>
            </w:pPr>
            <w:r w:rsidRPr="00480918">
              <w:t>.779</w:t>
            </w:r>
          </w:p>
        </w:tc>
      </w:tr>
      <w:tr w:rsidR="00480918" w:rsidRPr="00480918" w14:paraId="734352C0" w14:textId="77777777" w:rsidTr="00FE1CD9">
        <w:trPr>
          <w:trHeight w:val="320"/>
        </w:trPr>
        <w:tc>
          <w:tcPr>
            <w:tcW w:w="1776" w:type="dxa"/>
            <w:vMerge/>
            <w:tcBorders>
              <w:top w:val="nil"/>
              <w:left w:val="nil"/>
              <w:bottom w:val="nil"/>
              <w:right w:val="nil"/>
            </w:tcBorders>
            <w:vAlign w:val="center"/>
            <w:hideMark/>
          </w:tcPr>
          <w:p w14:paraId="44BAE8B2" w14:textId="77777777" w:rsidR="00F7113A" w:rsidRPr="00480918" w:rsidRDefault="00F7113A" w:rsidP="00F7113A"/>
        </w:tc>
        <w:tc>
          <w:tcPr>
            <w:tcW w:w="3209" w:type="dxa"/>
            <w:tcBorders>
              <w:top w:val="nil"/>
              <w:left w:val="nil"/>
              <w:bottom w:val="nil"/>
              <w:right w:val="nil"/>
            </w:tcBorders>
            <w:shd w:val="clear" w:color="auto" w:fill="auto"/>
            <w:noWrap/>
            <w:vAlign w:val="bottom"/>
            <w:hideMark/>
          </w:tcPr>
          <w:p w14:paraId="517DD638" w14:textId="77777777" w:rsidR="00F7113A" w:rsidRPr="00480918" w:rsidRDefault="00F7113A" w:rsidP="00F7113A">
            <w:r w:rsidRPr="00480918">
              <w:t>Centered Stress X Meaning</w:t>
            </w:r>
          </w:p>
        </w:tc>
        <w:tc>
          <w:tcPr>
            <w:tcW w:w="756" w:type="dxa"/>
            <w:tcBorders>
              <w:top w:val="nil"/>
              <w:left w:val="nil"/>
              <w:bottom w:val="nil"/>
              <w:right w:val="nil"/>
            </w:tcBorders>
            <w:shd w:val="clear" w:color="auto" w:fill="auto"/>
            <w:noWrap/>
            <w:vAlign w:val="bottom"/>
            <w:hideMark/>
          </w:tcPr>
          <w:p w14:paraId="63900F36" w14:textId="0B030AAA" w:rsidR="00F7113A" w:rsidRPr="00480918" w:rsidRDefault="00F7113A" w:rsidP="00F7113A">
            <w:pPr>
              <w:jc w:val="center"/>
            </w:pPr>
            <w:r w:rsidRPr="00480918">
              <w:t>0.00</w:t>
            </w:r>
          </w:p>
        </w:tc>
        <w:tc>
          <w:tcPr>
            <w:tcW w:w="636" w:type="dxa"/>
            <w:tcBorders>
              <w:top w:val="nil"/>
              <w:left w:val="nil"/>
              <w:bottom w:val="nil"/>
              <w:right w:val="nil"/>
            </w:tcBorders>
            <w:shd w:val="clear" w:color="auto" w:fill="auto"/>
            <w:noWrap/>
            <w:vAlign w:val="bottom"/>
            <w:hideMark/>
          </w:tcPr>
          <w:p w14:paraId="28A487E6" w14:textId="0EBCE591" w:rsidR="00F7113A" w:rsidRPr="00480918" w:rsidRDefault="00F7113A" w:rsidP="00F7113A">
            <w:pPr>
              <w:jc w:val="center"/>
            </w:pPr>
            <w:r w:rsidRPr="00480918">
              <w:t>0.01</w:t>
            </w:r>
          </w:p>
        </w:tc>
        <w:tc>
          <w:tcPr>
            <w:tcW w:w="996" w:type="dxa"/>
            <w:tcBorders>
              <w:top w:val="nil"/>
              <w:left w:val="nil"/>
              <w:bottom w:val="nil"/>
              <w:right w:val="nil"/>
            </w:tcBorders>
            <w:shd w:val="clear" w:color="auto" w:fill="auto"/>
            <w:noWrap/>
            <w:vAlign w:val="bottom"/>
            <w:hideMark/>
          </w:tcPr>
          <w:p w14:paraId="4AFE5101" w14:textId="7FBF9BED" w:rsidR="00F7113A" w:rsidRPr="00480918" w:rsidRDefault="00F7113A" w:rsidP="00F7113A">
            <w:pPr>
              <w:jc w:val="center"/>
            </w:pPr>
            <w:r w:rsidRPr="00480918">
              <w:t>1303.13</w:t>
            </w:r>
          </w:p>
        </w:tc>
        <w:tc>
          <w:tcPr>
            <w:tcW w:w="756" w:type="dxa"/>
            <w:tcBorders>
              <w:top w:val="nil"/>
              <w:left w:val="nil"/>
              <w:bottom w:val="nil"/>
              <w:right w:val="nil"/>
            </w:tcBorders>
            <w:shd w:val="clear" w:color="auto" w:fill="auto"/>
            <w:noWrap/>
            <w:vAlign w:val="bottom"/>
            <w:hideMark/>
          </w:tcPr>
          <w:p w14:paraId="19767406" w14:textId="74CDD266" w:rsidR="00F7113A" w:rsidRPr="00480918" w:rsidRDefault="00F7113A" w:rsidP="00F7113A">
            <w:pPr>
              <w:jc w:val="center"/>
            </w:pPr>
            <w:r w:rsidRPr="00480918">
              <w:t>-0.47</w:t>
            </w:r>
          </w:p>
        </w:tc>
        <w:tc>
          <w:tcPr>
            <w:tcW w:w="833" w:type="dxa"/>
            <w:tcBorders>
              <w:top w:val="nil"/>
              <w:left w:val="nil"/>
              <w:bottom w:val="nil"/>
              <w:right w:val="nil"/>
            </w:tcBorders>
            <w:shd w:val="clear" w:color="auto" w:fill="auto"/>
            <w:noWrap/>
            <w:vAlign w:val="bottom"/>
            <w:hideMark/>
          </w:tcPr>
          <w:p w14:paraId="704DC9CB" w14:textId="37CF8374" w:rsidR="00F7113A" w:rsidRPr="00480918" w:rsidRDefault="00F7113A" w:rsidP="00F7113A">
            <w:pPr>
              <w:jc w:val="center"/>
            </w:pPr>
            <w:r w:rsidRPr="00480918">
              <w:t>.637</w:t>
            </w:r>
          </w:p>
        </w:tc>
      </w:tr>
      <w:tr w:rsidR="00480918" w:rsidRPr="00480918" w14:paraId="6D7A17C8" w14:textId="77777777" w:rsidTr="00FE1CD9">
        <w:trPr>
          <w:trHeight w:val="320"/>
        </w:trPr>
        <w:tc>
          <w:tcPr>
            <w:tcW w:w="1776" w:type="dxa"/>
            <w:vMerge/>
            <w:tcBorders>
              <w:top w:val="nil"/>
              <w:left w:val="nil"/>
              <w:right w:val="nil"/>
            </w:tcBorders>
            <w:vAlign w:val="center"/>
            <w:hideMark/>
          </w:tcPr>
          <w:p w14:paraId="78CA8010" w14:textId="77777777" w:rsidR="00F7113A" w:rsidRPr="00480918" w:rsidRDefault="00F7113A" w:rsidP="00F7113A"/>
        </w:tc>
        <w:tc>
          <w:tcPr>
            <w:tcW w:w="3209" w:type="dxa"/>
            <w:tcBorders>
              <w:top w:val="nil"/>
              <w:left w:val="nil"/>
              <w:bottom w:val="nil"/>
              <w:right w:val="nil"/>
            </w:tcBorders>
            <w:shd w:val="clear" w:color="auto" w:fill="auto"/>
            <w:noWrap/>
            <w:vAlign w:val="bottom"/>
            <w:hideMark/>
          </w:tcPr>
          <w:p w14:paraId="0B9FF0CF" w14:textId="77777777" w:rsidR="00F7113A" w:rsidRPr="00480918" w:rsidRDefault="00F7113A" w:rsidP="00F7113A">
            <w:r w:rsidRPr="00480918">
              <w:t>Mean Stress X Meaning</w:t>
            </w:r>
          </w:p>
        </w:tc>
        <w:tc>
          <w:tcPr>
            <w:tcW w:w="756" w:type="dxa"/>
            <w:tcBorders>
              <w:top w:val="nil"/>
              <w:left w:val="nil"/>
              <w:bottom w:val="nil"/>
              <w:right w:val="nil"/>
            </w:tcBorders>
            <w:shd w:val="clear" w:color="auto" w:fill="auto"/>
            <w:noWrap/>
            <w:vAlign w:val="bottom"/>
            <w:hideMark/>
          </w:tcPr>
          <w:p w14:paraId="11E5E695" w14:textId="7C983696" w:rsidR="00F7113A" w:rsidRPr="00480918" w:rsidRDefault="00F7113A" w:rsidP="00F7113A">
            <w:pPr>
              <w:jc w:val="center"/>
            </w:pPr>
            <w:r w:rsidRPr="00480918">
              <w:t>0.00</w:t>
            </w:r>
          </w:p>
        </w:tc>
        <w:tc>
          <w:tcPr>
            <w:tcW w:w="636" w:type="dxa"/>
            <w:tcBorders>
              <w:top w:val="nil"/>
              <w:left w:val="nil"/>
              <w:bottom w:val="nil"/>
              <w:right w:val="nil"/>
            </w:tcBorders>
            <w:shd w:val="clear" w:color="auto" w:fill="auto"/>
            <w:noWrap/>
            <w:vAlign w:val="bottom"/>
            <w:hideMark/>
          </w:tcPr>
          <w:p w14:paraId="3BCB8A24" w14:textId="76730B6E" w:rsidR="00F7113A" w:rsidRPr="00480918" w:rsidRDefault="00F7113A" w:rsidP="00F7113A">
            <w:pPr>
              <w:jc w:val="center"/>
            </w:pPr>
            <w:r w:rsidRPr="00480918">
              <w:t>0.04</w:t>
            </w:r>
          </w:p>
        </w:tc>
        <w:tc>
          <w:tcPr>
            <w:tcW w:w="996" w:type="dxa"/>
            <w:tcBorders>
              <w:top w:val="nil"/>
              <w:left w:val="nil"/>
              <w:bottom w:val="nil"/>
              <w:right w:val="nil"/>
            </w:tcBorders>
            <w:shd w:val="clear" w:color="auto" w:fill="auto"/>
            <w:noWrap/>
            <w:vAlign w:val="bottom"/>
            <w:hideMark/>
          </w:tcPr>
          <w:p w14:paraId="0A7F60C5" w14:textId="368A6D61" w:rsidR="00F7113A" w:rsidRPr="00480918" w:rsidRDefault="00F7113A" w:rsidP="00F7113A">
            <w:pPr>
              <w:jc w:val="center"/>
            </w:pPr>
            <w:r w:rsidRPr="00480918">
              <w:t>111.07</w:t>
            </w:r>
          </w:p>
        </w:tc>
        <w:tc>
          <w:tcPr>
            <w:tcW w:w="756" w:type="dxa"/>
            <w:tcBorders>
              <w:top w:val="nil"/>
              <w:left w:val="nil"/>
              <w:bottom w:val="nil"/>
              <w:right w:val="nil"/>
            </w:tcBorders>
            <w:shd w:val="clear" w:color="auto" w:fill="auto"/>
            <w:noWrap/>
            <w:vAlign w:val="bottom"/>
            <w:hideMark/>
          </w:tcPr>
          <w:p w14:paraId="53B0294D" w14:textId="7792E3CC" w:rsidR="00F7113A" w:rsidRPr="00480918" w:rsidRDefault="00F7113A" w:rsidP="00F7113A">
            <w:pPr>
              <w:jc w:val="center"/>
            </w:pPr>
            <w:r w:rsidRPr="00480918">
              <w:t>-0.08</w:t>
            </w:r>
          </w:p>
        </w:tc>
        <w:tc>
          <w:tcPr>
            <w:tcW w:w="833" w:type="dxa"/>
            <w:tcBorders>
              <w:top w:val="nil"/>
              <w:left w:val="nil"/>
              <w:bottom w:val="nil"/>
              <w:right w:val="nil"/>
            </w:tcBorders>
            <w:shd w:val="clear" w:color="auto" w:fill="auto"/>
            <w:noWrap/>
            <w:vAlign w:val="bottom"/>
            <w:hideMark/>
          </w:tcPr>
          <w:p w14:paraId="282D509B" w14:textId="2EF2CCC3" w:rsidR="00F7113A" w:rsidRPr="00480918" w:rsidRDefault="00F7113A" w:rsidP="00F7113A">
            <w:pPr>
              <w:jc w:val="center"/>
            </w:pPr>
            <w:r w:rsidRPr="00480918">
              <w:t>.934</w:t>
            </w:r>
          </w:p>
        </w:tc>
      </w:tr>
      <w:tr w:rsidR="00480918" w:rsidRPr="00480918" w14:paraId="7F72E0A1" w14:textId="77777777" w:rsidTr="00FE1CD9">
        <w:trPr>
          <w:trHeight w:val="320"/>
        </w:trPr>
        <w:tc>
          <w:tcPr>
            <w:tcW w:w="1776" w:type="dxa"/>
            <w:vMerge w:val="restart"/>
            <w:tcBorders>
              <w:top w:val="nil"/>
              <w:left w:val="nil"/>
              <w:bottom w:val="single" w:sz="4" w:space="0" w:color="auto"/>
              <w:right w:val="nil"/>
            </w:tcBorders>
            <w:shd w:val="clear" w:color="auto" w:fill="auto"/>
            <w:noWrap/>
            <w:hideMark/>
          </w:tcPr>
          <w:p w14:paraId="7FEF4CD0" w14:textId="77777777" w:rsidR="00F7113A" w:rsidRPr="00480918" w:rsidRDefault="00F7113A" w:rsidP="00F7113A">
            <w:r w:rsidRPr="00480918">
              <w:t>Flexibility</w:t>
            </w:r>
          </w:p>
        </w:tc>
        <w:tc>
          <w:tcPr>
            <w:tcW w:w="3209" w:type="dxa"/>
            <w:tcBorders>
              <w:top w:val="nil"/>
              <w:left w:val="nil"/>
              <w:bottom w:val="nil"/>
              <w:right w:val="nil"/>
            </w:tcBorders>
            <w:shd w:val="clear" w:color="auto" w:fill="auto"/>
            <w:noWrap/>
            <w:vAlign w:val="bottom"/>
            <w:hideMark/>
          </w:tcPr>
          <w:p w14:paraId="1A62BCD4" w14:textId="77777777" w:rsidR="00F7113A" w:rsidRPr="00480918" w:rsidRDefault="00F7113A" w:rsidP="00F7113A">
            <w:r w:rsidRPr="00480918">
              <w:t>Intercept</w:t>
            </w:r>
          </w:p>
        </w:tc>
        <w:tc>
          <w:tcPr>
            <w:tcW w:w="756" w:type="dxa"/>
            <w:tcBorders>
              <w:top w:val="nil"/>
              <w:left w:val="nil"/>
              <w:bottom w:val="nil"/>
              <w:right w:val="nil"/>
            </w:tcBorders>
            <w:shd w:val="clear" w:color="auto" w:fill="auto"/>
            <w:noWrap/>
            <w:vAlign w:val="bottom"/>
            <w:hideMark/>
          </w:tcPr>
          <w:p w14:paraId="58F2CED5" w14:textId="22253827" w:rsidR="00F7113A" w:rsidRPr="00480918" w:rsidRDefault="00F7113A" w:rsidP="00F7113A">
            <w:pPr>
              <w:jc w:val="center"/>
            </w:pPr>
            <w:r w:rsidRPr="00480918">
              <w:t>16.46</w:t>
            </w:r>
          </w:p>
        </w:tc>
        <w:tc>
          <w:tcPr>
            <w:tcW w:w="636" w:type="dxa"/>
            <w:tcBorders>
              <w:top w:val="nil"/>
              <w:left w:val="nil"/>
              <w:bottom w:val="nil"/>
              <w:right w:val="nil"/>
            </w:tcBorders>
            <w:shd w:val="clear" w:color="auto" w:fill="auto"/>
            <w:noWrap/>
            <w:vAlign w:val="bottom"/>
            <w:hideMark/>
          </w:tcPr>
          <w:p w14:paraId="75F59598" w14:textId="08E8060A" w:rsidR="00F7113A" w:rsidRPr="00480918" w:rsidRDefault="00F7113A" w:rsidP="00F7113A">
            <w:pPr>
              <w:jc w:val="center"/>
            </w:pPr>
            <w:r w:rsidRPr="00480918">
              <w:t>1.46</w:t>
            </w:r>
          </w:p>
        </w:tc>
        <w:tc>
          <w:tcPr>
            <w:tcW w:w="996" w:type="dxa"/>
            <w:tcBorders>
              <w:top w:val="nil"/>
              <w:left w:val="nil"/>
              <w:bottom w:val="nil"/>
              <w:right w:val="nil"/>
            </w:tcBorders>
            <w:shd w:val="clear" w:color="auto" w:fill="auto"/>
            <w:noWrap/>
            <w:vAlign w:val="bottom"/>
            <w:hideMark/>
          </w:tcPr>
          <w:p w14:paraId="6978EEB6" w14:textId="483C6741" w:rsidR="00F7113A" w:rsidRPr="00480918" w:rsidRDefault="00F7113A" w:rsidP="00F7113A">
            <w:pPr>
              <w:jc w:val="center"/>
            </w:pPr>
            <w:r w:rsidRPr="00480918">
              <w:t>112.53</w:t>
            </w:r>
          </w:p>
        </w:tc>
        <w:tc>
          <w:tcPr>
            <w:tcW w:w="756" w:type="dxa"/>
            <w:tcBorders>
              <w:top w:val="nil"/>
              <w:left w:val="nil"/>
              <w:bottom w:val="nil"/>
              <w:right w:val="nil"/>
            </w:tcBorders>
            <w:shd w:val="clear" w:color="auto" w:fill="auto"/>
            <w:noWrap/>
            <w:vAlign w:val="bottom"/>
            <w:hideMark/>
          </w:tcPr>
          <w:p w14:paraId="5F6ABE1E" w14:textId="5051F63D" w:rsidR="00F7113A" w:rsidRPr="00480918" w:rsidRDefault="00F7113A" w:rsidP="00F7113A">
            <w:pPr>
              <w:jc w:val="center"/>
            </w:pPr>
            <w:r w:rsidRPr="00480918">
              <w:t>11.32</w:t>
            </w:r>
          </w:p>
        </w:tc>
        <w:tc>
          <w:tcPr>
            <w:tcW w:w="833" w:type="dxa"/>
            <w:tcBorders>
              <w:top w:val="nil"/>
              <w:left w:val="nil"/>
              <w:bottom w:val="nil"/>
              <w:right w:val="nil"/>
            </w:tcBorders>
            <w:shd w:val="clear" w:color="auto" w:fill="auto"/>
            <w:noWrap/>
            <w:vAlign w:val="bottom"/>
            <w:hideMark/>
          </w:tcPr>
          <w:p w14:paraId="1D0C645C" w14:textId="4E826041" w:rsidR="00F7113A" w:rsidRPr="00480918" w:rsidRDefault="00B764F9" w:rsidP="00F7113A">
            <w:pPr>
              <w:jc w:val="center"/>
            </w:pPr>
            <w:r w:rsidRPr="00480918">
              <w:t>&lt;.0</w:t>
            </w:r>
            <w:r w:rsidR="00F7113A" w:rsidRPr="00480918">
              <w:t>0</w:t>
            </w:r>
            <w:r w:rsidRPr="00480918">
              <w:t>1</w:t>
            </w:r>
          </w:p>
        </w:tc>
      </w:tr>
      <w:tr w:rsidR="00480918" w:rsidRPr="00480918" w14:paraId="1740A4AD" w14:textId="77777777" w:rsidTr="00FE1CD9">
        <w:trPr>
          <w:trHeight w:val="320"/>
        </w:trPr>
        <w:tc>
          <w:tcPr>
            <w:tcW w:w="1776" w:type="dxa"/>
            <w:vMerge/>
            <w:tcBorders>
              <w:top w:val="nil"/>
              <w:left w:val="nil"/>
              <w:bottom w:val="single" w:sz="4" w:space="0" w:color="auto"/>
              <w:right w:val="nil"/>
            </w:tcBorders>
            <w:vAlign w:val="center"/>
            <w:hideMark/>
          </w:tcPr>
          <w:p w14:paraId="75207E11" w14:textId="77777777" w:rsidR="00F7113A" w:rsidRPr="00480918" w:rsidRDefault="00F7113A" w:rsidP="00F7113A"/>
        </w:tc>
        <w:tc>
          <w:tcPr>
            <w:tcW w:w="3209" w:type="dxa"/>
            <w:tcBorders>
              <w:top w:val="nil"/>
              <w:left w:val="nil"/>
              <w:bottom w:val="nil"/>
              <w:right w:val="nil"/>
            </w:tcBorders>
            <w:shd w:val="clear" w:color="auto" w:fill="auto"/>
            <w:noWrap/>
            <w:vAlign w:val="bottom"/>
            <w:hideMark/>
          </w:tcPr>
          <w:p w14:paraId="7A913C7F" w14:textId="77777777" w:rsidR="00F7113A" w:rsidRPr="00480918" w:rsidRDefault="00F7113A" w:rsidP="00F7113A">
            <w:r w:rsidRPr="00480918">
              <w:t>Time</w:t>
            </w:r>
          </w:p>
        </w:tc>
        <w:tc>
          <w:tcPr>
            <w:tcW w:w="756" w:type="dxa"/>
            <w:tcBorders>
              <w:top w:val="nil"/>
              <w:left w:val="nil"/>
              <w:bottom w:val="nil"/>
              <w:right w:val="nil"/>
            </w:tcBorders>
            <w:shd w:val="clear" w:color="auto" w:fill="auto"/>
            <w:noWrap/>
            <w:vAlign w:val="bottom"/>
            <w:hideMark/>
          </w:tcPr>
          <w:p w14:paraId="30CACAC0" w14:textId="53BEB1C6" w:rsidR="00F7113A" w:rsidRPr="00480918" w:rsidRDefault="00F7113A" w:rsidP="00F7113A">
            <w:pPr>
              <w:jc w:val="center"/>
            </w:pPr>
            <w:r w:rsidRPr="00480918">
              <w:t>-0.07</w:t>
            </w:r>
          </w:p>
        </w:tc>
        <w:tc>
          <w:tcPr>
            <w:tcW w:w="636" w:type="dxa"/>
            <w:tcBorders>
              <w:top w:val="nil"/>
              <w:left w:val="nil"/>
              <w:bottom w:val="nil"/>
              <w:right w:val="nil"/>
            </w:tcBorders>
            <w:shd w:val="clear" w:color="auto" w:fill="auto"/>
            <w:noWrap/>
            <w:vAlign w:val="bottom"/>
            <w:hideMark/>
          </w:tcPr>
          <w:p w14:paraId="6ED0EFE7" w14:textId="55B6D6F7" w:rsidR="00F7113A" w:rsidRPr="00480918" w:rsidRDefault="00F7113A" w:rsidP="00F7113A">
            <w:pPr>
              <w:jc w:val="center"/>
            </w:pPr>
            <w:r w:rsidRPr="00480918">
              <w:t>0.03</w:t>
            </w:r>
          </w:p>
        </w:tc>
        <w:tc>
          <w:tcPr>
            <w:tcW w:w="996" w:type="dxa"/>
            <w:tcBorders>
              <w:top w:val="nil"/>
              <w:left w:val="nil"/>
              <w:bottom w:val="nil"/>
              <w:right w:val="nil"/>
            </w:tcBorders>
            <w:shd w:val="clear" w:color="auto" w:fill="auto"/>
            <w:noWrap/>
            <w:vAlign w:val="bottom"/>
            <w:hideMark/>
          </w:tcPr>
          <w:p w14:paraId="60906E0C" w14:textId="626199FF" w:rsidR="00F7113A" w:rsidRPr="00480918" w:rsidRDefault="00F7113A" w:rsidP="00F7113A">
            <w:pPr>
              <w:jc w:val="center"/>
            </w:pPr>
            <w:r w:rsidRPr="00480918">
              <w:t>107.59</w:t>
            </w:r>
          </w:p>
        </w:tc>
        <w:tc>
          <w:tcPr>
            <w:tcW w:w="756" w:type="dxa"/>
            <w:tcBorders>
              <w:top w:val="nil"/>
              <w:left w:val="nil"/>
              <w:bottom w:val="nil"/>
              <w:right w:val="nil"/>
            </w:tcBorders>
            <w:shd w:val="clear" w:color="auto" w:fill="auto"/>
            <w:noWrap/>
            <w:vAlign w:val="bottom"/>
            <w:hideMark/>
          </w:tcPr>
          <w:p w14:paraId="1FDAA963" w14:textId="555DA46D" w:rsidR="00F7113A" w:rsidRPr="00480918" w:rsidRDefault="00F7113A" w:rsidP="00F7113A">
            <w:pPr>
              <w:jc w:val="center"/>
            </w:pPr>
            <w:r w:rsidRPr="00480918">
              <w:t>-2.67</w:t>
            </w:r>
          </w:p>
        </w:tc>
        <w:tc>
          <w:tcPr>
            <w:tcW w:w="833" w:type="dxa"/>
            <w:tcBorders>
              <w:top w:val="nil"/>
              <w:left w:val="nil"/>
              <w:bottom w:val="nil"/>
              <w:right w:val="nil"/>
            </w:tcBorders>
            <w:shd w:val="clear" w:color="auto" w:fill="auto"/>
            <w:noWrap/>
            <w:vAlign w:val="bottom"/>
            <w:hideMark/>
          </w:tcPr>
          <w:p w14:paraId="22A10B71" w14:textId="33A62397" w:rsidR="00F7113A" w:rsidRPr="00480918" w:rsidRDefault="00F7113A" w:rsidP="00F7113A">
            <w:pPr>
              <w:jc w:val="center"/>
            </w:pPr>
            <w:r w:rsidRPr="00480918">
              <w:t>.009</w:t>
            </w:r>
          </w:p>
        </w:tc>
      </w:tr>
      <w:tr w:rsidR="00480918" w:rsidRPr="00480918" w14:paraId="1626F5D7" w14:textId="77777777" w:rsidTr="00FE1CD9">
        <w:trPr>
          <w:trHeight w:val="320"/>
        </w:trPr>
        <w:tc>
          <w:tcPr>
            <w:tcW w:w="1776" w:type="dxa"/>
            <w:vMerge/>
            <w:tcBorders>
              <w:top w:val="nil"/>
              <w:left w:val="nil"/>
              <w:bottom w:val="single" w:sz="4" w:space="0" w:color="auto"/>
              <w:right w:val="nil"/>
            </w:tcBorders>
            <w:vAlign w:val="center"/>
            <w:hideMark/>
          </w:tcPr>
          <w:p w14:paraId="25FA4449" w14:textId="77777777" w:rsidR="00F7113A" w:rsidRPr="00480918" w:rsidRDefault="00F7113A" w:rsidP="00F7113A"/>
        </w:tc>
        <w:tc>
          <w:tcPr>
            <w:tcW w:w="3209" w:type="dxa"/>
            <w:tcBorders>
              <w:top w:val="nil"/>
              <w:left w:val="nil"/>
              <w:bottom w:val="nil"/>
              <w:right w:val="nil"/>
            </w:tcBorders>
            <w:shd w:val="clear" w:color="auto" w:fill="auto"/>
            <w:noWrap/>
            <w:vAlign w:val="bottom"/>
            <w:hideMark/>
          </w:tcPr>
          <w:p w14:paraId="0D1A6A48" w14:textId="77777777" w:rsidR="00F7113A" w:rsidRPr="00480918" w:rsidRDefault="00F7113A" w:rsidP="00F7113A">
            <w:pPr>
              <w:rPr>
                <w:bCs/>
              </w:rPr>
            </w:pPr>
            <w:r w:rsidRPr="00480918">
              <w:rPr>
                <w:bCs/>
              </w:rPr>
              <w:t>Centered Stress</w:t>
            </w:r>
          </w:p>
        </w:tc>
        <w:tc>
          <w:tcPr>
            <w:tcW w:w="756" w:type="dxa"/>
            <w:tcBorders>
              <w:top w:val="nil"/>
              <w:left w:val="nil"/>
              <w:bottom w:val="nil"/>
              <w:right w:val="nil"/>
            </w:tcBorders>
            <w:shd w:val="clear" w:color="auto" w:fill="auto"/>
            <w:noWrap/>
            <w:vAlign w:val="bottom"/>
            <w:hideMark/>
          </w:tcPr>
          <w:p w14:paraId="496C03C1" w14:textId="17AA6426" w:rsidR="00F7113A" w:rsidRPr="00480918" w:rsidRDefault="00F7113A" w:rsidP="00F7113A">
            <w:pPr>
              <w:jc w:val="center"/>
              <w:rPr>
                <w:bCs/>
              </w:rPr>
            </w:pPr>
            <w:r w:rsidRPr="00480918">
              <w:t>-0.36</w:t>
            </w:r>
          </w:p>
        </w:tc>
        <w:tc>
          <w:tcPr>
            <w:tcW w:w="636" w:type="dxa"/>
            <w:tcBorders>
              <w:top w:val="nil"/>
              <w:left w:val="nil"/>
              <w:bottom w:val="nil"/>
              <w:right w:val="nil"/>
            </w:tcBorders>
            <w:shd w:val="clear" w:color="auto" w:fill="auto"/>
            <w:noWrap/>
            <w:vAlign w:val="bottom"/>
            <w:hideMark/>
          </w:tcPr>
          <w:p w14:paraId="4FD8D469" w14:textId="7ED0B621" w:rsidR="00F7113A" w:rsidRPr="00480918" w:rsidRDefault="00F7113A" w:rsidP="00F7113A">
            <w:pPr>
              <w:jc w:val="center"/>
              <w:rPr>
                <w:bCs/>
              </w:rPr>
            </w:pPr>
            <w:r w:rsidRPr="00480918">
              <w:t>0.14</w:t>
            </w:r>
          </w:p>
        </w:tc>
        <w:tc>
          <w:tcPr>
            <w:tcW w:w="996" w:type="dxa"/>
            <w:tcBorders>
              <w:top w:val="nil"/>
              <w:left w:val="nil"/>
              <w:bottom w:val="nil"/>
              <w:right w:val="nil"/>
            </w:tcBorders>
            <w:shd w:val="clear" w:color="auto" w:fill="auto"/>
            <w:noWrap/>
            <w:vAlign w:val="bottom"/>
            <w:hideMark/>
          </w:tcPr>
          <w:p w14:paraId="4C599D0E" w14:textId="27E81643" w:rsidR="00F7113A" w:rsidRPr="00480918" w:rsidRDefault="00F7113A" w:rsidP="00F7113A">
            <w:pPr>
              <w:jc w:val="center"/>
              <w:rPr>
                <w:bCs/>
              </w:rPr>
            </w:pPr>
            <w:r w:rsidRPr="00480918">
              <w:t>1313.52</w:t>
            </w:r>
          </w:p>
        </w:tc>
        <w:tc>
          <w:tcPr>
            <w:tcW w:w="756" w:type="dxa"/>
            <w:tcBorders>
              <w:top w:val="nil"/>
              <w:left w:val="nil"/>
              <w:bottom w:val="nil"/>
              <w:right w:val="nil"/>
            </w:tcBorders>
            <w:shd w:val="clear" w:color="auto" w:fill="auto"/>
            <w:noWrap/>
            <w:vAlign w:val="bottom"/>
            <w:hideMark/>
          </w:tcPr>
          <w:p w14:paraId="24EB04EB" w14:textId="0DAACF00" w:rsidR="00F7113A" w:rsidRPr="00480918" w:rsidRDefault="00F7113A" w:rsidP="00F7113A">
            <w:pPr>
              <w:jc w:val="center"/>
              <w:rPr>
                <w:bCs/>
              </w:rPr>
            </w:pPr>
            <w:r w:rsidRPr="00480918">
              <w:t>-2.50</w:t>
            </w:r>
          </w:p>
        </w:tc>
        <w:tc>
          <w:tcPr>
            <w:tcW w:w="833" w:type="dxa"/>
            <w:tcBorders>
              <w:top w:val="nil"/>
              <w:left w:val="nil"/>
              <w:bottom w:val="nil"/>
              <w:right w:val="nil"/>
            </w:tcBorders>
            <w:shd w:val="clear" w:color="auto" w:fill="auto"/>
            <w:noWrap/>
            <w:vAlign w:val="bottom"/>
            <w:hideMark/>
          </w:tcPr>
          <w:p w14:paraId="67287540" w14:textId="07B02E07" w:rsidR="00F7113A" w:rsidRPr="00480918" w:rsidRDefault="00F7113A" w:rsidP="00F7113A">
            <w:pPr>
              <w:jc w:val="center"/>
              <w:rPr>
                <w:bCs/>
              </w:rPr>
            </w:pPr>
            <w:r w:rsidRPr="00480918">
              <w:t>.013</w:t>
            </w:r>
          </w:p>
        </w:tc>
      </w:tr>
      <w:tr w:rsidR="00480918" w:rsidRPr="00480918" w14:paraId="3CF4F1D6" w14:textId="77777777" w:rsidTr="00FE1CD9">
        <w:trPr>
          <w:trHeight w:val="320"/>
        </w:trPr>
        <w:tc>
          <w:tcPr>
            <w:tcW w:w="1776" w:type="dxa"/>
            <w:vMerge/>
            <w:tcBorders>
              <w:top w:val="nil"/>
              <w:left w:val="nil"/>
              <w:bottom w:val="single" w:sz="4" w:space="0" w:color="auto"/>
              <w:right w:val="nil"/>
            </w:tcBorders>
            <w:vAlign w:val="center"/>
            <w:hideMark/>
          </w:tcPr>
          <w:p w14:paraId="6FB1E78F" w14:textId="77777777" w:rsidR="00F7113A" w:rsidRPr="00480918" w:rsidRDefault="00F7113A" w:rsidP="00F7113A"/>
        </w:tc>
        <w:tc>
          <w:tcPr>
            <w:tcW w:w="3209" w:type="dxa"/>
            <w:tcBorders>
              <w:top w:val="nil"/>
              <w:left w:val="nil"/>
              <w:bottom w:val="nil"/>
              <w:right w:val="nil"/>
            </w:tcBorders>
            <w:shd w:val="clear" w:color="auto" w:fill="auto"/>
            <w:noWrap/>
            <w:vAlign w:val="bottom"/>
            <w:hideMark/>
          </w:tcPr>
          <w:p w14:paraId="170D4A78" w14:textId="77777777" w:rsidR="00F7113A" w:rsidRPr="00480918" w:rsidRDefault="00F7113A" w:rsidP="00F7113A">
            <w:pPr>
              <w:rPr>
                <w:b/>
                <w:bCs/>
              </w:rPr>
            </w:pPr>
            <w:r w:rsidRPr="00480918">
              <w:rPr>
                <w:b/>
                <w:bCs/>
              </w:rPr>
              <w:t>Flexibility</w:t>
            </w:r>
          </w:p>
        </w:tc>
        <w:tc>
          <w:tcPr>
            <w:tcW w:w="756" w:type="dxa"/>
            <w:tcBorders>
              <w:top w:val="nil"/>
              <w:left w:val="nil"/>
              <w:bottom w:val="nil"/>
              <w:right w:val="nil"/>
            </w:tcBorders>
            <w:shd w:val="clear" w:color="auto" w:fill="auto"/>
            <w:noWrap/>
            <w:vAlign w:val="bottom"/>
            <w:hideMark/>
          </w:tcPr>
          <w:p w14:paraId="73EE9842" w14:textId="283CEE8D" w:rsidR="00F7113A" w:rsidRPr="00480918" w:rsidRDefault="00F7113A" w:rsidP="00F7113A">
            <w:pPr>
              <w:jc w:val="center"/>
              <w:rPr>
                <w:b/>
                <w:bCs/>
              </w:rPr>
            </w:pPr>
            <w:r w:rsidRPr="00480918">
              <w:t>0.17</w:t>
            </w:r>
          </w:p>
        </w:tc>
        <w:tc>
          <w:tcPr>
            <w:tcW w:w="636" w:type="dxa"/>
            <w:tcBorders>
              <w:top w:val="nil"/>
              <w:left w:val="nil"/>
              <w:bottom w:val="nil"/>
              <w:right w:val="nil"/>
            </w:tcBorders>
            <w:shd w:val="clear" w:color="auto" w:fill="auto"/>
            <w:noWrap/>
            <w:vAlign w:val="bottom"/>
            <w:hideMark/>
          </w:tcPr>
          <w:p w14:paraId="235424CC" w14:textId="62D162AA" w:rsidR="00F7113A" w:rsidRPr="00480918" w:rsidRDefault="00F7113A" w:rsidP="00F7113A">
            <w:pPr>
              <w:jc w:val="center"/>
              <w:rPr>
                <w:b/>
                <w:bCs/>
              </w:rPr>
            </w:pPr>
            <w:r w:rsidRPr="00480918">
              <w:t>0.06</w:t>
            </w:r>
          </w:p>
        </w:tc>
        <w:tc>
          <w:tcPr>
            <w:tcW w:w="996" w:type="dxa"/>
            <w:tcBorders>
              <w:top w:val="nil"/>
              <w:left w:val="nil"/>
              <w:bottom w:val="nil"/>
              <w:right w:val="nil"/>
            </w:tcBorders>
            <w:shd w:val="clear" w:color="auto" w:fill="auto"/>
            <w:noWrap/>
            <w:vAlign w:val="bottom"/>
            <w:hideMark/>
          </w:tcPr>
          <w:p w14:paraId="6E1473A8" w14:textId="15C2F9AA" w:rsidR="00F7113A" w:rsidRPr="00480918" w:rsidRDefault="00F7113A" w:rsidP="00F7113A">
            <w:pPr>
              <w:jc w:val="center"/>
              <w:rPr>
                <w:b/>
                <w:bCs/>
              </w:rPr>
            </w:pPr>
            <w:r w:rsidRPr="00480918">
              <w:t>111.08</w:t>
            </w:r>
          </w:p>
        </w:tc>
        <w:tc>
          <w:tcPr>
            <w:tcW w:w="756" w:type="dxa"/>
            <w:tcBorders>
              <w:top w:val="nil"/>
              <w:left w:val="nil"/>
              <w:bottom w:val="nil"/>
              <w:right w:val="nil"/>
            </w:tcBorders>
            <w:shd w:val="clear" w:color="auto" w:fill="auto"/>
            <w:noWrap/>
            <w:vAlign w:val="bottom"/>
            <w:hideMark/>
          </w:tcPr>
          <w:p w14:paraId="21A5F429" w14:textId="645020BC" w:rsidR="00F7113A" w:rsidRPr="00480918" w:rsidRDefault="00F7113A" w:rsidP="00F7113A">
            <w:pPr>
              <w:jc w:val="center"/>
              <w:rPr>
                <w:b/>
                <w:bCs/>
              </w:rPr>
            </w:pPr>
            <w:r w:rsidRPr="00480918">
              <w:t>2.98</w:t>
            </w:r>
          </w:p>
        </w:tc>
        <w:tc>
          <w:tcPr>
            <w:tcW w:w="833" w:type="dxa"/>
            <w:tcBorders>
              <w:top w:val="nil"/>
              <w:left w:val="nil"/>
              <w:bottom w:val="nil"/>
              <w:right w:val="nil"/>
            </w:tcBorders>
            <w:shd w:val="clear" w:color="auto" w:fill="auto"/>
            <w:noWrap/>
            <w:vAlign w:val="bottom"/>
            <w:hideMark/>
          </w:tcPr>
          <w:p w14:paraId="769493BF" w14:textId="0CE271AD" w:rsidR="00F7113A" w:rsidRPr="00480918" w:rsidRDefault="00F7113A" w:rsidP="00F7113A">
            <w:pPr>
              <w:jc w:val="center"/>
              <w:rPr>
                <w:b/>
                <w:bCs/>
              </w:rPr>
            </w:pPr>
            <w:r w:rsidRPr="00480918">
              <w:t>.004</w:t>
            </w:r>
          </w:p>
        </w:tc>
      </w:tr>
      <w:tr w:rsidR="00480918" w:rsidRPr="00480918" w14:paraId="4ECD053C" w14:textId="77777777" w:rsidTr="00FE1CD9">
        <w:trPr>
          <w:trHeight w:val="320"/>
        </w:trPr>
        <w:tc>
          <w:tcPr>
            <w:tcW w:w="1776" w:type="dxa"/>
            <w:vMerge/>
            <w:tcBorders>
              <w:top w:val="nil"/>
              <w:left w:val="nil"/>
              <w:bottom w:val="single" w:sz="4" w:space="0" w:color="auto"/>
              <w:right w:val="nil"/>
            </w:tcBorders>
            <w:vAlign w:val="center"/>
            <w:hideMark/>
          </w:tcPr>
          <w:p w14:paraId="1BEE6481" w14:textId="77777777" w:rsidR="00F7113A" w:rsidRPr="00480918" w:rsidRDefault="00F7113A" w:rsidP="00F7113A"/>
        </w:tc>
        <w:tc>
          <w:tcPr>
            <w:tcW w:w="3209" w:type="dxa"/>
            <w:tcBorders>
              <w:top w:val="nil"/>
              <w:left w:val="nil"/>
              <w:bottom w:val="nil"/>
              <w:right w:val="nil"/>
            </w:tcBorders>
            <w:shd w:val="clear" w:color="auto" w:fill="auto"/>
            <w:noWrap/>
            <w:vAlign w:val="bottom"/>
            <w:hideMark/>
          </w:tcPr>
          <w:p w14:paraId="23926076" w14:textId="77777777" w:rsidR="00F7113A" w:rsidRPr="00480918" w:rsidRDefault="00F7113A" w:rsidP="00F7113A">
            <w:r w:rsidRPr="00480918">
              <w:t>Mean Stress</w:t>
            </w:r>
          </w:p>
        </w:tc>
        <w:tc>
          <w:tcPr>
            <w:tcW w:w="756" w:type="dxa"/>
            <w:tcBorders>
              <w:top w:val="nil"/>
              <w:left w:val="nil"/>
              <w:bottom w:val="nil"/>
              <w:right w:val="nil"/>
            </w:tcBorders>
            <w:shd w:val="clear" w:color="auto" w:fill="auto"/>
            <w:noWrap/>
            <w:vAlign w:val="bottom"/>
            <w:hideMark/>
          </w:tcPr>
          <w:p w14:paraId="418B602A" w14:textId="20B4D863" w:rsidR="00F7113A" w:rsidRPr="00480918" w:rsidRDefault="00F7113A" w:rsidP="00F7113A">
            <w:pPr>
              <w:jc w:val="center"/>
            </w:pPr>
            <w:r w:rsidRPr="00480918">
              <w:t>0.11</w:t>
            </w:r>
          </w:p>
        </w:tc>
        <w:tc>
          <w:tcPr>
            <w:tcW w:w="636" w:type="dxa"/>
            <w:tcBorders>
              <w:top w:val="nil"/>
              <w:left w:val="nil"/>
              <w:bottom w:val="nil"/>
              <w:right w:val="nil"/>
            </w:tcBorders>
            <w:shd w:val="clear" w:color="auto" w:fill="auto"/>
            <w:noWrap/>
            <w:vAlign w:val="bottom"/>
            <w:hideMark/>
          </w:tcPr>
          <w:p w14:paraId="1AF5082C" w14:textId="54DE09D5" w:rsidR="00F7113A" w:rsidRPr="00480918" w:rsidRDefault="00F7113A" w:rsidP="00F7113A">
            <w:pPr>
              <w:jc w:val="center"/>
            </w:pPr>
            <w:r w:rsidRPr="00480918">
              <w:t>0.94</w:t>
            </w:r>
          </w:p>
        </w:tc>
        <w:tc>
          <w:tcPr>
            <w:tcW w:w="996" w:type="dxa"/>
            <w:tcBorders>
              <w:top w:val="nil"/>
              <w:left w:val="nil"/>
              <w:bottom w:val="nil"/>
              <w:right w:val="nil"/>
            </w:tcBorders>
            <w:shd w:val="clear" w:color="auto" w:fill="auto"/>
            <w:noWrap/>
            <w:vAlign w:val="bottom"/>
            <w:hideMark/>
          </w:tcPr>
          <w:p w14:paraId="45473C74" w14:textId="652C0F3C" w:rsidR="00F7113A" w:rsidRPr="00480918" w:rsidRDefault="00F7113A" w:rsidP="00F7113A">
            <w:pPr>
              <w:jc w:val="center"/>
            </w:pPr>
            <w:r w:rsidRPr="00480918">
              <w:t>111.92</w:t>
            </w:r>
          </w:p>
        </w:tc>
        <w:tc>
          <w:tcPr>
            <w:tcW w:w="756" w:type="dxa"/>
            <w:tcBorders>
              <w:top w:val="nil"/>
              <w:left w:val="nil"/>
              <w:bottom w:val="nil"/>
              <w:right w:val="nil"/>
            </w:tcBorders>
            <w:shd w:val="clear" w:color="auto" w:fill="auto"/>
            <w:noWrap/>
            <w:vAlign w:val="bottom"/>
            <w:hideMark/>
          </w:tcPr>
          <w:p w14:paraId="58E6F805" w14:textId="66516F59" w:rsidR="00F7113A" w:rsidRPr="00480918" w:rsidRDefault="00F7113A" w:rsidP="00F7113A">
            <w:pPr>
              <w:jc w:val="center"/>
            </w:pPr>
            <w:r w:rsidRPr="00480918">
              <w:t>0.11</w:t>
            </w:r>
          </w:p>
        </w:tc>
        <w:tc>
          <w:tcPr>
            <w:tcW w:w="833" w:type="dxa"/>
            <w:tcBorders>
              <w:top w:val="nil"/>
              <w:left w:val="nil"/>
              <w:bottom w:val="nil"/>
              <w:right w:val="nil"/>
            </w:tcBorders>
            <w:shd w:val="clear" w:color="auto" w:fill="auto"/>
            <w:noWrap/>
            <w:vAlign w:val="bottom"/>
            <w:hideMark/>
          </w:tcPr>
          <w:p w14:paraId="2FC5B567" w14:textId="662FB6FD" w:rsidR="00F7113A" w:rsidRPr="00480918" w:rsidRDefault="00F7113A" w:rsidP="00F7113A">
            <w:pPr>
              <w:jc w:val="center"/>
            </w:pPr>
            <w:r w:rsidRPr="00480918">
              <w:t>.91</w:t>
            </w:r>
            <w:r w:rsidR="00B764F9" w:rsidRPr="00480918">
              <w:t>0</w:t>
            </w:r>
          </w:p>
        </w:tc>
      </w:tr>
      <w:tr w:rsidR="00480918" w:rsidRPr="00480918" w14:paraId="2C47C37B" w14:textId="77777777" w:rsidTr="00FE1CD9">
        <w:trPr>
          <w:trHeight w:val="320"/>
        </w:trPr>
        <w:tc>
          <w:tcPr>
            <w:tcW w:w="1776" w:type="dxa"/>
            <w:vMerge/>
            <w:tcBorders>
              <w:top w:val="nil"/>
              <w:left w:val="nil"/>
              <w:bottom w:val="single" w:sz="4" w:space="0" w:color="auto"/>
              <w:right w:val="nil"/>
            </w:tcBorders>
            <w:vAlign w:val="center"/>
            <w:hideMark/>
          </w:tcPr>
          <w:p w14:paraId="2A4EC051" w14:textId="77777777" w:rsidR="00F7113A" w:rsidRPr="00480918" w:rsidRDefault="00F7113A" w:rsidP="00F7113A"/>
        </w:tc>
        <w:tc>
          <w:tcPr>
            <w:tcW w:w="3209" w:type="dxa"/>
            <w:tcBorders>
              <w:top w:val="nil"/>
              <w:left w:val="nil"/>
              <w:right w:val="nil"/>
            </w:tcBorders>
            <w:shd w:val="clear" w:color="auto" w:fill="auto"/>
            <w:noWrap/>
            <w:vAlign w:val="bottom"/>
            <w:hideMark/>
          </w:tcPr>
          <w:p w14:paraId="2A349E05" w14:textId="77777777" w:rsidR="00F7113A" w:rsidRPr="00480918" w:rsidRDefault="00F7113A" w:rsidP="00F7113A">
            <w:r w:rsidRPr="00480918">
              <w:t>Centered Stress X Flexibility</w:t>
            </w:r>
          </w:p>
        </w:tc>
        <w:tc>
          <w:tcPr>
            <w:tcW w:w="756" w:type="dxa"/>
            <w:tcBorders>
              <w:top w:val="nil"/>
              <w:left w:val="nil"/>
              <w:right w:val="nil"/>
            </w:tcBorders>
            <w:shd w:val="clear" w:color="auto" w:fill="auto"/>
            <w:noWrap/>
            <w:vAlign w:val="bottom"/>
            <w:hideMark/>
          </w:tcPr>
          <w:p w14:paraId="3F9F014E" w14:textId="21262C48" w:rsidR="00F7113A" w:rsidRPr="00480918" w:rsidRDefault="00F7113A" w:rsidP="00F7113A">
            <w:pPr>
              <w:jc w:val="center"/>
            </w:pPr>
            <w:r w:rsidRPr="00480918">
              <w:t>-0.01</w:t>
            </w:r>
          </w:p>
        </w:tc>
        <w:tc>
          <w:tcPr>
            <w:tcW w:w="636" w:type="dxa"/>
            <w:tcBorders>
              <w:top w:val="nil"/>
              <w:left w:val="nil"/>
              <w:right w:val="nil"/>
            </w:tcBorders>
            <w:shd w:val="clear" w:color="auto" w:fill="auto"/>
            <w:noWrap/>
            <w:vAlign w:val="bottom"/>
            <w:hideMark/>
          </w:tcPr>
          <w:p w14:paraId="5201DEDB" w14:textId="507D8C23" w:rsidR="00F7113A" w:rsidRPr="00480918" w:rsidRDefault="00F7113A" w:rsidP="00F7113A">
            <w:pPr>
              <w:jc w:val="center"/>
            </w:pPr>
            <w:r w:rsidRPr="00480918">
              <w:t>0.01</w:t>
            </w:r>
          </w:p>
        </w:tc>
        <w:tc>
          <w:tcPr>
            <w:tcW w:w="996" w:type="dxa"/>
            <w:tcBorders>
              <w:top w:val="nil"/>
              <w:left w:val="nil"/>
              <w:right w:val="nil"/>
            </w:tcBorders>
            <w:shd w:val="clear" w:color="auto" w:fill="auto"/>
            <w:noWrap/>
            <w:vAlign w:val="bottom"/>
            <w:hideMark/>
          </w:tcPr>
          <w:p w14:paraId="2CCF6960" w14:textId="7B760D94" w:rsidR="00F7113A" w:rsidRPr="00480918" w:rsidRDefault="00F7113A" w:rsidP="00F7113A">
            <w:pPr>
              <w:jc w:val="center"/>
            </w:pPr>
            <w:r w:rsidRPr="00480918">
              <w:t>1303.24</w:t>
            </w:r>
          </w:p>
        </w:tc>
        <w:tc>
          <w:tcPr>
            <w:tcW w:w="756" w:type="dxa"/>
            <w:tcBorders>
              <w:top w:val="nil"/>
              <w:left w:val="nil"/>
              <w:right w:val="nil"/>
            </w:tcBorders>
            <w:shd w:val="clear" w:color="auto" w:fill="auto"/>
            <w:noWrap/>
            <w:vAlign w:val="bottom"/>
            <w:hideMark/>
          </w:tcPr>
          <w:p w14:paraId="2C0A5E58" w14:textId="7AF3D20F" w:rsidR="00F7113A" w:rsidRPr="00480918" w:rsidRDefault="00F7113A" w:rsidP="00F7113A">
            <w:pPr>
              <w:jc w:val="center"/>
            </w:pPr>
            <w:r w:rsidRPr="00480918">
              <w:t>-1.21</w:t>
            </w:r>
          </w:p>
        </w:tc>
        <w:tc>
          <w:tcPr>
            <w:tcW w:w="833" w:type="dxa"/>
            <w:tcBorders>
              <w:top w:val="nil"/>
              <w:left w:val="nil"/>
              <w:right w:val="nil"/>
            </w:tcBorders>
            <w:shd w:val="clear" w:color="auto" w:fill="auto"/>
            <w:noWrap/>
            <w:vAlign w:val="bottom"/>
            <w:hideMark/>
          </w:tcPr>
          <w:p w14:paraId="24D220F9" w14:textId="4F8BEA24" w:rsidR="00F7113A" w:rsidRPr="00480918" w:rsidRDefault="00F7113A" w:rsidP="00F7113A">
            <w:pPr>
              <w:jc w:val="center"/>
            </w:pPr>
            <w:r w:rsidRPr="00480918">
              <w:t>.225</w:t>
            </w:r>
          </w:p>
        </w:tc>
      </w:tr>
      <w:tr w:rsidR="00F7113A" w:rsidRPr="00480918" w14:paraId="39476E9F" w14:textId="77777777" w:rsidTr="00FE1CD9">
        <w:trPr>
          <w:trHeight w:val="320"/>
        </w:trPr>
        <w:tc>
          <w:tcPr>
            <w:tcW w:w="1776" w:type="dxa"/>
            <w:vMerge/>
            <w:tcBorders>
              <w:top w:val="nil"/>
              <w:left w:val="nil"/>
              <w:bottom w:val="single" w:sz="4" w:space="0" w:color="auto"/>
              <w:right w:val="nil"/>
            </w:tcBorders>
            <w:vAlign w:val="center"/>
            <w:hideMark/>
          </w:tcPr>
          <w:p w14:paraId="5823030C" w14:textId="77777777" w:rsidR="00F7113A" w:rsidRPr="00480918" w:rsidRDefault="00F7113A" w:rsidP="00F7113A"/>
        </w:tc>
        <w:tc>
          <w:tcPr>
            <w:tcW w:w="3209" w:type="dxa"/>
            <w:tcBorders>
              <w:left w:val="nil"/>
              <w:bottom w:val="single" w:sz="4" w:space="0" w:color="auto"/>
              <w:right w:val="nil"/>
            </w:tcBorders>
            <w:shd w:val="clear" w:color="auto" w:fill="auto"/>
            <w:noWrap/>
            <w:vAlign w:val="bottom"/>
            <w:hideMark/>
          </w:tcPr>
          <w:p w14:paraId="5238DA7F" w14:textId="77777777" w:rsidR="00F7113A" w:rsidRPr="00480918" w:rsidRDefault="00F7113A" w:rsidP="00F7113A">
            <w:r w:rsidRPr="00480918">
              <w:t>Mean Stress X Flexibility</w:t>
            </w:r>
          </w:p>
        </w:tc>
        <w:tc>
          <w:tcPr>
            <w:tcW w:w="756" w:type="dxa"/>
            <w:tcBorders>
              <w:left w:val="nil"/>
              <w:bottom w:val="single" w:sz="4" w:space="0" w:color="auto"/>
              <w:right w:val="nil"/>
            </w:tcBorders>
            <w:shd w:val="clear" w:color="auto" w:fill="auto"/>
            <w:noWrap/>
            <w:vAlign w:val="bottom"/>
            <w:hideMark/>
          </w:tcPr>
          <w:p w14:paraId="6A230CA1" w14:textId="6D24962C" w:rsidR="00F7113A" w:rsidRPr="00480918" w:rsidRDefault="00F7113A" w:rsidP="00F7113A">
            <w:pPr>
              <w:jc w:val="center"/>
            </w:pPr>
            <w:r w:rsidRPr="00480918">
              <w:t>0.00</w:t>
            </w:r>
          </w:p>
        </w:tc>
        <w:tc>
          <w:tcPr>
            <w:tcW w:w="636" w:type="dxa"/>
            <w:tcBorders>
              <w:left w:val="nil"/>
              <w:bottom w:val="single" w:sz="4" w:space="0" w:color="auto"/>
              <w:right w:val="nil"/>
            </w:tcBorders>
            <w:shd w:val="clear" w:color="auto" w:fill="auto"/>
            <w:noWrap/>
            <w:vAlign w:val="bottom"/>
            <w:hideMark/>
          </w:tcPr>
          <w:p w14:paraId="5DA87C2A" w14:textId="2FA1F5D2" w:rsidR="00F7113A" w:rsidRPr="00480918" w:rsidRDefault="00F7113A" w:rsidP="00F7113A">
            <w:pPr>
              <w:jc w:val="center"/>
            </w:pPr>
            <w:r w:rsidRPr="00480918">
              <w:t>0.03</w:t>
            </w:r>
          </w:p>
        </w:tc>
        <w:tc>
          <w:tcPr>
            <w:tcW w:w="996" w:type="dxa"/>
            <w:tcBorders>
              <w:left w:val="nil"/>
              <w:bottom w:val="single" w:sz="4" w:space="0" w:color="auto"/>
              <w:right w:val="nil"/>
            </w:tcBorders>
            <w:shd w:val="clear" w:color="auto" w:fill="auto"/>
            <w:noWrap/>
            <w:vAlign w:val="bottom"/>
            <w:hideMark/>
          </w:tcPr>
          <w:p w14:paraId="23B044E1" w14:textId="7360390D" w:rsidR="00F7113A" w:rsidRPr="00480918" w:rsidRDefault="00F7113A" w:rsidP="00F7113A">
            <w:pPr>
              <w:jc w:val="center"/>
            </w:pPr>
            <w:r w:rsidRPr="00480918">
              <w:t>111.63</w:t>
            </w:r>
          </w:p>
        </w:tc>
        <w:tc>
          <w:tcPr>
            <w:tcW w:w="756" w:type="dxa"/>
            <w:tcBorders>
              <w:left w:val="nil"/>
              <w:bottom w:val="single" w:sz="4" w:space="0" w:color="auto"/>
              <w:right w:val="nil"/>
            </w:tcBorders>
            <w:shd w:val="clear" w:color="auto" w:fill="auto"/>
            <w:noWrap/>
            <w:vAlign w:val="bottom"/>
            <w:hideMark/>
          </w:tcPr>
          <w:p w14:paraId="3C4F3B9D" w14:textId="4D7997AA" w:rsidR="00F7113A" w:rsidRPr="00480918" w:rsidRDefault="00F7113A" w:rsidP="00F7113A">
            <w:pPr>
              <w:jc w:val="center"/>
            </w:pPr>
            <w:r w:rsidRPr="00480918">
              <w:t>0.09</w:t>
            </w:r>
          </w:p>
        </w:tc>
        <w:tc>
          <w:tcPr>
            <w:tcW w:w="833" w:type="dxa"/>
            <w:tcBorders>
              <w:left w:val="nil"/>
              <w:bottom w:val="single" w:sz="4" w:space="0" w:color="auto"/>
              <w:right w:val="nil"/>
            </w:tcBorders>
            <w:shd w:val="clear" w:color="auto" w:fill="auto"/>
            <w:noWrap/>
            <w:vAlign w:val="bottom"/>
            <w:hideMark/>
          </w:tcPr>
          <w:p w14:paraId="46AEC1A3" w14:textId="45A245F0" w:rsidR="00F7113A" w:rsidRPr="00480918" w:rsidRDefault="00F7113A" w:rsidP="00F7113A">
            <w:pPr>
              <w:jc w:val="center"/>
            </w:pPr>
            <w:r w:rsidRPr="00480918">
              <w:t>.927</w:t>
            </w:r>
          </w:p>
        </w:tc>
      </w:tr>
    </w:tbl>
    <w:p w14:paraId="046B8C87" w14:textId="77777777" w:rsidR="00046E1B" w:rsidRPr="00480918" w:rsidRDefault="00046E1B" w:rsidP="00046E1B">
      <w:pPr>
        <w:shd w:val="clear" w:color="auto" w:fill="FFFFFF"/>
        <w:spacing w:line="480" w:lineRule="auto"/>
      </w:pPr>
    </w:p>
    <w:p w14:paraId="2CFAC473" w14:textId="77777777" w:rsidR="00046E1B" w:rsidRPr="00480918" w:rsidRDefault="00046E1B" w:rsidP="00046E1B"/>
    <w:p w14:paraId="2B4F4C77" w14:textId="77777777" w:rsidR="00046E1B" w:rsidRPr="00480918" w:rsidRDefault="00046E1B" w:rsidP="00046E1B">
      <w:pPr>
        <w:jc w:val="center"/>
      </w:pPr>
    </w:p>
    <w:p w14:paraId="1C353F29" w14:textId="77777777" w:rsidR="00046E1B" w:rsidRPr="00480918" w:rsidRDefault="00046E1B" w:rsidP="00046E1B">
      <w:pPr>
        <w:jc w:val="center"/>
      </w:pPr>
    </w:p>
    <w:p w14:paraId="41C4B7C6" w14:textId="77777777" w:rsidR="00046E1B" w:rsidRPr="00480918" w:rsidRDefault="00046E1B" w:rsidP="00046E1B">
      <w:pPr>
        <w:jc w:val="center"/>
      </w:pPr>
    </w:p>
    <w:p w14:paraId="32CB0364" w14:textId="77777777" w:rsidR="00046E1B" w:rsidRPr="00480918" w:rsidRDefault="00046E1B" w:rsidP="00046E1B">
      <w:pPr>
        <w:jc w:val="center"/>
      </w:pPr>
    </w:p>
    <w:p w14:paraId="314DF2B7" w14:textId="77777777" w:rsidR="00046E1B" w:rsidRPr="00480918" w:rsidRDefault="00046E1B" w:rsidP="00046E1B">
      <w:pPr>
        <w:jc w:val="center"/>
      </w:pPr>
    </w:p>
    <w:p w14:paraId="166512BA" w14:textId="77777777" w:rsidR="00046E1B" w:rsidRPr="00480918" w:rsidRDefault="00046E1B" w:rsidP="00046E1B">
      <w:pPr>
        <w:jc w:val="center"/>
      </w:pPr>
    </w:p>
    <w:p w14:paraId="3E8C1E8C" w14:textId="77777777" w:rsidR="00046E1B" w:rsidRPr="00480918" w:rsidRDefault="00046E1B" w:rsidP="00046E1B">
      <w:pPr>
        <w:jc w:val="center"/>
      </w:pPr>
    </w:p>
    <w:p w14:paraId="207CA472" w14:textId="77777777" w:rsidR="00046E1B" w:rsidRPr="00480918" w:rsidRDefault="00046E1B" w:rsidP="00046E1B">
      <w:pPr>
        <w:jc w:val="center"/>
      </w:pPr>
    </w:p>
    <w:p w14:paraId="68BD7D1B" w14:textId="77777777" w:rsidR="00046E1B" w:rsidRPr="00480918" w:rsidRDefault="00046E1B" w:rsidP="00046E1B">
      <w:pPr>
        <w:jc w:val="center"/>
      </w:pPr>
    </w:p>
    <w:p w14:paraId="17C47C1F" w14:textId="59922413" w:rsidR="004A737A" w:rsidRPr="00480918" w:rsidRDefault="004A737A" w:rsidP="004C7913">
      <w:pPr>
        <w:shd w:val="clear" w:color="auto" w:fill="FFFFFF"/>
      </w:pPr>
    </w:p>
    <w:sectPr w:rsidR="004A737A" w:rsidRPr="00480918" w:rsidSect="00B35F6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67348" w14:textId="77777777" w:rsidR="00B87497" w:rsidRDefault="00B87497" w:rsidP="00B35F63">
      <w:r>
        <w:separator/>
      </w:r>
    </w:p>
  </w:endnote>
  <w:endnote w:type="continuationSeparator" w:id="0">
    <w:p w14:paraId="015F7EEF" w14:textId="77777777" w:rsidR="00B87497" w:rsidRDefault="00B87497" w:rsidP="00B35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D4C13" w14:textId="77777777" w:rsidR="00B87497" w:rsidRDefault="00B87497" w:rsidP="00B35F63">
      <w:r>
        <w:separator/>
      </w:r>
    </w:p>
  </w:footnote>
  <w:footnote w:type="continuationSeparator" w:id="0">
    <w:p w14:paraId="41B5F377" w14:textId="77777777" w:rsidR="00B87497" w:rsidRDefault="00B87497" w:rsidP="00B35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E83CF" w14:textId="77777777" w:rsidR="00C92345" w:rsidRDefault="00C92345" w:rsidP="0033140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8CA0CA" w14:textId="77777777" w:rsidR="00C92345" w:rsidRDefault="00C92345" w:rsidP="0033140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18A19" w14:textId="73B18E15" w:rsidR="00C92345" w:rsidRDefault="00C92345" w:rsidP="00B35F6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70B7410C" w14:textId="5AD90172" w:rsidR="00C92345" w:rsidRDefault="00C92345">
    <w:pPr>
      <w:pStyle w:val="Header"/>
    </w:pPr>
    <w:r>
      <w:t>VALUED LIVING IN DAILY EXPERIENCE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9405698"/>
      <w:docPartObj>
        <w:docPartGallery w:val="Page Numbers (Top of Page)"/>
        <w:docPartUnique/>
      </w:docPartObj>
    </w:sdtPr>
    <w:sdtEndPr>
      <w:rPr>
        <w:rStyle w:val="PageNumber"/>
      </w:rPr>
    </w:sdtEndPr>
    <w:sdtContent>
      <w:p w14:paraId="0DC96498" w14:textId="2AAD0DFA" w:rsidR="00C92345" w:rsidRDefault="00C92345" w:rsidP="003518D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AC37C4" w14:textId="52D30E59" w:rsidR="00C92345" w:rsidRDefault="00C92345" w:rsidP="00155E1E">
    <w:pPr>
      <w:pStyle w:val="Header"/>
      <w:ind w:right="360"/>
    </w:pPr>
    <w:r>
      <w:t>VALUED LIVING IN DAILY EXPERIENCE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6744"/>
    <w:multiLevelType w:val="multilevel"/>
    <w:tmpl w:val="E1865AD0"/>
    <w:lvl w:ilvl="0">
      <w:start w:val="3"/>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52DF3"/>
    <w:multiLevelType w:val="multilevel"/>
    <w:tmpl w:val="19ECCFB6"/>
    <w:lvl w:ilvl="0">
      <w:numFmt w:val="decimal"/>
      <w:lvlText w:val="%1.0"/>
      <w:lvlJc w:val="left"/>
      <w:pPr>
        <w:ind w:left="360" w:hanging="360"/>
      </w:pPr>
      <w:rPr>
        <w:rFonts w:hint="default"/>
      </w:rPr>
    </w:lvl>
    <w:lvl w:ilvl="1">
      <w:start w:val="1"/>
      <w:numFmt w:val="decimalZero"/>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0443412"/>
    <w:multiLevelType w:val="multilevel"/>
    <w:tmpl w:val="B052D420"/>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E7C94"/>
    <w:multiLevelType w:val="multilevel"/>
    <w:tmpl w:val="2F64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A06AE"/>
    <w:multiLevelType w:val="multilevel"/>
    <w:tmpl w:val="D006EF30"/>
    <w:lvl w:ilvl="0">
      <w:start w:val="3"/>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666170"/>
    <w:multiLevelType w:val="multilevel"/>
    <w:tmpl w:val="B6B49BD2"/>
    <w:lvl w:ilvl="0">
      <w:start w:val="3"/>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BB6C28"/>
    <w:multiLevelType w:val="multilevel"/>
    <w:tmpl w:val="FA426470"/>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962F7"/>
    <w:multiLevelType w:val="multilevel"/>
    <w:tmpl w:val="DCD0B58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EBB147B"/>
    <w:multiLevelType w:val="multilevel"/>
    <w:tmpl w:val="C720ADC6"/>
    <w:lvl w:ilvl="0">
      <w:start w:val="3"/>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92330C"/>
    <w:multiLevelType w:val="multilevel"/>
    <w:tmpl w:val="2D707D42"/>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3E0A0E"/>
    <w:multiLevelType w:val="hybridMultilevel"/>
    <w:tmpl w:val="B15EE0F6"/>
    <w:lvl w:ilvl="0" w:tplc="C4C445B4">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9"/>
  </w:num>
  <w:num w:numId="3">
    <w:abstractNumId w:val="2"/>
  </w:num>
  <w:num w:numId="4">
    <w:abstractNumId w:val="4"/>
  </w:num>
  <w:num w:numId="5">
    <w:abstractNumId w:val="6"/>
  </w:num>
  <w:num w:numId="6">
    <w:abstractNumId w:val="8"/>
  </w:num>
  <w:num w:numId="7">
    <w:abstractNumId w:val="5"/>
  </w:num>
  <w:num w:numId="8">
    <w:abstractNumId w:val="0"/>
  </w:num>
  <w:num w:numId="9">
    <w:abstractNumId w:val="1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21"/>
    <w:rsid w:val="00001EC9"/>
    <w:rsid w:val="000047BC"/>
    <w:rsid w:val="00005414"/>
    <w:rsid w:val="00006251"/>
    <w:rsid w:val="0000630A"/>
    <w:rsid w:val="00014782"/>
    <w:rsid w:val="00017E0C"/>
    <w:rsid w:val="00020895"/>
    <w:rsid w:val="000343C0"/>
    <w:rsid w:val="00034F45"/>
    <w:rsid w:val="000354FC"/>
    <w:rsid w:val="00043E4A"/>
    <w:rsid w:val="00045B48"/>
    <w:rsid w:val="00045CF5"/>
    <w:rsid w:val="00046E1B"/>
    <w:rsid w:val="000522F2"/>
    <w:rsid w:val="00054300"/>
    <w:rsid w:val="0005590A"/>
    <w:rsid w:val="00055BE3"/>
    <w:rsid w:val="0006090A"/>
    <w:rsid w:val="00061BBC"/>
    <w:rsid w:val="00064A71"/>
    <w:rsid w:val="00066A38"/>
    <w:rsid w:val="000709C3"/>
    <w:rsid w:val="000713CE"/>
    <w:rsid w:val="00071E53"/>
    <w:rsid w:val="000750AE"/>
    <w:rsid w:val="00077A42"/>
    <w:rsid w:val="000824F9"/>
    <w:rsid w:val="00082BAD"/>
    <w:rsid w:val="00083C45"/>
    <w:rsid w:val="00084B45"/>
    <w:rsid w:val="000854D0"/>
    <w:rsid w:val="00087912"/>
    <w:rsid w:val="00093700"/>
    <w:rsid w:val="00094871"/>
    <w:rsid w:val="0009534F"/>
    <w:rsid w:val="00097402"/>
    <w:rsid w:val="000A0BB0"/>
    <w:rsid w:val="000A6982"/>
    <w:rsid w:val="000A7C65"/>
    <w:rsid w:val="000B4B49"/>
    <w:rsid w:val="000B5D1A"/>
    <w:rsid w:val="000B7987"/>
    <w:rsid w:val="000C07AD"/>
    <w:rsid w:val="000C5E63"/>
    <w:rsid w:val="000D05E9"/>
    <w:rsid w:val="000D0974"/>
    <w:rsid w:val="000D2DAE"/>
    <w:rsid w:val="000E2744"/>
    <w:rsid w:val="000E2F6F"/>
    <w:rsid w:val="000E7903"/>
    <w:rsid w:val="000F1793"/>
    <w:rsid w:val="000F3DE0"/>
    <w:rsid w:val="000F568D"/>
    <w:rsid w:val="000F66C0"/>
    <w:rsid w:val="000F6C1E"/>
    <w:rsid w:val="00106B24"/>
    <w:rsid w:val="00111F22"/>
    <w:rsid w:val="001137B8"/>
    <w:rsid w:val="00113E6F"/>
    <w:rsid w:val="00113F3E"/>
    <w:rsid w:val="00121C11"/>
    <w:rsid w:val="001230DD"/>
    <w:rsid w:val="00124B98"/>
    <w:rsid w:val="00124C49"/>
    <w:rsid w:val="00125E1C"/>
    <w:rsid w:val="001438BF"/>
    <w:rsid w:val="00145D0F"/>
    <w:rsid w:val="00151C85"/>
    <w:rsid w:val="00152DE0"/>
    <w:rsid w:val="00154738"/>
    <w:rsid w:val="00154C61"/>
    <w:rsid w:val="001555B3"/>
    <w:rsid w:val="00155E1E"/>
    <w:rsid w:val="00156230"/>
    <w:rsid w:val="00160F7C"/>
    <w:rsid w:val="00161B40"/>
    <w:rsid w:val="001640E7"/>
    <w:rsid w:val="00164DE9"/>
    <w:rsid w:val="00165CAA"/>
    <w:rsid w:val="00166C14"/>
    <w:rsid w:val="00170443"/>
    <w:rsid w:val="001704CC"/>
    <w:rsid w:val="00170A55"/>
    <w:rsid w:val="00170F44"/>
    <w:rsid w:val="00173196"/>
    <w:rsid w:val="00176CC4"/>
    <w:rsid w:val="00180E58"/>
    <w:rsid w:val="001825D4"/>
    <w:rsid w:val="00182A21"/>
    <w:rsid w:val="00182AED"/>
    <w:rsid w:val="00182B60"/>
    <w:rsid w:val="00183578"/>
    <w:rsid w:val="00185207"/>
    <w:rsid w:val="001876C7"/>
    <w:rsid w:val="00194336"/>
    <w:rsid w:val="0019672C"/>
    <w:rsid w:val="001A5F19"/>
    <w:rsid w:val="001A78D0"/>
    <w:rsid w:val="001B0D6D"/>
    <w:rsid w:val="001B155F"/>
    <w:rsid w:val="001B183F"/>
    <w:rsid w:val="001B18A6"/>
    <w:rsid w:val="001B3FD2"/>
    <w:rsid w:val="001C1F1A"/>
    <w:rsid w:val="001C4A17"/>
    <w:rsid w:val="001D0766"/>
    <w:rsid w:val="001D19E4"/>
    <w:rsid w:val="001D5064"/>
    <w:rsid w:val="001D6835"/>
    <w:rsid w:val="001E0F0B"/>
    <w:rsid w:val="001E13AB"/>
    <w:rsid w:val="001E6013"/>
    <w:rsid w:val="001F20F9"/>
    <w:rsid w:val="001F33EA"/>
    <w:rsid w:val="001F4EB4"/>
    <w:rsid w:val="001F568D"/>
    <w:rsid w:val="001F5C37"/>
    <w:rsid w:val="002008D8"/>
    <w:rsid w:val="0020337F"/>
    <w:rsid w:val="0020764B"/>
    <w:rsid w:val="00216E1D"/>
    <w:rsid w:val="00217711"/>
    <w:rsid w:val="00221DF0"/>
    <w:rsid w:val="00223CA1"/>
    <w:rsid w:val="00224BAA"/>
    <w:rsid w:val="0023003F"/>
    <w:rsid w:val="00230C0F"/>
    <w:rsid w:val="0023559B"/>
    <w:rsid w:val="002373CB"/>
    <w:rsid w:val="002438E4"/>
    <w:rsid w:val="002534E2"/>
    <w:rsid w:val="002544BA"/>
    <w:rsid w:val="00260616"/>
    <w:rsid w:val="002629A3"/>
    <w:rsid w:val="00262EB5"/>
    <w:rsid w:val="00267BE9"/>
    <w:rsid w:val="0028084B"/>
    <w:rsid w:val="002830C6"/>
    <w:rsid w:val="002850CD"/>
    <w:rsid w:val="002857EF"/>
    <w:rsid w:val="00287E24"/>
    <w:rsid w:val="002901A5"/>
    <w:rsid w:val="00290C2E"/>
    <w:rsid w:val="00292552"/>
    <w:rsid w:val="00293716"/>
    <w:rsid w:val="0029448B"/>
    <w:rsid w:val="00294B51"/>
    <w:rsid w:val="002957B8"/>
    <w:rsid w:val="00295DE3"/>
    <w:rsid w:val="002A0F3E"/>
    <w:rsid w:val="002A2A47"/>
    <w:rsid w:val="002B2A6F"/>
    <w:rsid w:val="002C1026"/>
    <w:rsid w:val="002C199C"/>
    <w:rsid w:val="002C1F7B"/>
    <w:rsid w:val="002C2598"/>
    <w:rsid w:val="002C26C3"/>
    <w:rsid w:val="002C2AAB"/>
    <w:rsid w:val="002C6A7B"/>
    <w:rsid w:val="002C6DE4"/>
    <w:rsid w:val="002C7BEF"/>
    <w:rsid w:val="002D0DF4"/>
    <w:rsid w:val="002D1893"/>
    <w:rsid w:val="002D2B77"/>
    <w:rsid w:val="002D75D8"/>
    <w:rsid w:val="002E02AE"/>
    <w:rsid w:val="002E16C4"/>
    <w:rsid w:val="002E3093"/>
    <w:rsid w:val="002E67E7"/>
    <w:rsid w:val="002F0EA7"/>
    <w:rsid w:val="002F1869"/>
    <w:rsid w:val="002F3277"/>
    <w:rsid w:val="002F3CB2"/>
    <w:rsid w:val="002F4633"/>
    <w:rsid w:val="002F5DE8"/>
    <w:rsid w:val="002F74B3"/>
    <w:rsid w:val="002F7D76"/>
    <w:rsid w:val="00300407"/>
    <w:rsid w:val="00302173"/>
    <w:rsid w:val="00302DEE"/>
    <w:rsid w:val="003033E3"/>
    <w:rsid w:val="00304F1D"/>
    <w:rsid w:val="00307411"/>
    <w:rsid w:val="00311DBC"/>
    <w:rsid w:val="00313452"/>
    <w:rsid w:val="00314D8C"/>
    <w:rsid w:val="00320E7F"/>
    <w:rsid w:val="0032621D"/>
    <w:rsid w:val="00326519"/>
    <w:rsid w:val="00330792"/>
    <w:rsid w:val="00330DDF"/>
    <w:rsid w:val="0033140A"/>
    <w:rsid w:val="0033778C"/>
    <w:rsid w:val="003406AF"/>
    <w:rsid w:val="0034134F"/>
    <w:rsid w:val="0034183B"/>
    <w:rsid w:val="003444D8"/>
    <w:rsid w:val="003518DB"/>
    <w:rsid w:val="00352B85"/>
    <w:rsid w:val="0035390F"/>
    <w:rsid w:val="00356A48"/>
    <w:rsid w:val="00356D3E"/>
    <w:rsid w:val="00356D4A"/>
    <w:rsid w:val="00356E76"/>
    <w:rsid w:val="00361335"/>
    <w:rsid w:val="00362CE0"/>
    <w:rsid w:val="00364B36"/>
    <w:rsid w:val="003669AA"/>
    <w:rsid w:val="003709EA"/>
    <w:rsid w:val="00371D82"/>
    <w:rsid w:val="00373FDA"/>
    <w:rsid w:val="00374133"/>
    <w:rsid w:val="00382DD2"/>
    <w:rsid w:val="00391203"/>
    <w:rsid w:val="003917B3"/>
    <w:rsid w:val="00391903"/>
    <w:rsid w:val="00393BFA"/>
    <w:rsid w:val="00394A2B"/>
    <w:rsid w:val="0039527B"/>
    <w:rsid w:val="00396493"/>
    <w:rsid w:val="00396E56"/>
    <w:rsid w:val="003A639D"/>
    <w:rsid w:val="003A7546"/>
    <w:rsid w:val="003B02C6"/>
    <w:rsid w:val="003B0BD9"/>
    <w:rsid w:val="003B1298"/>
    <w:rsid w:val="003B134F"/>
    <w:rsid w:val="003B300D"/>
    <w:rsid w:val="003B592F"/>
    <w:rsid w:val="003B5A73"/>
    <w:rsid w:val="003B6A71"/>
    <w:rsid w:val="003C14C5"/>
    <w:rsid w:val="003C1ACE"/>
    <w:rsid w:val="003C6B7F"/>
    <w:rsid w:val="003C7885"/>
    <w:rsid w:val="003D0BB1"/>
    <w:rsid w:val="003D12C5"/>
    <w:rsid w:val="003D1DF7"/>
    <w:rsid w:val="003D2241"/>
    <w:rsid w:val="003D58D9"/>
    <w:rsid w:val="003E1A03"/>
    <w:rsid w:val="003E419A"/>
    <w:rsid w:val="003F28F5"/>
    <w:rsid w:val="003F2E32"/>
    <w:rsid w:val="003F6A6E"/>
    <w:rsid w:val="00401122"/>
    <w:rsid w:val="00410808"/>
    <w:rsid w:val="00411652"/>
    <w:rsid w:val="00411951"/>
    <w:rsid w:val="0041443D"/>
    <w:rsid w:val="00416453"/>
    <w:rsid w:val="00416915"/>
    <w:rsid w:val="0042200C"/>
    <w:rsid w:val="00425886"/>
    <w:rsid w:val="00426933"/>
    <w:rsid w:val="00430A9F"/>
    <w:rsid w:val="00432E0B"/>
    <w:rsid w:val="00435012"/>
    <w:rsid w:val="004406F7"/>
    <w:rsid w:val="0044121B"/>
    <w:rsid w:val="00445AB6"/>
    <w:rsid w:val="00447B78"/>
    <w:rsid w:val="00451654"/>
    <w:rsid w:val="004525D8"/>
    <w:rsid w:val="00456AAB"/>
    <w:rsid w:val="00456B61"/>
    <w:rsid w:val="0045702C"/>
    <w:rsid w:val="00460459"/>
    <w:rsid w:val="00464677"/>
    <w:rsid w:val="00465389"/>
    <w:rsid w:val="00467B4F"/>
    <w:rsid w:val="0047034E"/>
    <w:rsid w:val="00471F56"/>
    <w:rsid w:val="00472384"/>
    <w:rsid w:val="00477B80"/>
    <w:rsid w:val="00480918"/>
    <w:rsid w:val="00484554"/>
    <w:rsid w:val="004845DD"/>
    <w:rsid w:val="00485B66"/>
    <w:rsid w:val="00487F7E"/>
    <w:rsid w:val="00490282"/>
    <w:rsid w:val="00494518"/>
    <w:rsid w:val="00495660"/>
    <w:rsid w:val="004A13B5"/>
    <w:rsid w:val="004A195C"/>
    <w:rsid w:val="004A32B2"/>
    <w:rsid w:val="004A4BCE"/>
    <w:rsid w:val="004A5074"/>
    <w:rsid w:val="004A737A"/>
    <w:rsid w:val="004B0971"/>
    <w:rsid w:val="004B42B2"/>
    <w:rsid w:val="004B79ED"/>
    <w:rsid w:val="004C23EE"/>
    <w:rsid w:val="004C623D"/>
    <w:rsid w:val="004C7913"/>
    <w:rsid w:val="004D09ED"/>
    <w:rsid w:val="004D432A"/>
    <w:rsid w:val="004E2724"/>
    <w:rsid w:val="004E326F"/>
    <w:rsid w:val="004E48F5"/>
    <w:rsid w:val="004E4B36"/>
    <w:rsid w:val="004E7612"/>
    <w:rsid w:val="004E7EA2"/>
    <w:rsid w:val="004F0546"/>
    <w:rsid w:val="004F1EFD"/>
    <w:rsid w:val="004F3F8C"/>
    <w:rsid w:val="004F49BB"/>
    <w:rsid w:val="004F4E7E"/>
    <w:rsid w:val="004F4EFD"/>
    <w:rsid w:val="00505CDA"/>
    <w:rsid w:val="005077F3"/>
    <w:rsid w:val="0051444B"/>
    <w:rsid w:val="005152A4"/>
    <w:rsid w:val="00516F60"/>
    <w:rsid w:val="00517178"/>
    <w:rsid w:val="00520F03"/>
    <w:rsid w:val="0052408F"/>
    <w:rsid w:val="00524842"/>
    <w:rsid w:val="0052777C"/>
    <w:rsid w:val="00530B7F"/>
    <w:rsid w:val="005333E6"/>
    <w:rsid w:val="005343AC"/>
    <w:rsid w:val="005345C0"/>
    <w:rsid w:val="00536043"/>
    <w:rsid w:val="0053682F"/>
    <w:rsid w:val="00537B13"/>
    <w:rsid w:val="00544E71"/>
    <w:rsid w:val="00547D59"/>
    <w:rsid w:val="005609F6"/>
    <w:rsid w:val="00561D9A"/>
    <w:rsid w:val="00562BE8"/>
    <w:rsid w:val="005705BA"/>
    <w:rsid w:val="0057097F"/>
    <w:rsid w:val="00573A86"/>
    <w:rsid w:val="00580799"/>
    <w:rsid w:val="0058136D"/>
    <w:rsid w:val="00582B19"/>
    <w:rsid w:val="005912C9"/>
    <w:rsid w:val="00591C42"/>
    <w:rsid w:val="00591F87"/>
    <w:rsid w:val="0059475C"/>
    <w:rsid w:val="005953B2"/>
    <w:rsid w:val="00597342"/>
    <w:rsid w:val="005A60D8"/>
    <w:rsid w:val="005A64EB"/>
    <w:rsid w:val="005B43C1"/>
    <w:rsid w:val="005B5353"/>
    <w:rsid w:val="005B6785"/>
    <w:rsid w:val="005C6E43"/>
    <w:rsid w:val="005C7752"/>
    <w:rsid w:val="005C7795"/>
    <w:rsid w:val="005D165D"/>
    <w:rsid w:val="005D1B73"/>
    <w:rsid w:val="005D298E"/>
    <w:rsid w:val="005E260A"/>
    <w:rsid w:val="005E3168"/>
    <w:rsid w:val="005E31F8"/>
    <w:rsid w:val="005E41DC"/>
    <w:rsid w:val="005E5648"/>
    <w:rsid w:val="005F1C6C"/>
    <w:rsid w:val="005F2BF6"/>
    <w:rsid w:val="005F7B08"/>
    <w:rsid w:val="0060067A"/>
    <w:rsid w:val="006009C0"/>
    <w:rsid w:val="00603FED"/>
    <w:rsid w:val="00610432"/>
    <w:rsid w:val="00610D4D"/>
    <w:rsid w:val="0061669D"/>
    <w:rsid w:val="00620075"/>
    <w:rsid w:val="00622E79"/>
    <w:rsid w:val="00624CAD"/>
    <w:rsid w:val="006274E6"/>
    <w:rsid w:val="00630D5C"/>
    <w:rsid w:val="00633A04"/>
    <w:rsid w:val="00634751"/>
    <w:rsid w:val="00635975"/>
    <w:rsid w:val="00640394"/>
    <w:rsid w:val="0064309D"/>
    <w:rsid w:val="00643B69"/>
    <w:rsid w:val="00652371"/>
    <w:rsid w:val="00652C6F"/>
    <w:rsid w:val="006531A2"/>
    <w:rsid w:val="006612CE"/>
    <w:rsid w:val="006628B4"/>
    <w:rsid w:val="00664461"/>
    <w:rsid w:val="00672AC8"/>
    <w:rsid w:val="006759D3"/>
    <w:rsid w:val="00677C2D"/>
    <w:rsid w:val="0068089C"/>
    <w:rsid w:val="00680C71"/>
    <w:rsid w:val="00685335"/>
    <w:rsid w:val="00685829"/>
    <w:rsid w:val="00686A98"/>
    <w:rsid w:val="00687341"/>
    <w:rsid w:val="0069052B"/>
    <w:rsid w:val="00694823"/>
    <w:rsid w:val="006A3F2C"/>
    <w:rsid w:val="006A59A8"/>
    <w:rsid w:val="006A64C6"/>
    <w:rsid w:val="006A78A4"/>
    <w:rsid w:val="006B3D15"/>
    <w:rsid w:val="006C0AF0"/>
    <w:rsid w:val="006C2767"/>
    <w:rsid w:val="006C2BF7"/>
    <w:rsid w:val="006C3719"/>
    <w:rsid w:val="006C3C61"/>
    <w:rsid w:val="006C4356"/>
    <w:rsid w:val="006C5DE4"/>
    <w:rsid w:val="006D0E60"/>
    <w:rsid w:val="006D436E"/>
    <w:rsid w:val="006D5050"/>
    <w:rsid w:val="006D607B"/>
    <w:rsid w:val="006E02EE"/>
    <w:rsid w:val="006E0DB3"/>
    <w:rsid w:val="006E0EDE"/>
    <w:rsid w:val="006E60A8"/>
    <w:rsid w:val="006F2E2D"/>
    <w:rsid w:val="006F6174"/>
    <w:rsid w:val="006F7029"/>
    <w:rsid w:val="00703AC0"/>
    <w:rsid w:val="0070459C"/>
    <w:rsid w:val="00705174"/>
    <w:rsid w:val="007073BC"/>
    <w:rsid w:val="0071095C"/>
    <w:rsid w:val="00711B74"/>
    <w:rsid w:val="007122ED"/>
    <w:rsid w:val="00712E03"/>
    <w:rsid w:val="00716387"/>
    <w:rsid w:val="00721711"/>
    <w:rsid w:val="00722C34"/>
    <w:rsid w:val="00725164"/>
    <w:rsid w:val="0073224C"/>
    <w:rsid w:val="0073439A"/>
    <w:rsid w:val="007376B0"/>
    <w:rsid w:val="00741102"/>
    <w:rsid w:val="00743A0C"/>
    <w:rsid w:val="00745D31"/>
    <w:rsid w:val="00747CCE"/>
    <w:rsid w:val="00750790"/>
    <w:rsid w:val="00750B37"/>
    <w:rsid w:val="00752E41"/>
    <w:rsid w:val="00753794"/>
    <w:rsid w:val="00754FB8"/>
    <w:rsid w:val="007553B3"/>
    <w:rsid w:val="0075586B"/>
    <w:rsid w:val="00757E52"/>
    <w:rsid w:val="00761BD6"/>
    <w:rsid w:val="0076358C"/>
    <w:rsid w:val="00763FB0"/>
    <w:rsid w:val="007666F1"/>
    <w:rsid w:val="00766FFF"/>
    <w:rsid w:val="0077086B"/>
    <w:rsid w:val="00771598"/>
    <w:rsid w:val="00775CEA"/>
    <w:rsid w:val="00775E39"/>
    <w:rsid w:val="00782176"/>
    <w:rsid w:val="00782AAB"/>
    <w:rsid w:val="00782BF0"/>
    <w:rsid w:val="00782F8D"/>
    <w:rsid w:val="0079360B"/>
    <w:rsid w:val="00793648"/>
    <w:rsid w:val="0079628F"/>
    <w:rsid w:val="007A0612"/>
    <w:rsid w:val="007A45C5"/>
    <w:rsid w:val="007A4BF3"/>
    <w:rsid w:val="007A6601"/>
    <w:rsid w:val="007B0EA0"/>
    <w:rsid w:val="007B3603"/>
    <w:rsid w:val="007B657E"/>
    <w:rsid w:val="007B7EDA"/>
    <w:rsid w:val="007C082E"/>
    <w:rsid w:val="007C41AD"/>
    <w:rsid w:val="007D1123"/>
    <w:rsid w:val="007D1464"/>
    <w:rsid w:val="007D1533"/>
    <w:rsid w:val="007D15CC"/>
    <w:rsid w:val="007D1C56"/>
    <w:rsid w:val="007D3156"/>
    <w:rsid w:val="007D3A12"/>
    <w:rsid w:val="007D4670"/>
    <w:rsid w:val="007E435D"/>
    <w:rsid w:val="007E4E05"/>
    <w:rsid w:val="007E518D"/>
    <w:rsid w:val="007F4540"/>
    <w:rsid w:val="0080126F"/>
    <w:rsid w:val="008017D1"/>
    <w:rsid w:val="00801E36"/>
    <w:rsid w:val="00805C24"/>
    <w:rsid w:val="00813BC3"/>
    <w:rsid w:val="0081611F"/>
    <w:rsid w:val="00820E04"/>
    <w:rsid w:val="0082270B"/>
    <w:rsid w:val="008259F4"/>
    <w:rsid w:val="00826F57"/>
    <w:rsid w:val="00830BCD"/>
    <w:rsid w:val="008317B6"/>
    <w:rsid w:val="00834763"/>
    <w:rsid w:val="00836816"/>
    <w:rsid w:val="00837BDD"/>
    <w:rsid w:val="00846CDD"/>
    <w:rsid w:val="00850698"/>
    <w:rsid w:val="0085202B"/>
    <w:rsid w:val="0085341D"/>
    <w:rsid w:val="00862758"/>
    <w:rsid w:val="00863089"/>
    <w:rsid w:val="00863C41"/>
    <w:rsid w:val="008868FC"/>
    <w:rsid w:val="00895888"/>
    <w:rsid w:val="008A086B"/>
    <w:rsid w:val="008A1EE3"/>
    <w:rsid w:val="008A2BDB"/>
    <w:rsid w:val="008A5F4F"/>
    <w:rsid w:val="008A61BA"/>
    <w:rsid w:val="008A70E4"/>
    <w:rsid w:val="008B0E15"/>
    <w:rsid w:val="008B4065"/>
    <w:rsid w:val="008B7016"/>
    <w:rsid w:val="008B7573"/>
    <w:rsid w:val="008B7788"/>
    <w:rsid w:val="008C5A33"/>
    <w:rsid w:val="008E3BA0"/>
    <w:rsid w:val="008E715C"/>
    <w:rsid w:val="008F11CE"/>
    <w:rsid w:val="008F48DD"/>
    <w:rsid w:val="008F5051"/>
    <w:rsid w:val="00900835"/>
    <w:rsid w:val="00901680"/>
    <w:rsid w:val="00903D5E"/>
    <w:rsid w:val="0090486A"/>
    <w:rsid w:val="00904A8E"/>
    <w:rsid w:val="00910A07"/>
    <w:rsid w:val="009125CB"/>
    <w:rsid w:val="00914106"/>
    <w:rsid w:val="00916880"/>
    <w:rsid w:val="0091703F"/>
    <w:rsid w:val="00925764"/>
    <w:rsid w:val="00927564"/>
    <w:rsid w:val="009343E7"/>
    <w:rsid w:val="00935D0B"/>
    <w:rsid w:val="0094135E"/>
    <w:rsid w:val="00942AB6"/>
    <w:rsid w:val="00945986"/>
    <w:rsid w:val="00946679"/>
    <w:rsid w:val="00947B82"/>
    <w:rsid w:val="0095134A"/>
    <w:rsid w:val="00952A14"/>
    <w:rsid w:val="009563FB"/>
    <w:rsid w:val="00960D30"/>
    <w:rsid w:val="0096438D"/>
    <w:rsid w:val="00964DF2"/>
    <w:rsid w:val="0096619F"/>
    <w:rsid w:val="00966F9B"/>
    <w:rsid w:val="0097152E"/>
    <w:rsid w:val="00972AC9"/>
    <w:rsid w:val="00974B02"/>
    <w:rsid w:val="00977D6E"/>
    <w:rsid w:val="00982DF2"/>
    <w:rsid w:val="00985439"/>
    <w:rsid w:val="00985748"/>
    <w:rsid w:val="009922E6"/>
    <w:rsid w:val="0099305C"/>
    <w:rsid w:val="00994855"/>
    <w:rsid w:val="00996731"/>
    <w:rsid w:val="009970DA"/>
    <w:rsid w:val="00997AC8"/>
    <w:rsid w:val="009A6073"/>
    <w:rsid w:val="009A77D4"/>
    <w:rsid w:val="009B1299"/>
    <w:rsid w:val="009B17C1"/>
    <w:rsid w:val="009B3839"/>
    <w:rsid w:val="009B450D"/>
    <w:rsid w:val="009B66F5"/>
    <w:rsid w:val="009B6E03"/>
    <w:rsid w:val="009C14FD"/>
    <w:rsid w:val="009C4A5D"/>
    <w:rsid w:val="009D3C32"/>
    <w:rsid w:val="009E0F74"/>
    <w:rsid w:val="009E335C"/>
    <w:rsid w:val="009E62EE"/>
    <w:rsid w:val="009F11B5"/>
    <w:rsid w:val="009F1BF2"/>
    <w:rsid w:val="009F37DB"/>
    <w:rsid w:val="009F58F9"/>
    <w:rsid w:val="009F6579"/>
    <w:rsid w:val="009F796D"/>
    <w:rsid w:val="00A0008D"/>
    <w:rsid w:val="00A00366"/>
    <w:rsid w:val="00A01189"/>
    <w:rsid w:val="00A01532"/>
    <w:rsid w:val="00A04302"/>
    <w:rsid w:val="00A04851"/>
    <w:rsid w:val="00A068DA"/>
    <w:rsid w:val="00A0761C"/>
    <w:rsid w:val="00A22892"/>
    <w:rsid w:val="00A2548D"/>
    <w:rsid w:val="00A27F45"/>
    <w:rsid w:val="00A3347F"/>
    <w:rsid w:val="00A365F6"/>
    <w:rsid w:val="00A36813"/>
    <w:rsid w:val="00A37418"/>
    <w:rsid w:val="00A4158A"/>
    <w:rsid w:val="00A4185A"/>
    <w:rsid w:val="00A4345D"/>
    <w:rsid w:val="00A4769F"/>
    <w:rsid w:val="00A51990"/>
    <w:rsid w:val="00A51A85"/>
    <w:rsid w:val="00A52D50"/>
    <w:rsid w:val="00A52F97"/>
    <w:rsid w:val="00A548B0"/>
    <w:rsid w:val="00A57296"/>
    <w:rsid w:val="00A57517"/>
    <w:rsid w:val="00A622FD"/>
    <w:rsid w:val="00A654D1"/>
    <w:rsid w:val="00A673EE"/>
    <w:rsid w:val="00A70978"/>
    <w:rsid w:val="00A70EDB"/>
    <w:rsid w:val="00A722A2"/>
    <w:rsid w:val="00A7281E"/>
    <w:rsid w:val="00A7483E"/>
    <w:rsid w:val="00A82168"/>
    <w:rsid w:val="00A84247"/>
    <w:rsid w:val="00A8446E"/>
    <w:rsid w:val="00A94478"/>
    <w:rsid w:val="00A9666D"/>
    <w:rsid w:val="00AA354D"/>
    <w:rsid w:val="00AA444A"/>
    <w:rsid w:val="00AA5D36"/>
    <w:rsid w:val="00AB4631"/>
    <w:rsid w:val="00AB7755"/>
    <w:rsid w:val="00AC000A"/>
    <w:rsid w:val="00AC0E9E"/>
    <w:rsid w:val="00AC588C"/>
    <w:rsid w:val="00AD11BD"/>
    <w:rsid w:val="00AD6881"/>
    <w:rsid w:val="00AD7353"/>
    <w:rsid w:val="00AD7BF4"/>
    <w:rsid w:val="00AE0C9B"/>
    <w:rsid w:val="00AE0FDC"/>
    <w:rsid w:val="00AE1190"/>
    <w:rsid w:val="00AE16C9"/>
    <w:rsid w:val="00AE49A2"/>
    <w:rsid w:val="00AE6684"/>
    <w:rsid w:val="00AE7E8A"/>
    <w:rsid w:val="00AE7EAE"/>
    <w:rsid w:val="00AF0AF0"/>
    <w:rsid w:val="00AF18FF"/>
    <w:rsid w:val="00AF4878"/>
    <w:rsid w:val="00AF5CDD"/>
    <w:rsid w:val="00AF6C6E"/>
    <w:rsid w:val="00AF734E"/>
    <w:rsid w:val="00B011E0"/>
    <w:rsid w:val="00B03783"/>
    <w:rsid w:val="00B03B24"/>
    <w:rsid w:val="00B04C5B"/>
    <w:rsid w:val="00B04FB2"/>
    <w:rsid w:val="00B05247"/>
    <w:rsid w:val="00B055B6"/>
    <w:rsid w:val="00B056CF"/>
    <w:rsid w:val="00B16951"/>
    <w:rsid w:val="00B16FA2"/>
    <w:rsid w:val="00B20640"/>
    <w:rsid w:val="00B2227B"/>
    <w:rsid w:val="00B227CF"/>
    <w:rsid w:val="00B22D70"/>
    <w:rsid w:val="00B257C3"/>
    <w:rsid w:val="00B259FC"/>
    <w:rsid w:val="00B2642E"/>
    <w:rsid w:val="00B3009F"/>
    <w:rsid w:val="00B302D4"/>
    <w:rsid w:val="00B31822"/>
    <w:rsid w:val="00B3191C"/>
    <w:rsid w:val="00B32AE4"/>
    <w:rsid w:val="00B32AFB"/>
    <w:rsid w:val="00B32F63"/>
    <w:rsid w:val="00B33DA0"/>
    <w:rsid w:val="00B35F63"/>
    <w:rsid w:val="00B36371"/>
    <w:rsid w:val="00B36770"/>
    <w:rsid w:val="00B37FB8"/>
    <w:rsid w:val="00B41BC5"/>
    <w:rsid w:val="00B41F50"/>
    <w:rsid w:val="00B45A6A"/>
    <w:rsid w:val="00B53570"/>
    <w:rsid w:val="00B547DB"/>
    <w:rsid w:val="00B54F53"/>
    <w:rsid w:val="00B56A14"/>
    <w:rsid w:val="00B62152"/>
    <w:rsid w:val="00B64249"/>
    <w:rsid w:val="00B64E4A"/>
    <w:rsid w:val="00B65144"/>
    <w:rsid w:val="00B71E29"/>
    <w:rsid w:val="00B75031"/>
    <w:rsid w:val="00B753DB"/>
    <w:rsid w:val="00B764F9"/>
    <w:rsid w:val="00B76763"/>
    <w:rsid w:val="00B82164"/>
    <w:rsid w:val="00B842B2"/>
    <w:rsid w:val="00B85748"/>
    <w:rsid w:val="00B87497"/>
    <w:rsid w:val="00B906F4"/>
    <w:rsid w:val="00B9395E"/>
    <w:rsid w:val="00B96708"/>
    <w:rsid w:val="00BA11E3"/>
    <w:rsid w:val="00BB0C37"/>
    <w:rsid w:val="00BB1376"/>
    <w:rsid w:val="00BB26B0"/>
    <w:rsid w:val="00BC055A"/>
    <w:rsid w:val="00BC07A5"/>
    <w:rsid w:val="00BC7BD3"/>
    <w:rsid w:val="00BD2C2C"/>
    <w:rsid w:val="00BD33FF"/>
    <w:rsid w:val="00BD4556"/>
    <w:rsid w:val="00BD5192"/>
    <w:rsid w:val="00BD69E2"/>
    <w:rsid w:val="00BD6D9D"/>
    <w:rsid w:val="00BD7E70"/>
    <w:rsid w:val="00BE22D5"/>
    <w:rsid w:val="00BE3AEB"/>
    <w:rsid w:val="00BE4065"/>
    <w:rsid w:val="00BE4531"/>
    <w:rsid w:val="00BE6DA6"/>
    <w:rsid w:val="00BF31C6"/>
    <w:rsid w:val="00BF38D3"/>
    <w:rsid w:val="00BF4000"/>
    <w:rsid w:val="00BF6287"/>
    <w:rsid w:val="00C05D8E"/>
    <w:rsid w:val="00C05E4C"/>
    <w:rsid w:val="00C102CE"/>
    <w:rsid w:val="00C10E1C"/>
    <w:rsid w:val="00C123D0"/>
    <w:rsid w:val="00C13E89"/>
    <w:rsid w:val="00C15765"/>
    <w:rsid w:val="00C16355"/>
    <w:rsid w:val="00C1653A"/>
    <w:rsid w:val="00C21EE7"/>
    <w:rsid w:val="00C228AE"/>
    <w:rsid w:val="00C23419"/>
    <w:rsid w:val="00C358D4"/>
    <w:rsid w:val="00C35EFA"/>
    <w:rsid w:val="00C40AC6"/>
    <w:rsid w:val="00C42A32"/>
    <w:rsid w:val="00C4574F"/>
    <w:rsid w:val="00C45827"/>
    <w:rsid w:val="00C4603E"/>
    <w:rsid w:val="00C50799"/>
    <w:rsid w:val="00C526F3"/>
    <w:rsid w:val="00C53768"/>
    <w:rsid w:val="00C56D63"/>
    <w:rsid w:val="00C579B9"/>
    <w:rsid w:val="00C60D59"/>
    <w:rsid w:val="00C61460"/>
    <w:rsid w:val="00C63464"/>
    <w:rsid w:val="00C64A2F"/>
    <w:rsid w:val="00C65863"/>
    <w:rsid w:val="00C70FDF"/>
    <w:rsid w:val="00C73F6A"/>
    <w:rsid w:val="00C742FF"/>
    <w:rsid w:val="00C74DF9"/>
    <w:rsid w:val="00C776E3"/>
    <w:rsid w:val="00C8117B"/>
    <w:rsid w:val="00C81D6F"/>
    <w:rsid w:val="00C82A22"/>
    <w:rsid w:val="00C90653"/>
    <w:rsid w:val="00C92345"/>
    <w:rsid w:val="00C93CB2"/>
    <w:rsid w:val="00C94EDE"/>
    <w:rsid w:val="00C95101"/>
    <w:rsid w:val="00C9557B"/>
    <w:rsid w:val="00C95C39"/>
    <w:rsid w:val="00C9628E"/>
    <w:rsid w:val="00C96EC9"/>
    <w:rsid w:val="00C97586"/>
    <w:rsid w:val="00C9765F"/>
    <w:rsid w:val="00CA0B93"/>
    <w:rsid w:val="00CA1EBE"/>
    <w:rsid w:val="00CA23CC"/>
    <w:rsid w:val="00CA3CF2"/>
    <w:rsid w:val="00CA4BDC"/>
    <w:rsid w:val="00CB26D5"/>
    <w:rsid w:val="00CB326F"/>
    <w:rsid w:val="00CB6380"/>
    <w:rsid w:val="00CC1B3D"/>
    <w:rsid w:val="00CC49F7"/>
    <w:rsid w:val="00CC5605"/>
    <w:rsid w:val="00CC5B89"/>
    <w:rsid w:val="00CC6A9E"/>
    <w:rsid w:val="00CD00EC"/>
    <w:rsid w:val="00CD0108"/>
    <w:rsid w:val="00CD014A"/>
    <w:rsid w:val="00CD1328"/>
    <w:rsid w:val="00CD24E3"/>
    <w:rsid w:val="00CD31FD"/>
    <w:rsid w:val="00CD4530"/>
    <w:rsid w:val="00CD574E"/>
    <w:rsid w:val="00CD6637"/>
    <w:rsid w:val="00CD6C21"/>
    <w:rsid w:val="00CE0F31"/>
    <w:rsid w:val="00CE11A9"/>
    <w:rsid w:val="00CE181C"/>
    <w:rsid w:val="00CE307D"/>
    <w:rsid w:val="00CE4859"/>
    <w:rsid w:val="00CE671C"/>
    <w:rsid w:val="00CF192A"/>
    <w:rsid w:val="00CF467B"/>
    <w:rsid w:val="00D02721"/>
    <w:rsid w:val="00D039BA"/>
    <w:rsid w:val="00D06C46"/>
    <w:rsid w:val="00D101D1"/>
    <w:rsid w:val="00D111C4"/>
    <w:rsid w:val="00D11E4B"/>
    <w:rsid w:val="00D129E0"/>
    <w:rsid w:val="00D12A34"/>
    <w:rsid w:val="00D14B53"/>
    <w:rsid w:val="00D154CD"/>
    <w:rsid w:val="00D15FF3"/>
    <w:rsid w:val="00D26D4E"/>
    <w:rsid w:val="00D30468"/>
    <w:rsid w:val="00D34E45"/>
    <w:rsid w:val="00D4294C"/>
    <w:rsid w:val="00D434F1"/>
    <w:rsid w:val="00D44F50"/>
    <w:rsid w:val="00D467B8"/>
    <w:rsid w:val="00D46C08"/>
    <w:rsid w:val="00D5378F"/>
    <w:rsid w:val="00D54964"/>
    <w:rsid w:val="00D55AB4"/>
    <w:rsid w:val="00D61031"/>
    <w:rsid w:val="00D63CB7"/>
    <w:rsid w:val="00D66C0C"/>
    <w:rsid w:val="00D73867"/>
    <w:rsid w:val="00D7610C"/>
    <w:rsid w:val="00D7773A"/>
    <w:rsid w:val="00D805E7"/>
    <w:rsid w:val="00D82751"/>
    <w:rsid w:val="00D83051"/>
    <w:rsid w:val="00D8324D"/>
    <w:rsid w:val="00D84096"/>
    <w:rsid w:val="00D84C43"/>
    <w:rsid w:val="00D94800"/>
    <w:rsid w:val="00D950C1"/>
    <w:rsid w:val="00D960A2"/>
    <w:rsid w:val="00D97C0E"/>
    <w:rsid w:val="00D97FBF"/>
    <w:rsid w:val="00DA261C"/>
    <w:rsid w:val="00DA475B"/>
    <w:rsid w:val="00DA5537"/>
    <w:rsid w:val="00DA613E"/>
    <w:rsid w:val="00DA7CD2"/>
    <w:rsid w:val="00DA7D24"/>
    <w:rsid w:val="00DA7D9C"/>
    <w:rsid w:val="00DB0824"/>
    <w:rsid w:val="00DB2E34"/>
    <w:rsid w:val="00DB2FDA"/>
    <w:rsid w:val="00DB31BE"/>
    <w:rsid w:val="00DB610F"/>
    <w:rsid w:val="00DC21A5"/>
    <w:rsid w:val="00DD3A9F"/>
    <w:rsid w:val="00DD6AA5"/>
    <w:rsid w:val="00DE1540"/>
    <w:rsid w:val="00DE2EF8"/>
    <w:rsid w:val="00DE3117"/>
    <w:rsid w:val="00DE4254"/>
    <w:rsid w:val="00DE51FB"/>
    <w:rsid w:val="00DE767B"/>
    <w:rsid w:val="00DF1647"/>
    <w:rsid w:val="00DF203F"/>
    <w:rsid w:val="00DF2693"/>
    <w:rsid w:val="00DF3C8D"/>
    <w:rsid w:val="00DF52C3"/>
    <w:rsid w:val="00E0090F"/>
    <w:rsid w:val="00E02BAD"/>
    <w:rsid w:val="00E0465A"/>
    <w:rsid w:val="00E068F8"/>
    <w:rsid w:val="00E116FE"/>
    <w:rsid w:val="00E135CD"/>
    <w:rsid w:val="00E16B39"/>
    <w:rsid w:val="00E17A8C"/>
    <w:rsid w:val="00E2730E"/>
    <w:rsid w:val="00E3098D"/>
    <w:rsid w:val="00E31BF1"/>
    <w:rsid w:val="00E34567"/>
    <w:rsid w:val="00E36461"/>
    <w:rsid w:val="00E3774C"/>
    <w:rsid w:val="00E4374B"/>
    <w:rsid w:val="00E5681C"/>
    <w:rsid w:val="00E56AC9"/>
    <w:rsid w:val="00E62003"/>
    <w:rsid w:val="00E6261B"/>
    <w:rsid w:val="00E63EEF"/>
    <w:rsid w:val="00E652EC"/>
    <w:rsid w:val="00E656F6"/>
    <w:rsid w:val="00E6705E"/>
    <w:rsid w:val="00E67EC5"/>
    <w:rsid w:val="00E732B9"/>
    <w:rsid w:val="00E736E6"/>
    <w:rsid w:val="00E73CBB"/>
    <w:rsid w:val="00E75246"/>
    <w:rsid w:val="00E765BC"/>
    <w:rsid w:val="00E779DD"/>
    <w:rsid w:val="00E811BC"/>
    <w:rsid w:val="00E82717"/>
    <w:rsid w:val="00E8284B"/>
    <w:rsid w:val="00E861CB"/>
    <w:rsid w:val="00E8707A"/>
    <w:rsid w:val="00E94403"/>
    <w:rsid w:val="00E95565"/>
    <w:rsid w:val="00E96D39"/>
    <w:rsid w:val="00E96E30"/>
    <w:rsid w:val="00E970C4"/>
    <w:rsid w:val="00EA008E"/>
    <w:rsid w:val="00EB0E3F"/>
    <w:rsid w:val="00EB5187"/>
    <w:rsid w:val="00EB6412"/>
    <w:rsid w:val="00EC00B0"/>
    <w:rsid w:val="00EC0169"/>
    <w:rsid w:val="00EC08EE"/>
    <w:rsid w:val="00EC0DA9"/>
    <w:rsid w:val="00EC231D"/>
    <w:rsid w:val="00EC2625"/>
    <w:rsid w:val="00ED2F4E"/>
    <w:rsid w:val="00ED30EA"/>
    <w:rsid w:val="00ED4060"/>
    <w:rsid w:val="00ED62E1"/>
    <w:rsid w:val="00ED73EB"/>
    <w:rsid w:val="00EE027D"/>
    <w:rsid w:val="00EE1790"/>
    <w:rsid w:val="00EE371E"/>
    <w:rsid w:val="00EE3D20"/>
    <w:rsid w:val="00EE4046"/>
    <w:rsid w:val="00EE4D84"/>
    <w:rsid w:val="00EE54A1"/>
    <w:rsid w:val="00EF0F57"/>
    <w:rsid w:val="00EF27D7"/>
    <w:rsid w:val="00EF7EF0"/>
    <w:rsid w:val="00F044A2"/>
    <w:rsid w:val="00F053DC"/>
    <w:rsid w:val="00F0744F"/>
    <w:rsid w:val="00F13A31"/>
    <w:rsid w:val="00F15CB4"/>
    <w:rsid w:val="00F163D9"/>
    <w:rsid w:val="00F17739"/>
    <w:rsid w:val="00F1773A"/>
    <w:rsid w:val="00F20528"/>
    <w:rsid w:val="00F20AD8"/>
    <w:rsid w:val="00F21816"/>
    <w:rsid w:val="00F21852"/>
    <w:rsid w:val="00F21E21"/>
    <w:rsid w:val="00F23AB4"/>
    <w:rsid w:val="00F300A4"/>
    <w:rsid w:val="00F3024E"/>
    <w:rsid w:val="00F30375"/>
    <w:rsid w:val="00F32378"/>
    <w:rsid w:val="00F370C5"/>
    <w:rsid w:val="00F400C9"/>
    <w:rsid w:val="00F43114"/>
    <w:rsid w:val="00F436DE"/>
    <w:rsid w:val="00F44BEB"/>
    <w:rsid w:val="00F50A75"/>
    <w:rsid w:val="00F51F70"/>
    <w:rsid w:val="00F52AA9"/>
    <w:rsid w:val="00F537B8"/>
    <w:rsid w:val="00F53D8B"/>
    <w:rsid w:val="00F57D42"/>
    <w:rsid w:val="00F603F9"/>
    <w:rsid w:val="00F6142D"/>
    <w:rsid w:val="00F62BF6"/>
    <w:rsid w:val="00F633E5"/>
    <w:rsid w:val="00F66C6E"/>
    <w:rsid w:val="00F6731B"/>
    <w:rsid w:val="00F67605"/>
    <w:rsid w:val="00F67AD1"/>
    <w:rsid w:val="00F67F6F"/>
    <w:rsid w:val="00F7052B"/>
    <w:rsid w:val="00F7113A"/>
    <w:rsid w:val="00F726F2"/>
    <w:rsid w:val="00F72CDC"/>
    <w:rsid w:val="00F7413A"/>
    <w:rsid w:val="00F75E3C"/>
    <w:rsid w:val="00F774C4"/>
    <w:rsid w:val="00F774CA"/>
    <w:rsid w:val="00F8300A"/>
    <w:rsid w:val="00F83758"/>
    <w:rsid w:val="00F83CC4"/>
    <w:rsid w:val="00F86C78"/>
    <w:rsid w:val="00F86F23"/>
    <w:rsid w:val="00F92912"/>
    <w:rsid w:val="00F93901"/>
    <w:rsid w:val="00F93AA5"/>
    <w:rsid w:val="00F9767B"/>
    <w:rsid w:val="00FA0E04"/>
    <w:rsid w:val="00FA656C"/>
    <w:rsid w:val="00FB15D0"/>
    <w:rsid w:val="00FB2E48"/>
    <w:rsid w:val="00FB3AF8"/>
    <w:rsid w:val="00FB5AE2"/>
    <w:rsid w:val="00FB7C0D"/>
    <w:rsid w:val="00FC4013"/>
    <w:rsid w:val="00FC418D"/>
    <w:rsid w:val="00FC4764"/>
    <w:rsid w:val="00FD121C"/>
    <w:rsid w:val="00FD161D"/>
    <w:rsid w:val="00FD279F"/>
    <w:rsid w:val="00FD43A7"/>
    <w:rsid w:val="00FD5C02"/>
    <w:rsid w:val="00FD6FE7"/>
    <w:rsid w:val="00FD739D"/>
    <w:rsid w:val="00FE1CD9"/>
    <w:rsid w:val="00FE2C73"/>
    <w:rsid w:val="00FE3A88"/>
    <w:rsid w:val="00FF06DC"/>
    <w:rsid w:val="00FF0DFD"/>
    <w:rsid w:val="00FF12E4"/>
    <w:rsid w:val="00FF49E5"/>
    <w:rsid w:val="00FF4B19"/>
    <w:rsid w:val="00FF5593"/>
    <w:rsid w:val="00FF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D6BD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1C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67BE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C2767"/>
    <w:pPr>
      <w:spacing w:before="100" w:beforeAutospacing="1" w:after="100" w:afterAutospacing="1"/>
      <w:outlineLvl w:val="1"/>
    </w:pPr>
    <w:rPr>
      <w:rFonts w:eastAsiaTheme="minorHAns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1464"/>
    <w:pPr>
      <w:spacing w:before="100" w:beforeAutospacing="1" w:after="100" w:afterAutospacing="1"/>
    </w:pPr>
  </w:style>
  <w:style w:type="character" w:styleId="Hyperlink">
    <w:name w:val="Hyperlink"/>
    <w:basedOn w:val="DefaultParagraphFont"/>
    <w:uiPriority w:val="99"/>
    <w:unhideWhenUsed/>
    <w:rsid w:val="007D1464"/>
    <w:rPr>
      <w:color w:val="0000FF"/>
      <w:u w:val="single"/>
    </w:rPr>
  </w:style>
  <w:style w:type="paragraph" w:styleId="BalloonText">
    <w:name w:val="Balloon Text"/>
    <w:basedOn w:val="Normal"/>
    <w:link w:val="BalloonTextChar"/>
    <w:uiPriority w:val="99"/>
    <w:semiHidden/>
    <w:unhideWhenUsed/>
    <w:rsid w:val="00B20640"/>
    <w:rPr>
      <w:rFonts w:ascii="Lucida Grande" w:eastAsiaTheme="minorHAnsi" w:hAnsi="Lucida Grande" w:cs="Lucida Grande"/>
      <w:sz w:val="18"/>
      <w:szCs w:val="18"/>
    </w:rPr>
  </w:style>
  <w:style w:type="character" w:customStyle="1" w:styleId="BalloonTextChar">
    <w:name w:val="Balloon Text Char"/>
    <w:basedOn w:val="DefaultParagraphFont"/>
    <w:link w:val="BalloonText"/>
    <w:uiPriority w:val="99"/>
    <w:semiHidden/>
    <w:rsid w:val="00B20640"/>
    <w:rPr>
      <w:rFonts w:ascii="Lucida Grande" w:hAnsi="Lucida Grande" w:cs="Lucida Grande"/>
      <w:sz w:val="18"/>
      <w:szCs w:val="18"/>
    </w:rPr>
  </w:style>
  <w:style w:type="paragraph" w:styleId="Revision">
    <w:name w:val="Revision"/>
    <w:hidden/>
    <w:uiPriority w:val="99"/>
    <w:semiHidden/>
    <w:rsid w:val="00435012"/>
    <w:pPr>
      <w:spacing w:after="0" w:line="240" w:lineRule="auto"/>
    </w:pPr>
  </w:style>
  <w:style w:type="character" w:styleId="CommentReference">
    <w:name w:val="annotation reference"/>
    <w:basedOn w:val="DefaultParagraphFont"/>
    <w:uiPriority w:val="99"/>
    <w:semiHidden/>
    <w:unhideWhenUsed/>
    <w:rsid w:val="00754FB8"/>
    <w:rPr>
      <w:sz w:val="18"/>
      <w:szCs w:val="18"/>
    </w:rPr>
  </w:style>
  <w:style w:type="paragraph" w:styleId="CommentText">
    <w:name w:val="annotation text"/>
    <w:basedOn w:val="Normal"/>
    <w:link w:val="CommentTextChar"/>
    <w:uiPriority w:val="99"/>
    <w:semiHidden/>
    <w:unhideWhenUsed/>
    <w:rsid w:val="00754FB8"/>
    <w:pPr>
      <w:spacing w:after="16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754FB8"/>
    <w:rPr>
      <w:sz w:val="24"/>
      <w:szCs w:val="24"/>
    </w:rPr>
  </w:style>
  <w:style w:type="paragraph" w:styleId="CommentSubject">
    <w:name w:val="annotation subject"/>
    <w:basedOn w:val="CommentText"/>
    <w:next w:val="CommentText"/>
    <w:link w:val="CommentSubjectChar"/>
    <w:uiPriority w:val="99"/>
    <w:semiHidden/>
    <w:unhideWhenUsed/>
    <w:rsid w:val="00754FB8"/>
    <w:rPr>
      <w:b/>
      <w:bCs/>
      <w:sz w:val="20"/>
      <w:szCs w:val="20"/>
    </w:rPr>
  </w:style>
  <w:style w:type="character" w:customStyle="1" w:styleId="CommentSubjectChar">
    <w:name w:val="Comment Subject Char"/>
    <w:basedOn w:val="CommentTextChar"/>
    <w:link w:val="CommentSubject"/>
    <w:uiPriority w:val="99"/>
    <w:semiHidden/>
    <w:rsid w:val="00754FB8"/>
    <w:rPr>
      <w:b/>
      <w:bCs/>
      <w:sz w:val="20"/>
      <w:szCs w:val="20"/>
    </w:rPr>
  </w:style>
  <w:style w:type="paragraph" w:styleId="ListParagraph">
    <w:name w:val="List Paragraph"/>
    <w:basedOn w:val="Normal"/>
    <w:uiPriority w:val="34"/>
    <w:qFormat/>
    <w:rsid w:val="00517178"/>
    <w:pPr>
      <w:ind w:left="720"/>
      <w:contextualSpacing/>
    </w:pPr>
    <w:rPr>
      <w:rFonts w:asciiTheme="minorHAnsi" w:eastAsiaTheme="minorEastAsia" w:hAnsiTheme="minorHAnsi" w:cstheme="minorBidi"/>
    </w:rPr>
  </w:style>
  <w:style w:type="paragraph" w:styleId="NoSpacing">
    <w:name w:val="No Spacing"/>
    <w:uiPriority w:val="1"/>
    <w:qFormat/>
    <w:rsid w:val="00300407"/>
    <w:pPr>
      <w:spacing w:after="0" w:line="240" w:lineRule="auto"/>
    </w:pPr>
  </w:style>
  <w:style w:type="character" w:customStyle="1" w:styleId="apple-converted-space">
    <w:name w:val="apple-converted-space"/>
    <w:basedOn w:val="DefaultParagraphFont"/>
    <w:rsid w:val="00813BC3"/>
  </w:style>
  <w:style w:type="character" w:styleId="Emphasis">
    <w:name w:val="Emphasis"/>
    <w:basedOn w:val="DefaultParagraphFont"/>
    <w:uiPriority w:val="20"/>
    <w:qFormat/>
    <w:rsid w:val="00D44F50"/>
    <w:rPr>
      <w:i/>
      <w:iCs/>
    </w:rPr>
  </w:style>
  <w:style w:type="paragraph" w:styleId="Header">
    <w:name w:val="header"/>
    <w:basedOn w:val="Normal"/>
    <w:link w:val="HeaderChar"/>
    <w:uiPriority w:val="99"/>
    <w:unhideWhenUsed/>
    <w:rsid w:val="00B35F63"/>
    <w:pPr>
      <w:tabs>
        <w:tab w:val="center" w:pos="4680"/>
        <w:tab w:val="right" w:pos="9360"/>
      </w:tabs>
    </w:pPr>
  </w:style>
  <w:style w:type="character" w:customStyle="1" w:styleId="HeaderChar">
    <w:name w:val="Header Char"/>
    <w:basedOn w:val="DefaultParagraphFont"/>
    <w:link w:val="Header"/>
    <w:uiPriority w:val="99"/>
    <w:rsid w:val="00B35F6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35F63"/>
    <w:pPr>
      <w:tabs>
        <w:tab w:val="center" w:pos="4680"/>
        <w:tab w:val="right" w:pos="9360"/>
      </w:tabs>
    </w:pPr>
  </w:style>
  <w:style w:type="character" w:customStyle="1" w:styleId="FooterChar">
    <w:name w:val="Footer Char"/>
    <w:basedOn w:val="DefaultParagraphFont"/>
    <w:link w:val="Footer"/>
    <w:uiPriority w:val="99"/>
    <w:rsid w:val="00B35F63"/>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B35F63"/>
  </w:style>
  <w:style w:type="character" w:customStyle="1" w:styleId="Heading2Char">
    <w:name w:val="Heading 2 Char"/>
    <w:basedOn w:val="DefaultParagraphFont"/>
    <w:link w:val="Heading2"/>
    <w:uiPriority w:val="9"/>
    <w:rsid w:val="006C2767"/>
    <w:rPr>
      <w:rFonts w:ascii="Times New Roman" w:hAnsi="Times New Roman" w:cs="Times New Roman"/>
      <w:b/>
      <w:bCs/>
      <w:sz w:val="36"/>
      <w:szCs w:val="36"/>
    </w:rPr>
  </w:style>
  <w:style w:type="character" w:styleId="FollowedHyperlink">
    <w:name w:val="FollowedHyperlink"/>
    <w:basedOn w:val="DefaultParagraphFont"/>
    <w:uiPriority w:val="99"/>
    <w:semiHidden/>
    <w:unhideWhenUsed/>
    <w:rsid w:val="001E6013"/>
    <w:rPr>
      <w:color w:val="954F72" w:themeColor="followedHyperlink"/>
      <w:u w:val="single"/>
    </w:rPr>
  </w:style>
  <w:style w:type="table" w:styleId="TableGrid">
    <w:name w:val="Table Grid"/>
    <w:basedOn w:val="TableNormal"/>
    <w:uiPriority w:val="39"/>
    <w:rsid w:val="00704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7B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358">
      <w:bodyDiv w:val="1"/>
      <w:marLeft w:val="0"/>
      <w:marRight w:val="0"/>
      <w:marTop w:val="0"/>
      <w:marBottom w:val="0"/>
      <w:divBdr>
        <w:top w:val="none" w:sz="0" w:space="0" w:color="auto"/>
        <w:left w:val="none" w:sz="0" w:space="0" w:color="auto"/>
        <w:bottom w:val="none" w:sz="0" w:space="0" w:color="auto"/>
        <w:right w:val="none" w:sz="0" w:space="0" w:color="auto"/>
      </w:divBdr>
    </w:div>
    <w:div w:id="137115194">
      <w:bodyDiv w:val="1"/>
      <w:marLeft w:val="0"/>
      <w:marRight w:val="0"/>
      <w:marTop w:val="0"/>
      <w:marBottom w:val="0"/>
      <w:divBdr>
        <w:top w:val="none" w:sz="0" w:space="0" w:color="auto"/>
        <w:left w:val="none" w:sz="0" w:space="0" w:color="auto"/>
        <w:bottom w:val="none" w:sz="0" w:space="0" w:color="auto"/>
        <w:right w:val="none" w:sz="0" w:space="0" w:color="auto"/>
      </w:divBdr>
    </w:div>
    <w:div w:id="211692471">
      <w:bodyDiv w:val="1"/>
      <w:marLeft w:val="0"/>
      <w:marRight w:val="0"/>
      <w:marTop w:val="0"/>
      <w:marBottom w:val="0"/>
      <w:divBdr>
        <w:top w:val="none" w:sz="0" w:space="0" w:color="auto"/>
        <w:left w:val="none" w:sz="0" w:space="0" w:color="auto"/>
        <w:bottom w:val="none" w:sz="0" w:space="0" w:color="auto"/>
        <w:right w:val="none" w:sz="0" w:space="0" w:color="auto"/>
      </w:divBdr>
    </w:div>
    <w:div w:id="231237238">
      <w:bodyDiv w:val="1"/>
      <w:marLeft w:val="0"/>
      <w:marRight w:val="0"/>
      <w:marTop w:val="0"/>
      <w:marBottom w:val="0"/>
      <w:divBdr>
        <w:top w:val="none" w:sz="0" w:space="0" w:color="auto"/>
        <w:left w:val="none" w:sz="0" w:space="0" w:color="auto"/>
        <w:bottom w:val="none" w:sz="0" w:space="0" w:color="auto"/>
        <w:right w:val="none" w:sz="0" w:space="0" w:color="auto"/>
      </w:divBdr>
    </w:div>
    <w:div w:id="312494797">
      <w:bodyDiv w:val="1"/>
      <w:marLeft w:val="0"/>
      <w:marRight w:val="0"/>
      <w:marTop w:val="0"/>
      <w:marBottom w:val="0"/>
      <w:divBdr>
        <w:top w:val="none" w:sz="0" w:space="0" w:color="auto"/>
        <w:left w:val="none" w:sz="0" w:space="0" w:color="auto"/>
        <w:bottom w:val="none" w:sz="0" w:space="0" w:color="auto"/>
        <w:right w:val="none" w:sz="0" w:space="0" w:color="auto"/>
      </w:divBdr>
    </w:div>
    <w:div w:id="375860347">
      <w:bodyDiv w:val="1"/>
      <w:marLeft w:val="0"/>
      <w:marRight w:val="0"/>
      <w:marTop w:val="0"/>
      <w:marBottom w:val="0"/>
      <w:divBdr>
        <w:top w:val="none" w:sz="0" w:space="0" w:color="auto"/>
        <w:left w:val="none" w:sz="0" w:space="0" w:color="auto"/>
        <w:bottom w:val="none" w:sz="0" w:space="0" w:color="auto"/>
        <w:right w:val="none" w:sz="0" w:space="0" w:color="auto"/>
      </w:divBdr>
    </w:div>
    <w:div w:id="377436214">
      <w:bodyDiv w:val="1"/>
      <w:marLeft w:val="0"/>
      <w:marRight w:val="0"/>
      <w:marTop w:val="0"/>
      <w:marBottom w:val="0"/>
      <w:divBdr>
        <w:top w:val="none" w:sz="0" w:space="0" w:color="auto"/>
        <w:left w:val="none" w:sz="0" w:space="0" w:color="auto"/>
        <w:bottom w:val="none" w:sz="0" w:space="0" w:color="auto"/>
        <w:right w:val="none" w:sz="0" w:space="0" w:color="auto"/>
      </w:divBdr>
    </w:div>
    <w:div w:id="462385296">
      <w:bodyDiv w:val="1"/>
      <w:marLeft w:val="0"/>
      <w:marRight w:val="0"/>
      <w:marTop w:val="0"/>
      <w:marBottom w:val="0"/>
      <w:divBdr>
        <w:top w:val="none" w:sz="0" w:space="0" w:color="auto"/>
        <w:left w:val="none" w:sz="0" w:space="0" w:color="auto"/>
        <w:bottom w:val="none" w:sz="0" w:space="0" w:color="auto"/>
        <w:right w:val="none" w:sz="0" w:space="0" w:color="auto"/>
      </w:divBdr>
    </w:div>
    <w:div w:id="593319671">
      <w:bodyDiv w:val="1"/>
      <w:marLeft w:val="0"/>
      <w:marRight w:val="0"/>
      <w:marTop w:val="0"/>
      <w:marBottom w:val="0"/>
      <w:divBdr>
        <w:top w:val="none" w:sz="0" w:space="0" w:color="auto"/>
        <w:left w:val="none" w:sz="0" w:space="0" w:color="auto"/>
        <w:bottom w:val="none" w:sz="0" w:space="0" w:color="auto"/>
        <w:right w:val="none" w:sz="0" w:space="0" w:color="auto"/>
      </w:divBdr>
    </w:div>
    <w:div w:id="644240558">
      <w:bodyDiv w:val="1"/>
      <w:marLeft w:val="0"/>
      <w:marRight w:val="0"/>
      <w:marTop w:val="0"/>
      <w:marBottom w:val="0"/>
      <w:divBdr>
        <w:top w:val="none" w:sz="0" w:space="0" w:color="auto"/>
        <w:left w:val="none" w:sz="0" w:space="0" w:color="auto"/>
        <w:bottom w:val="none" w:sz="0" w:space="0" w:color="auto"/>
        <w:right w:val="none" w:sz="0" w:space="0" w:color="auto"/>
      </w:divBdr>
    </w:div>
    <w:div w:id="809174074">
      <w:bodyDiv w:val="1"/>
      <w:marLeft w:val="0"/>
      <w:marRight w:val="0"/>
      <w:marTop w:val="0"/>
      <w:marBottom w:val="0"/>
      <w:divBdr>
        <w:top w:val="none" w:sz="0" w:space="0" w:color="auto"/>
        <w:left w:val="none" w:sz="0" w:space="0" w:color="auto"/>
        <w:bottom w:val="none" w:sz="0" w:space="0" w:color="auto"/>
        <w:right w:val="none" w:sz="0" w:space="0" w:color="auto"/>
      </w:divBdr>
    </w:div>
    <w:div w:id="919799951">
      <w:bodyDiv w:val="1"/>
      <w:marLeft w:val="0"/>
      <w:marRight w:val="0"/>
      <w:marTop w:val="0"/>
      <w:marBottom w:val="0"/>
      <w:divBdr>
        <w:top w:val="none" w:sz="0" w:space="0" w:color="auto"/>
        <w:left w:val="none" w:sz="0" w:space="0" w:color="auto"/>
        <w:bottom w:val="none" w:sz="0" w:space="0" w:color="auto"/>
        <w:right w:val="none" w:sz="0" w:space="0" w:color="auto"/>
      </w:divBdr>
    </w:div>
    <w:div w:id="922950335">
      <w:bodyDiv w:val="1"/>
      <w:marLeft w:val="0"/>
      <w:marRight w:val="0"/>
      <w:marTop w:val="0"/>
      <w:marBottom w:val="0"/>
      <w:divBdr>
        <w:top w:val="none" w:sz="0" w:space="0" w:color="auto"/>
        <w:left w:val="none" w:sz="0" w:space="0" w:color="auto"/>
        <w:bottom w:val="none" w:sz="0" w:space="0" w:color="auto"/>
        <w:right w:val="none" w:sz="0" w:space="0" w:color="auto"/>
      </w:divBdr>
    </w:div>
    <w:div w:id="934749633">
      <w:bodyDiv w:val="1"/>
      <w:marLeft w:val="0"/>
      <w:marRight w:val="0"/>
      <w:marTop w:val="0"/>
      <w:marBottom w:val="0"/>
      <w:divBdr>
        <w:top w:val="none" w:sz="0" w:space="0" w:color="auto"/>
        <w:left w:val="none" w:sz="0" w:space="0" w:color="auto"/>
        <w:bottom w:val="none" w:sz="0" w:space="0" w:color="auto"/>
        <w:right w:val="none" w:sz="0" w:space="0" w:color="auto"/>
      </w:divBdr>
    </w:div>
    <w:div w:id="1086460363">
      <w:bodyDiv w:val="1"/>
      <w:marLeft w:val="0"/>
      <w:marRight w:val="0"/>
      <w:marTop w:val="0"/>
      <w:marBottom w:val="0"/>
      <w:divBdr>
        <w:top w:val="none" w:sz="0" w:space="0" w:color="auto"/>
        <w:left w:val="none" w:sz="0" w:space="0" w:color="auto"/>
        <w:bottom w:val="none" w:sz="0" w:space="0" w:color="auto"/>
        <w:right w:val="none" w:sz="0" w:space="0" w:color="auto"/>
      </w:divBdr>
    </w:div>
    <w:div w:id="1103956479">
      <w:bodyDiv w:val="1"/>
      <w:marLeft w:val="0"/>
      <w:marRight w:val="0"/>
      <w:marTop w:val="0"/>
      <w:marBottom w:val="0"/>
      <w:divBdr>
        <w:top w:val="none" w:sz="0" w:space="0" w:color="auto"/>
        <w:left w:val="none" w:sz="0" w:space="0" w:color="auto"/>
        <w:bottom w:val="none" w:sz="0" w:space="0" w:color="auto"/>
        <w:right w:val="none" w:sz="0" w:space="0" w:color="auto"/>
      </w:divBdr>
    </w:div>
    <w:div w:id="1146699907">
      <w:bodyDiv w:val="1"/>
      <w:marLeft w:val="0"/>
      <w:marRight w:val="0"/>
      <w:marTop w:val="0"/>
      <w:marBottom w:val="0"/>
      <w:divBdr>
        <w:top w:val="none" w:sz="0" w:space="0" w:color="auto"/>
        <w:left w:val="none" w:sz="0" w:space="0" w:color="auto"/>
        <w:bottom w:val="none" w:sz="0" w:space="0" w:color="auto"/>
        <w:right w:val="none" w:sz="0" w:space="0" w:color="auto"/>
      </w:divBdr>
      <w:divsChild>
        <w:div w:id="935215467">
          <w:marLeft w:val="0"/>
          <w:marRight w:val="0"/>
          <w:marTop w:val="280"/>
          <w:marBottom w:val="280"/>
          <w:divBdr>
            <w:top w:val="none" w:sz="0" w:space="0" w:color="auto"/>
            <w:left w:val="none" w:sz="0" w:space="0" w:color="auto"/>
            <w:bottom w:val="none" w:sz="0" w:space="0" w:color="auto"/>
            <w:right w:val="none" w:sz="0" w:space="0" w:color="auto"/>
          </w:divBdr>
        </w:div>
        <w:div w:id="1089041688">
          <w:marLeft w:val="0"/>
          <w:marRight w:val="0"/>
          <w:marTop w:val="280"/>
          <w:marBottom w:val="280"/>
          <w:divBdr>
            <w:top w:val="none" w:sz="0" w:space="0" w:color="auto"/>
            <w:left w:val="none" w:sz="0" w:space="0" w:color="auto"/>
            <w:bottom w:val="none" w:sz="0" w:space="0" w:color="auto"/>
            <w:right w:val="none" w:sz="0" w:space="0" w:color="auto"/>
          </w:divBdr>
        </w:div>
        <w:div w:id="919217750">
          <w:marLeft w:val="2160"/>
          <w:marRight w:val="0"/>
          <w:marTop w:val="280"/>
          <w:marBottom w:val="280"/>
          <w:divBdr>
            <w:top w:val="none" w:sz="0" w:space="0" w:color="auto"/>
            <w:left w:val="none" w:sz="0" w:space="0" w:color="auto"/>
            <w:bottom w:val="none" w:sz="0" w:space="0" w:color="auto"/>
            <w:right w:val="none" w:sz="0" w:space="0" w:color="auto"/>
          </w:divBdr>
        </w:div>
        <w:div w:id="1262448901">
          <w:marLeft w:val="2160"/>
          <w:marRight w:val="0"/>
          <w:marTop w:val="280"/>
          <w:marBottom w:val="280"/>
          <w:divBdr>
            <w:top w:val="none" w:sz="0" w:space="0" w:color="auto"/>
            <w:left w:val="none" w:sz="0" w:space="0" w:color="auto"/>
            <w:bottom w:val="none" w:sz="0" w:space="0" w:color="auto"/>
            <w:right w:val="none" w:sz="0" w:space="0" w:color="auto"/>
          </w:divBdr>
        </w:div>
        <w:div w:id="1485198838">
          <w:marLeft w:val="2160"/>
          <w:marRight w:val="0"/>
          <w:marTop w:val="280"/>
          <w:marBottom w:val="280"/>
          <w:divBdr>
            <w:top w:val="none" w:sz="0" w:space="0" w:color="auto"/>
            <w:left w:val="none" w:sz="0" w:space="0" w:color="auto"/>
            <w:bottom w:val="none" w:sz="0" w:space="0" w:color="auto"/>
            <w:right w:val="none" w:sz="0" w:space="0" w:color="auto"/>
          </w:divBdr>
        </w:div>
        <w:div w:id="1436748534">
          <w:marLeft w:val="2160"/>
          <w:marRight w:val="0"/>
          <w:marTop w:val="280"/>
          <w:marBottom w:val="280"/>
          <w:divBdr>
            <w:top w:val="none" w:sz="0" w:space="0" w:color="auto"/>
            <w:left w:val="none" w:sz="0" w:space="0" w:color="auto"/>
            <w:bottom w:val="none" w:sz="0" w:space="0" w:color="auto"/>
            <w:right w:val="none" w:sz="0" w:space="0" w:color="auto"/>
          </w:divBdr>
        </w:div>
        <w:div w:id="855844227">
          <w:marLeft w:val="2160"/>
          <w:marRight w:val="0"/>
          <w:marTop w:val="280"/>
          <w:marBottom w:val="280"/>
          <w:divBdr>
            <w:top w:val="none" w:sz="0" w:space="0" w:color="auto"/>
            <w:left w:val="none" w:sz="0" w:space="0" w:color="auto"/>
            <w:bottom w:val="none" w:sz="0" w:space="0" w:color="auto"/>
            <w:right w:val="none" w:sz="0" w:space="0" w:color="auto"/>
          </w:divBdr>
        </w:div>
        <w:div w:id="368721320">
          <w:marLeft w:val="2160"/>
          <w:marRight w:val="0"/>
          <w:marTop w:val="280"/>
          <w:marBottom w:val="280"/>
          <w:divBdr>
            <w:top w:val="none" w:sz="0" w:space="0" w:color="auto"/>
            <w:left w:val="none" w:sz="0" w:space="0" w:color="auto"/>
            <w:bottom w:val="none" w:sz="0" w:space="0" w:color="auto"/>
            <w:right w:val="none" w:sz="0" w:space="0" w:color="auto"/>
          </w:divBdr>
        </w:div>
        <w:div w:id="1950114592">
          <w:marLeft w:val="2160"/>
          <w:marRight w:val="0"/>
          <w:marTop w:val="280"/>
          <w:marBottom w:val="280"/>
          <w:divBdr>
            <w:top w:val="none" w:sz="0" w:space="0" w:color="auto"/>
            <w:left w:val="none" w:sz="0" w:space="0" w:color="auto"/>
            <w:bottom w:val="none" w:sz="0" w:space="0" w:color="auto"/>
            <w:right w:val="none" w:sz="0" w:space="0" w:color="auto"/>
          </w:divBdr>
        </w:div>
        <w:div w:id="1981838348">
          <w:marLeft w:val="2160"/>
          <w:marRight w:val="0"/>
          <w:marTop w:val="280"/>
          <w:marBottom w:val="280"/>
          <w:divBdr>
            <w:top w:val="none" w:sz="0" w:space="0" w:color="auto"/>
            <w:left w:val="none" w:sz="0" w:space="0" w:color="auto"/>
            <w:bottom w:val="none" w:sz="0" w:space="0" w:color="auto"/>
            <w:right w:val="none" w:sz="0" w:space="0" w:color="auto"/>
          </w:divBdr>
        </w:div>
        <w:div w:id="1416973370">
          <w:marLeft w:val="2160"/>
          <w:marRight w:val="0"/>
          <w:marTop w:val="280"/>
          <w:marBottom w:val="280"/>
          <w:divBdr>
            <w:top w:val="none" w:sz="0" w:space="0" w:color="auto"/>
            <w:left w:val="none" w:sz="0" w:space="0" w:color="auto"/>
            <w:bottom w:val="none" w:sz="0" w:space="0" w:color="auto"/>
            <w:right w:val="none" w:sz="0" w:space="0" w:color="auto"/>
          </w:divBdr>
        </w:div>
        <w:div w:id="1731491760">
          <w:marLeft w:val="2160"/>
          <w:marRight w:val="0"/>
          <w:marTop w:val="280"/>
          <w:marBottom w:val="280"/>
          <w:divBdr>
            <w:top w:val="none" w:sz="0" w:space="0" w:color="auto"/>
            <w:left w:val="none" w:sz="0" w:space="0" w:color="auto"/>
            <w:bottom w:val="none" w:sz="0" w:space="0" w:color="auto"/>
            <w:right w:val="none" w:sz="0" w:space="0" w:color="auto"/>
          </w:divBdr>
        </w:div>
        <w:div w:id="972369619">
          <w:marLeft w:val="2160"/>
          <w:marRight w:val="0"/>
          <w:marTop w:val="280"/>
          <w:marBottom w:val="280"/>
          <w:divBdr>
            <w:top w:val="none" w:sz="0" w:space="0" w:color="auto"/>
            <w:left w:val="none" w:sz="0" w:space="0" w:color="auto"/>
            <w:bottom w:val="none" w:sz="0" w:space="0" w:color="auto"/>
            <w:right w:val="none" w:sz="0" w:space="0" w:color="auto"/>
          </w:divBdr>
        </w:div>
        <w:div w:id="1608466772">
          <w:marLeft w:val="2160"/>
          <w:marRight w:val="0"/>
          <w:marTop w:val="280"/>
          <w:marBottom w:val="280"/>
          <w:divBdr>
            <w:top w:val="none" w:sz="0" w:space="0" w:color="auto"/>
            <w:left w:val="none" w:sz="0" w:space="0" w:color="auto"/>
            <w:bottom w:val="none" w:sz="0" w:space="0" w:color="auto"/>
            <w:right w:val="none" w:sz="0" w:space="0" w:color="auto"/>
          </w:divBdr>
        </w:div>
        <w:div w:id="1051156535">
          <w:marLeft w:val="2160"/>
          <w:marRight w:val="0"/>
          <w:marTop w:val="280"/>
          <w:marBottom w:val="280"/>
          <w:divBdr>
            <w:top w:val="none" w:sz="0" w:space="0" w:color="auto"/>
            <w:left w:val="none" w:sz="0" w:space="0" w:color="auto"/>
            <w:bottom w:val="none" w:sz="0" w:space="0" w:color="auto"/>
            <w:right w:val="none" w:sz="0" w:space="0" w:color="auto"/>
          </w:divBdr>
        </w:div>
        <w:div w:id="1088424878">
          <w:marLeft w:val="2160"/>
          <w:marRight w:val="0"/>
          <w:marTop w:val="280"/>
          <w:marBottom w:val="280"/>
          <w:divBdr>
            <w:top w:val="none" w:sz="0" w:space="0" w:color="auto"/>
            <w:left w:val="none" w:sz="0" w:space="0" w:color="auto"/>
            <w:bottom w:val="none" w:sz="0" w:space="0" w:color="auto"/>
            <w:right w:val="none" w:sz="0" w:space="0" w:color="auto"/>
          </w:divBdr>
        </w:div>
        <w:div w:id="217595392">
          <w:marLeft w:val="2160"/>
          <w:marRight w:val="0"/>
          <w:marTop w:val="280"/>
          <w:marBottom w:val="280"/>
          <w:divBdr>
            <w:top w:val="none" w:sz="0" w:space="0" w:color="auto"/>
            <w:left w:val="none" w:sz="0" w:space="0" w:color="auto"/>
            <w:bottom w:val="none" w:sz="0" w:space="0" w:color="auto"/>
            <w:right w:val="none" w:sz="0" w:space="0" w:color="auto"/>
          </w:divBdr>
        </w:div>
        <w:div w:id="308632004">
          <w:marLeft w:val="2160"/>
          <w:marRight w:val="0"/>
          <w:marTop w:val="280"/>
          <w:marBottom w:val="280"/>
          <w:divBdr>
            <w:top w:val="none" w:sz="0" w:space="0" w:color="auto"/>
            <w:left w:val="none" w:sz="0" w:space="0" w:color="auto"/>
            <w:bottom w:val="none" w:sz="0" w:space="0" w:color="auto"/>
            <w:right w:val="none" w:sz="0" w:space="0" w:color="auto"/>
          </w:divBdr>
        </w:div>
        <w:div w:id="269551248">
          <w:marLeft w:val="2160"/>
          <w:marRight w:val="0"/>
          <w:marTop w:val="280"/>
          <w:marBottom w:val="280"/>
          <w:divBdr>
            <w:top w:val="none" w:sz="0" w:space="0" w:color="auto"/>
            <w:left w:val="none" w:sz="0" w:space="0" w:color="auto"/>
            <w:bottom w:val="none" w:sz="0" w:space="0" w:color="auto"/>
            <w:right w:val="none" w:sz="0" w:space="0" w:color="auto"/>
          </w:divBdr>
        </w:div>
        <w:div w:id="1127159391">
          <w:marLeft w:val="2160"/>
          <w:marRight w:val="0"/>
          <w:marTop w:val="280"/>
          <w:marBottom w:val="280"/>
          <w:divBdr>
            <w:top w:val="none" w:sz="0" w:space="0" w:color="auto"/>
            <w:left w:val="none" w:sz="0" w:space="0" w:color="auto"/>
            <w:bottom w:val="none" w:sz="0" w:space="0" w:color="auto"/>
            <w:right w:val="none" w:sz="0" w:space="0" w:color="auto"/>
          </w:divBdr>
        </w:div>
        <w:div w:id="1015687320">
          <w:marLeft w:val="2160"/>
          <w:marRight w:val="0"/>
          <w:marTop w:val="280"/>
          <w:marBottom w:val="280"/>
          <w:divBdr>
            <w:top w:val="none" w:sz="0" w:space="0" w:color="auto"/>
            <w:left w:val="none" w:sz="0" w:space="0" w:color="auto"/>
            <w:bottom w:val="none" w:sz="0" w:space="0" w:color="auto"/>
            <w:right w:val="none" w:sz="0" w:space="0" w:color="auto"/>
          </w:divBdr>
        </w:div>
        <w:div w:id="1438981136">
          <w:marLeft w:val="2160"/>
          <w:marRight w:val="0"/>
          <w:marTop w:val="280"/>
          <w:marBottom w:val="280"/>
          <w:divBdr>
            <w:top w:val="none" w:sz="0" w:space="0" w:color="auto"/>
            <w:left w:val="none" w:sz="0" w:space="0" w:color="auto"/>
            <w:bottom w:val="none" w:sz="0" w:space="0" w:color="auto"/>
            <w:right w:val="none" w:sz="0" w:space="0" w:color="auto"/>
          </w:divBdr>
        </w:div>
        <w:div w:id="969823545">
          <w:marLeft w:val="2160"/>
          <w:marRight w:val="0"/>
          <w:marTop w:val="280"/>
          <w:marBottom w:val="280"/>
          <w:divBdr>
            <w:top w:val="none" w:sz="0" w:space="0" w:color="auto"/>
            <w:left w:val="none" w:sz="0" w:space="0" w:color="auto"/>
            <w:bottom w:val="none" w:sz="0" w:space="0" w:color="auto"/>
            <w:right w:val="none" w:sz="0" w:space="0" w:color="auto"/>
          </w:divBdr>
        </w:div>
        <w:div w:id="195116647">
          <w:marLeft w:val="2160"/>
          <w:marRight w:val="0"/>
          <w:marTop w:val="280"/>
          <w:marBottom w:val="280"/>
          <w:divBdr>
            <w:top w:val="none" w:sz="0" w:space="0" w:color="auto"/>
            <w:left w:val="none" w:sz="0" w:space="0" w:color="auto"/>
            <w:bottom w:val="none" w:sz="0" w:space="0" w:color="auto"/>
            <w:right w:val="none" w:sz="0" w:space="0" w:color="auto"/>
          </w:divBdr>
        </w:div>
        <w:div w:id="194537691">
          <w:marLeft w:val="2160"/>
          <w:marRight w:val="0"/>
          <w:marTop w:val="280"/>
          <w:marBottom w:val="280"/>
          <w:divBdr>
            <w:top w:val="none" w:sz="0" w:space="0" w:color="auto"/>
            <w:left w:val="none" w:sz="0" w:space="0" w:color="auto"/>
            <w:bottom w:val="none" w:sz="0" w:space="0" w:color="auto"/>
            <w:right w:val="none" w:sz="0" w:space="0" w:color="auto"/>
          </w:divBdr>
        </w:div>
        <w:div w:id="1406225313">
          <w:marLeft w:val="2160"/>
          <w:marRight w:val="0"/>
          <w:marTop w:val="280"/>
          <w:marBottom w:val="280"/>
          <w:divBdr>
            <w:top w:val="none" w:sz="0" w:space="0" w:color="auto"/>
            <w:left w:val="none" w:sz="0" w:space="0" w:color="auto"/>
            <w:bottom w:val="none" w:sz="0" w:space="0" w:color="auto"/>
            <w:right w:val="none" w:sz="0" w:space="0" w:color="auto"/>
          </w:divBdr>
        </w:div>
        <w:div w:id="463961223">
          <w:marLeft w:val="2160"/>
          <w:marRight w:val="0"/>
          <w:marTop w:val="280"/>
          <w:marBottom w:val="280"/>
          <w:divBdr>
            <w:top w:val="none" w:sz="0" w:space="0" w:color="auto"/>
            <w:left w:val="none" w:sz="0" w:space="0" w:color="auto"/>
            <w:bottom w:val="none" w:sz="0" w:space="0" w:color="auto"/>
            <w:right w:val="none" w:sz="0" w:space="0" w:color="auto"/>
          </w:divBdr>
        </w:div>
        <w:div w:id="2026007860">
          <w:marLeft w:val="2160"/>
          <w:marRight w:val="0"/>
          <w:marTop w:val="280"/>
          <w:marBottom w:val="280"/>
          <w:divBdr>
            <w:top w:val="none" w:sz="0" w:space="0" w:color="auto"/>
            <w:left w:val="none" w:sz="0" w:space="0" w:color="auto"/>
            <w:bottom w:val="none" w:sz="0" w:space="0" w:color="auto"/>
            <w:right w:val="none" w:sz="0" w:space="0" w:color="auto"/>
          </w:divBdr>
        </w:div>
        <w:div w:id="2035230534">
          <w:marLeft w:val="2160"/>
          <w:marRight w:val="0"/>
          <w:marTop w:val="280"/>
          <w:marBottom w:val="280"/>
          <w:divBdr>
            <w:top w:val="none" w:sz="0" w:space="0" w:color="auto"/>
            <w:left w:val="none" w:sz="0" w:space="0" w:color="auto"/>
            <w:bottom w:val="none" w:sz="0" w:space="0" w:color="auto"/>
            <w:right w:val="none" w:sz="0" w:space="0" w:color="auto"/>
          </w:divBdr>
        </w:div>
        <w:div w:id="1032682955">
          <w:marLeft w:val="2160"/>
          <w:marRight w:val="0"/>
          <w:marTop w:val="280"/>
          <w:marBottom w:val="280"/>
          <w:divBdr>
            <w:top w:val="none" w:sz="0" w:space="0" w:color="auto"/>
            <w:left w:val="none" w:sz="0" w:space="0" w:color="auto"/>
            <w:bottom w:val="none" w:sz="0" w:space="0" w:color="auto"/>
            <w:right w:val="none" w:sz="0" w:space="0" w:color="auto"/>
          </w:divBdr>
        </w:div>
        <w:div w:id="256183155">
          <w:marLeft w:val="0"/>
          <w:marRight w:val="0"/>
          <w:marTop w:val="280"/>
          <w:marBottom w:val="240"/>
          <w:divBdr>
            <w:top w:val="none" w:sz="0" w:space="0" w:color="auto"/>
            <w:left w:val="none" w:sz="0" w:space="0" w:color="auto"/>
            <w:bottom w:val="none" w:sz="0" w:space="0" w:color="auto"/>
            <w:right w:val="none" w:sz="0" w:space="0" w:color="auto"/>
          </w:divBdr>
        </w:div>
      </w:divsChild>
    </w:div>
    <w:div w:id="1208953982">
      <w:bodyDiv w:val="1"/>
      <w:marLeft w:val="0"/>
      <w:marRight w:val="0"/>
      <w:marTop w:val="0"/>
      <w:marBottom w:val="0"/>
      <w:divBdr>
        <w:top w:val="none" w:sz="0" w:space="0" w:color="auto"/>
        <w:left w:val="none" w:sz="0" w:space="0" w:color="auto"/>
        <w:bottom w:val="none" w:sz="0" w:space="0" w:color="auto"/>
        <w:right w:val="none" w:sz="0" w:space="0" w:color="auto"/>
      </w:divBdr>
    </w:div>
    <w:div w:id="1344282829">
      <w:bodyDiv w:val="1"/>
      <w:marLeft w:val="0"/>
      <w:marRight w:val="0"/>
      <w:marTop w:val="0"/>
      <w:marBottom w:val="0"/>
      <w:divBdr>
        <w:top w:val="none" w:sz="0" w:space="0" w:color="auto"/>
        <w:left w:val="none" w:sz="0" w:space="0" w:color="auto"/>
        <w:bottom w:val="none" w:sz="0" w:space="0" w:color="auto"/>
        <w:right w:val="none" w:sz="0" w:space="0" w:color="auto"/>
      </w:divBdr>
    </w:div>
    <w:div w:id="1380857354">
      <w:bodyDiv w:val="1"/>
      <w:marLeft w:val="0"/>
      <w:marRight w:val="0"/>
      <w:marTop w:val="0"/>
      <w:marBottom w:val="0"/>
      <w:divBdr>
        <w:top w:val="none" w:sz="0" w:space="0" w:color="auto"/>
        <w:left w:val="none" w:sz="0" w:space="0" w:color="auto"/>
        <w:bottom w:val="none" w:sz="0" w:space="0" w:color="auto"/>
        <w:right w:val="none" w:sz="0" w:space="0" w:color="auto"/>
      </w:divBdr>
    </w:div>
    <w:div w:id="1387223865">
      <w:bodyDiv w:val="1"/>
      <w:marLeft w:val="0"/>
      <w:marRight w:val="0"/>
      <w:marTop w:val="0"/>
      <w:marBottom w:val="0"/>
      <w:divBdr>
        <w:top w:val="none" w:sz="0" w:space="0" w:color="auto"/>
        <w:left w:val="none" w:sz="0" w:space="0" w:color="auto"/>
        <w:bottom w:val="none" w:sz="0" w:space="0" w:color="auto"/>
        <w:right w:val="none" w:sz="0" w:space="0" w:color="auto"/>
      </w:divBdr>
    </w:div>
    <w:div w:id="1456673947">
      <w:bodyDiv w:val="1"/>
      <w:marLeft w:val="0"/>
      <w:marRight w:val="0"/>
      <w:marTop w:val="0"/>
      <w:marBottom w:val="0"/>
      <w:divBdr>
        <w:top w:val="none" w:sz="0" w:space="0" w:color="auto"/>
        <w:left w:val="none" w:sz="0" w:space="0" w:color="auto"/>
        <w:bottom w:val="none" w:sz="0" w:space="0" w:color="auto"/>
        <w:right w:val="none" w:sz="0" w:space="0" w:color="auto"/>
      </w:divBdr>
    </w:div>
    <w:div w:id="1456870708">
      <w:bodyDiv w:val="1"/>
      <w:marLeft w:val="0"/>
      <w:marRight w:val="0"/>
      <w:marTop w:val="0"/>
      <w:marBottom w:val="0"/>
      <w:divBdr>
        <w:top w:val="none" w:sz="0" w:space="0" w:color="auto"/>
        <w:left w:val="none" w:sz="0" w:space="0" w:color="auto"/>
        <w:bottom w:val="none" w:sz="0" w:space="0" w:color="auto"/>
        <w:right w:val="none" w:sz="0" w:space="0" w:color="auto"/>
      </w:divBdr>
    </w:div>
    <w:div w:id="1511722183">
      <w:bodyDiv w:val="1"/>
      <w:marLeft w:val="0"/>
      <w:marRight w:val="0"/>
      <w:marTop w:val="0"/>
      <w:marBottom w:val="0"/>
      <w:divBdr>
        <w:top w:val="none" w:sz="0" w:space="0" w:color="auto"/>
        <w:left w:val="none" w:sz="0" w:space="0" w:color="auto"/>
        <w:bottom w:val="none" w:sz="0" w:space="0" w:color="auto"/>
        <w:right w:val="none" w:sz="0" w:space="0" w:color="auto"/>
      </w:divBdr>
    </w:div>
    <w:div w:id="1561474421">
      <w:bodyDiv w:val="1"/>
      <w:marLeft w:val="0"/>
      <w:marRight w:val="0"/>
      <w:marTop w:val="0"/>
      <w:marBottom w:val="0"/>
      <w:divBdr>
        <w:top w:val="none" w:sz="0" w:space="0" w:color="auto"/>
        <w:left w:val="none" w:sz="0" w:space="0" w:color="auto"/>
        <w:bottom w:val="none" w:sz="0" w:space="0" w:color="auto"/>
        <w:right w:val="none" w:sz="0" w:space="0" w:color="auto"/>
      </w:divBdr>
      <w:divsChild>
        <w:div w:id="1637561188">
          <w:marLeft w:val="0"/>
          <w:marRight w:val="0"/>
          <w:marTop w:val="0"/>
          <w:marBottom w:val="0"/>
          <w:divBdr>
            <w:top w:val="none" w:sz="0" w:space="0" w:color="auto"/>
            <w:left w:val="none" w:sz="0" w:space="0" w:color="auto"/>
            <w:bottom w:val="none" w:sz="0" w:space="0" w:color="auto"/>
            <w:right w:val="none" w:sz="0" w:space="0" w:color="auto"/>
          </w:divBdr>
          <w:divsChild>
            <w:div w:id="435171784">
              <w:marLeft w:val="0"/>
              <w:marRight w:val="0"/>
              <w:marTop w:val="0"/>
              <w:marBottom w:val="0"/>
              <w:divBdr>
                <w:top w:val="none" w:sz="0" w:space="0" w:color="auto"/>
                <w:left w:val="none" w:sz="0" w:space="0" w:color="auto"/>
                <w:bottom w:val="none" w:sz="0" w:space="0" w:color="auto"/>
                <w:right w:val="none" w:sz="0" w:space="0" w:color="auto"/>
              </w:divBdr>
            </w:div>
          </w:divsChild>
        </w:div>
        <w:div w:id="853496841">
          <w:marLeft w:val="0"/>
          <w:marRight w:val="0"/>
          <w:marTop w:val="0"/>
          <w:marBottom w:val="0"/>
          <w:divBdr>
            <w:top w:val="none" w:sz="0" w:space="0" w:color="auto"/>
            <w:left w:val="none" w:sz="0" w:space="0" w:color="auto"/>
            <w:bottom w:val="none" w:sz="0" w:space="0" w:color="auto"/>
            <w:right w:val="none" w:sz="0" w:space="0" w:color="auto"/>
          </w:divBdr>
          <w:divsChild>
            <w:div w:id="202601278">
              <w:marLeft w:val="0"/>
              <w:marRight w:val="0"/>
              <w:marTop w:val="0"/>
              <w:marBottom w:val="0"/>
              <w:divBdr>
                <w:top w:val="none" w:sz="0" w:space="0" w:color="auto"/>
                <w:left w:val="none" w:sz="0" w:space="0" w:color="auto"/>
                <w:bottom w:val="none" w:sz="0" w:space="0" w:color="auto"/>
                <w:right w:val="none" w:sz="0" w:space="0" w:color="auto"/>
              </w:divBdr>
            </w:div>
          </w:divsChild>
        </w:div>
        <w:div w:id="1600412871">
          <w:marLeft w:val="0"/>
          <w:marRight w:val="0"/>
          <w:marTop w:val="0"/>
          <w:marBottom w:val="0"/>
          <w:divBdr>
            <w:top w:val="none" w:sz="0" w:space="0" w:color="auto"/>
            <w:left w:val="none" w:sz="0" w:space="0" w:color="auto"/>
            <w:bottom w:val="none" w:sz="0" w:space="0" w:color="auto"/>
            <w:right w:val="none" w:sz="0" w:space="0" w:color="auto"/>
          </w:divBdr>
          <w:divsChild>
            <w:div w:id="234709578">
              <w:marLeft w:val="0"/>
              <w:marRight w:val="0"/>
              <w:marTop w:val="0"/>
              <w:marBottom w:val="0"/>
              <w:divBdr>
                <w:top w:val="none" w:sz="0" w:space="0" w:color="auto"/>
                <w:left w:val="none" w:sz="0" w:space="0" w:color="auto"/>
                <w:bottom w:val="none" w:sz="0" w:space="0" w:color="auto"/>
                <w:right w:val="none" w:sz="0" w:space="0" w:color="auto"/>
              </w:divBdr>
            </w:div>
          </w:divsChild>
        </w:div>
        <w:div w:id="1033578473">
          <w:marLeft w:val="0"/>
          <w:marRight w:val="0"/>
          <w:marTop w:val="0"/>
          <w:marBottom w:val="0"/>
          <w:divBdr>
            <w:top w:val="none" w:sz="0" w:space="0" w:color="auto"/>
            <w:left w:val="none" w:sz="0" w:space="0" w:color="auto"/>
            <w:bottom w:val="none" w:sz="0" w:space="0" w:color="auto"/>
            <w:right w:val="none" w:sz="0" w:space="0" w:color="auto"/>
          </w:divBdr>
          <w:divsChild>
            <w:div w:id="1381706980">
              <w:marLeft w:val="0"/>
              <w:marRight w:val="0"/>
              <w:marTop w:val="0"/>
              <w:marBottom w:val="0"/>
              <w:divBdr>
                <w:top w:val="none" w:sz="0" w:space="0" w:color="auto"/>
                <w:left w:val="none" w:sz="0" w:space="0" w:color="auto"/>
                <w:bottom w:val="none" w:sz="0" w:space="0" w:color="auto"/>
                <w:right w:val="none" w:sz="0" w:space="0" w:color="auto"/>
              </w:divBdr>
            </w:div>
          </w:divsChild>
        </w:div>
        <w:div w:id="169222984">
          <w:marLeft w:val="0"/>
          <w:marRight w:val="0"/>
          <w:marTop w:val="0"/>
          <w:marBottom w:val="0"/>
          <w:divBdr>
            <w:top w:val="none" w:sz="0" w:space="0" w:color="auto"/>
            <w:left w:val="none" w:sz="0" w:space="0" w:color="auto"/>
            <w:bottom w:val="none" w:sz="0" w:space="0" w:color="auto"/>
            <w:right w:val="none" w:sz="0" w:space="0" w:color="auto"/>
          </w:divBdr>
          <w:divsChild>
            <w:div w:id="725177830">
              <w:marLeft w:val="0"/>
              <w:marRight w:val="0"/>
              <w:marTop w:val="0"/>
              <w:marBottom w:val="0"/>
              <w:divBdr>
                <w:top w:val="none" w:sz="0" w:space="0" w:color="auto"/>
                <w:left w:val="none" w:sz="0" w:space="0" w:color="auto"/>
                <w:bottom w:val="none" w:sz="0" w:space="0" w:color="auto"/>
                <w:right w:val="none" w:sz="0" w:space="0" w:color="auto"/>
              </w:divBdr>
            </w:div>
          </w:divsChild>
        </w:div>
        <w:div w:id="480655533">
          <w:marLeft w:val="0"/>
          <w:marRight w:val="0"/>
          <w:marTop w:val="0"/>
          <w:marBottom w:val="0"/>
          <w:divBdr>
            <w:top w:val="none" w:sz="0" w:space="0" w:color="auto"/>
            <w:left w:val="none" w:sz="0" w:space="0" w:color="auto"/>
            <w:bottom w:val="none" w:sz="0" w:space="0" w:color="auto"/>
            <w:right w:val="none" w:sz="0" w:space="0" w:color="auto"/>
          </w:divBdr>
          <w:divsChild>
            <w:div w:id="282932228">
              <w:marLeft w:val="0"/>
              <w:marRight w:val="0"/>
              <w:marTop w:val="0"/>
              <w:marBottom w:val="0"/>
              <w:divBdr>
                <w:top w:val="none" w:sz="0" w:space="0" w:color="auto"/>
                <w:left w:val="none" w:sz="0" w:space="0" w:color="auto"/>
                <w:bottom w:val="none" w:sz="0" w:space="0" w:color="auto"/>
                <w:right w:val="none" w:sz="0" w:space="0" w:color="auto"/>
              </w:divBdr>
            </w:div>
          </w:divsChild>
        </w:div>
        <w:div w:id="1353611619">
          <w:marLeft w:val="0"/>
          <w:marRight w:val="0"/>
          <w:marTop w:val="0"/>
          <w:marBottom w:val="0"/>
          <w:divBdr>
            <w:top w:val="none" w:sz="0" w:space="0" w:color="auto"/>
            <w:left w:val="none" w:sz="0" w:space="0" w:color="auto"/>
            <w:bottom w:val="none" w:sz="0" w:space="0" w:color="auto"/>
            <w:right w:val="none" w:sz="0" w:space="0" w:color="auto"/>
          </w:divBdr>
          <w:divsChild>
            <w:div w:id="1883983309">
              <w:marLeft w:val="0"/>
              <w:marRight w:val="0"/>
              <w:marTop w:val="0"/>
              <w:marBottom w:val="0"/>
              <w:divBdr>
                <w:top w:val="none" w:sz="0" w:space="0" w:color="auto"/>
                <w:left w:val="none" w:sz="0" w:space="0" w:color="auto"/>
                <w:bottom w:val="none" w:sz="0" w:space="0" w:color="auto"/>
                <w:right w:val="none" w:sz="0" w:space="0" w:color="auto"/>
              </w:divBdr>
            </w:div>
          </w:divsChild>
        </w:div>
        <w:div w:id="349336042">
          <w:marLeft w:val="0"/>
          <w:marRight w:val="0"/>
          <w:marTop w:val="0"/>
          <w:marBottom w:val="0"/>
          <w:divBdr>
            <w:top w:val="none" w:sz="0" w:space="0" w:color="auto"/>
            <w:left w:val="none" w:sz="0" w:space="0" w:color="auto"/>
            <w:bottom w:val="none" w:sz="0" w:space="0" w:color="auto"/>
            <w:right w:val="none" w:sz="0" w:space="0" w:color="auto"/>
          </w:divBdr>
          <w:divsChild>
            <w:div w:id="42679868">
              <w:marLeft w:val="0"/>
              <w:marRight w:val="0"/>
              <w:marTop w:val="0"/>
              <w:marBottom w:val="0"/>
              <w:divBdr>
                <w:top w:val="none" w:sz="0" w:space="0" w:color="auto"/>
                <w:left w:val="none" w:sz="0" w:space="0" w:color="auto"/>
                <w:bottom w:val="none" w:sz="0" w:space="0" w:color="auto"/>
                <w:right w:val="none" w:sz="0" w:space="0" w:color="auto"/>
              </w:divBdr>
            </w:div>
          </w:divsChild>
        </w:div>
        <w:div w:id="13382140">
          <w:marLeft w:val="0"/>
          <w:marRight w:val="0"/>
          <w:marTop w:val="0"/>
          <w:marBottom w:val="0"/>
          <w:divBdr>
            <w:top w:val="none" w:sz="0" w:space="0" w:color="auto"/>
            <w:left w:val="none" w:sz="0" w:space="0" w:color="auto"/>
            <w:bottom w:val="none" w:sz="0" w:space="0" w:color="auto"/>
            <w:right w:val="none" w:sz="0" w:space="0" w:color="auto"/>
          </w:divBdr>
          <w:divsChild>
            <w:div w:id="1125928452">
              <w:marLeft w:val="0"/>
              <w:marRight w:val="0"/>
              <w:marTop w:val="0"/>
              <w:marBottom w:val="0"/>
              <w:divBdr>
                <w:top w:val="none" w:sz="0" w:space="0" w:color="auto"/>
                <w:left w:val="none" w:sz="0" w:space="0" w:color="auto"/>
                <w:bottom w:val="none" w:sz="0" w:space="0" w:color="auto"/>
                <w:right w:val="none" w:sz="0" w:space="0" w:color="auto"/>
              </w:divBdr>
            </w:div>
          </w:divsChild>
        </w:div>
        <w:div w:id="1047993726">
          <w:marLeft w:val="0"/>
          <w:marRight w:val="0"/>
          <w:marTop w:val="0"/>
          <w:marBottom w:val="0"/>
          <w:divBdr>
            <w:top w:val="none" w:sz="0" w:space="0" w:color="auto"/>
            <w:left w:val="none" w:sz="0" w:space="0" w:color="auto"/>
            <w:bottom w:val="none" w:sz="0" w:space="0" w:color="auto"/>
            <w:right w:val="none" w:sz="0" w:space="0" w:color="auto"/>
          </w:divBdr>
          <w:divsChild>
            <w:div w:id="486364184">
              <w:marLeft w:val="0"/>
              <w:marRight w:val="0"/>
              <w:marTop w:val="0"/>
              <w:marBottom w:val="0"/>
              <w:divBdr>
                <w:top w:val="none" w:sz="0" w:space="0" w:color="auto"/>
                <w:left w:val="none" w:sz="0" w:space="0" w:color="auto"/>
                <w:bottom w:val="none" w:sz="0" w:space="0" w:color="auto"/>
                <w:right w:val="none" w:sz="0" w:space="0" w:color="auto"/>
              </w:divBdr>
            </w:div>
          </w:divsChild>
        </w:div>
        <w:div w:id="1865512564">
          <w:marLeft w:val="0"/>
          <w:marRight w:val="0"/>
          <w:marTop w:val="0"/>
          <w:marBottom w:val="0"/>
          <w:divBdr>
            <w:top w:val="none" w:sz="0" w:space="0" w:color="auto"/>
            <w:left w:val="none" w:sz="0" w:space="0" w:color="auto"/>
            <w:bottom w:val="none" w:sz="0" w:space="0" w:color="auto"/>
            <w:right w:val="none" w:sz="0" w:space="0" w:color="auto"/>
          </w:divBdr>
          <w:divsChild>
            <w:div w:id="213589754">
              <w:marLeft w:val="0"/>
              <w:marRight w:val="0"/>
              <w:marTop w:val="0"/>
              <w:marBottom w:val="0"/>
              <w:divBdr>
                <w:top w:val="none" w:sz="0" w:space="0" w:color="auto"/>
                <w:left w:val="none" w:sz="0" w:space="0" w:color="auto"/>
                <w:bottom w:val="none" w:sz="0" w:space="0" w:color="auto"/>
                <w:right w:val="none" w:sz="0" w:space="0" w:color="auto"/>
              </w:divBdr>
            </w:div>
          </w:divsChild>
        </w:div>
        <w:div w:id="426390634">
          <w:marLeft w:val="0"/>
          <w:marRight w:val="0"/>
          <w:marTop w:val="0"/>
          <w:marBottom w:val="0"/>
          <w:divBdr>
            <w:top w:val="none" w:sz="0" w:space="0" w:color="auto"/>
            <w:left w:val="none" w:sz="0" w:space="0" w:color="auto"/>
            <w:bottom w:val="none" w:sz="0" w:space="0" w:color="auto"/>
            <w:right w:val="none" w:sz="0" w:space="0" w:color="auto"/>
          </w:divBdr>
          <w:divsChild>
            <w:div w:id="1908148655">
              <w:marLeft w:val="0"/>
              <w:marRight w:val="0"/>
              <w:marTop w:val="0"/>
              <w:marBottom w:val="0"/>
              <w:divBdr>
                <w:top w:val="none" w:sz="0" w:space="0" w:color="auto"/>
                <w:left w:val="none" w:sz="0" w:space="0" w:color="auto"/>
                <w:bottom w:val="none" w:sz="0" w:space="0" w:color="auto"/>
                <w:right w:val="none" w:sz="0" w:space="0" w:color="auto"/>
              </w:divBdr>
            </w:div>
          </w:divsChild>
        </w:div>
        <w:div w:id="2090884779">
          <w:marLeft w:val="0"/>
          <w:marRight w:val="0"/>
          <w:marTop w:val="0"/>
          <w:marBottom w:val="0"/>
          <w:divBdr>
            <w:top w:val="none" w:sz="0" w:space="0" w:color="auto"/>
            <w:left w:val="none" w:sz="0" w:space="0" w:color="auto"/>
            <w:bottom w:val="none" w:sz="0" w:space="0" w:color="auto"/>
            <w:right w:val="none" w:sz="0" w:space="0" w:color="auto"/>
          </w:divBdr>
          <w:divsChild>
            <w:div w:id="15038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3804">
      <w:bodyDiv w:val="1"/>
      <w:marLeft w:val="0"/>
      <w:marRight w:val="0"/>
      <w:marTop w:val="0"/>
      <w:marBottom w:val="0"/>
      <w:divBdr>
        <w:top w:val="none" w:sz="0" w:space="0" w:color="auto"/>
        <w:left w:val="none" w:sz="0" w:space="0" w:color="auto"/>
        <w:bottom w:val="none" w:sz="0" w:space="0" w:color="auto"/>
        <w:right w:val="none" w:sz="0" w:space="0" w:color="auto"/>
      </w:divBdr>
    </w:div>
    <w:div w:id="1622955295">
      <w:bodyDiv w:val="1"/>
      <w:marLeft w:val="0"/>
      <w:marRight w:val="0"/>
      <w:marTop w:val="0"/>
      <w:marBottom w:val="0"/>
      <w:divBdr>
        <w:top w:val="none" w:sz="0" w:space="0" w:color="auto"/>
        <w:left w:val="none" w:sz="0" w:space="0" w:color="auto"/>
        <w:bottom w:val="none" w:sz="0" w:space="0" w:color="auto"/>
        <w:right w:val="none" w:sz="0" w:space="0" w:color="auto"/>
      </w:divBdr>
    </w:div>
    <w:div w:id="1678729858">
      <w:bodyDiv w:val="1"/>
      <w:marLeft w:val="0"/>
      <w:marRight w:val="0"/>
      <w:marTop w:val="0"/>
      <w:marBottom w:val="0"/>
      <w:divBdr>
        <w:top w:val="none" w:sz="0" w:space="0" w:color="auto"/>
        <w:left w:val="none" w:sz="0" w:space="0" w:color="auto"/>
        <w:bottom w:val="none" w:sz="0" w:space="0" w:color="auto"/>
        <w:right w:val="none" w:sz="0" w:space="0" w:color="auto"/>
      </w:divBdr>
      <w:divsChild>
        <w:div w:id="668169637">
          <w:marLeft w:val="0"/>
          <w:marRight w:val="0"/>
          <w:marTop w:val="0"/>
          <w:marBottom w:val="0"/>
          <w:divBdr>
            <w:top w:val="none" w:sz="0" w:space="0" w:color="auto"/>
            <w:left w:val="none" w:sz="0" w:space="0" w:color="auto"/>
            <w:bottom w:val="none" w:sz="0" w:space="0" w:color="auto"/>
            <w:right w:val="none" w:sz="0" w:space="0" w:color="auto"/>
          </w:divBdr>
          <w:divsChild>
            <w:div w:id="1049113237">
              <w:marLeft w:val="0"/>
              <w:marRight w:val="0"/>
              <w:marTop w:val="0"/>
              <w:marBottom w:val="0"/>
              <w:divBdr>
                <w:top w:val="none" w:sz="0" w:space="0" w:color="auto"/>
                <w:left w:val="none" w:sz="0" w:space="0" w:color="auto"/>
                <w:bottom w:val="none" w:sz="0" w:space="0" w:color="auto"/>
                <w:right w:val="none" w:sz="0" w:space="0" w:color="auto"/>
              </w:divBdr>
            </w:div>
          </w:divsChild>
        </w:div>
        <w:div w:id="1088036724">
          <w:marLeft w:val="0"/>
          <w:marRight w:val="0"/>
          <w:marTop w:val="0"/>
          <w:marBottom w:val="0"/>
          <w:divBdr>
            <w:top w:val="none" w:sz="0" w:space="0" w:color="auto"/>
            <w:left w:val="none" w:sz="0" w:space="0" w:color="auto"/>
            <w:bottom w:val="none" w:sz="0" w:space="0" w:color="auto"/>
            <w:right w:val="none" w:sz="0" w:space="0" w:color="auto"/>
          </w:divBdr>
          <w:divsChild>
            <w:div w:id="1744570710">
              <w:marLeft w:val="0"/>
              <w:marRight w:val="0"/>
              <w:marTop w:val="0"/>
              <w:marBottom w:val="0"/>
              <w:divBdr>
                <w:top w:val="none" w:sz="0" w:space="0" w:color="auto"/>
                <w:left w:val="none" w:sz="0" w:space="0" w:color="auto"/>
                <w:bottom w:val="none" w:sz="0" w:space="0" w:color="auto"/>
                <w:right w:val="none" w:sz="0" w:space="0" w:color="auto"/>
              </w:divBdr>
            </w:div>
          </w:divsChild>
        </w:div>
        <w:div w:id="905341790">
          <w:marLeft w:val="0"/>
          <w:marRight w:val="0"/>
          <w:marTop w:val="0"/>
          <w:marBottom w:val="0"/>
          <w:divBdr>
            <w:top w:val="none" w:sz="0" w:space="0" w:color="auto"/>
            <w:left w:val="none" w:sz="0" w:space="0" w:color="auto"/>
            <w:bottom w:val="none" w:sz="0" w:space="0" w:color="auto"/>
            <w:right w:val="none" w:sz="0" w:space="0" w:color="auto"/>
          </w:divBdr>
          <w:divsChild>
            <w:div w:id="980960839">
              <w:marLeft w:val="0"/>
              <w:marRight w:val="0"/>
              <w:marTop w:val="0"/>
              <w:marBottom w:val="0"/>
              <w:divBdr>
                <w:top w:val="none" w:sz="0" w:space="0" w:color="auto"/>
                <w:left w:val="none" w:sz="0" w:space="0" w:color="auto"/>
                <w:bottom w:val="none" w:sz="0" w:space="0" w:color="auto"/>
                <w:right w:val="none" w:sz="0" w:space="0" w:color="auto"/>
              </w:divBdr>
            </w:div>
          </w:divsChild>
        </w:div>
        <w:div w:id="1947618303">
          <w:marLeft w:val="0"/>
          <w:marRight w:val="0"/>
          <w:marTop w:val="0"/>
          <w:marBottom w:val="0"/>
          <w:divBdr>
            <w:top w:val="none" w:sz="0" w:space="0" w:color="auto"/>
            <w:left w:val="none" w:sz="0" w:space="0" w:color="auto"/>
            <w:bottom w:val="none" w:sz="0" w:space="0" w:color="auto"/>
            <w:right w:val="none" w:sz="0" w:space="0" w:color="auto"/>
          </w:divBdr>
          <w:divsChild>
            <w:div w:id="283077225">
              <w:marLeft w:val="0"/>
              <w:marRight w:val="0"/>
              <w:marTop w:val="0"/>
              <w:marBottom w:val="0"/>
              <w:divBdr>
                <w:top w:val="none" w:sz="0" w:space="0" w:color="auto"/>
                <w:left w:val="none" w:sz="0" w:space="0" w:color="auto"/>
                <w:bottom w:val="none" w:sz="0" w:space="0" w:color="auto"/>
                <w:right w:val="none" w:sz="0" w:space="0" w:color="auto"/>
              </w:divBdr>
            </w:div>
          </w:divsChild>
        </w:div>
        <w:div w:id="1368141263">
          <w:marLeft w:val="0"/>
          <w:marRight w:val="0"/>
          <w:marTop w:val="0"/>
          <w:marBottom w:val="0"/>
          <w:divBdr>
            <w:top w:val="none" w:sz="0" w:space="0" w:color="auto"/>
            <w:left w:val="none" w:sz="0" w:space="0" w:color="auto"/>
            <w:bottom w:val="none" w:sz="0" w:space="0" w:color="auto"/>
            <w:right w:val="none" w:sz="0" w:space="0" w:color="auto"/>
          </w:divBdr>
          <w:divsChild>
            <w:div w:id="642808532">
              <w:marLeft w:val="0"/>
              <w:marRight w:val="0"/>
              <w:marTop w:val="0"/>
              <w:marBottom w:val="0"/>
              <w:divBdr>
                <w:top w:val="none" w:sz="0" w:space="0" w:color="auto"/>
                <w:left w:val="none" w:sz="0" w:space="0" w:color="auto"/>
                <w:bottom w:val="none" w:sz="0" w:space="0" w:color="auto"/>
                <w:right w:val="none" w:sz="0" w:space="0" w:color="auto"/>
              </w:divBdr>
            </w:div>
          </w:divsChild>
        </w:div>
        <w:div w:id="1544322778">
          <w:marLeft w:val="0"/>
          <w:marRight w:val="0"/>
          <w:marTop w:val="0"/>
          <w:marBottom w:val="0"/>
          <w:divBdr>
            <w:top w:val="none" w:sz="0" w:space="0" w:color="auto"/>
            <w:left w:val="none" w:sz="0" w:space="0" w:color="auto"/>
            <w:bottom w:val="none" w:sz="0" w:space="0" w:color="auto"/>
            <w:right w:val="none" w:sz="0" w:space="0" w:color="auto"/>
          </w:divBdr>
          <w:divsChild>
            <w:div w:id="1961376281">
              <w:marLeft w:val="0"/>
              <w:marRight w:val="0"/>
              <w:marTop w:val="0"/>
              <w:marBottom w:val="0"/>
              <w:divBdr>
                <w:top w:val="none" w:sz="0" w:space="0" w:color="auto"/>
                <w:left w:val="none" w:sz="0" w:space="0" w:color="auto"/>
                <w:bottom w:val="none" w:sz="0" w:space="0" w:color="auto"/>
                <w:right w:val="none" w:sz="0" w:space="0" w:color="auto"/>
              </w:divBdr>
            </w:div>
          </w:divsChild>
        </w:div>
        <w:div w:id="1078092499">
          <w:marLeft w:val="0"/>
          <w:marRight w:val="0"/>
          <w:marTop w:val="0"/>
          <w:marBottom w:val="0"/>
          <w:divBdr>
            <w:top w:val="none" w:sz="0" w:space="0" w:color="auto"/>
            <w:left w:val="none" w:sz="0" w:space="0" w:color="auto"/>
            <w:bottom w:val="none" w:sz="0" w:space="0" w:color="auto"/>
            <w:right w:val="none" w:sz="0" w:space="0" w:color="auto"/>
          </w:divBdr>
          <w:divsChild>
            <w:div w:id="2421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61806">
      <w:bodyDiv w:val="1"/>
      <w:marLeft w:val="0"/>
      <w:marRight w:val="0"/>
      <w:marTop w:val="0"/>
      <w:marBottom w:val="0"/>
      <w:divBdr>
        <w:top w:val="none" w:sz="0" w:space="0" w:color="auto"/>
        <w:left w:val="none" w:sz="0" w:space="0" w:color="auto"/>
        <w:bottom w:val="none" w:sz="0" w:space="0" w:color="auto"/>
        <w:right w:val="none" w:sz="0" w:space="0" w:color="auto"/>
      </w:divBdr>
    </w:div>
    <w:div w:id="1725563924">
      <w:bodyDiv w:val="1"/>
      <w:marLeft w:val="0"/>
      <w:marRight w:val="0"/>
      <w:marTop w:val="0"/>
      <w:marBottom w:val="0"/>
      <w:divBdr>
        <w:top w:val="none" w:sz="0" w:space="0" w:color="auto"/>
        <w:left w:val="none" w:sz="0" w:space="0" w:color="auto"/>
        <w:bottom w:val="none" w:sz="0" w:space="0" w:color="auto"/>
        <w:right w:val="none" w:sz="0" w:space="0" w:color="auto"/>
      </w:divBdr>
    </w:div>
    <w:div w:id="1797991230">
      <w:bodyDiv w:val="1"/>
      <w:marLeft w:val="0"/>
      <w:marRight w:val="0"/>
      <w:marTop w:val="0"/>
      <w:marBottom w:val="0"/>
      <w:divBdr>
        <w:top w:val="none" w:sz="0" w:space="0" w:color="auto"/>
        <w:left w:val="none" w:sz="0" w:space="0" w:color="auto"/>
        <w:bottom w:val="none" w:sz="0" w:space="0" w:color="auto"/>
        <w:right w:val="none" w:sz="0" w:space="0" w:color="auto"/>
      </w:divBdr>
    </w:div>
    <w:div w:id="2009601926">
      <w:bodyDiv w:val="1"/>
      <w:marLeft w:val="0"/>
      <w:marRight w:val="0"/>
      <w:marTop w:val="0"/>
      <w:marBottom w:val="0"/>
      <w:divBdr>
        <w:top w:val="none" w:sz="0" w:space="0" w:color="auto"/>
        <w:left w:val="none" w:sz="0" w:space="0" w:color="auto"/>
        <w:bottom w:val="none" w:sz="0" w:space="0" w:color="auto"/>
        <w:right w:val="none" w:sz="0" w:space="0" w:color="auto"/>
      </w:divBdr>
      <w:divsChild>
        <w:div w:id="946423109">
          <w:marLeft w:val="0"/>
          <w:marRight w:val="0"/>
          <w:marTop w:val="0"/>
          <w:marBottom w:val="0"/>
          <w:divBdr>
            <w:top w:val="none" w:sz="0" w:space="0" w:color="auto"/>
            <w:left w:val="none" w:sz="0" w:space="0" w:color="auto"/>
            <w:bottom w:val="none" w:sz="0" w:space="0" w:color="auto"/>
            <w:right w:val="none" w:sz="0" w:space="0" w:color="auto"/>
          </w:divBdr>
          <w:divsChild>
            <w:div w:id="611209069">
              <w:marLeft w:val="0"/>
              <w:marRight w:val="0"/>
              <w:marTop w:val="0"/>
              <w:marBottom w:val="0"/>
              <w:divBdr>
                <w:top w:val="none" w:sz="0" w:space="0" w:color="auto"/>
                <w:left w:val="none" w:sz="0" w:space="0" w:color="auto"/>
                <w:bottom w:val="none" w:sz="0" w:space="0" w:color="auto"/>
                <w:right w:val="none" w:sz="0" w:space="0" w:color="auto"/>
              </w:divBdr>
              <w:divsChild>
                <w:div w:id="18346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94843">
      <w:bodyDiv w:val="1"/>
      <w:marLeft w:val="0"/>
      <w:marRight w:val="0"/>
      <w:marTop w:val="0"/>
      <w:marBottom w:val="0"/>
      <w:divBdr>
        <w:top w:val="none" w:sz="0" w:space="0" w:color="auto"/>
        <w:left w:val="none" w:sz="0" w:space="0" w:color="auto"/>
        <w:bottom w:val="none" w:sz="0" w:space="0" w:color="auto"/>
        <w:right w:val="none" w:sz="0" w:space="0" w:color="auto"/>
      </w:divBdr>
      <w:divsChild>
        <w:div w:id="1099333087">
          <w:marLeft w:val="0"/>
          <w:marRight w:val="0"/>
          <w:marTop w:val="0"/>
          <w:marBottom w:val="0"/>
          <w:divBdr>
            <w:top w:val="none" w:sz="0" w:space="0" w:color="auto"/>
            <w:left w:val="none" w:sz="0" w:space="0" w:color="auto"/>
            <w:bottom w:val="none" w:sz="0" w:space="0" w:color="auto"/>
            <w:right w:val="none" w:sz="0" w:space="0" w:color="auto"/>
          </w:divBdr>
        </w:div>
        <w:div w:id="1981418141">
          <w:marLeft w:val="0"/>
          <w:marRight w:val="0"/>
          <w:marTop w:val="0"/>
          <w:marBottom w:val="0"/>
          <w:divBdr>
            <w:top w:val="none" w:sz="0" w:space="0" w:color="auto"/>
            <w:left w:val="none" w:sz="0" w:space="0" w:color="auto"/>
            <w:bottom w:val="none" w:sz="0" w:space="0" w:color="auto"/>
            <w:right w:val="none" w:sz="0" w:space="0" w:color="auto"/>
          </w:divBdr>
        </w:div>
        <w:div w:id="746342955">
          <w:marLeft w:val="0"/>
          <w:marRight w:val="0"/>
          <w:marTop w:val="0"/>
          <w:marBottom w:val="0"/>
          <w:divBdr>
            <w:top w:val="none" w:sz="0" w:space="0" w:color="auto"/>
            <w:left w:val="none" w:sz="0" w:space="0" w:color="auto"/>
            <w:bottom w:val="none" w:sz="0" w:space="0" w:color="auto"/>
            <w:right w:val="none" w:sz="0" w:space="0" w:color="auto"/>
          </w:divBdr>
        </w:div>
        <w:div w:id="1678919695">
          <w:marLeft w:val="0"/>
          <w:marRight w:val="0"/>
          <w:marTop w:val="0"/>
          <w:marBottom w:val="0"/>
          <w:divBdr>
            <w:top w:val="none" w:sz="0" w:space="0" w:color="auto"/>
            <w:left w:val="none" w:sz="0" w:space="0" w:color="auto"/>
            <w:bottom w:val="none" w:sz="0" w:space="0" w:color="auto"/>
            <w:right w:val="none" w:sz="0" w:space="0" w:color="auto"/>
          </w:divBdr>
        </w:div>
        <w:div w:id="31270462">
          <w:marLeft w:val="0"/>
          <w:marRight w:val="0"/>
          <w:marTop w:val="0"/>
          <w:marBottom w:val="0"/>
          <w:divBdr>
            <w:top w:val="none" w:sz="0" w:space="0" w:color="auto"/>
            <w:left w:val="none" w:sz="0" w:space="0" w:color="auto"/>
            <w:bottom w:val="none" w:sz="0" w:space="0" w:color="auto"/>
            <w:right w:val="none" w:sz="0" w:space="0" w:color="auto"/>
          </w:divBdr>
        </w:div>
        <w:div w:id="694385202">
          <w:marLeft w:val="0"/>
          <w:marRight w:val="0"/>
          <w:marTop w:val="0"/>
          <w:marBottom w:val="0"/>
          <w:divBdr>
            <w:top w:val="none" w:sz="0" w:space="0" w:color="auto"/>
            <w:left w:val="none" w:sz="0" w:space="0" w:color="auto"/>
            <w:bottom w:val="none" w:sz="0" w:space="0" w:color="auto"/>
            <w:right w:val="none" w:sz="0" w:space="0" w:color="auto"/>
          </w:divBdr>
        </w:div>
        <w:div w:id="115104727">
          <w:marLeft w:val="0"/>
          <w:marRight w:val="0"/>
          <w:marTop w:val="0"/>
          <w:marBottom w:val="0"/>
          <w:divBdr>
            <w:top w:val="none" w:sz="0" w:space="0" w:color="auto"/>
            <w:left w:val="none" w:sz="0" w:space="0" w:color="auto"/>
            <w:bottom w:val="none" w:sz="0" w:space="0" w:color="auto"/>
            <w:right w:val="none" w:sz="0" w:space="0" w:color="auto"/>
          </w:divBdr>
        </w:div>
      </w:divsChild>
    </w:div>
    <w:div w:id="211670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chulen@olemiss.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3821C-B2B5-8348-99B5-13C0106AD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31</Pages>
  <Words>7964</Words>
  <Characters>45400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Department of Psychological Sciences</Company>
  <LinksUpToDate>false</LinksUpToDate>
  <CharactersWithSpaces>53258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Park</dc:creator>
  <cp:keywords/>
  <dc:description/>
  <cp:lastModifiedBy>Buchanan, Erin M</cp:lastModifiedBy>
  <cp:revision>18</cp:revision>
  <dcterms:created xsi:type="dcterms:W3CDTF">2019-11-06T23:37:00Z</dcterms:created>
  <dcterms:modified xsi:type="dcterms:W3CDTF">2020-08-18T16:57:00Z</dcterms:modified>
</cp:coreProperties>
</file>