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项目总结报告</w:t>
      </w:r>
    </w:p>
    <w:p>
      <w:pPr>
        <w:jc w:val="center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eastAsia"/>
          <w:szCs w:val="21"/>
        </w:rPr>
        <w:t xml:space="preserve">                                  日期：</w:t>
      </w:r>
      <w:r>
        <w:rPr>
          <w:rFonts w:hint="eastAsia"/>
          <w:szCs w:val="21"/>
          <w:lang w:val="en-US" w:eastAsia="zh-CN"/>
        </w:rPr>
        <w:t>2026/7/30</w:t>
      </w: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14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Bionote生物实验记录助手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Java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React 18 + Vite </w:t>
            </w:r>
            <w:r>
              <w:rPr>
                <w:rFonts w:hint="default"/>
                <w:szCs w:val="21"/>
                <w:lang w:val="en-US" w:eastAsia="zh-CN"/>
              </w:rPr>
              <w:t>Java 17</w:t>
            </w:r>
            <w:r>
              <w:rPr>
                <w:rFonts w:hint="eastAsia"/>
                <w:szCs w:val="21"/>
                <w:lang w:val="en-US" w:eastAsia="zh-CN"/>
              </w:rPr>
              <w:t>；</w:t>
            </w:r>
            <w:r>
              <w:rPr>
                <w:rFonts w:hint="default"/>
                <w:szCs w:val="21"/>
                <w:lang w:val="en-US" w:eastAsia="zh-CN"/>
              </w:rPr>
              <w:t>Maven</w:t>
            </w:r>
            <w:r>
              <w:rPr>
                <w:rFonts w:hint="eastAsia"/>
                <w:szCs w:val="21"/>
                <w:lang w:val="en-US" w:eastAsia="zh-CN"/>
              </w:rPr>
              <w:t>；</w:t>
            </w:r>
            <w:r>
              <w:rPr>
                <w:rFonts w:hint="default"/>
                <w:szCs w:val="21"/>
                <w:lang w:val="en-US" w:eastAsia="zh-CN"/>
              </w:rPr>
              <w:t>MySQL</w:t>
            </w:r>
          </w:p>
        </w:tc>
      </w:tr>
    </w:tbl>
    <w:p>
      <w:pPr>
        <w:rPr>
          <w:vanish/>
        </w:rPr>
      </w:pP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28" w:type="dxa"/>
            <w:shd w:val="pct10" w:color="auto" w:fill="FFFFFF"/>
          </w:tcPr>
          <w:p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hint="eastAsia" w:ascii="宋体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28" w:type="dxa"/>
          </w:tcPr>
          <w:p>
            <w:pPr>
              <w:adjustRightInd w:val="0"/>
              <w:snapToGrid w:val="0"/>
              <w:spacing w:line="460" w:lineRule="atLeast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项目实现</w:t>
            </w:r>
            <w:r>
              <w:rPr>
                <w:rFonts w:hint="eastAsia"/>
                <w:szCs w:val="21"/>
                <w:lang w:val="en-US" w:eastAsia="zh-CN"/>
              </w:rPr>
              <w:t>功能：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·账户</w:t>
            </w:r>
            <w:r>
              <w:rPr>
                <w:rFonts w:hint="default"/>
                <w:lang w:val="en-US" w:eastAsia="zh-CN"/>
              </w:rPr>
              <w:t>：注册登录、改资料、头像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项目：创建/列表/详情、邀请成员、改角色、归档、时间线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记录：</w:t>
            </w: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Fonts w:hint="default"/>
                <w:lang w:val="en-US" w:eastAsia="zh-CN"/>
              </w:rPr>
              <w:t>、编辑、审核、附件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模板：系统/个人模板，创建时固化快照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搜索与工作台：全局搜索、待办、通知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版本：历史、Diff、安全恢复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Agent：项目/记录问答、拟合、画图、摘要与进度报告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导出：已完成记录的 PDF / Markdown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项目实现</w:t>
            </w:r>
            <w:r>
              <w:rPr>
                <w:rFonts w:hint="eastAsia"/>
                <w:szCs w:val="21"/>
                <w:lang w:val="en-US" w:eastAsia="zh-CN"/>
              </w:rPr>
              <w:t>非功能：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default"/>
                <w:szCs w:val="21"/>
                <w:lang w:val="en-US" w:eastAsia="zh-CN"/>
              </w:rPr>
              <w:t>覆盖安全、数据一致性、性能与可用性、</w:t>
            </w:r>
            <w:r>
              <w:rPr>
                <w:rFonts w:hint="default"/>
                <w:i w:val="0"/>
                <w:iCs w:val="0"/>
                <w:szCs w:val="21"/>
                <w:lang w:val="en-US" w:eastAsia="zh-CN"/>
              </w:rPr>
              <w:t>API</w:t>
            </w:r>
            <w:r>
              <w:rPr>
                <w:rFonts w:hint="default"/>
                <w:i/>
                <w:iCs/>
                <w:szCs w:val="21"/>
                <w:lang w:val="en-US" w:eastAsia="zh-CN"/>
              </w:rPr>
              <w:t xml:space="preserve"> </w:t>
            </w:r>
            <w:r>
              <w:rPr>
                <w:rFonts w:hint="default"/>
                <w:szCs w:val="21"/>
                <w:lang w:val="en-US" w:eastAsia="zh-CN"/>
              </w:rPr>
              <w:t>错误语义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项目有哪些特点和亮点？例如业务特色、</w:t>
            </w:r>
            <w:r>
              <w:rPr>
                <w:szCs w:val="21"/>
              </w:rPr>
              <w:t>架构风格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设计模式</w:t>
            </w:r>
            <w:r>
              <w:rPr>
                <w:rFonts w:hint="eastAsia"/>
                <w:szCs w:val="21"/>
              </w:rPr>
              <w:t>、模型、算法、项目协同等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本次项目亮点在于接入agent对实验项目进行统一辅助分析与管理，通过接入deepseek-V4-flash作实验助手；添加拟合工具库，支持以自然语言要求agent做曲线拟合（支持</w:t>
            </w:r>
            <w:r>
              <w:rPr>
                <w:rFonts w:hint="default"/>
                <w:lang w:val="en-US" w:eastAsia="zh-CN"/>
              </w:rPr>
              <w:t>线性/多项式/指数/对数/幂/米氏/Logistic 等</w:t>
            </w:r>
            <w:r>
              <w:rPr>
                <w:rFonts w:hint="eastAsia"/>
                <w:lang w:val="en-US" w:eastAsia="zh-CN"/>
              </w:rPr>
              <w:t>），</w:t>
            </w:r>
            <w:r>
              <w:rPr>
                <w:rFonts w:hint="default"/>
                <w:lang w:val="en-US" w:eastAsia="zh-CN"/>
              </w:rPr>
              <w:t>确认后由数值引擎算参（R²、RMSE），</w:t>
            </w:r>
            <w:r>
              <w:rPr>
                <w:rFonts w:hint="eastAsia"/>
                <w:lang w:val="en-US" w:eastAsia="zh-CN"/>
              </w:rPr>
              <w:t>禁用大语言模型生成参数，保证数据严谨性。同时，支持根据数据内容和拟合结果绘图，将实验记录总结、分析、绘图一体化，深化了agent的辅助作用，极大地简化了实验者的工作任务。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项目的质量控制如何？简要一一列出。例如软件评审、</w:t>
            </w:r>
            <w:r>
              <w:rPr>
                <w:szCs w:val="21"/>
              </w:rPr>
              <w:t>单元测</w:t>
            </w:r>
            <w:r>
              <w:rPr>
                <w:rFonts w:hint="eastAsia"/>
                <w:szCs w:val="21"/>
              </w:rPr>
              <w:t>试、API测试、系统的</w:t>
            </w:r>
            <w:r>
              <w:rPr>
                <w:szCs w:val="21"/>
              </w:rPr>
              <w:t>功能测</w:t>
            </w:r>
            <w:r>
              <w:rPr>
                <w:rFonts w:hint="eastAsia"/>
                <w:szCs w:val="21"/>
              </w:rPr>
              <w:t>试、</w:t>
            </w:r>
            <w:r>
              <w:rPr>
                <w:szCs w:val="21"/>
              </w:rPr>
              <w:t>性能测试</w:t>
            </w:r>
            <w:r>
              <w:rPr>
                <w:rFonts w:hint="eastAsia"/>
                <w:szCs w:val="21"/>
              </w:rPr>
              <w:t>、兼</w:t>
            </w:r>
            <w:r>
              <w:rPr>
                <w:szCs w:val="21"/>
              </w:rPr>
              <w:t>容性</w:t>
            </w:r>
            <w:r>
              <w:rPr>
                <w:rFonts w:hint="eastAsia"/>
                <w:szCs w:val="21"/>
              </w:rPr>
              <w:t>测试、界面测试等等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软件评审：覆盖 UI 交互、业务逻辑、用户体验等多维度反馈，确保产品需求的正确性和完整性。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单元测试：前后端代码测试覆盖率达到90%，覆盖 Service 层、Controller 层、Repository 层、DTO/Codec 层及领域逻辑层。采用 Vitest + @testing-library/react + jsdom，覆盖组件渲染、页面集成、纯逻辑等层级。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API测试：前端 API 层专项测试通过率 97.1%。通过 fetch 拦截验证请求构造、响应解析与错误处理，确保前后端接口契约的正确性。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系统的功能测试：基于 Playwright 的端到端测试，共 8 个 spec 文件，覆盖认证与授权、审核流程、冲突与幂等、Agent 进度与失败、版本差异与恢复等核心业务主流程。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兼容性测试：覆盖主流浏览器（Chrome、Firefox、Safari、Edge）及不同操作系统环境的兼容性验证。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界面测试：组件级上，Vitest + jsdom 自动渲染验证，确保组件正确渲染和交互。人工上，对 UI 视觉效果、必填标识颜色统一、附件预览兼容性、文本编辑器效果等界面问题进行了详细审查。</w:t>
            </w:r>
          </w:p>
          <w:p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eastAsia"/>
                <w:szCs w:val="21"/>
              </w:rPr>
            </w:pPr>
            <w:r>
              <w:rPr>
                <w:rFonts w:ascii="Segoe UI" w:hAnsi="Segoe UI" w:cs="Segoe UI"/>
                <w:szCs w:val="21"/>
                <w:shd w:val="clear" w:color="auto" w:fill="FAFAFA"/>
              </w:rPr>
              <w:t>大模型</w:t>
            </w:r>
            <w:r>
              <w:rPr>
                <w:szCs w:val="21"/>
              </w:rPr>
              <w:t>工具辅助完成</w:t>
            </w:r>
            <w:r>
              <w:rPr>
                <w:rFonts w:hint="eastAsia"/>
                <w:szCs w:val="21"/>
              </w:rPr>
              <w:t>了</w:t>
            </w:r>
            <w:r>
              <w:rPr>
                <w:szCs w:val="21"/>
              </w:rPr>
              <w:t>哪些方面的软件开发实践活动</w:t>
            </w:r>
            <w:r>
              <w:rPr>
                <w:rFonts w:hint="eastAsia"/>
                <w:szCs w:val="21"/>
              </w:rPr>
              <w:t>？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辅助</w:t>
            </w:r>
            <w:r>
              <w:rPr>
                <w:rFonts w:hint="eastAsia"/>
                <w:lang w:val="en-US" w:eastAsia="zh-CN"/>
              </w:rPr>
              <w:t>编码：</w:t>
            </w:r>
            <w:r>
              <w:rPr>
                <w:rFonts w:hint="default"/>
                <w:lang w:val="en-US" w:eastAsia="zh-CN"/>
              </w:rPr>
              <w:t>完成前后端功能开发与联调，例如记录创建链路、Agent 对话、曲线拟合确认流、Excel/CSV 绘图、帮助说明 UI、API 与页面对接等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协助排查运行期问题</w:t>
            </w:r>
            <w:r>
              <w:rPr>
                <w:rFonts w:hint="eastAsia"/>
                <w:lang w:val="en-US" w:eastAsia="zh-CN"/>
              </w:rPr>
              <w:t>：核对试运行报错信息，提供错误定位与修改意见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文档汇总：能够记录并整理功能与实现，为架构文档和迭代计划的整理提供信息对照和参考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6</w:t>
            </w:r>
            <w:r>
              <w:rPr>
                <w:rFonts w:hint="eastAsia"/>
                <w:szCs w:val="21"/>
              </w:rPr>
              <w:t>．</w:t>
            </w:r>
            <w:bookmarkStart w:id="0" w:name="OLE_LINK1"/>
            <w:r>
              <w:rPr>
                <w:rFonts w:hint="eastAsia"/>
                <w:szCs w:val="21"/>
              </w:rPr>
              <w:t>大作业里，哪些代码开发、任务环节无法由大模型独立实现，需要人机协作或纯人工完成？</w:t>
            </w:r>
            <w:bookmarkEnd w:id="0"/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需求确认与客户沟通：需要纯人工理解甲方需求，拟定原型和方案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Demo测试运维：人工进行功能测试，模拟真</w:t>
            </w:r>
            <w:bookmarkStart w:id="1" w:name="_GoBack"/>
            <w:bookmarkEnd w:id="1"/>
            <w:r>
              <w:rPr>
                <w:rFonts w:hint="eastAsia"/>
                <w:lang w:val="en-US" w:eastAsia="zh-CN"/>
              </w:rPr>
              <w:t>实运行环境与验收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版本决策与功能合并：分支节点合并时候可能存在代码冲突，需要人工进行讨论审核取舍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前端设计美化：考虑到易用性和界面美观，需要人工设计与小组评估</w:t>
            </w:r>
          </w:p>
          <w:p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  <w:p>
            <w:pPr>
              <w:spacing w:line="360" w:lineRule="atLeast"/>
              <w:jc w:val="center"/>
              <w:rPr>
                <w:color w:val="0070C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28" w:type="dxa"/>
          </w:tcPr>
          <w:p>
            <w:pPr>
              <w:spacing w:line="360" w:lineRule="atLeast"/>
              <w:jc w:val="center"/>
              <w:rPr>
                <w:color w:val="0070C0"/>
                <w:szCs w:val="21"/>
              </w:rPr>
            </w:pPr>
          </w:p>
        </w:tc>
      </w:tr>
    </w:tbl>
    <w:p/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28" w:type="dxa"/>
            <w:shd w:val="pct10" w:color="auto" w:fill="FFFFFF"/>
          </w:tcPr>
          <w:p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项目组成员以及大模型工具对项目的贡献度（%）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28" w:type="dxa"/>
          </w:tcPr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50"/>
              <w:gridCol w:w="984"/>
              <w:gridCol w:w="992"/>
              <w:gridCol w:w="992"/>
              <w:gridCol w:w="993"/>
              <w:gridCol w:w="1417"/>
              <w:gridCol w:w="141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50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姓名</w:t>
                  </w:r>
                </w:p>
              </w:tc>
              <w:tc>
                <w:tcPr>
                  <w:tcW w:w="984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需求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设计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编码</w:t>
                  </w:r>
                </w:p>
              </w:tc>
              <w:tc>
                <w:tcPr>
                  <w:tcW w:w="993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测试</w:t>
                  </w:r>
                </w:p>
              </w:tc>
              <w:tc>
                <w:tcPr>
                  <w:tcW w:w="1417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项目管理</w:t>
                  </w: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*</w:t>
                  </w:r>
                </w:p>
              </w:tc>
              <w:tc>
                <w:tcPr>
                  <w:tcW w:w="1418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小计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50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A6A6A6" w:themeColor="background1" w:themeShade="A6"/>
                      <w:szCs w:val="21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谭昊</w:t>
                  </w:r>
                </w:p>
              </w:tc>
              <w:tc>
                <w:tcPr>
                  <w:tcW w:w="984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35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</w:t>
                  </w:r>
                </w:p>
              </w:tc>
              <w:tc>
                <w:tcPr>
                  <w:tcW w:w="993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15</w:t>
                  </w:r>
                </w:p>
              </w:tc>
              <w:tc>
                <w:tcPr>
                  <w:tcW w:w="1417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15</w:t>
                  </w:r>
                </w:p>
              </w:tc>
              <w:tc>
                <w:tcPr>
                  <w:tcW w:w="1418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50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A6A6A6" w:themeColor="background1" w:themeShade="A6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金钰豪</w:t>
                  </w:r>
                </w:p>
              </w:tc>
              <w:tc>
                <w:tcPr>
                  <w:tcW w:w="984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15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15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  <w:tc>
                <w:tcPr>
                  <w:tcW w:w="993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35</w:t>
                  </w:r>
                </w:p>
              </w:tc>
              <w:tc>
                <w:tcPr>
                  <w:tcW w:w="1417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</w:t>
                  </w:r>
                </w:p>
              </w:tc>
              <w:tc>
                <w:tcPr>
                  <w:tcW w:w="1418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50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 w:eastAsia="宋体"/>
                      <w:color w:val="A6A6A6" w:themeColor="background1" w:themeShade="A6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桂寅瑞</w:t>
                  </w:r>
                </w:p>
              </w:tc>
              <w:tc>
                <w:tcPr>
                  <w:tcW w:w="984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35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15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</w:t>
                  </w:r>
                </w:p>
              </w:tc>
              <w:tc>
                <w:tcPr>
                  <w:tcW w:w="993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15</w:t>
                  </w:r>
                </w:p>
              </w:tc>
              <w:tc>
                <w:tcPr>
                  <w:tcW w:w="1417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  <w:tc>
                <w:tcPr>
                  <w:tcW w:w="1418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50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A6A6A6" w:themeColor="background1" w:themeShade="A6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岳耀扬</w:t>
                  </w:r>
                </w:p>
              </w:tc>
              <w:tc>
                <w:tcPr>
                  <w:tcW w:w="984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15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15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35</w:t>
                  </w:r>
                </w:p>
              </w:tc>
              <w:tc>
                <w:tcPr>
                  <w:tcW w:w="993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  <w:tc>
                <w:tcPr>
                  <w:tcW w:w="1417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</w:t>
                  </w:r>
                </w:p>
              </w:tc>
              <w:tc>
                <w:tcPr>
                  <w:tcW w:w="1418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3" w:hRule="atLeast"/>
                <w:jc w:val="center"/>
              </w:trPr>
              <w:tc>
                <w:tcPr>
                  <w:tcW w:w="1450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/>
                      <w:color w:val="A6A6A6" w:themeColor="background1" w:themeShade="A6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刘鹿原</w:t>
                  </w:r>
                </w:p>
              </w:tc>
              <w:tc>
                <w:tcPr>
                  <w:tcW w:w="984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3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</w:t>
                  </w:r>
                </w:p>
              </w:tc>
              <w:tc>
                <w:tcPr>
                  <w:tcW w:w="1417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40</w:t>
                  </w:r>
                </w:p>
              </w:tc>
              <w:tc>
                <w:tcPr>
                  <w:tcW w:w="1418" w:type="dxa"/>
                </w:tcPr>
                <w:p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</w:tbl>
          <w:p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注：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同学们应理解与评审大模型生成的内容，并负全部责任；项目管理包括项目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计划、报告、沟通与协调等。</w:t>
            </w:r>
          </w:p>
        </w:tc>
      </w:tr>
    </w:tbl>
    <w:p>
      <w:pPr>
        <w:rPr>
          <w:vanish/>
        </w:rPr>
      </w:pP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28" w:type="dxa"/>
            <w:shd w:val="pct10" w:color="auto" w:fill="FFFFFF"/>
          </w:tcPr>
          <w:p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br w:type="page"/>
            </w:r>
            <w:r>
              <w:rPr>
                <w:rFonts w:hint="eastAsia" w:ascii="宋体"/>
                <w:b/>
                <w:szCs w:val="21"/>
              </w:rPr>
              <w:t>经验、教训和建议</w:t>
            </w:r>
          </w:p>
        </w:tc>
      </w:tr>
      <w:tr>
        <w:tblPrEx>
          <w:tblBorders>
            <w:top w:val="single" w:color="auto" w:sz="4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·在正式分工分配子系统代码任务实现前，需要开会讨论明确约定好相关代码算法和相应接口，做好接口变更的记录日志。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·迭代的日期规划需要预留好充足的汇总时间，为汇报整理、分工merge和突发bug的修复预留缓冲时间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·项目与真实需求接轨，需要利用模块化开发随时准备应对需求增加与需求变更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·对任务的实现需要做优先级划分，核心内容优先实现，模块化需求后续迭代实现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</w:tbl>
    <w:p>
      <w:r>
        <w:rPr>
          <w:rFonts w:hint="eastAsia"/>
        </w:rPr>
        <w:t>项</w:t>
      </w:r>
      <w:r>
        <w:t>目组各成员</w:t>
      </w:r>
      <w:r>
        <w:rPr>
          <w:rFonts w:hint="eastAsia"/>
        </w:rPr>
        <w:t>签</w:t>
      </w:r>
      <w:r>
        <w:t>字：</w:t>
      </w:r>
    </w:p>
    <w:sectPr>
      <w:pgSz w:w="11906" w:h="16838"/>
      <w:pgMar w:top="998" w:right="1134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E4B9C"/>
    <w:multiLevelType w:val="singleLevel"/>
    <w:tmpl w:val="A41E4B9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AzM2UwMzU4MmFhNmVlMDJlNGE5N2VkNGU3MmM0ZDYifQ=="/>
  </w:docVars>
  <w:rsids>
    <w:rsidRoot w:val="00056DC3"/>
    <w:rsid w:val="00040CB8"/>
    <w:rsid w:val="000520B9"/>
    <w:rsid w:val="00056DC3"/>
    <w:rsid w:val="00086B26"/>
    <w:rsid w:val="000B62BA"/>
    <w:rsid w:val="000E6E61"/>
    <w:rsid w:val="000F2567"/>
    <w:rsid w:val="00140940"/>
    <w:rsid w:val="00141DB7"/>
    <w:rsid w:val="001C0B35"/>
    <w:rsid w:val="0021315C"/>
    <w:rsid w:val="00213715"/>
    <w:rsid w:val="002313C9"/>
    <w:rsid w:val="002B7CAA"/>
    <w:rsid w:val="002E392C"/>
    <w:rsid w:val="0031038A"/>
    <w:rsid w:val="00333F36"/>
    <w:rsid w:val="003B40D6"/>
    <w:rsid w:val="003F4FF9"/>
    <w:rsid w:val="004201A1"/>
    <w:rsid w:val="004B14A3"/>
    <w:rsid w:val="00514B90"/>
    <w:rsid w:val="00522AB7"/>
    <w:rsid w:val="00535ED2"/>
    <w:rsid w:val="0056319D"/>
    <w:rsid w:val="00582955"/>
    <w:rsid w:val="005C1E5C"/>
    <w:rsid w:val="005C5B06"/>
    <w:rsid w:val="005F00B9"/>
    <w:rsid w:val="005F1980"/>
    <w:rsid w:val="006265D9"/>
    <w:rsid w:val="006B659F"/>
    <w:rsid w:val="006C05F4"/>
    <w:rsid w:val="006D710E"/>
    <w:rsid w:val="00741A6E"/>
    <w:rsid w:val="0078028D"/>
    <w:rsid w:val="00797025"/>
    <w:rsid w:val="007F221A"/>
    <w:rsid w:val="00826C78"/>
    <w:rsid w:val="00836FB5"/>
    <w:rsid w:val="008819CF"/>
    <w:rsid w:val="008827E7"/>
    <w:rsid w:val="008C214A"/>
    <w:rsid w:val="00955D2E"/>
    <w:rsid w:val="009B7A4A"/>
    <w:rsid w:val="00A33F7B"/>
    <w:rsid w:val="00AE6595"/>
    <w:rsid w:val="00B056A3"/>
    <w:rsid w:val="00B46AE3"/>
    <w:rsid w:val="00B672BA"/>
    <w:rsid w:val="00BD4912"/>
    <w:rsid w:val="00C91CCA"/>
    <w:rsid w:val="00CA27E6"/>
    <w:rsid w:val="00DD4EFB"/>
    <w:rsid w:val="00E71C29"/>
    <w:rsid w:val="00EC23B3"/>
    <w:rsid w:val="00EC5936"/>
    <w:rsid w:val="00F947C7"/>
    <w:rsid w:val="00FB218E"/>
    <w:rsid w:val="00FB2B9D"/>
    <w:rsid w:val="00FC6628"/>
    <w:rsid w:val="037D0A24"/>
    <w:rsid w:val="0754233A"/>
    <w:rsid w:val="15A747EC"/>
    <w:rsid w:val="1732013F"/>
    <w:rsid w:val="282909D1"/>
    <w:rsid w:val="32597D3C"/>
    <w:rsid w:val="3D127F47"/>
    <w:rsid w:val="3EF84E5D"/>
    <w:rsid w:val="4BEA4569"/>
    <w:rsid w:val="50F54C60"/>
    <w:rsid w:val="53EA4B69"/>
    <w:rsid w:val="7A37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ecust</Company>
  <Pages>3</Pages>
  <Words>997</Words>
  <Characters>1113</Characters>
  <Lines>3</Lines>
  <Paragraphs>1</Paragraphs>
  <TotalTime>72</TotalTime>
  <ScaleCrop>false</ScaleCrop>
  <LinksUpToDate>false</LinksUpToDate>
  <CharactersWithSpaces>1171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2020-09-03T11:04:00Z</dcterms:created>
  <dc:creator>bjshen</dc:creator>
  <cp:lastModifiedBy>桂寅瑞</cp:lastModifiedBy>
  <dcterms:modified xsi:type="dcterms:W3CDTF">2026-07-30T10:36:24Z</dcterms:modified>
  <dc:title>初始阶段递交工件：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B04EE78AC0194C7CB1DC56DAD2011565_13</vt:lpwstr>
  </property>
</Properties>
</file>