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1"/>
          <w:sz w:val="32"/>
          <w:rFonts w:ascii="Calibri" w:hAnsi="Calibri"/>
        </w:rPr>
        <w:t xml:space="preserve">[NAME]</w:t>
      </w:r>
    </w:p>
    <w:p>
      <w:pPr>
        <w:jc w:val="center"/>
      </w:pPr>
      <w:r>
        <w:rPr>
          <w:sz w:val="18"/>
          <w:rFonts w:ascii="Calibri" w:hAnsi="Calibri"/>
        </w:rPr>
        <w:t xml:space="preserve">[PHONE] | [EMAIL] | [LINKEDIN]</w:t>
      </w:r>
    </w:p>
    <w:p>
      <w:pPr>
        <w:jc w:val="center"/>
      </w:pPr>
      <w:r>
        <w:rPr>
          <w:sz w:val="18"/>
          <w:rFonts w:ascii="Calibri" w:hAnsi="Calibri"/>
        </w:rPr>
        <w:t xml:space="preserve">Vancouver, BC</w:t>
      </w:r>
    </w:p>
    <w:p/>
    <w:p>
      <w:r>
        <w:rPr>
          <w:b w:val="1"/>
          <w:sz w:val="22"/>
          <w:rFonts w:ascii="Calibri" w:hAnsi="Calibri"/>
        </w:rPr>
        <w:t xml:space="preserve">Professional Summary</w:t>
      </w:r>
    </w:p>
    <w:p>
      <w:r>
        <w:rPr>
          <w:sz w:val="20"/>
          <w:rFonts w:ascii="Calibri" w:hAnsi="Calibri"/>
        </w:rPr>
        <w:t xml:space="preserve">Operations executive who built multi-site operational infrastructure from scratch, scaling a healthcare startup from 3 to 70 employees across 32 locations, then directed through a $17M acquisition. Expertise in M&amp;A integration, cross-functional program delivery, and building scalable operational systems where none existed before.</w:t>
      </w:r>
    </w:p>
    <w:p/>
    <w:p>
      <w:r>
        <w:rPr>
          <w:b w:val="1"/>
          <w:sz w:val="22"/>
          <w:rFonts w:ascii="Calibri" w:hAnsi="Calibri"/>
        </w:rPr>
        <w:t xml:space="preserve">Core Competencies</w:t>
      </w:r>
    </w:p>
    <w:p>
      <w:r>
        <w:rPr>
          <w:sz w:val="20"/>
          <w:rFonts w:ascii="Calibri" w:hAnsi="Calibri"/>
        </w:rPr>
        <w:t xml:space="preserve">M&amp;A Integration | Cross-Functional Program Management | Operational Infrastructure | Strategic Planning &amp; OKRs | P&amp;L Management | Board Reporting | Multi-Site Operations | Change Management | Due Diligence | Playbook Creation</w:t>
      </w:r>
    </w:p>
    <w:p/>
    <w:p>
      <w:r>
        <w:rPr>
          <w:b w:val="1"/>
          <w:sz w:val="22"/>
          <w:rFonts w:ascii="Calibri" w:hAnsi="Calibri"/>
        </w:rPr>
        <w:t xml:space="preserve">Professional Experience</w:t>
      </w:r>
    </w:p>
    <w:p>
      <w:r>
        <w:rPr>
          <w:b w:val="1"/>
          <w:sz w:val="20"/>
          <w:rFonts w:ascii="Calibri" w:hAnsi="Calibri"/>
        </w:rPr>
        <w:t xml:space="preserve">SkyflyMD — Director of Operations | Phoenix, AZ / Vancouver, BC</w:t>
      </w:r>
    </w:p>
    <w:p>
      <w:r>
        <w:rPr>
          <w:sz w:val="18"/>
          <w:rFonts w:ascii="Calibri" w:hAnsi="Calibri"/>
        </w:rPr>
        <w:t xml:space="preserve">2017 – 2025</w:t>
      </w:r>
    </w:p>
    <w:p>
      <w:r>
        <w:rPr>
          <w:sz w:val="20"/>
          <w:rFonts w:ascii="Calibri" w:hAnsi="Calibri"/>
        </w:rPr>
        <w:t xml:space="preserve">Directed operations for a multi-site healthcare group across 32 locations, scaling from 3 to 70 employees through organizational infrastructure design, cross-functional program management, and strategic planning.</w:t>
      </w:r>
    </w:p>
    <w:p>
      <w:pPr>
        <w:pStyle w:val="ListBullet"/>
      </w:pPr>
      <w:r>
        <w:rPr>
          <w:sz w:val="20"/>
          <w:rFonts w:ascii="Calibri" w:hAnsi="Calibri"/>
        </w:rPr>
        <w:t xml:space="preserve">Led full-cycle acquisition execution — structured 8 concurrent due diligence workstreams (finance, legal, operations, provider contracts), built integration playbook with Day 1 and Day 100 milestones, retained 100% of key talent through $17M transition</w:t>
      </w:r>
    </w:p>
    <w:p>
      <w:pPr>
        <w:pStyle w:val="ListBullet"/>
      </w:pPr>
      <w:r>
        <w:rPr>
          <w:sz w:val="20"/>
          <w:rFonts w:ascii="Calibri" w:hAnsi="Calibri"/>
        </w:rPr>
        <w:t xml:space="preserve">Designed multi-site operating system from zero — communication protocols, decision-making frameworks, meeting cadences, escalation paths, and playbooks for every department across 32 locations</w:t>
      </w:r>
    </w:p>
    <w:p>
      <w:pPr>
        <w:pStyle w:val="ListBullet"/>
      </w:pPr>
      <w:r>
        <w:rPr>
          <w:sz w:val="20"/>
          <w:rFonts w:ascii="Calibri" w:hAnsi="Calibri"/>
        </w:rPr>
        <w:t xml:space="preserve">Built organizational infrastructure across 5 clinic groups — hiring frameworks, role families, training programs, quality standards, and remote cross-border team coordination</w:t>
      </w:r>
    </w:p>
    <w:p>
      <w:pPr>
        <w:pStyle w:val="ListBullet"/>
      </w:pPr>
      <w:r>
        <w:rPr>
          <w:sz w:val="20"/>
          <w:rFonts w:ascii="Calibri" w:hAnsi="Calibri"/>
        </w:rPr>
        <w:t xml:space="preserve">Established company-wide OKR system spanning 5 consecutive planning cycles with consistent attainment across all operational metrics</w:t>
      </w:r>
    </w:p>
    <w:p>
      <w:pPr>
        <w:pStyle w:val="ListBullet"/>
      </w:pPr>
      <w:r>
        <w:rPr>
          <w:sz w:val="20"/>
          <w:rFonts w:ascii="Calibri" w:hAnsi="Calibri"/>
        </w:rPr>
        <w:t xml:space="preserve">Created executive and board reporting infrastructure — financial models, board materials, scenario planning, and departmental budget ownership across 12 departments</w:t>
      </w:r>
    </w:p>
    <w:p/>
    <w:p>
      <w:r>
        <w:rPr>
          <w:b w:val="1"/>
          <w:sz w:val="22"/>
          <w:rFonts w:ascii="Calibri" w:hAnsi="Calibri"/>
        </w:rPr>
        <w:t xml:space="preserve">Education</w:t>
      </w:r>
    </w:p>
    <w:p>
      <w:r>
        <w:rPr>
          <w:sz w:val="20"/>
          <w:rFonts w:ascii="Calibri" w:hAnsi="Calibri"/>
        </w:rPr>
        <w:t xml:space="preserve">MBA — [UNIVERSITY], [YEAR]</w:t>
      </w:r>
    </w:p>
    <w:p>
      <w:r>
        <w:rPr>
          <w:sz w:val="20"/>
          <w:rFonts w:ascii="Calibri" w:hAnsi="Calibri"/>
        </w:rPr>
        <w:t xml:space="preserve">BSc Information Technology — [UNIVERSITY], [YEAR]</w:t>
      </w:r>
    </w:p>
    <w:p>
      <w:r>
        <w:rPr>
          <w:sz w:val="20"/>
          <w:rFonts w:ascii="Calibri" w:hAnsi="Calibri"/>
        </w:rPr>
        <w:t xml:space="preserve">Post-Baccalaureate Diploma in Business Management — KPU, Surrey, BC</w:t>
      </w:r>
    </w:p>
    <w:p/>
    <w:p>
      <w:r>
        <w:rPr>
          <w:b w:val="1"/>
          <w:sz w:val="22"/>
          <w:rFonts w:ascii="Calibri" w:hAnsi="Calibri"/>
        </w:rPr>
        <w:t xml:space="preserve">Technical Proficiency</w:t>
      </w:r>
    </w:p>
    <w:p>
      <w:r>
        <w:rPr>
          <w:sz w:val="20"/>
          <w:rFonts w:ascii="Calibri" w:hAnsi="Calibri"/>
        </w:rPr>
        <w:t xml:space="preserve">Athenahealth | eClinicalWorks | CRM Platforms | Google Workspace | Financial Modeling | OKR Frameworks | Jira/Confluence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/>
    </w:pPr>
  </w:style>
  <w:style w:type="paragraph" w:styleId="ListBullet">
    <w:name w:val="List Bullet"/>
    <w:pPr>
      <w:ind w:left="360" w:hanging="1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>
  <dc:creator xmlns:dc="http://purl.org/dc/elements/1.1/">[NAME]</dc:creator>
</cp:coreProperties>
</file>