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erif CJK SC" w:hAnsi="Noto Serif CJK SC" w:eastAsia="Noto Serif CJK SC"/>
          <w:color w:val="000000"/>
        </w:rPr>
        <w:t>领航云学堂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AI赋能的校园家教智能匹配与个性化学习服务平台</w:t>
      </w:r>
    </w:p>
    <w:p>
      <w:r>
        <w:rPr>
          <w:rFonts w:ascii="Noto Serif CJK SC" w:hAnsi="Noto Serif CJK SC" w:eastAsia="Noto Serif CJK SC"/>
          <w:color w:val="000000"/>
          <w:sz w:val="21"/>
        </w:rPr>
        <w:t>在线演示：</w:t>
      </w:r>
      <w:hyperlink r:id="rId10">
        <w:r>
          <w:rPr>
            <w:rFonts w:ascii="Noto Serif CJK SC" w:hAnsi="Noto Serif CJK SC" w:eastAsia="Noto Serif CJK SC"/>
            <w:color w:val="000000"/>
            <w:sz w:val="21"/>
            <w:u w:val="single"/>
          </w:rPr>
          <w:t>https://yunbanxue-demo.top/</w:t>
        </w:r>
      </w:hyperlink>
    </w:p>
    <w:p>
      <w:r>
        <w:rPr>
          <w:rFonts w:ascii="Noto Serif CJK SC" w:hAnsi="Noto Serif CJK SC" w:eastAsia="Noto Serif CJK SC"/>
          <w:b/>
          <w:color w:val="000000"/>
          <w:sz w:val="21"/>
        </w:rPr>
        <w:t>关键词</w:t>
      </w:r>
      <w:r>
        <w:rPr>
          <w:rFonts w:ascii="Noto Serif CJK SC" w:hAnsi="Noto Serif CJK SC" w:eastAsia="Noto Serif CJK SC"/>
          <w:b w:val="0"/>
          <w:color w:val="000000"/>
          <w:sz w:val="21"/>
        </w:rPr>
        <w:t xml:space="preserve">　AI学习助手、可解释匹配、课堂证据、课程修订、人机协同</w:t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一 作品概要</w:t>
      </w:r>
    </w:p>
    <w:p>
      <w:pPr>
        <w:keepNext/>
      </w:pPr>
      <w:r>
        <w:rPr>
          <w:rFonts w:ascii="Noto Serif CJK SC" w:hAnsi="Noto Serif CJK SC" w:eastAsia="Noto Serif CJK SC"/>
          <w:b/>
          <w:color w:val="000000"/>
          <w:sz w:val="22"/>
        </w:rPr>
        <w:t>核心价值：家长看清选师依据，教师依据课堂事实调整下一课。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领航云学堂面向学生家长与大学生家教，以“小书灵”连接需求整理、可解释匹配、预约与教学反馈。家长核对推荐依据，教师依据课堂记录修订下一课，保留历史版本。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372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navigation.png"/>
                    <pic:cNvPicPr/>
                  </pic:nvPicPr>
                  <pic:blipFill>
                    <a:blip r:embed="rId11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2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图1 真实首页首屏局部：主要功能入口集中呈现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入口速览：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顶部导航连接AI问答、智能匹配、学习中心、订单地图、我的预约及角色切换；主按钮直达需求表达与推荐。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截图来自真实运行的Mock网页；人物与教学记录均为虚构，规则和预置内容不代表模型调用。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二 解决的教育（产业）痛点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2.1 家长选师与教师服务之间存在信息断点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家长需要比较学科、时间、费用和经历，资料分散时难以核对谁符合需求；授课后，教师观察、学生错题与下一课安排又容易脱节。作品围绕同一份预约连接两类问题，而不是只提供一个教师名单。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教育服务中的问题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产品回应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读者可核对的证据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选师条件分散，难判断适合程度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需求结构化、必要条件筛选、推荐理由公开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解析建议与分项推荐卡（图2—3）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约课信息与后续教学脱节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预约状态承接教师教学入口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待确认到已接受（图4—5）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课后观察没有连接下一课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逐题事实、反馈引用、课程修订与发布留痕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反馈、修订与历史（图6—8）</w:t>
            </w:r>
          </w:p>
        </w:tc>
      </w:tr>
    </w:tbl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2.2 落地场景与服务对象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家长：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表达需求、选择老师、提交预约，查看教师已发布的课程与报告。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大学生家教：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展示资料、处理预约，记录课堂表现，核验反馈并安排下一课。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管理员：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处理入驻资料审核及举报。资料审核不等于真实身份、学历或教学能力认证。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“校园”主要指大学生家教供给与学生团队创业实践；西安市公共片区用于演示线下服务范围。学习中心和地图分别辅助知识点学习与区域选择，支持同一条服务主线。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2.3 学生创业实践定位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作品选择“赛道二：AI+大学生创新创业”中的“大学生OPC创新创业AI agent”方向。四人团队以AI辅助开发和模块协作形成可运行原型，呈现小团队将AI交互、业务规则与人工确认结合的应用实践，不以未验证收入或用户规模作为成果。</w:t>
      </w:r>
    </w:p>
    <w:p>
      <w:pPr>
        <w:jc w:val="center"/>
      </w:pPr>
      <w:r>
        <w:rPr>
          <w:rFonts w:ascii="Noto Serif CJK SC" w:hAnsi="Noto Serif CJK SC" w:eastAsia="Noto Serif CJK SC"/>
          <w:b/>
          <w:color w:val="000000"/>
          <w:sz w:val="18"/>
        </w:rPr>
        <w:t>1. 明确需求 → 2. 核对老师 → 3. 预约承接 → 4. 记录事实 → 5. 反馈与调整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三 AI需求整理：先表达，再确认条件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虚构案例中，家长为初一学生小航寻找数学家教：</w:t>
      </w:r>
      <w:r>
        <w:rPr>
          <w:rFonts w:ascii="Noto Serif CJK SC" w:hAnsi="Noto Serif CJK SC" w:eastAsia="Noto Serif CJK SC"/>
          <w:b/>
          <w:color w:val="000000"/>
          <w:sz w:val="21"/>
        </w:rPr>
        <w:t>100元／小时以内、周六下午，授课方式选择线上。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家长既能填表，也能通过小书灵进入需求整理，再核对系统建议。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914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mand.png"/>
                    <pic:cNvPicPr/>
                  </pic:nvPicPr>
                  <pic:blipFill>
                    <a:blip r:embed="rId12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图2 解析后的建议区：科目、预算、方式和偏好待家长确认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看图要点：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①核对数学及初中演示学段；②核对100元预算和线上方式；③点击“确认并填入表单”，条件才进入后续推荐。期望时间从需求文字带入，仍需双方最终确认。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AI交互与业务执行分工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图中采用明确标注的本机关键词解析。平台同时提供可选的模型需求解析、问答、图片辅导和练习生成接口；内容来源区分为本机、预置或模型。系统帮助整理候选内容，用户负责核对，预约不会因一次对话自动提交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学习中心包含22份原创入门笔记、66道固定示例题，可浏览、自测和查看解析，也可将知识点带入对应学科的匹配。固定题与模型生成内容分别标注，使学习问题能继续衔接人工辅导。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四 智能匹配：推荐有分数，也有理由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学科、预算、授课方式和选定距离先作筛选，再按公开规则计分。家长看到的不只是老师姓名，还能核对时间、经历、费用及偏好各自贡献。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6000" cy="5441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anking.png"/>
                    <pic:cNvPicPr/>
                  </pic:nvPicPr>
                  <pic:blipFill>
                    <a:blip r:embed="rId13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4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图3 小林真实推荐卡：时间、经历与价格依据逐项可读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本例得分：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学科35＋时间30＋经历17＋价格余量2＋其他5＝89。老师参考价80元，未超过100元预算；“周六下午有交集”仍需双方确认具体钟点。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默认权重为学科35%、时间30%、经历20%、费用10%、其他5%，支持调整。学科在准入后对候选人同分；时间不吻合目前影响得分，不作硬排除。年级用于需求摘要，当前不作教师适教年级评分。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推荐分表示条件适配排序，不代表资质认证、教学质量或提分概率。教师经历等资料为自述，家长可继续进入详情，再决定是否预约。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五 预约管理：让选师进入教学服务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小航家长从小林详情提交数学辅导需求，预约保留周六下午的意向。以下是同一浏览器中真实操作形成的前后状态。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2019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ending.png"/>
                    <pic:cNvPicPr/>
                  </pic:nvPicPr>
                  <pic:blipFill>
                    <a:blip r:embed="rId14"/>
                    <a:srcRect l="0" t="0" r="0" b="3506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19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图4 家长端：预约已保存，当前仍待家教确认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图4说明：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家长发出邀请，老师、科目、期望时间和称呼可查，此时尚未接单。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33530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ccepted.png"/>
                    <pic:cNvPicPr/>
                  </pic:nvPicPr>
                  <pic:blipFill>
                    <a:blip r:embed="rId15"/>
                    <a:srcRect l="0" t="0" r="0" b="420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图5 教师端：家教已接受，教学计划与课后反馈入口可用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图5说明：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教师接受后，状态明确更新，预约进入备课、课堂记录和反馈环节。家长可查看当前进展，教师不必另起一份零散记录。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地图使用西安公共片区和直线参考距离辅助线下安排。固定12条虚构地图样例与账户预约分开，开发API按角色和归属每10秒读取相关状态；点位不是家庭住址，距离不是通勤时间。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六 教学反馈：对应具体课堂事实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教师接受预约后，可加载初一数学“一元一次方程”四课案例，每课45分钟，核验课程和题目后发布。第二课由教师记录</w:t>
      </w:r>
      <w:r>
        <w:rPr>
          <w:rFonts w:ascii="Noto Serif CJK SC" w:hAnsi="Noto Serif CJK SC" w:eastAsia="Noto Serif CJK SC"/>
          <w:b/>
          <w:color w:val="000000"/>
          <w:sz w:val="21"/>
        </w:rPr>
        <w:t>Q1—Q3正确、Q4/Q5错误，并标注移项符号问题</w:t>
      </w:r>
      <w:r>
        <w:rPr>
          <w:rFonts w:ascii="Noto Serif CJK SC" w:hAnsi="Noto Serif CJK SC" w:eastAsia="Noto Serif CJK SC"/>
          <w:b w:val="0"/>
          <w:color w:val="000000"/>
          <w:sz w:val="21"/>
        </w:rPr>
        <w:t>，再形成反馈候选。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28000" cy="58123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feedback.png"/>
                    <pic:cNvPicPr/>
                  </pic:nvPicPr>
                  <pic:blipFill>
                    <a:blip r:embed="rId1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812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图6 反馈候选：3/5统计、错题引用与教师发布入口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看图要点：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上方3/5＝60%是本次练习正确率；中部建议引用Q4/Q5和教师观察；底部须由教师确认发布，草稿对家长不可见。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正误和错因由教师提供，预置反馈不是模型自主批改。系统校验统计与引用，教师核验教学判断；本次正确率不作为提分率或长期能力评估。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七 课程修订：依据错题调整下一课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已确认反馈指出符号问题后，样例提出第三课增加10分钟符号专项。页面把原安排与候选安排并列，教师可以核对依据和变化，再决定是否采纳。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294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vision.png"/>
                    <pic:cNvPicPr/>
                  </pic:nvPicPr>
                  <pic:blipFill>
                    <a:blip r:embed="rId17"/>
                    <a:srcRect l="0" t="0" r="0" b="495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29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图7 第三课修订对照局部：保留依据，重新分配45分钟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551"/>
        <w:gridCol w:w="3572"/>
      </w:tblGrid>
      <w:tr>
        <w:trPr>
          <w:tblHeader/>
          <w:cantSplit/>
        </w:trPr>
        <w:tc>
          <w:tcPr>
            <w:tcW w:type="dxa" w:w="3402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第三课环节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原版v1</w:t>
            </w:r>
          </w:p>
        </w:tc>
        <w:tc>
          <w:tcPr>
            <w:tcW w:type="dxa" w:w="3572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修订候选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移项复习／符号专项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5分钟／无专项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5分钟／新增10分钟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去括号／去分母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10分钟／12分钟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10分钟／本课移出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分层练习／总结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13分钟／5分钟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15分钟／5分钟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本课合计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45分钟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45分钟</w:t>
            </w:r>
          </w:p>
        </w:tc>
      </w:tr>
    </w:tbl>
    <w:p>
      <w:r>
        <w:rPr>
          <w:rFonts w:ascii="Noto Serif CJK SC" w:hAnsi="Noto Serif CJK SC" w:eastAsia="Noto Serif CJK SC"/>
          <w:b/>
          <w:color w:val="000000"/>
          <w:sz w:val="21"/>
        </w:rPr>
        <w:t>调整的含义：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优先巩固符号与去括号，去分母转为补充内容、待教师另行安排。候选采纳后先形成草稿，教师确认发布后家长才可查看。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八 技术创新点与实现支撑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8.1 受约束的AI任务链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作品将语言交互接入实际业务：需求先转为可核对条件，推荐使用公开规则，教学候选围绕课堂记录组织。</w:t>
      </w:r>
      <w:r>
        <w:rPr>
          <w:rFonts w:ascii="Noto Serif CJK SC" w:hAnsi="Noto Serif CJK SC" w:eastAsia="Noto Serif CJK SC"/>
          <w:b/>
          <w:color w:val="000000"/>
          <w:sz w:val="21"/>
        </w:rPr>
        <w:t>AI提出候选，规则检查结构与业务条件，用户和教师确认关键决定。</w:t>
      </w:r>
      <w:r>
        <w:rPr>
          <w:rFonts w:ascii="Noto Serif CJK SC" w:hAnsi="Noto Serif CJK SC" w:eastAsia="Noto Serif CJK SC"/>
          <w:b w:val="0"/>
          <w:color w:val="000000"/>
          <w:sz w:val="21"/>
        </w:rPr>
        <w:t>这种组合使建议能进入实际服务步骤，也保留责任边界。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8.2 证据、人工确认与版本留痕连接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反馈引用题目及教师观察，修订保留变更与原因，发布版本可回看。课堂事实或版本变化时，旧建议不能直接继续作为新依据。下面的发布记录说明修订经过确认后形成v2，v1继续保留。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34822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history.png"/>
                    <pic:cNvPicPr/>
                  </pic:nvPicPr>
                  <pic:blipFill>
                    <a:blip r:embed="rId18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82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图8 教师发布历史：v1与v2同时保留，可分别查看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看图要点：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两条记录分别对应原课程与调整后课程，保留来源、时间和查看入口。流程特色在于“事实—建议—确认—发布”的连接，不主张行业首创或已证明教学效果优于其他系统。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8.3 共享服务与角色权限支撑落地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H5／小程序共享页面 → 统一业务服务 → Mock本机状态或开发API；后端以Fastify、Prisma和SQLite组织数据，可选模型通过服务端适配器接入。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API检查身份、角色、预约归属和状态；家长不读取教师草稿，关键写入有幂等与冲突检查。共享代码和可替换服务契约支持小团队复用业务，模型密钥不进入前端。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九 应用成效与可核查成果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9.1 演示中可观察的服务结果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当前成果以可运行流程和功能验证呈现，应用价值对应具体问题，不使用未经测量的效率百分比或提分数据。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对应问题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演示中可见的结果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证明位置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家长难核对选师条件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需求有结构、推荐有分项理由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图2—3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预约与服务难衔接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从待确认到已接受，进入教学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图4—5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课后情况难说明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统计、错题与观察集中在报告中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图6及教学发布测试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教学调整难回查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原版与候选可比较，v1／v2留存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图7—8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工程流程需可复验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类型、测试、构建、浏览器及API重启读取有记录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CI与教学验收文档</w:t>
            </w:r>
          </w:p>
        </w:tc>
      </w:tr>
    </w:tbl>
    <w:p>
      <w:r>
        <w:rPr>
          <w:rFonts w:ascii="Noto Serif CJK SC" w:hAnsi="Noto Serif CJK SC" w:eastAsia="Noto Serif CJK SC"/>
          <w:b w:val="0"/>
          <w:color w:val="000000"/>
          <w:sz w:val="21"/>
        </w:rPr>
        <w:t>开发演示内容含24份合成家教资料、22份原创笔记、66道固定题、12条地图样例和一个四课案例，表示内容与工程规模，不能作为真实用户量或交易量。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9.2 实现与验证范围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全册截图来自实际运行的Mock网页，使用规则和预置教学样例，未调用真实模型。模型接口已实现，真实供应商连通性与教学质量尚未验证；当前修订案例限第二课Q4/Q5移项符号问题，不外推为任意学科自适应教学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已有H5流程与小程序构建检查，Mock不跨设备同步，开发API支持数据持久化。现有材料未提供正式公网运营、微信真机或真实教学成效证明。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9.3 查验入口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main基线5d04c4f的GitHub Actions中build、server、e2e成功。运行与操作见DEMO_GUIDE.md，教学流程和HTTP重启验证见docs/TEACHING_AI_VALIDATION.md。工程检查用于证明软件流程，不等同于真实教学试点。</w:t>
      </w:r>
    </w:p>
    <w:p>
      <w:hyperlink r:id="rId19">
        <w:r>
          <w:rPr>
            <w:rFonts w:ascii="Noto Serif CJK SC" w:hAnsi="Noto Serif CJK SC" w:eastAsia="Noto Serif CJK SC"/>
            <w:color w:val="000000"/>
            <w:sz w:val="21"/>
            <w:u w:val="single"/>
          </w:rPr>
          <w:t>GitHub 项目仓库</w:t>
        </w:r>
      </w:hyperlink>
    </w:p>
    <w:p>
      <w:hyperlink r:id="rId20">
        <w:r>
          <w:rPr>
            <w:rFonts w:ascii="Noto Serif CJK SC" w:hAnsi="Noto Serif CJK SC" w:eastAsia="Noto Serif CJK SC"/>
            <w:color w:val="000000"/>
            <w:sz w:val="21"/>
            <w:u w:val="single"/>
          </w:rPr>
          <w:t>GitHub Actions 验证记录（main 5d04c4f）</w:t>
        </w:r>
      </w:hyperlink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材料日期：2026年10月24日；实现核查基线：5d04c4f。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erif CJK SC" w:hAnsi="Noto Serif CJK SC" w:eastAsia="Noto Serif CJK SC"/>
        <w:color w:val="000000"/>
        <w:sz w:val="16"/>
      </w:rPr>
      <w:t xml:space="preserve">智教未来队 · 作品介绍　</w:t>
    </w:r>
    <w:fldSimple w:instr="PAGE"/>
    <w:r>
      <w:rPr>
        <w:rFonts w:ascii="Noto Serif CJK SC" w:hAnsi="Noto Serif CJK SC" w:eastAsia="Noto Serif CJK SC"/>
        <w:color w:val="000000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yunbanxue-demo.top/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hyperlink" Target="https://github.com/RyanieLee/TutorPlatformForInnovativeCompetition" TargetMode="External"/><Relationship Id="rId20" Type="http://schemas.openxmlformats.org/officeDocument/2006/relationships/hyperlink" Target="https://github.com/RyanieLee/TutorPlatformForInnovativeCompetition/actions/runs/399462268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作品介绍文档</dc:title>
  <dc:subject/>
  <dc:creator>领航云学堂项目组</dc:creator>
  <cp:keywords/>
  <dc:description>基于同伴原稿与实际实现修订；补充规则、模型和人工边界及真实验收画面。</dc:description>
  <cp:lastModifiedBy/>
  <cp:revision>1</cp:revision>
  <dcterms:created xsi:type="dcterms:W3CDTF">2013-12-23T23:15:00Z</dcterms:created>
  <dcterms:modified xsi:type="dcterms:W3CDTF">2026-10-25T02:36:42Z</dcterms:modified>
  <cp:category/>
</cp:coreProperties>
</file>