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center"/>
        <w:rPr>
          <w:rFonts w:ascii="KaiTi" w:cs="KaiTi" w:eastAsia="KaiTi" w:hAnsi="KaiTi"/>
          <w:sz w:val="24"/>
          <w:szCs w:val="24"/>
        </w:rPr>
      </w:pPr>
      <w:r w:rsidDel="00000000" w:rsidR="00000000" w:rsidRPr="00000000">
        <w:rPr>
          <w:rFonts w:ascii="KaiTi" w:cs="KaiTi" w:eastAsia="KaiTi" w:hAnsi="KaiTi"/>
          <w:b w:val="1"/>
          <w:sz w:val="28"/>
          <w:szCs w:val="28"/>
          <w:rtl w:val="0"/>
        </w:rPr>
        <w:t xml:space="preserve">华文</w:t>
      </w:r>
      <w:r w:rsidDel="00000000" w:rsidR="00000000" w:rsidRPr="00000000">
        <w:rPr>
          <w:rFonts w:ascii="Arial" w:cs="Arial" w:eastAsia="Arial" w:hAnsi="Arial"/>
          <w:b w:val="1"/>
          <w:sz w:val="28"/>
          <w:szCs w:val="28"/>
          <w:rtl w:val="0"/>
        </w:rPr>
        <w:t xml:space="preserve"> – </w:t>
      </w:r>
      <w:r w:rsidDel="00000000" w:rsidR="00000000" w:rsidRPr="00000000">
        <w:rPr>
          <w:rFonts w:ascii="KaiTi" w:cs="KaiTi" w:eastAsia="KaiTi" w:hAnsi="KaiTi"/>
          <w:b w:val="1"/>
          <w:sz w:val="28"/>
          <w:szCs w:val="28"/>
          <w:rtl w:val="0"/>
        </w:rPr>
        <w:t xml:space="preserve">作文范例</w:t>
      </w:r>
      <w:r w:rsidDel="00000000" w:rsidR="00000000" w:rsidRPr="00000000">
        <w:rPr>
          <w:rtl w:val="0"/>
        </w:rPr>
      </w:r>
    </w:p>
    <w:p w:rsidR="00000000" w:rsidDel="00000000" w:rsidP="00000000" w:rsidRDefault="00000000" w:rsidRPr="00000000" w14:paraId="00000002">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03">
      <w:pPr>
        <w:spacing w:after="0" w:before="0"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情景记叙文</w:t>
      </w:r>
    </w:p>
    <w:p w:rsidR="00000000" w:rsidDel="00000000" w:rsidP="00000000" w:rsidRDefault="00000000" w:rsidRPr="00000000" w14:paraId="00000004">
      <w:pPr>
        <w:spacing w:after="0" w:before="0"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你的人生总是一帆风顺。最近，你竭尽全力去做一件事情，但结果不如意。试写出事情的经过以及这件事给你的启示。</w:t>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2445"/>
        <w:tblGridChange w:id="0">
          <w:tblGrid>
            <w:gridCol w:w="799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打从我呱呱坠地的那一刻起，我从来未遇见什么不如意的事。无论是当上班长，还是考进我梦寐以求的学校，或成为课程辅助活动的队长，我都一一做到了。有时我觉得我这衣裳有幸运女神的眷顾，无论做什么事都称心如意。但就在一周前，我首次经历失败。</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你、一帆风顺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一个半月前，我得知自己将代表学校参加全国演讲比赛的消息时，实在是兴奋不已，我把目标定在夺冠上。未来达到目标，我做了许多牺牲，决定把所有的时间投入在这项比赛里。我在课余时间报名参加写作创作班，以便提高我的写作水平，写出一封完美的演讲稿。在短短两周里，我写了十份不同的演讲草稿，以及学会了上百个新成语及俗语。每日每夜查找资料，不停地修改自己的演讲稿。大半夜时，大家早已进入梦乡，我房间里的灯仍然亮着，我还在准备演讲稿，写了一篇又一篇，堆积的草稿多得像一座山似的。我终于把所谓完美的演讲稿写出来了。演讲稿里的每个论点都是我在网上“翻山越岭”，经过反反复复确认后写出来的。</w:t>
            </w:r>
          </w:p>
          <w:p w:rsidR="00000000" w:rsidDel="00000000" w:rsidP="00000000" w:rsidRDefault="00000000" w:rsidRPr="00000000" w14:paraId="00000008">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之后的一周里，我废寝忘食地练习我的演讲技能，把演讲稿里的么米一句话背得滚瓜烂熟，甚至像一台复读机一样。我刚开始会在镜子面前反复地练习，把最好地状态表现出来。从刚开始地没有任何表情的“复读机”，一直到后来抑扬顿挫、感情丰富、十分流利地背出来。我还找了家人和朋友们当我的观众，给我提出改进的建议和反馈，对每一个提议我都会抱着一个虚怀若谷的心态去采纳，直到演讲完美无瑕。</w:t>
            </w:r>
          </w:p>
          <w:p w:rsidR="00000000" w:rsidDel="00000000" w:rsidP="00000000" w:rsidRDefault="00000000" w:rsidRPr="00000000" w14:paraId="00000009">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当阿嫲来看我时，她看到我又在练习，说我最近忙得都忘了吃饭，本来圆嘟嘟的脸都消瘦了一圈。我当时微微地笑着回应阿嫲说：“阿嫲，我在努力呀，不然就不能夺冠了。”阿嫲劝阻我，但我无动于衷，执着于练习念稿。无奈之下，阿嫲只好悄悄离去，不打扰我念稿。在比赛前一晚，我熬了个通宵练习演讲，第二天黑眼圈重得像熊猫一样。</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详细描写“我”如何竭尽全力为演讲比赛做准备。深刻体现题目中“竭尽全力”。时间上体现“最近”（一个半月前）。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经过长达一个月的努力，我觉得自己一定可以为学校争光。但在一周前，我收到了一个堪比噩耗的消息：我没夺冠，甚至连前八名也没有进入。我当时非常气馁，首次尝到了失败的滋味。</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结果不如意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经过这件事，我明白了，不是所有的努力都能得到回报。我以前以为自己只要尽力，把所有精力都投入在准备中，就必能取得好成绩，但事实并非如此。人生就像过山车一样，有高潮必定也会有低谷，一个人不可能一直处于巅峰之上。失败确实是苦涩的，但我们不必在意失败，或过于失落，，觉得自己所有的努力都白费了。我们要懂得正确面对失败，即使我们竭尽全力，结果却不如意，但我们从中吸取教训，重新振作起来，何尝不是一个更好的选择呢？</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sz w:val="24"/>
                <w:szCs w:val="24"/>
              </w:rPr>
            </w:pPr>
            <w:r w:rsidDel="00000000" w:rsidR="00000000" w:rsidRPr="00000000">
              <w:rPr>
                <w:rFonts w:ascii="KaiTi" w:cs="KaiTi" w:eastAsia="KaiTi" w:hAnsi="KaiTi"/>
                <w:sz w:val="24"/>
                <w:szCs w:val="24"/>
                <w:rtl w:val="0"/>
              </w:rPr>
              <w:t xml:space="preserve">启示/感想</w:t>
            </w:r>
          </w:p>
        </w:tc>
      </w:tr>
    </w:tbl>
    <w:p w:rsidR="00000000" w:rsidDel="00000000" w:rsidP="00000000" w:rsidRDefault="00000000" w:rsidRPr="00000000" w14:paraId="0000000F">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10">
      <w:pPr>
        <w:spacing w:after="0" w:before="0"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11">
      <w:pPr>
        <w:spacing w:after="0" w:before="0"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before="0"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议论文</w:t>
      </w:r>
    </w:p>
    <w:p w:rsidR="00000000" w:rsidDel="00000000" w:rsidP="00000000" w:rsidRDefault="00000000" w:rsidRPr="00000000" w14:paraId="00000013">
      <w:pPr>
        <w:spacing w:after="0" w:before="0"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做人必须学会灵活变通。试加以说明。</w:t>
      </w:r>
    </w:p>
    <w:tbl>
      <w:tblPr>
        <w:tblStyle w:val="Table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2445"/>
        <w:tblGridChange w:id="0">
          <w:tblGrid>
            <w:gridCol w:w="799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条条大路通罗马”想必这句俗语大家都耳熟能详。的确，人生绝不可能一帆风顺，毕竟人生道路总是坎坷、布满荆棘的。人，总会碰上钉子，但这并不意味着我们在遇到难题时就只能束手无策，等待世界末日。我们成功与否，关键在于我们所采取的解决方案。换做是你，你会选择钻牛角尖或是另寻他途？我们做人一定要学会灵活变通，唯有如此才有可能成功。学会变通能使我们克服重重困难，与他人建立良好关系，并从中寻获契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p w:rsidR="00000000" w:rsidDel="00000000" w:rsidP="00000000" w:rsidRDefault="00000000" w:rsidRPr="00000000" w14:paraId="00000016">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以名言开头引出各个分论点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首先，学会灵活变通，能使我们在与困难的鏖战中，获得胜利。振国时期的越王勾践便是一个贴切的例子。战败后，越王勾践并没有继续与吴国相争，这并不代表他这个人做事浅尝辄止，缺乏毅力。相反，这恰恰显示出他的灵活变通，因为他并不一味地以蛮力对抗敌人，而是以智慧采取了另类的做法——卧薪尝胆。他选择了以其他的方式、策略对抗敌人，并不是钻牛角尖，最后终于反败为胜，战胜了吴国。可见我们在遇到阻碍时，不可墨守成规，应当动动脑筋另寻方案，如此一来，就算是天大的挑战，我们也终究能克服。</w:t>
            </w:r>
          </w:p>
          <w:p w:rsidR="00000000" w:rsidDel="00000000" w:rsidP="00000000" w:rsidRDefault="00000000" w:rsidRPr="00000000" w14:paraId="00000018">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其次，不拘泥于以往的做法，能使我们在卖你对挑战时寻获契机。想必大家都听说过，发现“镭”的著名法国科学家玛丽·局里的生活道路也是极为坎坷的，在她发现镭元素之后，恰逢第一次世界大战，敌军入侵祖国，她被迫暂停手上的研究工作，以免敌军掳去她呕心沥血完成的研究成果。失去了研究的机会，她并没有因此沉溺于悲痛中停滞不前，而是采取了更明智的做法，到战场前线给伤兵提供医疗援助。过程中，她发现许多伤兵因子弹深入肉里，以及内伤而不幸身亡。就在这时，玛丽·局里却又利用了之前所发现的镭元素，制造了一个机器，对治疗过程大大有益，这就是当今医学界普遍使用的X光照射器。由此可见，在面临困难时只有会灵活变通，才有可能将危机化为契机。</w:t>
            </w:r>
          </w:p>
          <w:p w:rsidR="00000000" w:rsidDel="00000000" w:rsidP="00000000" w:rsidRDefault="00000000" w:rsidRPr="00000000" w14:paraId="00000019">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最后，我们与他人的人际关系的优劣，关键在于我们是否懂得随机应变，灵活变通。从前阿凡提被国王召见，国王有意为难他，就问他天上有多少颗星星，相比大家闻言必定会像猴子吃辣椒——抓耳挠腮，如果答不出国王的问题，那就准备被处罚吧。不过阿凡提却从容地回答说：“天上的星星与我这头毛驴的尾巴上的毛一样多。”这下可把国王给逗笑了，他气也不是，笑也不是，拿阿凡提没辙，结果饶恕了阿凡提。这个寓言故事告诉我们，我们不可凡事墨守成规，不可凡事按部就班，更不可刻板做事。待人处事圆通善变，才不会在语言上会冲撞得罪对方，从而保持良好的人际关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本论：</w:t>
            </w:r>
          </w:p>
          <w:p w:rsidR="00000000" w:rsidDel="00000000" w:rsidP="00000000" w:rsidRDefault="00000000" w:rsidRPr="00000000" w14:paraId="0000001B">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用三个分论点来证明学会灵活变通的好处（运用举例论证和寓言故事）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综上所述，想要在生活中战胜困难，寻获契机，又亦是与他人维持友好交情，灵活变通的这一特质是不可或缺的。推陈出新，标新立异是成功的不二法门。灵活变通不意味着另起炉灶，而是在考验我们如何利用现有的资源，脱离窘境。谨记：条条大路通罗马，想要达成目标，办法五花八门，灵活变通，千万不可钻牛角尖，因为这只会使我们停滞不前，到头来一无所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p w:rsidR="00000000" w:rsidDel="00000000" w:rsidP="00000000" w:rsidRDefault="00000000" w:rsidRPr="00000000" w14:paraId="0000001E">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重申中心论点，概括分论点，表达期许</w:t>
            </w:r>
          </w:p>
        </w:tc>
      </w:tr>
    </w:tbl>
    <w:p w:rsidR="00000000" w:rsidDel="00000000" w:rsidP="00000000" w:rsidRDefault="00000000" w:rsidRPr="00000000" w14:paraId="0000001F">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KaiTi" w:cs="KaiTi" w:eastAsia="KaiTi" w:hAnsi="KaiTi"/>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KaiTi" w:cs="KaiTi" w:eastAsia="KaiTi" w:hAnsi="KaiT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jc w:val="both"/>
        <w:rPr>
          <w:rFonts w:ascii="KaiTi" w:cs="KaiTi" w:eastAsia="KaiTi" w:hAnsi="KaiTi"/>
          <w:b w:val="1"/>
          <w:sz w:val="24"/>
          <w:szCs w:val="24"/>
          <w:u w:val="single"/>
        </w:rPr>
      </w:pPr>
      <w:r w:rsidDel="00000000" w:rsidR="00000000" w:rsidRPr="00000000">
        <w:rPr>
          <w:rFonts w:ascii="KaiTi" w:cs="KaiTi" w:eastAsia="KaiTi" w:hAnsi="KaiTi"/>
          <w:b w:val="1"/>
          <w:sz w:val="24"/>
          <w:szCs w:val="24"/>
          <w:u w:val="single"/>
          <w:rtl w:val="0"/>
        </w:rPr>
        <w:t xml:space="preserve">材料作文（建议类）</w:t>
      </w:r>
    </w:p>
    <w:p w:rsidR="00000000" w:rsidDel="00000000" w:rsidP="00000000" w:rsidRDefault="00000000" w:rsidRPr="00000000" w14:paraId="00000023">
      <w:pPr>
        <w:spacing w:line="276" w:lineRule="auto"/>
        <w:jc w:val="both"/>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根据以下的材料，写一篇文章，谈谈如何避免小贩中心摊贩被淘汰。</w:t>
      </w:r>
    </w:p>
    <w:tbl>
      <w:tblPr>
        <w:tblStyle w:val="Table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iTi" w:cs="KaiTi" w:eastAsia="KaiTi" w:hAnsi="KaiTi"/>
                <w:b w:val="1"/>
                <w:sz w:val="24"/>
                <w:szCs w:val="24"/>
              </w:rPr>
            </w:pPr>
            <w:r w:rsidDel="00000000" w:rsidR="00000000" w:rsidRPr="00000000">
              <w:rPr>
                <w:rFonts w:ascii="KaiTi" w:cs="KaiTi" w:eastAsia="KaiTi" w:hAnsi="KaiTi"/>
                <w:b w:val="1"/>
                <w:sz w:val="24"/>
                <w:szCs w:val="24"/>
                <w:rtl w:val="0"/>
              </w:rPr>
              <w:t xml:space="preserve">新加坡小贩文化终于在去年底申遗成功。然而，在冠状疫情的冲击下，大部分的小贩中心摊贩生意跌了至少</w:t>
            </w:r>
            <w:r w:rsidDel="00000000" w:rsidR="00000000" w:rsidRPr="00000000">
              <w:rPr>
                <w:rFonts w:ascii="Arial" w:cs="Arial" w:eastAsia="Arial" w:hAnsi="Arial"/>
                <w:b w:val="1"/>
                <w:sz w:val="24"/>
                <w:szCs w:val="24"/>
                <w:rtl w:val="0"/>
              </w:rPr>
              <w:t xml:space="preserve">50%</w:t>
            </w:r>
            <w:r w:rsidDel="00000000" w:rsidR="00000000" w:rsidRPr="00000000">
              <w:rPr>
                <w:rFonts w:ascii="KaiTi" w:cs="KaiTi" w:eastAsia="KaiTi" w:hAnsi="KaiTi"/>
                <w:b w:val="1"/>
                <w:sz w:val="24"/>
                <w:szCs w:val="24"/>
                <w:rtl w:val="0"/>
              </w:rPr>
              <w:t xml:space="preserve">。有人认为国人应该支持小贩，也有人认为政府应该鼓励小贩加入线上平台。</w:t>
            </w:r>
          </w:p>
        </w:tc>
      </w:tr>
    </w:tbl>
    <w:p w:rsidR="00000000" w:rsidDel="00000000" w:rsidP="00000000" w:rsidRDefault="00000000" w:rsidRPr="00000000" w14:paraId="00000025">
      <w:pPr>
        <w:spacing w:line="276" w:lineRule="auto"/>
        <w:jc w:val="both"/>
        <w:rPr>
          <w:rFonts w:ascii="KaiTi" w:cs="KaiTi" w:eastAsia="KaiTi" w:hAnsi="KaiTi"/>
          <w:sz w:val="24"/>
          <w:szCs w:val="24"/>
        </w:rPr>
      </w:pPr>
      <w:r w:rsidDel="00000000" w:rsidR="00000000" w:rsidRPr="00000000">
        <w:rPr>
          <w:rtl w:val="0"/>
        </w:rPr>
      </w:r>
    </w:p>
    <w:tbl>
      <w:tblPr>
        <w:tblStyle w:val="Table4"/>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gridCol w:w="2445"/>
        <w:tblGridChange w:id="0">
          <w:tblGrid>
            <w:gridCol w:w="799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新加坡小贩文化终于在去年底申遗成功，这个消息令国人</w:t>
            </w:r>
            <w:r w:rsidDel="00000000" w:rsidR="00000000" w:rsidRPr="00000000">
              <w:rPr>
                <w:rFonts w:ascii="KaiTi" w:cs="KaiTi" w:eastAsia="KaiTi" w:hAnsi="KaiTi"/>
                <w:sz w:val="24"/>
                <w:szCs w:val="24"/>
                <w:u w:val="single"/>
                <w:rtl w:val="0"/>
              </w:rPr>
              <w:t xml:space="preserve">振奋</w:t>
            </w:r>
            <w:r w:rsidDel="00000000" w:rsidR="00000000" w:rsidRPr="00000000">
              <w:rPr>
                <w:rFonts w:ascii="KaiTi" w:cs="KaiTi" w:eastAsia="KaiTi" w:hAnsi="KaiTi"/>
                <w:sz w:val="24"/>
                <w:szCs w:val="24"/>
                <w:rtl w:val="0"/>
              </w:rPr>
              <w:t xml:space="preserve">，因为小贩文化是代表新加坡的身份，是独一无二的新加坡文化。然而，在新冠疫情的冲击下，大部分的小贩中心摊贩生意跌了至少五成。由于国人要遵守防止疫情传播的安全措施，很多人都没有到小贩中心用餐。如果任由事态继续发展下去，小贩中心摊贩可能会在不久的将来被淘汰，我们真的舍得失去如此重要的文化遗产吗？我想答案是否定的。为了避免小贩中心摊贩被淘汰，国人应该多支持小贩，政府应该鼓励小贩加入线上平台，小贩也可以售卖更新颖与潮流的食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引论：</w:t>
            </w:r>
          </w:p>
          <w:p w:rsidR="00000000" w:rsidDel="00000000" w:rsidP="00000000" w:rsidRDefault="00000000" w:rsidRPr="00000000" w14:paraId="00000028">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针对现象提出看法，然后引出分论点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第一，国人应该多支持小贩。国人额可以常到自家附近的小贩中心用餐，并且不遗余力地向自己身边的亲朋好友推荐小贩中心的美食，如椰浆饭、肉骨茶、印度煎饼等各个种族的传统美食，并鼓励他们通过购买这些美食来支持小贩。亲朋好友不仅能以优惠的价格买到美食，又能帮助小贩，岂不是一石二鸟？国人亦可拍摄自己在小贩中心用餐的场景，将其录成短视频并上传到社交媒体。这样一来，更多国人能被吸引并前来光顾。这能够促进小贩中心摊贩的生意，从而提高小贩中心在餐饮业的竞争力，避免小贩中心被淘汰的可能性。</w:t>
            </w:r>
          </w:p>
          <w:p w:rsidR="00000000" w:rsidDel="00000000" w:rsidP="00000000" w:rsidRDefault="00000000" w:rsidRPr="00000000" w14:paraId="0000002A">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第二，政府应该鼓励小贩加入线上平台，包括社交媒体平台，如脸书、推特等，以及网购平台，如亚马逊等。政府可以于每周的周末在社区中心举办免费的课程来教导小贩中心的摊贩们如何使用上述线上平台来经营生意。考虑到小贩中心摊贩大多数是年长人士，政府在举办课程时，可使用华文或方言与摊贩们进行授课、交流，以避免产生语言障碍。政府亦可多派人手或招募义工前来教导摊贩们。有了政府在科技方面的帮助，小贩中心摊贩可在社交媒体上宣传自己的事物。随着科技日新月异的发展，科技产品随之而在公众中渐渐普及化。作为电子世界原住民的年轻一代在浏览社交平台时就能够看到并关注小贩中心摊贩所售卖的各类美食，相信如此能够吸引国人，尤其是年轻人到小贩中心用餐。另外，由于新冠疫情的肆虐，人们无法外出购物，只能网购，在网购平台上售卖食品，能吸引更多人轻松便捷地通过网购的方式来购买小贩中心的食物，从而提高小贩中心摊贩的生意，避免小贩中心摊贩被淘汰。</w:t>
            </w:r>
          </w:p>
          <w:p w:rsidR="00000000" w:rsidDel="00000000" w:rsidP="00000000" w:rsidRDefault="00000000" w:rsidRPr="00000000" w14:paraId="0000002B">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第三，为了吸引更多顾客前来用餐，小贩中心摊贩可以推出新颖的食品单，结合新元素。例如，售卖传统食品的摊贩们可以增添新的食品口味，以符合年轻顾客们的口味偏好，此外，摊贩们也可以根据当时的潮流来准备食品，例如当一位明星受到很多人的追捧时，摊贩可以往食品中增加这位明星的一些具有代表性的元素，如标志、名称的字母缩写等。这样一来，小贩中心摊贩推出新颖的食品，能与时代并进，所售卖的食物更符合当下人们的喜好。这能够改变人们对小贩中心摊贩售卖食物的样式千篇一律、毫无新意的固有思维，激发人们对小贩中心美食的好奇心与新鲜感，从而吸引更多顾客到小贩中心用餐，确保小贩中心摊贩不会被淘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本轮：</w:t>
            </w:r>
          </w:p>
          <w:p w:rsidR="00000000" w:rsidDel="00000000" w:rsidP="00000000" w:rsidRDefault="00000000" w:rsidRPr="00000000" w14:paraId="0000002D">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提出三个建议，并加以充实解释说明。其中两点必须是材料中所提供的，第三点才是自己个人的建议。一定要充分结合和利用材料内容，不能抛开材料内容，提出完全是自己个人的建议。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Rule="auto"/>
              <w:rPr>
                <w:rFonts w:ascii="KaiTi" w:cs="KaiTi" w:eastAsia="KaiTi" w:hAnsi="KaiTi"/>
                <w:sz w:val="24"/>
                <w:szCs w:val="24"/>
              </w:rPr>
            </w:pPr>
            <w:r w:rsidDel="00000000" w:rsidR="00000000" w:rsidRPr="00000000">
              <w:rPr>
                <w:rFonts w:ascii="KaiTi" w:cs="KaiTi" w:eastAsia="KaiTi" w:hAnsi="KaiTi"/>
                <w:sz w:val="24"/>
                <w:szCs w:val="24"/>
                <w:rtl w:val="0"/>
              </w:rPr>
              <w:t xml:space="preserve">综上所述，通过国人、政府、摊贩本身等各方面的共同努力，相信我国小贩中心摊贩一定能够渡过此难关。小贩文化是我国一个不可或缺的非物质文化遗产，大家都有责任推动、维护和确保小贩文化的持续与蓬勃的发展，避免小贩文化没落。让我们携手同进，让我国的小贩文化发扬光大，一直传承下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结论：</w:t>
            </w:r>
          </w:p>
          <w:p w:rsidR="00000000" w:rsidDel="00000000" w:rsidP="00000000" w:rsidRDefault="00000000" w:rsidRPr="00000000" w14:paraId="00000030">
            <w:pPr>
              <w:widowControl w:val="0"/>
              <w:rPr>
                <w:rFonts w:ascii="KaiTi" w:cs="KaiTi" w:eastAsia="KaiTi" w:hAnsi="KaiTi"/>
                <w:sz w:val="24"/>
                <w:szCs w:val="24"/>
              </w:rPr>
            </w:pPr>
            <w:r w:rsidDel="00000000" w:rsidR="00000000" w:rsidRPr="00000000">
              <w:rPr>
                <w:rFonts w:ascii="KaiTi" w:cs="KaiTi" w:eastAsia="KaiTi" w:hAnsi="KaiTi"/>
                <w:sz w:val="24"/>
                <w:szCs w:val="24"/>
                <w:rtl w:val="0"/>
              </w:rPr>
              <w:t xml:space="preserve">概括分论点，表达期望</w:t>
            </w:r>
          </w:p>
        </w:tc>
      </w:tr>
    </w:tbl>
    <w:p w:rsidR="00000000" w:rsidDel="00000000" w:rsidP="00000000" w:rsidRDefault="00000000" w:rsidRPr="00000000" w14:paraId="00000031">
      <w:pPr>
        <w:spacing w:line="276" w:lineRule="auto"/>
        <w:jc w:val="both"/>
        <w:rPr>
          <w:rFonts w:ascii="KaiTi" w:cs="KaiTi" w:eastAsia="KaiTi" w:hAnsi="KaiTi"/>
          <w:sz w:val="24"/>
          <w:szCs w:val="24"/>
        </w:rPr>
      </w:pPr>
      <w:r w:rsidDel="00000000" w:rsidR="00000000" w:rsidRPr="00000000">
        <w:rPr>
          <w:rtl w:val="0"/>
        </w:rPr>
      </w:r>
    </w:p>
    <w:sectPr>
      <w:headerReference r:id="rId6" w:type="default"/>
      <w:pgSz w:h="16834" w:w="11909"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aiT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pageBreakBefore w:val="0"/>
      <w:jc w:val="center"/>
      <w:rPr>
        <w:rFonts w:ascii="Arial" w:cs="Arial" w:eastAsia="Arial" w:hAnsi="Arial"/>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