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高级华文（1116）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试卷三：口试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试卷三：口试（约 20 分钟、40 分/20%）</w:t>
      </w:r>
    </w:p>
    <w:tbl>
      <w:tblPr>
        <w:tblStyle w:val="Table1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在考试前，考生有 10 分钟的时间观看一个录像短片（约1分30秒）并为口头报告做准备。考生在限定的时间内，可以多次观看录像短片，也可以记下要点。</w:t>
            </w:r>
          </w:p>
          <w:tbl>
            <w:tblPr>
              <w:tblStyle w:val="Table2"/>
              <w:tblW w:w="102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60"/>
              <w:gridCol w:w="1995"/>
              <w:gridCol w:w="1575"/>
              <w:gridCol w:w="4815"/>
              <w:tblGridChange w:id="0">
                <w:tblGrid>
                  <w:gridCol w:w="1860"/>
                  <w:gridCol w:w="1995"/>
                  <w:gridCol w:w="1575"/>
                  <w:gridCol w:w="48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4"/>
                      <w:szCs w:val="24"/>
                      <w:rtl w:val="0"/>
                    </w:rPr>
                    <w:t xml:space="preserve">部分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4"/>
                      <w:szCs w:val="24"/>
                      <w:rtl w:val="0"/>
                    </w:rPr>
                    <w:t xml:space="preserve">范围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4"/>
                      <w:szCs w:val="24"/>
                      <w:rtl w:val="0"/>
                    </w:rPr>
                    <w:t xml:space="preserve">分数/比重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4"/>
                      <w:szCs w:val="24"/>
                      <w:rtl w:val="0"/>
                    </w:rPr>
                    <w:t xml:space="preserve">备注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50" w:right="0" w:hanging="36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24"/>
                      <w:szCs w:val="24"/>
                      <w:rtl w:val="0"/>
                    </w:rPr>
                    <w:t xml:space="preserve">口头报告</w:t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4"/>
                      <w:szCs w:val="24"/>
                      <w:rtl w:val="0"/>
                    </w:rPr>
                    <w:t xml:space="preserve">个人/家庭/学校/生活/社会/国外事件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20/10%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4"/>
                      <w:szCs w:val="24"/>
                      <w:rtl w:val="0"/>
                    </w:rPr>
                    <w:t xml:space="preserve">考生必须根据所提供的话题，结合录像短片的内容，呈献一个不超过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2分钟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4"/>
                      <w:szCs w:val="24"/>
                      <w:rtl w:val="0"/>
                    </w:rPr>
                    <w:t xml:space="preserve">的口头报告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50" w:right="0" w:hanging="36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24"/>
                      <w:szCs w:val="24"/>
                      <w:rtl w:val="0"/>
                    </w:rPr>
                    <w:t xml:space="preserve">讨论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20/10%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4"/>
                      <w:szCs w:val="24"/>
                      <w:rtl w:val="0"/>
                    </w:rPr>
                    <w:t xml:space="preserve">主考员将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根据口头报告的内容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4"/>
                      <w:szCs w:val="24"/>
                      <w:rtl w:val="0"/>
                    </w:rPr>
                    <w:t xml:space="preserve">，跟考生进行讨论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第一部分：口头报告（20分）</w:t>
      </w:r>
    </w:p>
    <w:tbl>
      <w:tblPr>
        <w:tblStyle w:val="Table3"/>
        <w:tblW w:w="10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095"/>
        <w:gridCol w:w="7425"/>
        <w:tblGridChange w:id="0">
          <w:tblGrid>
            <w:gridCol w:w="1935"/>
            <w:gridCol w:w="109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评分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分数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标准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口头报告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（相关性、组织性和发展观点）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–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针对主要信息，提供具体的个人观点，并详尽地加以阐述／说明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有组织地、连贯地发表个人的观点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能够举出相关实例／论据，很好地支持个人的观点（根据录像短片的内容和要点）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语文表达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（流利度、清晰度）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说话十分清楚、流利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语音准确、语调正确、有变化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词汇丰富、用词贴切、语句有变化</w:t>
            </w:r>
          </w:p>
        </w:tc>
      </w:tr>
    </w:tbl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第二部分：讨论（20分）</w:t>
      </w:r>
    </w:p>
    <w:tbl>
      <w:tblPr>
        <w:tblStyle w:val="Table4"/>
        <w:tblW w:w="10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095"/>
        <w:gridCol w:w="7425"/>
        <w:tblGridChange w:id="0">
          <w:tblGrid>
            <w:gridCol w:w="1935"/>
            <w:gridCol w:w="109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评分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分数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标准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讨论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（参与讨论）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–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非常热烈地参与讨论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能详尽、明确地解释观点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有充分的理由证明观点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语文表达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（流利度、清晰度）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说话十分清楚、流利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语音准确、语调正确、有变化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词汇丰富、用词贴切、语句有变化</w:t>
            </w:r>
          </w:p>
        </w:tc>
      </w:tr>
    </w:tbl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