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Spring 2026 Partner Exercise Scenario</w:t>
      </w:r>
    </w:p>
    <w:p>
      <w:r>
        <w:t>Scenario setup: After two days of severe rain, flash flooding closes roads, damages a water-treatment pump station, disrupts power, and forces sheltering and evacuation decisions in several communities. Multiple agencies and partner organizations are active at the same time. The four actions below are concurrent examples, not numbered phases. Map each action to the correct part of the NIMS command-and-coordination model and preserve the stated authority boundary.</w:t>
      </w:r>
    </w:p>
    <w:p>
      <w:pPr>
        <w:spacing w:after="120"/>
      </w:pPr>
      <w:r>
        <w:rPr>
          <w:b/>
          <w:color w:val="1F4E78"/>
        </w:rPr>
        <w:t xml:space="preserve">Action A: </w:t>
      </w:r>
      <w:r>
        <w:t>At the incident command post, the Incident Commander and Unified Command set incident objectives, establish rescue and traffic branches, assign scene-safety priorities, and adjust tactics for crews at flooded intersections.</w:t>
      </w:r>
    </w:p>
    <w:p>
      <w:pPr>
        <w:spacing w:after="120"/>
      </w:pPr>
      <w:r>
        <w:rPr>
          <w:b/>
          <w:color w:val="1F4E78"/>
        </w:rPr>
        <w:t xml:space="preserve">Action B: </w:t>
      </w:r>
      <w:r>
        <w:t>At an off-scene coordination location, staff consolidate shelter capacity, hospital status, utility outages, and generator requests; support incident command and on-scene personnel; coordinate resources; exchange information with another EOC; and relay policy decisions without directing scene tactics.</w:t>
      </w:r>
    </w:p>
    <w:p>
      <w:pPr>
        <w:spacing w:after="120"/>
      </w:pPr>
      <w:r>
        <w:rPr>
          <w:b/>
          <w:color w:val="1F4E78"/>
        </w:rPr>
        <w:t xml:space="preserve">Action C: </w:t>
      </w:r>
      <w:r>
        <w:t>Agency administrators and senior executives compare competing needs across affected jurisdictions, provide strategic policy guidance, and prioritize scarce fuel deliveries and debris-removal teams. They do not perform incident command and do not replace operations, coordination, or dispatch organizations.</w:t>
      </w:r>
    </w:p>
    <w:p>
      <w:pPr>
        <w:spacing w:after="120"/>
      </w:pPr>
      <w:r>
        <w:rPr>
          <w:b/>
          <w:color w:val="1F4E78"/>
        </w:rPr>
        <w:t xml:space="preserve">Action D: </w:t>
      </w:r>
      <w:r>
        <w:t>Public-information staff integrate incident information and public affairs for the public and stakeholders, align accurate and accessible updates across ICS, EOCs, and the MAC Group, advise incident and coordination leaders, and manage rumors through a Joint Information Center coordinating JIS activities.</w:t>
      </w:r>
    </w:p>
    <w:p>
      <w:pPr>
        <w:pStyle w:val="Heading1"/>
      </w:pPr>
      <w:r>
        <w:t>Use in the infographic</w:t>
      </w:r>
    </w:p>
    <w:p>
      <w:pPr>
        <w:pStyle w:val="ListBullet"/>
        <w:spacing w:after="40"/>
      </w:pPr>
      <w:r>
        <w:t>Show all four actions as applications of concurrent structures, not as a timeline.</w:t>
      </w:r>
    </w:p>
    <w:p>
      <w:pPr>
        <w:pStyle w:val="ListBullet"/>
        <w:spacing w:after="40"/>
      </w:pPr>
      <w:r>
        <w:t>Preserve the difference between commanding, supporting, prioritizing, and coordinating information.</w:t>
      </w:r>
    </w:p>
    <w:p>
      <w:pPr>
        <w:pStyle w:val="ListBullet"/>
        <w:spacing w:after="40"/>
      </w:pPr>
      <w:r>
        <w:t>Do not add local contacts, activation triggers, or emergency instructions.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